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98032631" w:displacedByCustomXml="next"/>
    <w:bookmarkStart w:id="1" w:name="_Toc398032444" w:displacedByCustomXml="next"/>
    <w:bookmarkStart w:id="2" w:name="doc_title" w:displacedByCustomXml="next"/>
    <w:sdt>
      <w:sdtPr>
        <w:id w:val="-426587749"/>
        <w:lock w:val="contentLocked"/>
        <w:placeholder>
          <w:docPart w:val="DefaultPlaceholder_-1854013440"/>
        </w:placeholder>
        <w:group/>
      </w:sdtPr>
      <w:sdtEndPr/>
      <w:sdtContent>
        <w:p w14:paraId="68C5BDC5" w14:textId="6944F225" w:rsidR="004A22BC" w:rsidRPr="004A22BC" w:rsidRDefault="007B3ACF" w:rsidP="002402F1">
          <w:pPr>
            <w:pStyle w:val="VCAADocumenttitle"/>
            <w:ind w:right="2693"/>
          </w:pPr>
          <w:sdt>
            <w:sdtPr>
              <w:alias w:val="Title"/>
              <w:tag w:val=""/>
              <w:id w:val="1621577399"/>
              <w:placeholder>
                <w:docPart w:val="F70DB39189B24E6D8A58E176BEBE7A13"/>
              </w:placeholder>
              <w:dataBinding w:prefixMappings="xmlns:ns0='http://purl.org/dc/elements/1.1/' xmlns:ns1='http://schemas.openxmlformats.org/package/2006/metadata/core-properties' " w:xpath="/ns1:coreProperties[1]/ns0:title[1]" w:storeItemID="{6C3C8BC8-F283-45AE-878A-BAB7291924A1}"/>
              <w:text/>
            </w:sdtPr>
            <w:sdtEndPr/>
            <w:sdtContent>
              <w:r w:rsidR="008E7ADD">
                <w:t>VPC Administrative Handbook 202</w:t>
              </w:r>
              <w:r w:rsidR="00F967D3">
                <w:t>4</w:t>
              </w:r>
            </w:sdtContent>
          </w:sdt>
        </w:p>
      </w:sdtContent>
    </w:sdt>
    <w:bookmarkEnd w:id="2"/>
    <w:bookmarkEnd w:id="1"/>
    <w:bookmarkEnd w:id="0"/>
    <w:p w14:paraId="09C704DA" w14:textId="74C6DA81" w:rsidR="00C73F9D" w:rsidRPr="00466C21" w:rsidRDefault="003D421C" w:rsidP="00184250">
      <w:pPr>
        <w:pStyle w:val="VCAADocumentsubtitle"/>
        <w:spacing w:before="600"/>
        <w:ind w:right="3544"/>
        <w:rPr>
          <w:sz w:val="32"/>
          <w:szCs w:val="32"/>
        </w:rPr>
      </w:pPr>
      <w:r w:rsidRPr="0068693F">
        <w:rPr>
          <w:sz w:val="32"/>
          <w:szCs w:val="32"/>
        </w:rPr>
        <w:drawing>
          <wp:anchor distT="0" distB="0" distL="114300" distR="114300" simplePos="0" relativeHeight="251658240" behindDoc="1" locked="1" layoutInCell="0" allowOverlap="0" wp14:anchorId="58B35A5E" wp14:editId="7A32989D">
            <wp:simplePos x="0" y="0"/>
            <wp:positionH relativeFrom="page">
              <wp:posOffset>0</wp:posOffset>
            </wp:positionH>
            <wp:positionV relativeFrom="page">
              <wp:posOffset>-32385</wp:posOffset>
            </wp:positionV>
            <wp:extent cx="7552055" cy="10666095"/>
            <wp:effectExtent l="0" t="0" r="4445" b="190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stretch>
                      <a:fillRect/>
                    </a:stretch>
                  </pic:blipFill>
                  <pic:spPr>
                    <a:xfrm>
                      <a:off x="0" y="0"/>
                      <a:ext cx="7552055" cy="10666095"/>
                    </a:xfrm>
                    <a:prstGeom prst="rect">
                      <a:avLst/>
                    </a:prstGeom>
                  </pic:spPr>
                </pic:pic>
              </a:graphicData>
            </a:graphic>
            <wp14:sizeRelH relativeFrom="page">
              <wp14:pctWidth>0</wp14:pctWidth>
            </wp14:sizeRelH>
            <wp14:sizeRelV relativeFrom="page">
              <wp14:pctHeight>0</wp14:pctHeight>
            </wp14:sizeRelV>
          </wp:anchor>
        </w:drawing>
      </w:r>
      <w:r w:rsidR="00196BA1" w:rsidRPr="00184250">
        <w:rPr>
          <w:sz w:val="32"/>
          <w:szCs w:val="32"/>
        </w:rPr>
        <w:t>This</w:t>
      </w:r>
      <w:r w:rsidR="00E61EE1" w:rsidRPr="00184250">
        <w:rPr>
          <w:sz w:val="32"/>
          <w:szCs w:val="32"/>
        </w:rPr>
        <w:t xml:space="preserve"> document</w:t>
      </w:r>
      <w:r w:rsidR="00196BA1" w:rsidRPr="00184250">
        <w:rPr>
          <w:sz w:val="32"/>
          <w:szCs w:val="32"/>
        </w:rPr>
        <w:t xml:space="preserve"> outlines the </w:t>
      </w:r>
      <w:r w:rsidR="00AF6043">
        <w:rPr>
          <w:sz w:val="32"/>
          <w:szCs w:val="32"/>
        </w:rPr>
        <w:t>administrative</w:t>
      </w:r>
      <w:r w:rsidR="00196BA1" w:rsidRPr="00184250">
        <w:rPr>
          <w:sz w:val="32"/>
          <w:szCs w:val="32"/>
        </w:rPr>
        <w:t xml:space="preserve"> arrangements that will apply for the </w:t>
      </w:r>
      <w:r w:rsidR="00E6091E">
        <w:rPr>
          <w:sz w:val="32"/>
          <w:szCs w:val="32"/>
        </w:rPr>
        <w:br/>
      </w:r>
      <w:r w:rsidR="001E0DD6" w:rsidRPr="00184250">
        <w:rPr>
          <w:sz w:val="32"/>
          <w:szCs w:val="32"/>
        </w:rPr>
        <w:t>V</w:t>
      </w:r>
      <w:r w:rsidR="00DB0E31" w:rsidRPr="00466C21">
        <w:rPr>
          <w:sz w:val="32"/>
          <w:szCs w:val="32"/>
        </w:rPr>
        <w:t xml:space="preserve">ictorian </w:t>
      </w:r>
      <w:r w:rsidR="001E0DD6" w:rsidRPr="00466C21">
        <w:rPr>
          <w:sz w:val="32"/>
          <w:szCs w:val="32"/>
        </w:rPr>
        <w:t>P</w:t>
      </w:r>
      <w:r w:rsidR="00DB0E31" w:rsidRPr="00466C21">
        <w:rPr>
          <w:sz w:val="32"/>
          <w:szCs w:val="32"/>
        </w:rPr>
        <w:t xml:space="preserve">athways </w:t>
      </w:r>
      <w:r w:rsidR="001E0DD6" w:rsidRPr="00466C21">
        <w:rPr>
          <w:sz w:val="32"/>
          <w:szCs w:val="32"/>
        </w:rPr>
        <w:t>C</w:t>
      </w:r>
      <w:r w:rsidR="00DB0E31" w:rsidRPr="00466C21">
        <w:rPr>
          <w:sz w:val="32"/>
          <w:szCs w:val="32"/>
        </w:rPr>
        <w:t>ertificate (VPC)</w:t>
      </w:r>
      <w:r w:rsidR="00196BA1" w:rsidRPr="00466C21">
        <w:rPr>
          <w:sz w:val="32"/>
          <w:szCs w:val="32"/>
        </w:rPr>
        <w:t xml:space="preserve"> </w:t>
      </w:r>
      <w:r w:rsidR="5A17676F" w:rsidRPr="00466C21">
        <w:rPr>
          <w:sz w:val="32"/>
          <w:szCs w:val="32"/>
        </w:rPr>
        <w:t xml:space="preserve">in </w:t>
      </w:r>
      <w:r w:rsidR="00196BA1" w:rsidRPr="00466C21">
        <w:rPr>
          <w:sz w:val="32"/>
          <w:szCs w:val="32"/>
        </w:rPr>
        <w:t>202</w:t>
      </w:r>
      <w:r w:rsidR="1DA85C1B" w:rsidRPr="00466C21">
        <w:rPr>
          <w:sz w:val="32"/>
          <w:szCs w:val="32"/>
        </w:rPr>
        <w:t>4</w:t>
      </w:r>
    </w:p>
    <w:p w14:paraId="0A96EF31" w14:textId="21DF2CD1" w:rsidR="001E0DD6" w:rsidRPr="00210AB7" w:rsidRDefault="001E0DD6" w:rsidP="00490726">
      <w:pPr>
        <w:jc w:val="center"/>
        <w:rPr>
          <w:lang w:val="en-AU"/>
        </w:rPr>
        <w:sectPr w:rsidR="001E0DD6" w:rsidRPr="00210AB7" w:rsidSect="003D421C">
          <w:headerReference w:type="even" r:id="rId12"/>
          <w:headerReference w:type="default" r:id="rId13"/>
          <w:footerReference w:type="default" r:id="rId14"/>
          <w:headerReference w:type="first" r:id="rId15"/>
          <w:footerReference w:type="first" r:id="rId16"/>
          <w:pgSz w:w="11907" w:h="16840" w:code="9"/>
          <w:pgMar w:top="0" w:right="567" w:bottom="567" w:left="567" w:header="794" w:footer="686" w:gutter="0"/>
          <w:cols w:space="708"/>
          <w:titlePg/>
          <w:docGrid w:linePitch="360"/>
        </w:sectPr>
      </w:pPr>
    </w:p>
    <w:p w14:paraId="3D6A1CA8" w14:textId="79E2B317" w:rsidR="00A4266F" w:rsidRPr="00210AB7" w:rsidRDefault="00A4266F" w:rsidP="001A1281">
      <w:pPr>
        <w:pStyle w:val="VCAAtrademarkinfo"/>
        <w:spacing w:before="9360"/>
        <w:rPr>
          <w:lang w:val="en-AU"/>
        </w:rPr>
      </w:pPr>
      <w:r w:rsidRPr="00210AB7">
        <w:rPr>
          <w:lang w:val="en-AU"/>
        </w:rPr>
        <w:lastRenderedPageBreak/>
        <w:t>Authorised and published by the Victorian Curriculum and Assessment Authority</w:t>
      </w:r>
      <w:r w:rsidRPr="00210AB7">
        <w:rPr>
          <w:lang w:val="en-AU"/>
        </w:rPr>
        <w:br/>
        <w:t>Level 7, 2 Lonsdale Street</w:t>
      </w:r>
      <w:r w:rsidRPr="00210AB7">
        <w:rPr>
          <w:lang w:val="en-AU"/>
        </w:rPr>
        <w:br/>
        <w:t>Melbourne VIC 3000</w:t>
      </w:r>
    </w:p>
    <w:p w14:paraId="2ADA223D" w14:textId="4FE6E541" w:rsidR="00A4266F" w:rsidRPr="00210AB7" w:rsidRDefault="00A4266F" w:rsidP="00A4266F">
      <w:pPr>
        <w:pStyle w:val="VCAAtrademarkinfo"/>
        <w:rPr>
          <w:lang w:val="en-AU"/>
        </w:rPr>
      </w:pPr>
      <w:r w:rsidRPr="0CFB65BA">
        <w:rPr>
          <w:lang w:val="en-AU"/>
        </w:rPr>
        <w:t xml:space="preserve">ISBN: </w:t>
      </w:r>
      <w:r w:rsidR="007B0FC0" w:rsidRPr="007B0FC0">
        <w:rPr>
          <w:lang w:val="en-AU"/>
        </w:rPr>
        <w:t>978-1-923025-63-9</w:t>
      </w:r>
    </w:p>
    <w:p w14:paraId="0D604366" w14:textId="5FDD17E0" w:rsidR="00A4266F" w:rsidRPr="00210AB7" w:rsidRDefault="00A4266F" w:rsidP="00A4266F">
      <w:pPr>
        <w:pStyle w:val="VCAAtrademarkinfo"/>
        <w:rPr>
          <w:lang w:val="en-AU"/>
        </w:rPr>
      </w:pPr>
      <w:r w:rsidRPr="0CFB65BA">
        <w:rPr>
          <w:lang w:val="en-AU"/>
        </w:rPr>
        <w:t>© Victorian Curriculum and Assessment Authority 202</w:t>
      </w:r>
      <w:r w:rsidR="7784AB87" w:rsidRPr="0CFB65BA">
        <w:rPr>
          <w:lang w:val="en-AU"/>
        </w:rPr>
        <w:t>3</w:t>
      </w:r>
    </w:p>
    <w:p w14:paraId="29CDE4F1" w14:textId="375D9A1F" w:rsidR="00A4266F" w:rsidRPr="00A06B65" w:rsidRDefault="00A4266F" w:rsidP="001A1281">
      <w:pPr>
        <w:pStyle w:val="VCAAtrademarkinfo"/>
        <w:spacing w:before="360"/>
        <w:rPr>
          <w:lang w:val="en-AU"/>
        </w:rPr>
      </w:pPr>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w:t>
      </w:r>
      <w:r w:rsidR="00CE02FC">
        <w:rPr>
          <w:lang w:val="en-AU"/>
        </w:rPr>
        <w:t>Victorian Curriculum and Assessment Authority (</w:t>
      </w:r>
      <w:r w:rsidRPr="00A06B65">
        <w:rPr>
          <w:lang w:val="en-AU"/>
        </w:rPr>
        <w:t>VCAA</w:t>
      </w:r>
      <w:r w:rsidR="00CE02FC">
        <w:rPr>
          <w:lang w:val="en-AU"/>
        </w:rPr>
        <w:t>)</w:t>
      </w:r>
      <w:r w:rsidRPr="00A06B65">
        <w:rPr>
          <w:lang w:val="en-AU"/>
        </w:rPr>
        <w:t xml:space="preserve">. Excepting third-party elements, schools may use this resource in accordance with the </w:t>
      </w:r>
      <w:hyperlink r:id="rId17" w:history="1">
        <w:r w:rsidRPr="00A06B65">
          <w:rPr>
            <w:rStyle w:val="Hyperlink"/>
            <w:lang w:val="en-AU"/>
          </w:rPr>
          <w:t>VCAA educational allowance</w:t>
        </w:r>
      </w:hyperlink>
      <w:r w:rsidRPr="00A06B65">
        <w:rPr>
          <w:lang w:val="en-AU"/>
        </w:rPr>
        <w:t xml:space="preserve">. For more information go to </w:t>
      </w:r>
      <w:hyperlink r:id="rId18" w:history="1">
        <w:r>
          <w:rPr>
            <w:rStyle w:val="Hyperlink"/>
          </w:rPr>
          <w:t>https://www.vcaa.vic.edu.au/Footer/Pages/Copyright.aspx</w:t>
        </w:r>
      </w:hyperlink>
      <w:r w:rsidRPr="00A06B65">
        <w:rPr>
          <w:lang w:val="en-AU"/>
        </w:rPr>
        <w:t xml:space="preserve">. </w:t>
      </w:r>
    </w:p>
    <w:p w14:paraId="5AD4CBD7" w14:textId="5F9764A4" w:rsidR="00A4266F" w:rsidRPr="00A06B65" w:rsidRDefault="00A4266F" w:rsidP="00A4266F">
      <w:pPr>
        <w:pStyle w:val="VCAAtrademarkinfo"/>
        <w:rPr>
          <w:lang w:val="en-AU"/>
        </w:rPr>
      </w:pPr>
      <w:r w:rsidRPr="00A06B65">
        <w:rPr>
          <w:lang w:val="en-AU"/>
        </w:rPr>
        <w:t xml:space="preserve">The VCAA provides the only official, up-to-date versions of VCAA publications. Details of updates can be found on the </w:t>
      </w:r>
      <w:hyperlink r:id="rId19" w:history="1">
        <w:r w:rsidR="002E4DDA">
          <w:rPr>
            <w:rStyle w:val="Hyperlink"/>
            <w:lang w:val="en-AU"/>
          </w:rPr>
          <w:t>VCAA website</w:t>
        </w:r>
      </w:hyperlink>
      <w:r w:rsidRPr="00A06B65">
        <w:rPr>
          <w:lang w:val="en-AU"/>
        </w:rPr>
        <w:t>.</w:t>
      </w:r>
    </w:p>
    <w:p w14:paraId="309CCC3A" w14:textId="0381267B" w:rsidR="00A4266F" w:rsidRPr="00A06B65" w:rsidRDefault="00A4266F" w:rsidP="00A4266F">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w:t>
      </w:r>
      <w:hyperlink r:id="rId20" w:history="1">
        <w:r w:rsidR="002E4DDA">
          <w:rPr>
            <w:rStyle w:val="Hyperlink"/>
            <w:lang w:val="en-AU"/>
          </w:rPr>
          <w:t>Copyright Officer</w:t>
        </w:r>
      </w:hyperlink>
      <w:r w:rsidR="002E4DDA">
        <w:rPr>
          <w:rStyle w:val="Hyperlink"/>
          <w:lang w:val="en-AU"/>
        </w:rPr>
        <w:t>.</w:t>
      </w:r>
    </w:p>
    <w:p w14:paraId="0A538DBD" w14:textId="77777777" w:rsidR="00A4266F" w:rsidRPr="00A06B65" w:rsidRDefault="00A4266F" w:rsidP="00A4266F">
      <w:pPr>
        <w:pStyle w:val="VCAAtrademarkinfo"/>
        <w:rPr>
          <w:lang w:val="en-AU"/>
        </w:rPr>
      </w:pPr>
      <w:r w:rsidRPr="00A06B65">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427135C5" w14:textId="77777777" w:rsidR="00A4266F" w:rsidRPr="00A06B65" w:rsidRDefault="00A4266F" w:rsidP="001A1281">
      <w:pPr>
        <w:pStyle w:val="VCAAtrademarkinfo"/>
        <w:spacing w:after="120"/>
        <w:rPr>
          <w:lang w:val="en-AU"/>
        </w:rPr>
      </w:pPr>
      <w:r>
        <w:rPr>
          <w:lang w:val="en-AU"/>
        </w:rPr>
        <w:t>T</w:t>
      </w:r>
      <w:r w:rsidRPr="00A06B65">
        <w:rPr>
          <w:lang w:val="en-AU"/>
        </w:rPr>
        <w:t>he VCAA logo is a registered trademark of the Victorian Curriculum and Assessment Authority.</w:t>
      </w:r>
    </w:p>
    <w:tbl>
      <w:tblPr>
        <w:tblStyle w:val="TableGrid"/>
        <w:tblW w:w="0" w:type="auto"/>
        <w:tblLook w:val="04A0" w:firstRow="1" w:lastRow="0" w:firstColumn="1" w:lastColumn="0" w:noHBand="0" w:noVBand="1"/>
      </w:tblPr>
      <w:tblGrid>
        <w:gridCol w:w="9629"/>
      </w:tblGrid>
      <w:tr w:rsidR="00A4266F" w:rsidRPr="00A06B65" w14:paraId="7086C625" w14:textId="77777777" w:rsidTr="001A1281">
        <w:trPr>
          <w:trHeight w:val="794"/>
        </w:trPr>
        <w:tc>
          <w:tcPr>
            <w:tcW w:w="9629" w:type="dxa"/>
          </w:tcPr>
          <w:p w14:paraId="0E174206" w14:textId="079869EF" w:rsidR="00A4266F" w:rsidRPr="00A06B65" w:rsidRDefault="00A4266F" w:rsidP="009B7F39">
            <w:pPr>
              <w:pStyle w:val="VCAAtrademarkinfo"/>
              <w:rPr>
                <w:lang w:val="en-AU"/>
              </w:rPr>
            </w:pPr>
            <w:r w:rsidRPr="00A06B65">
              <w:rPr>
                <w:lang w:val="en-AU"/>
              </w:rPr>
              <w:t>Contact us if you need this information in an accessible format</w:t>
            </w:r>
            <w:r w:rsidR="00CE02FC">
              <w:rPr>
                <w:lang w:val="en-AU"/>
              </w:rPr>
              <w:t>,</w:t>
            </w:r>
            <w:r w:rsidRPr="00A06B65">
              <w:rPr>
                <w:lang w:val="en-AU"/>
              </w:rPr>
              <w:t xml:space="preserve"> for example large print or audio.</w:t>
            </w:r>
          </w:p>
          <w:p w14:paraId="2D4CA5F0" w14:textId="7D24A0E8" w:rsidR="00A4266F" w:rsidRPr="00A06B65" w:rsidRDefault="00A4266F" w:rsidP="009B7F39">
            <w:pPr>
              <w:pStyle w:val="VCAAtrademarkinfo"/>
              <w:rPr>
                <w:lang w:val="en-AU"/>
              </w:rPr>
            </w:pPr>
            <w:r w:rsidRPr="00A06B65">
              <w:rPr>
                <w:lang w:val="en-AU"/>
              </w:rPr>
              <w:t>Tel</w:t>
            </w:r>
            <w:r w:rsidR="00CE02FC">
              <w:rPr>
                <w:lang w:val="en-AU"/>
              </w:rPr>
              <w:t>.:</w:t>
            </w:r>
            <w:r w:rsidRPr="00A06B65">
              <w:rPr>
                <w:lang w:val="en-AU"/>
              </w:rPr>
              <w:t xml:space="preserve"> 9032 1635 or email </w:t>
            </w:r>
            <w:hyperlink r:id="rId21" w:history="1">
              <w:r w:rsidRPr="00A06B65">
                <w:rPr>
                  <w:rStyle w:val="Hyperlink"/>
                  <w:lang w:val="en-AU"/>
                </w:rPr>
                <w:t>vcaa.media.publications@edu</w:t>
              </w:r>
              <w:r w:rsidR="00521E93">
                <w:rPr>
                  <w:rStyle w:val="Hyperlink"/>
                  <w:lang w:val="en-AU"/>
                </w:rPr>
                <w:t>c</w:t>
              </w:r>
              <w:r w:rsidR="00521E93">
                <w:rPr>
                  <w:rStyle w:val="Hyperlink"/>
                </w:rPr>
                <w:t>ation</w:t>
              </w:r>
              <w:r w:rsidRPr="00A06B65">
                <w:rPr>
                  <w:rStyle w:val="Hyperlink"/>
                  <w:lang w:val="en-AU"/>
                </w:rPr>
                <w:t>.vic.gov.au</w:t>
              </w:r>
            </w:hyperlink>
          </w:p>
        </w:tc>
      </w:tr>
    </w:tbl>
    <w:p w14:paraId="6DD76777" w14:textId="77777777" w:rsidR="001363D1" w:rsidRPr="00210AB7" w:rsidRDefault="001363D1" w:rsidP="001363D1">
      <w:pPr>
        <w:pStyle w:val="VCAAtrademarkinfo"/>
        <w:rPr>
          <w:lang w:val="en-AU"/>
        </w:rPr>
      </w:pPr>
    </w:p>
    <w:p w14:paraId="7BA93138" w14:textId="77777777" w:rsidR="0091624E" w:rsidRPr="00210AB7" w:rsidRDefault="0091624E" w:rsidP="006A2E04">
      <w:pPr>
        <w:pStyle w:val="VCAAbody"/>
        <w:rPr>
          <w:lang w:val="en-AU"/>
        </w:rPr>
        <w:sectPr w:rsidR="0091624E" w:rsidRPr="00210AB7" w:rsidSect="00916D5D">
          <w:headerReference w:type="even" r:id="rId22"/>
          <w:headerReference w:type="default" r:id="rId23"/>
          <w:headerReference w:type="first" r:id="rId24"/>
          <w:footerReference w:type="first" r:id="rId25"/>
          <w:pgSz w:w="11907" w:h="16840" w:code="9"/>
          <w:pgMar w:top="1644" w:right="1134" w:bottom="238" w:left="1134" w:header="709" w:footer="567" w:gutter="0"/>
          <w:cols w:space="708"/>
          <w:titlePg/>
          <w:docGrid w:linePitch="360"/>
        </w:sectPr>
      </w:pPr>
    </w:p>
    <w:sdt>
      <w:sdtPr>
        <w:rPr>
          <w:rFonts w:asciiTheme="minorHAnsi" w:eastAsiaTheme="minorHAnsi" w:hAnsiTheme="minorHAnsi" w:cstheme="minorBidi"/>
          <w:bCs w:val="0"/>
          <w:color w:val="auto"/>
          <w:sz w:val="22"/>
          <w:szCs w:val="22"/>
          <w:lang w:eastAsia="en-US"/>
        </w:rPr>
        <w:id w:val="-635962266"/>
        <w:docPartObj>
          <w:docPartGallery w:val="Table of Contents"/>
          <w:docPartUnique/>
        </w:docPartObj>
      </w:sdtPr>
      <w:sdtEndPr>
        <w:rPr>
          <w:b/>
          <w:noProof/>
        </w:rPr>
      </w:sdtEndPr>
      <w:sdtContent>
        <w:p w14:paraId="0D10A3C4" w14:textId="62C169E4" w:rsidR="00545F19" w:rsidRDefault="00545F19">
          <w:pPr>
            <w:pStyle w:val="TOCHeading"/>
          </w:pPr>
          <w:r>
            <w:t>Contents</w:t>
          </w:r>
        </w:p>
        <w:p w14:paraId="4CCA6555" w14:textId="4CEC1DD1" w:rsidR="00510279" w:rsidRDefault="00545F19">
          <w:pPr>
            <w:pStyle w:val="TOC2"/>
            <w:tabs>
              <w:tab w:val="right" w:leader="dot" w:pos="9629"/>
            </w:tabs>
            <w:rPr>
              <w:rFonts w:eastAsiaTheme="minorEastAsia" w:cstheme="minorBidi"/>
              <w:b w:val="0"/>
              <w:bCs w:val="0"/>
              <w:noProof/>
              <w:kern w:val="2"/>
              <w:sz w:val="24"/>
              <w:szCs w:val="24"/>
              <w:lang w:val="en-AU" w:eastAsia="en-GB"/>
              <w14:ligatures w14:val="standardContextual"/>
            </w:rPr>
          </w:pPr>
          <w:r>
            <w:rPr>
              <w:b w:val="0"/>
              <w:bCs w:val="0"/>
            </w:rPr>
            <w:fldChar w:fldCharType="begin"/>
          </w:r>
          <w:r>
            <w:instrText xml:space="preserve"> TOC \o "1-3" \h \z \u </w:instrText>
          </w:r>
          <w:r>
            <w:rPr>
              <w:b w:val="0"/>
              <w:bCs w:val="0"/>
            </w:rPr>
            <w:fldChar w:fldCharType="separate"/>
          </w:r>
          <w:hyperlink w:anchor="_Toc152669691" w:history="1">
            <w:r w:rsidR="00510279" w:rsidRPr="00DE7C7A">
              <w:rPr>
                <w:rStyle w:val="Hyperlink"/>
                <w:noProof/>
                <w:lang w:val="en-AU"/>
              </w:rPr>
              <w:t>Introduction</w:t>
            </w:r>
            <w:r w:rsidR="00510279">
              <w:rPr>
                <w:noProof/>
                <w:webHidden/>
              </w:rPr>
              <w:tab/>
            </w:r>
            <w:r w:rsidR="00510279">
              <w:rPr>
                <w:noProof/>
                <w:webHidden/>
              </w:rPr>
              <w:fldChar w:fldCharType="begin"/>
            </w:r>
            <w:r w:rsidR="00510279">
              <w:rPr>
                <w:noProof/>
                <w:webHidden/>
              </w:rPr>
              <w:instrText xml:space="preserve"> PAGEREF _Toc152669691 \h </w:instrText>
            </w:r>
            <w:r w:rsidR="00510279">
              <w:rPr>
                <w:noProof/>
                <w:webHidden/>
              </w:rPr>
            </w:r>
            <w:r w:rsidR="00510279">
              <w:rPr>
                <w:noProof/>
                <w:webHidden/>
              </w:rPr>
              <w:fldChar w:fldCharType="separate"/>
            </w:r>
            <w:r w:rsidR="00510279">
              <w:rPr>
                <w:noProof/>
                <w:webHidden/>
              </w:rPr>
              <w:t>1</w:t>
            </w:r>
            <w:r w:rsidR="00510279">
              <w:rPr>
                <w:noProof/>
                <w:webHidden/>
              </w:rPr>
              <w:fldChar w:fldCharType="end"/>
            </w:r>
          </w:hyperlink>
        </w:p>
        <w:p w14:paraId="0B9E40E7" w14:textId="17160BCE" w:rsidR="00510279" w:rsidRDefault="007B3ACF">
          <w:pPr>
            <w:pStyle w:val="TOC2"/>
            <w:tabs>
              <w:tab w:val="right" w:leader="dot" w:pos="9629"/>
            </w:tabs>
            <w:rPr>
              <w:rFonts w:eastAsiaTheme="minorEastAsia" w:cstheme="minorBidi"/>
              <w:b w:val="0"/>
              <w:bCs w:val="0"/>
              <w:noProof/>
              <w:kern w:val="2"/>
              <w:sz w:val="24"/>
              <w:szCs w:val="24"/>
              <w:lang w:val="en-AU" w:eastAsia="en-GB"/>
              <w14:ligatures w14:val="standardContextual"/>
            </w:rPr>
          </w:pPr>
          <w:hyperlink w:anchor="_Toc152669692" w:history="1">
            <w:r w:rsidR="00510279" w:rsidRPr="00DE7C7A">
              <w:rPr>
                <w:rStyle w:val="Hyperlink"/>
                <w:noProof/>
                <w:lang w:val="en-AU"/>
              </w:rPr>
              <w:t>Qualification: Victorian Pathways Certificate</w:t>
            </w:r>
            <w:r w:rsidR="00510279">
              <w:rPr>
                <w:noProof/>
                <w:webHidden/>
              </w:rPr>
              <w:tab/>
            </w:r>
            <w:r w:rsidR="00510279">
              <w:rPr>
                <w:noProof/>
                <w:webHidden/>
              </w:rPr>
              <w:fldChar w:fldCharType="begin"/>
            </w:r>
            <w:r w:rsidR="00510279">
              <w:rPr>
                <w:noProof/>
                <w:webHidden/>
              </w:rPr>
              <w:instrText xml:space="preserve"> PAGEREF _Toc152669692 \h </w:instrText>
            </w:r>
            <w:r w:rsidR="00510279">
              <w:rPr>
                <w:noProof/>
                <w:webHidden/>
              </w:rPr>
            </w:r>
            <w:r w:rsidR="00510279">
              <w:rPr>
                <w:noProof/>
                <w:webHidden/>
              </w:rPr>
              <w:fldChar w:fldCharType="separate"/>
            </w:r>
            <w:r w:rsidR="00510279">
              <w:rPr>
                <w:noProof/>
                <w:webHidden/>
              </w:rPr>
              <w:t>2</w:t>
            </w:r>
            <w:r w:rsidR="00510279">
              <w:rPr>
                <w:noProof/>
                <w:webHidden/>
              </w:rPr>
              <w:fldChar w:fldCharType="end"/>
            </w:r>
          </w:hyperlink>
        </w:p>
        <w:p w14:paraId="512C9B49" w14:textId="481E20CF" w:rsidR="00510279" w:rsidRDefault="007B3ACF">
          <w:pPr>
            <w:pStyle w:val="TOC3"/>
            <w:tabs>
              <w:tab w:val="right" w:leader="dot" w:pos="9629"/>
            </w:tabs>
            <w:rPr>
              <w:rFonts w:eastAsiaTheme="minorEastAsia" w:cstheme="minorBidi"/>
              <w:noProof/>
              <w:kern w:val="2"/>
              <w:sz w:val="24"/>
              <w:szCs w:val="24"/>
              <w:lang w:val="en-AU" w:eastAsia="en-GB"/>
              <w14:ligatures w14:val="standardContextual"/>
            </w:rPr>
          </w:pPr>
          <w:hyperlink w:anchor="_Toc152669693" w:history="1">
            <w:r w:rsidR="00510279" w:rsidRPr="00DE7C7A">
              <w:rPr>
                <w:rStyle w:val="Hyperlink"/>
                <w:noProof/>
                <w:lang w:val="en-AU"/>
              </w:rPr>
              <w:t>Purpose of the VPC</w:t>
            </w:r>
            <w:r w:rsidR="00510279">
              <w:rPr>
                <w:noProof/>
                <w:webHidden/>
              </w:rPr>
              <w:tab/>
            </w:r>
            <w:r w:rsidR="00510279">
              <w:rPr>
                <w:noProof/>
                <w:webHidden/>
              </w:rPr>
              <w:fldChar w:fldCharType="begin"/>
            </w:r>
            <w:r w:rsidR="00510279">
              <w:rPr>
                <w:noProof/>
                <w:webHidden/>
              </w:rPr>
              <w:instrText xml:space="preserve"> PAGEREF _Toc152669693 \h </w:instrText>
            </w:r>
            <w:r w:rsidR="00510279">
              <w:rPr>
                <w:noProof/>
                <w:webHidden/>
              </w:rPr>
            </w:r>
            <w:r w:rsidR="00510279">
              <w:rPr>
                <w:noProof/>
                <w:webHidden/>
              </w:rPr>
              <w:fldChar w:fldCharType="separate"/>
            </w:r>
            <w:r w:rsidR="00510279">
              <w:rPr>
                <w:noProof/>
                <w:webHidden/>
              </w:rPr>
              <w:t>2</w:t>
            </w:r>
            <w:r w:rsidR="00510279">
              <w:rPr>
                <w:noProof/>
                <w:webHidden/>
              </w:rPr>
              <w:fldChar w:fldCharType="end"/>
            </w:r>
          </w:hyperlink>
        </w:p>
        <w:p w14:paraId="374E104B" w14:textId="789A553B" w:rsidR="00510279" w:rsidRDefault="007B3ACF">
          <w:pPr>
            <w:pStyle w:val="TOC3"/>
            <w:tabs>
              <w:tab w:val="right" w:leader="dot" w:pos="9629"/>
            </w:tabs>
            <w:rPr>
              <w:rFonts w:eastAsiaTheme="minorEastAsia" w:cstheme="minorBidi"/>
              <w:noProof/>
              <w:kern w:val="2"/>
              <w:sz w:val="24"/>
              <w:szCs w:val="24"/>
              <w:lang w:val="en-AU" w:eastAsia="en-GB"/>
              <w14:ligatures w14:val="standardContextual"/>
            </w:rPr>
          </w:pPr>
          <w:hyperlink w:anchor="_Toc152669694" w:history="1">
            <w:r w:rsidR="00510279" w:rsidRPr="00DE7C7A">
              <w:rPr>
                <w:rStyle w:val="Hyperlink"/>
                <w:noProof/>
                <w:lang w:val="en-AU"/>
              </w:rPr>
              <w:t>Pathways</w:t>
            </w:r>
            <w:r w:rsidR="00510279">
              <w:rPr>
                <w:noProof/>
                <w:webHidden/>
              </w:rPr>
              <w:tab/>
            </w:r>
            <w:r w:rsidR="00510279">
              <w:rPr>
                <w:noProof/>
                <w:webHidden/>
              </w:rPr>
              <w:fldChar w:fldCharType="begin"/>
            </w:r>
            <w:r w:rsidR="00510279">
              <w:rPr>
                <w:noProof/>
                <w:webHidden/>
              </w:rPr>
              <w:instrText xml:space="preserve"> PAGEREF _Toc152669694 \h </w:instrText>
            </w:r>
            <w:r w:rsidR="00510279">
              <w:rPr>
                <w:noProof/>
                <w:webHidden/>
              </w:rPr>
            </w:r>
            <w:r w:rsidR="00510279">
              <w:rPr>
                <w:noProof/>
                <w:webHidden/>
              </w:rPr>
              <w:fldChar w:fldCharType="separate"/>
            </w:r>
            <w:r w:rsidR="00510279">
              <w:rPr>
                <w:noProof/>
                <w:webHidden/>
              </w:rPr>
              <w:t>2</w:t>
            </w:r>
            <w:r w:rsidR="00510279">
              <w:rPr>
                <w:noProof/>
                <w:webHidden/>
              </w:rPr>
              <w:fldChar w:fldCharType="end"/>
            </w:r>
          </w:hyperlink>
        </w:p>
        <w:p w14:paraId="48D3DFBE" w14:textId="5DFC744E" w:rsidR="00510279" w:rsidRDefault="007B3ACF">
          <w:pPr>
            <w:pStyle w:val="TOC3"/>
            <w:tabs>
              <w:tab w:val="right" w:leader="dot" w:pos="9629"/>
            </w:tabs>
            <w:rPr>
              <w:rFonts w:eastAsiaTheme="minorEastAsia" w:cstheme="minorBidi"/>
              <w:noProof/>
              <w:kern w:val="2"/>
              <w:sz w:val="24"/>
              <w:szCs w:val="24"/>
              <w:lang w:val="en-AU" w:eastAsia="en-GB"/>
              <w14:ligatures w14:val="standardContextual"/>
            </w:rPr>
          </w:pPr>
          <w:hyperlink w:anchor="_Toc152669695" w:history="1">
            <w:r w:rsidR="00510279" w:rsidRPr="00DE7C7A">
              <w:rPr>
                <w:rStyle w:val="Hyperlink"/>
                <w:noProof/>
                <w:lang w:val="en-AU"/>
              </w:rPr>
              <w:t>VPC program components</w:t>
            </w:r>
            <w:r w:rsidR="00510279">
              <w:rPr>
                <w:noProof/>
                <w:webHidden/>
              </w:rPr>
              <w:tab/>
            </w:r>
            <w:r w:rsidR="00510279">
              <w:rPr>
                <w:noProof/>
                <w:webHidden/>
              </w:rPr>
              <w:fldChar w:fldCharType="begin"/>
            </w:r>
            <w:r w:rsidR="00510279">
              <w:rPr>
                <w:noProof/>
                <w:webHidden/>
              </w:rPr>
              <w:instrText xml:space="preserve"> PAGEREF _Toc152669695 \h </w:instrText>
            </w:r>
            <w:r w:rsidR="00510279">
              <w:rPr>
                <w:noProof/>
                <w:webHidden/>
              </w:rPr>
            </w:r>
            <w:r w:rsidR="00510279">
              <w:rPr>
                <w:noProof/>
                <w:webHidden/>
              </w:rPr>
              <w:fldChar w:fldCharType="separate"/>
            </w:r>
            <w:r w:rsidR="00510279">
              <w:rPr>
                <w:noProof/>
                <w:webHidden/>
              </w:rPr>
              <w:t>3</w:t>
            </w:r>
            <w:r w:rsidR="00510279">
              <w:rPr>
                <w:noProof/>
                <w:webHidden/>
              </w:rPr>
              <w:fldChar w:fldCharType="end"/>
            </w:r>
          </w:hyperlink>
        </w:p>
        <w:p w14:paraId="033B5558" w14:textId="144B2C6E" w:rsidR="00510279" w:rsidRDefault="007B3ACF">
          <w:pPr>
            <w:pStyle w:val="TOC3"/>
            <w:tabs>
              <w:tab w:val="right" w:leader="dot" w:pos="9629"/>
            </w:tabs>
            <w:rPr>
              <w:rFonts w:eastAsiaTheme="minorEastAsia" w:cstheme="minorBidi"/>
              <w:noProof/>
              <w:kern w:val="2"/>
              <w:sz w:val="24"/>
              <w:szCs w:val="24"/>
              <w:lang w:val="en-AU" w:eastAsia="en-GB"/>
              <w14:ligatures w14:val="standardContextual"/>
            </w:rPr>
          </w:pPr>
          <w:hyperlink w:anchor="_Toc152669696" w:history="1">
            <w:r w:rsidR="00510279" w:rsidRPr="00DE7C7A">
              <w:rPr>
                <w:rStyle w:val="Hyperlink"/>
                <w:noProof/>
                <w:lang w:val="en-AU"/>
              </w:rPr>
              <w:t>Entry to VPC studies</w:t>
            </w:r>
            <w:r w:rsidR="00510279">
              <w:rPr>
                <w:noProof/>
                <w:webHidden/>
              </w:rPr>
              <w:tab/>
            </w:r>
            <w:r w:rsidR="00510279">
              <w:rPr>
                <w:noProof/>
                <w:webHidden/>
              </w:rPr>
              <w:fldChar w:fldCharType="begin"/>
            </w:r>
            <w:r w:rsidR="00510279">
              <w:rPr>
                <w:noProof/>
                <w:webHidden/>
              </w:rPr>
              <w:instrText xml:space="preserve"> PAGEREF _Toc152669696 \h </w:instrText>
            </w:r>
            <w:r w:rsidR="00510279">
              <w:rPr>
                <w:noProof/>
                <w:webHidden/>
              </w:rPr>
            </w:r>
            <w:r w:rsidR="00510279">
              <w:rPr>
                <w:noProof/>
                <w:webHidden/>
              </w:rPr>
              <w:fldChar w:fldCharType="separate"/>
            </w:r>
            <w:r w:rsidR="00510279">
              <w:rPr>
                <w:noProof/>
                <w:webHidden/>
              </w:rPr>
              <w:t>4</w:t>
            </w:r>
            <w:r w:rsidR="00510279">
              <w:rPr>
                <w:noProof/>
                <w:webHidden/>
              </w:rPr>
              <w:fldChar w:fldCharType="end"/>
            </w:r>
          </w:hyperlink>
        </w:p>
        <w:p w14:paraId="1645B1DD" w14:textId="68CE74DD" w:rsidR="00510279" w:rsidRDefault="007B3ACF">
          <w:pPr>
            <w:pStyle w:val="TOC2"/>
            <w:tabs>
              <w:tab w:val="right" w:leader="dot" w:pos="9629"/>
            </w:tabs>
            <w:rPr>
              <w:rFonts w:eastAsiaTheme="minorEastAsia" w:cstheme="minorBidi"/>
              <w:b w:val="0"/>
              <w:bCs w:val="0"/>
              <w:noProof/>
              <w:kern w:val="2"/>
              <w:sz w:val="24"/>
              <w:szCs w:val="24"/>
              <w:lang w:val="en-AU" w:eastAsia="en-GB"/>
              <w14:ligatures w14:val="standardContextual"/>
            </w:rPr>
          </w:pPr>
          <w:hyperlink w:anchor="_Toc152669697" w:history="1">
            <w:r w:rsidR="00510279" w:rsidRPr="00DE7C7A">
              <w:rPr>
                <w:rStyle w:val="Hyperlink"/>
                <w:noProof/>
                <w:lang w:val="en-AU"/>
              </w:rPr>
              <w:t>Eligibility for the award of the VPC</w:t>
            </w:r>
            <w:r w:rsidR="00510279">
              <w:rPr>
                <w:noProof/>
                <w:webHidden/>
              </w:rPr>
              <w:tab/>
            </w:r>
            <w:r w:rsidR="00510279">
              <w:rPr>
                <w:noProof/>
                <w:webHidden/>
              </w:rPr>
              <w:fldChar w:fldCharType="begin"/>
            </w:r>
            <w:r w:rsidR="00510279">
              <w:rPr>
                <w:noProof/>
                <w:webHidden/>
              </w:rPr>
              <w:instrText xml:space="preserve"> PAGEREF _Toc152669697 \h </w:instrText>
            </w:r>
            <w:r w:rsidR="00510279">
              <w:rPr>
                <w:noProof/>
                <w:webHidden/>
              </w:rPr>
            </w:r>
            <w:r w:rsidR="00510279">
              <w:rPr>
                <w:noProof/>
                <w:webHidden/>
              </w:rPr>
              <w:fldChar w:fldCharType="separate"/>
            </w:r>
            <w:r w:rsidR="00510279">
              <w:rPr>
                <w:noProof/>
                <w:webHidden/>
              </w:rPr>
              <w:t>6</w:t>
            </w:r>
            <w:r w:rsidR="00510279">
              <w:rPr>
                <w:noProof/>
                <w:webHidden/>
              </w:rPr>
              <w:fldChar w:fldCharType="end"/>
            </w:r>
          </w:hyperlink>
        </w:p>
        <w:p w14:paraId="0AC53B2A" w14:textId="5558EE31" w:rsidR="00510279" w:rsidRDefault="007B3ACF">
          <w:pPr>
            <w:pStyle w:val="TOC3"/>
            <w:tabs>
              <w:tab w:val="right" w:leader="dot" w:pos="9629"/>
            </w:tabs>
            <w:rPr>
              <w:rFonts w:eastAsiaTheme="minorEastAsia" w:cstheme="minorBidi"/>
              <w:noProof/>
              <w:kern w:val="2"/>
              <w:sz w:val="24"/>
              <w:szCs w:val="24"/>
              <w:lang w:val="en-AU" w:eastAsia="en-GB"/>
              <w14:ligatures w14:val="standardContextual"/>
            </w:rPr>
          </w:pPr>
          <w:hyperlink w:anchor="_Toc152669698" w:history="1">
            <w:r w:rsidR="00510279" w:rsidRPr="00DE7C7A">
              <w:rPr>
                <w:rStyle w:val="Hyperlink"/>
                <w:noProof/>
                <w:lang w:val="en-AU"/>
              </w:rPr>
              <w:t>Minimum requirement</w:t>
            </w:r>
            <w:r w:rsidR="00510279">
              <w:rPr>
                <w:noProof/>
                <w:webHidden/>
              </w:rPr>
              <w:tab/>
            </w:r>
            <w:r w:rsidR="00510279">
              <w:rPr>
                <w:noProof/>
                <w:webHidden/>
              </w:rPr>
              <w:fldChar w:fldCharType="begin"/>
            </w:r>
            <w:r w:rsidR="00510279">
              <w:rPr>
                <w:noProof/>
                <w:webHidden/>
              </w:rPr>
              <w:instrText xml:space="preserve"> PAGEREF _Toc152669698 \h </w:instrText>
            </w:r>
            <w:r w:rsidR="00510279">
              <w:rPr>
                <w:noProof/>
                <w:webHidden/>
              </w:rPr>
            </w:r>
            <w:r w:rsidR="00510279">
              <w:rPr>
                <w:noProof/>
                <w:webHidden/>
              </w:rPr>
              <w:fldChar w:fldCharType="separate"/>
            </w:r>
            <w:r w:rsidR="00510279">
              <w:rPr>
                <w:noProof/>
                <w:webHidden/>
              </w:rPr>
              <w:t>6</w:t>
            </w:r>
            <w:r w:rsidR="00510279">
              <w:rPr>
                <w:noProof/>
                <w:webHidden/>
              </w:rPr>
              <w:fldChar w:fldCharType="end"/>
            </w:r>
          </w:hyperlink>
        </w:p>
        <w:p w14:paraId="4B7B7680" w14:textId="586FB886" w:rsidR="00510279" w:rsidRDefault="007B3ACF">
          <w:pPr>
            <w:pStyle w:val="TOC3"/>
            <w:tabs>
              <w:tab w:val="right" w:leader="dot" w:pos="9629"/>
            </w:tabs>
            <w:rPr>
              <w:rFonts w:eastAsiaTheme="minorEastAsia" w:cstheme="minorBidi"/>
              <w:noProof/>
              <w:kern w:val="2"/>
              <w:sz w:val="24"/>
              <w:szCs w:val="24"/>
              <w:lang w:val="en-AU" w:eastAsia="en-GB"/>
              <w14:ligatures w14:val="standardContextual"/>
            </w:rPr>
          </w:pPr>
          <w:hyperlink w:anchor="_Toc152669699" w:history="1">
            <w:r w:rsidR="00510279" w:rsidRPr="00DE7C7A">
              <w:rPr>
                <w:rStyle w:val="Hyperlink"/>
                <w:noProof/>
                <w:lang w:val="en-AU"/>
              </w:rPr>
              <w:t>Certification</w:t>
            </w:r>
            <w:r w:rsidR="00510279">
              <w:rPr>
                <w:noProof/>
                <w:webHidden/>
              </w:rPr>
              <w:tab/>
            </w:r>
            <w:r w:rsidR="00510279">
              <w:rPr>
                <w:noProof/>
                <w:webHidden/>
              </w:rPr>
              <w:fldChar w:fldCharType="begin"/>
            </w:r>
            <w:r w:rsidR="00510279">
              <w:rPr>
                <w:noProof/>
                <w:webHidden/>
              </w:rPr>
              <w:instrText xml:space="preserve"> PAGEREF _Toc152669699 \h </w:instrText>
            </w:r>
            <w:r w:rsidR="00510279">
              <w:rPr>
                <w:noProof/>
                <w:webHidden/>
              </w:rPr>
            </w:r>
            <w:r w:rsidR="00510279">
              <w:rPr>
                <w:noProof/>
                <w:webHidden/>
              </w:rPr>
              <w:fldChar w:fldCharType="separate"/>
            </w:r>
            <w:r w:rsidR="00510279">
              <w:rPr>
                <w:noProof/>
                <w:webHidden/>
              </w:rPr>
              <w:t>6</w:t>
            </w:r>
            <w:r w:rsidR="00510279">
              <w:rPr>
                <w:noProof/>
                <w:webHidden/>
              </w:rPr>
              <w:fldChar w:fldCharType="end"/>
            </w:r>
          </w:hyperlink>
        </w:p>
        <w:p w14:paraId="5A7DE7D6" w14:textId="774E66B6" w:rsidR="00510279" w:rsidRDefault="007B3ACF">
          <w:pPr>
            <w:pStyle w:val="TOC3"/>
            <w:tabs>
              <w:tab w:val="right" w:leader="dot" w:pos="9629"/>
            </w:tabs>
            <w:rPr>
              <w:rFonts w:eastAsiaTheme="minorEastAsia" w:cstheme="minorBidi"/>
              <w:noProof/>
              <w:kern w:val="2"/>
              <w:sz w:val="24"/>
              <w:szCs w:val="24"/>
              <w:lang w:val="en-AU" w:eastAsia="en-GB"/>
              <w14:ligatures w14:val="standardContextual"/>
            </w:rPr>
          </w:pPr>
          <w:hyperlink w:anchor="_Toc152669700" w:history="1">
            <w:r w:rsidR="00510279" w:rsidRPr="00DE7C7A">
              <w:rPr>
                <w:rStyle w:val="Hyperlink"/>
                <w:noProof/>
                <w:lang w:val="en-AU"/>
              </w:rPr>
              <w:t>Program options</w:t>
            </w:r>
            <w:r w:rsidR="00510279">
              <w:rPr>
                <w:noProof/>
                <w:webHidden/>
              </w:rPr>
              <w:tab/>
            </w:r>
            <w:r w:rsidR="00510279">
              <w:rPr>
                <w:noProof/>
                <w:webHidden/>
              </w:rPr>
              <w:fldChar w:fldCharType="begin"/>
            </w:r>
            <w:r w:rsidR="00510279">
              <w:rPr>
                <w:noProof/>
                <w:webHidden/>
              </w:rPr>
              <w:instrText xml:space="preserve"> PAGEREF _Toc152669700 \h </w:instrText>
            </w:r>
            <w:r w:rsidR="00510279">
              <w:rPr>
                <w:noProof/>
                <w:webHidden/>
              </w:rPr>
            </w:r>
            <w:r w:rsidR="00510279">
              <w:rPr>
                <w:noProof/>
                <w:webHidden/>
              </w:rPr>
              <w:fldChar w:fldCharType="separate"/>
            </w:r>
            <w:r w:rsidR="00510279">
              <w:rPr>
                <w:noProof/>
                <w:webHidden/>
              </w:rPr>
              <w:t>6</w:t>
            </w:r>
            <w:r w:rsidR="00510279">
              <w:rPr>
                <w:noProof/>
                <w:webHidden/>
              </w:rPr>
              <w:fldChar w:fldCharType="end"/>
            </w:r>
          </w:hyperlink>
        </w:p>
        <w:p w14:paraId="2B33E6B1" w14:textId="3B4A923E" w:rsidR="00510279" w:rsidRDefault="007B3ACF">
          <w:pPr>
            <w:pStyle w:val="TOC3"/>
            <w:tabs>
              <w:tab w:val="right" w:leader="dot" w:pos="9629"/>
            </w:tabs>
            <w:rPr>
              <w:rFonts w:eastAsiaTheme="minorEastAsia" w:cstheme="minorBidi"/>
              <w:noProof/>
              <w:kern w:val="2"/>
              <w:sz w:val="24"/>
              <w:szCs w:val="24"/>
              <w:lang w:val="en-AU" w:eastAsia="en-GB"/>
              <w14:ligatures w14:val="standardContextual"/>
            </w:rPr>
          </w:pPr>
          <w:hyperlink w:anchor="_Toc152669701" w:history="1">
            <w:r w:rsidR="00510279" w:rsidRPr="00DE7C7A">
              <w:rPr>
                <w:rStyle w:val="Hyperlink"/>
                <w:noProof/>
                <w:lang w:val="en-AU"/>
              </w:rPr>
              <w:t>Atypical VPC programs</w:t>
            </w:r>
            <w:r w:rsidR="00510279">
              <w:rPr>
                <w:noProof/>
                <w:webHidden/>
              </w:rPr>
              <w:tab/>
            </w:r>
            <w:r w:rsidR="00510279">
              <w:rPr>
                <w:noProof/>
                <w:webHidden/>
              </w:rPr>
              <w:fldChar w:fldCharType="begin"/>
            </w:r>
            <w:r w:rsidR="00510279">
              <w:rPr>
                <w:noProof/>
                <w:webHidden/>
              </w:rPr>
              <w:instrText xml:space="preserve"> PAGEREF _Toc152669701 \h </w:instrText>
            </w:r>
            <w:r w:rsidR="00510279">
              <w:rPr>
                <w:noProof/>
                <w:webHidden/>
              </w:rPr>
            </w:r>
            <w:r w:rsidR="00510279">
              <w:rPr>
                <w:noProof/>
                <w:webHidden/>
              </w:rPr>
              <w:fldChar w:fldCharType="separate"/>
            </w:r>
            <w:r w:rsidR="00510279">
              <w:rPr>
                <w:noProof/>
                <w:webHidden/>
              </w:rPr>
              <w:t>7</w:t>
            </w:r>
            <w:r w:rsidR="00510279">
              <w:rPr>
                <w:noProof/>
                <w:webHidden/>
              </w:rPr>
              <w:fldChar w:fldCharType="end"/>
            </w:r>
          </w:hyperlink>
        </w:p>
        <w:p w14:paraId="0125E800" w14:textId="7EF4E2C2" w:rsidR="00510279" w:rsidRDefault="007B3ACF">
          <w:pPr>
            <w:pStyle w:val="TOC2"/>
            <w:tabs>
              <w:tab w:val="right" w:leader="dot" w:pos="9629"/>
            </w:tabs>
            <w:rPr>
              <w:rFonts w:eastAsiaTheme="minorEastAsia" w:cstheme="minorBidi"/>
              <w:b w:val="0"/>
              <w:bCs w:val="0"/>
              <w:noProof/>
              <w:kern w:val="2"/>
              <w:sz w:val="24"/>
              <w:szCs w:val="24"/>
              <w:lang w:val="en-AU" w:eastAsia="en-GB"/>
              <w14:ligatures w14:val="standardContextual"/>
            </w:rPr>
          </w:pPr>
          <w:hyperlink w:anchor="_Toc152669702" w:history="1">
            <w:r w:rsidR="00510279" w:rsidRPr="00DE7C7A">
              <w:rPr>
                <w:rStyle w:val="Hyperlink"/>
                <w:noProof/>
                <w:lang w:val="en-AU"/>
              </w:rPr>
              <w:t>Administrative information:  Schools and providers</w:t>
            </w:r>
            <w:r w:rsidR="00510279">
              <w:rPr>
                <w:noProof/>
                <w:webHidden/>
              </w:rPr>
              <w:tab/>
            </w:r>
            <w:r w:rsidR="00510279">
              <w:rPr>
                <w:noProof/>
                <w:webHidden/>
              </w:rPr>
              <w:fldChar w:fldCharType="begin"/>
            </w:r>
            <w:r w:rsidR="00510279">
              <w:rPr>
                <w:noProof/>
                <w:webHidden/>
              </w:rPr>
              <w:instrText xml:space="preserve"> PAGEREF _Toc152669702 \h </w:instrText>
            </w:r>
            <w:r w:rsidR="00510279">
              <w:rPr>
                <w:noProof/>
                <w:webHidden/>
              </w:rPr>
            </w:r>
            <w:r w:rsidR="00510279">
              <w:rPr>
                <w:noProof/>
                <w:webHidden/>
              </w:rPr>
              <w:fldChar w:fldCharType="separate"/>
            </w:r>
            <w:r w:rsidR="00510279">
              <w:rPr>
                <w:noProof/>
                <w:webHidden/>
              </w:rPr>
              <w:t>9</w:t>
            </w:r>
            <w:r w:rsidR="00510279">
              <w:rPr>
                <w:noProof/>
                <w:webHidden/>
              </w:rPr>
              <w:fldChar w:fldCharType="end"/>
            </w:r>
          </w:hyperlink>
        </w:p>
        <w:p w14:paraId="2641F75B" w14:textId="32C9E7D1" w:rsidR="00510279" w:rsidRDefault="007B3ACF">
          <w:pPr>
            <w:pStyle w:val="TOC3"/>
            <w:tabs>
              <w:tab w:val="right" w:leader="dot" w:pos="9629"/>
            </w:tabs>
            <w:rPr>
              <w:rFonts w:eastAsiaTheme="minorEastAsia" w:cstheme="minorBidi"/>
              <w:noProof/>
              <w:kern w:val="2"/>
              <w:sz w:val="24"/>
              <w:szCs w:val="24"/>
              <w:lang w:val="en-AU" w:eastAsia="en-GB"/>
              <w14:ligatures w14:val="standardContextual"/>
            </w:rPr>
          </w:pPr>
          <w:hyperlink w:anchor="_Toc152669703" w:history="1">
            <w:r w:rsidR="00510279" w:rsidRPr="00DE7C7A">
              <w:rPr>
                <w:rStyle w:val="Hyperlink"/>
                <w:noProof/>
                <w:lang w:val="en-AU"/>
              </w:rPr>
              <w:t>Schools providing the VPC</w:t>
            </w:r>
            <w:r w:rsidR="00510279">
              <w:rPr>
                <w:noProof/>
                <w:webHidden/>
              </w:rPr>
              <w:tab/>
            </w:r>
            <w:r w:rsidR="00510279">
              <w:rPr>
                <w:noProof/>
                <w:webHidden/>
              </w:rPr>
              <w:fldChar w:fldCharType="begin"/>
            </w:r>
            <w:r w:rsidR="00510279">
              <w:rPr>
                <w:noProof/>
                <w:webHidden/>
              </w:rPr>
              <w:instrText xml:space="preserve"> PAGEREF _Toc152669703 \h </w:instrText>
            </w:r>
            <w:r w:rsidR="00510279">
              <w:rPr>
                <w:noProof/>
                <w:webHidden/>
              </w:rPr>
            </w:r>
            <w:r w:rsidR="00510279">
              <w:rPr>
                <w:noProof/>
                <w:webHidden/>
              </w:rPr>
              <w:fldChar w:fldCharType="separate"/>
            </w:r>
            <w:r w:rsidR="00510279">
              <w:rPr>
                <w:noProof/>
                <w:webHidden/>
              </w:rPr>
              <w:t>9</w:t>
            </w:r>
            <w:r w:rsidR="00510279">
              <w:rPr>
                <w:noProof/>
                <w:webHidden/>
              </w:rPr>
              <w:fldChar w:fldCharType="end"/>
            </w:r>
          </w:hyperlink>
        </w:p>
        <w:p w14:paraId="4BBB301B" w14:textId="0480DD5A" w:rsidR="00510279" w:rsidRDefault="007B3ACF">
          <w:pPr>
            <w:pStyle w:val="TOC3"/>
            <w:tabs>
              <w:tab w:val="right" w:leader="dot" w:pos="9629"/>
            </w:tabs>
            <w:rPr>
              <w:rFonts w:eastAsiaTheme="minorEastAsia" w:cstheme="minorBidi"/>
              <w:noProof/>
              <w:kern w:val="2"/>
              <w:sz w:val="24"/>
              <w:szCs w:val="24"/>
              <w:lang w:val="en-AU" w:eastAsia="en-GB"/>
              <w14:ligatures w14:val="standardContextual"/>
            </w:rPr>
          </w:pPr>
          <w:hyperlink w:anchor="_Toc152669704" w:history="1">
            <w:r w:rsidR="00510279" w:rsidRPr="00DE7C7A">
              <w:rPr>
                <w:rStyle w:val="Hyperlink"/>
                <w:noProof/>
                <w:lang w:val="en-AU"/>
              </w:rPr>
              <w:t>Registered Training Organisations</w:t>
            </w:r>
            <w:r w:rsidR="00510279">
              <w:rPr>
                <w:noProof/>
                <w:webHidden/>
              </w:rPr>
              <w:tab/>
            </w:r>
            <w:r w:rsidR="00510279">
              <w:rPr>
                <w:noProof/>
                <w:webHidden/>
              </w:rPr>
              <w:fldChar w:fldCharType="begin"/>
            </w:r>
            <w:r w:rsidR="00510279">
              <w:rPr>
                <w:noProof/>
                <w:webHidden/>
              </w:rPr>
              <w:instrText xml:space="preserve"> PAGEREF _Toc152669704 \h </w:instrText>
            </w:r>
            <w:r w:rsidR="00510279">
              <w:rPr>
                <w:noProof/>
                <w:webHidden/>
              </w:rPr>
            </w:r>
            <w:r w:rsidR="00510279">
              <w:rPr>
                <w:noProof/>
                <w:webHidden/>
              </w:rPr>
              <w:fldChar w:fldCharType="separate"/>
            </w:r>
            <w:r w:rsidR="00510279">
              <w:rPr>
                <w:noProof/>
                <w:webHidden/>
              </w:rPr>
              <w:t>9</w:t>
            </w:r>
            <w:r w:rsidR="00510279">
              <w:rPr>
                <w:noProof/>
                <w:webHidden/>
              </w:rPr>
              <w:fldChar w:fldCharType="end"/>
            </w:r>
          </w:hyperlink>
        </w:p>
        <w:p w14:paraId="67315D2D" w14:textId="35FA1657" w:rsidR="00510279" w:rsidRDefault="007B3ACF">
          <w:pPr>
            <w:pStyle w:val="TOC3"/>
            <w:tabs>
              <w:tab w:val="right" w:leader="dot" w:pos="9629"/>
            </w:tabs>
            <w:rPr>
              <w:rFonts w:eastAsiaTheme="minorEastAsia" w:cstheme="minorBidi"/>
              <w:noProof/>
              <w:kern w:val="2"/>
              <w:sz w:val="24"/>
              <w:szCs w:val="24"/>
              <w:lang w:val="en-AU" w:eastAsia="en-GB"/>
              <w14:ligatures w14:val="standardContextual"/>
            </w:rPr>
          </w:pPr>
          <w:hyperlink w:anchor="_Toc152669705" w:history="1">
            <w:r w:rsidR="00510279" w:rsidRPr="00DE7C7A">
              <w:rPr>
                <w:rStyle w:val="Hyperlink"/>
                <w:noProof/>
                <w:lang w:val="en-AU"/>
              </w:rPr>
              <w:t>School/provider obligations to the VCAA</w:t>
            </w:r>
            <w:r w:rsidR="00510279">
              <w:rPr>
                <w:noProof/>
                <w:webHidden/>
              </w:rPr>
              <w:tab/>
            </w:r>
            <w:r w:rsidR="00510279">
              <w:rPr>
                <w:noProof/>
                <w:webHidden/>
              </w:rPr>
              <w:fldChar w:fldCharType="begin"/>
            </w:r>
            <w:r w:rsidR="00510279">
              <w:rPr>
                <w:noProof/>
                <w:webHidden/>
              </w:rPr>
              <w:instrText xml:space="preserve"> PAGEREF _Toc152669705 \h </w:instrText>
            </w:r>
            <w:r w:rsidR="00510279">
              <w:rPr>
                <w:noProof/>
                <w:webHidden/>
              </w:rPr>
            </w:r>
            <w:r w:rsidR="00510279">
              <w:rPr>
                <w:noProof/>
                <w:webHidden/>
              </w:rPr>
              <w:fldChar w:fldCharType="separate"/>
            </w:r>
            <w:r w:rsidR="00510279">
              <w:rPr>
                <w:noProof/>
                <w:webHidden/>
              </w:rPr>
              <w:t>10</w:t>
            </w:r>
            <w:r w:rsidR="00510279">
              <w:rPr>
                <w:noProof/>
                <w:webHidden/>
              </w:rPr>
              <w:fldChar w:fldCharType="end"/>
            </w:r>
          </w:hyperlink>
        </w:p>
        <w:p w14:paraId="6BD07604" w14:textId="3B7DF5F0" w:rsidR="00510279" w:rsidRDefault="007B3ACF">
          <w:pPr>
            <w:pStyle w:val="TOC3"/>
            <w:tabs>
              <w:tab w:val="right" w:leader="dot" w:pos="9629"/>
            </w:tabs>
            <w:rPr>
              <w:rFonts w:eastAsiaTheme="minorEastAsia" w:cstheme="minorBidi"/>
              <w:noProof/>
              <w:kern w:val="2"/>
              <w:sz w:val="24"/>
              <w:szCs w:val="24"/>
              <w:lang w:val="en-AU" w:eastAsia="en-GB"/>
              <w14:ligatures w14:val="standardContextual"/>
            </w:rPr>
          </w:pPr>
          <w:hyperlink w:anchor="_Toc152669706" w:history="1">
            <w:r w:rsidR="00510279" w:rsidRPr="00DE7C7A">
              <w:rPr>
                <w:rStyle w:val="Hyperlink"/>
                <w:noProof/>
                <w:lang w:val="en-AU"/>
              </w:rPr>
              <w:t>School/provider obligations to students</w:t>
            </w:r>
            <w:r w:rsidR="00510279">
              <w:rPr>
                <w:noProof/>
                <w:webHidden/>
              </w:rPr>
              <w:tab/>
            </w:r>
            <w:r w:rsidR="00510279">
              <w:rPr>
                <w:noProof/>
                <w:webHidden/>
              </w:rPr>
              <w:fldChar w:fldCharType="begin"/>
            </w:r>
            <w:r w:rsidR="00510279">
              <w:rPr>
                <w:noProof/>
                <w:webHidden/>
              </w:rPr>
              <w:instrText xml:space="preserve"> PAGEREF _Toc152669706 \h </w:instrText>
            </w:r>
            <w:r w:rsidR="00510279">
              <w:rPr>
                <w:noProof/>
                <w:webHidden/>
              </w:rPr>
            </w:r>
            <w:r w:rsidR="00510279">
              <w:rPr>
                <w:noProof/>
                <w:webHidden/>
              </w:rPr>
              <w:fldChar w:fldCharType="separate"/>
            </w:r>
            <w:r w:rsidR="00510279">
              <w:rPr>
                <w:noProof/>
                <w:webHidden/>
              </w:rPr>
              <w:t>17</w:t>
            </w:r>
            <w:r w:rsidR="00510279">
              <w:rPr>
                <w:noProof/>
                <w:webHidden/>
              </w:rPr>
              <w:fldChar w:fldCharType="end"/>
            </w:r>
          </w:hyperlink>
        </w:p>
        <w:p w14:paraId="374C5C28" w14:textId="3B0A4122" w:rsidR="00510279" w:rsidRDefault="007B3ACF">
          <w:pPr>
            <w:pStyle w:val="TOC3"/>
            <w:tabs>
              <w:tab w:val="right" w:leader="dot" w:pos="9629"/>
            </w:tabs>
            <w:rPr>
              <w:rFonts w:eastAsiaTheme="minorEastAsia" w:cstheme="minorBidi"/>
              <w:noProof/>
              <w:kern w:val="2"/>
              <w:sz w:val="24"/>
              <w:szCs w:val="24"/>
              <w:lang w:val="en-AU" w:eastAsia="en-GB"/>
              <w14:ligatures w14:val="standardContextual"/>
            </w:rPr>
          </w:pPr>
          <w:hyperlink w:anchor="_Toc152669707" w:history="1">
            <w:r w:rsidR="00510279" w:rsidRPr="00DE7C7A">
              <w:rPr>
                <w:rStyle w:val="Hyperlink"/>
                <w:noProof/>
                <w:lang w:val="en-AU"/>
              </w:rPr>
              <w:t>Partnerships</w:t>
            </w:r>
            <w:r w:rsidR="00510279">
              <w:rPr>
                <w:noProof/>
                <w:webHidden/>
              </w:rPr>
              <w:tab/>
            </w:r>
            <w:r w:rsidR="00510279">
              <w:rPr>
                <w:noProof/>
                <w:webHidden/>
              </w:rPr>
              <w:fldChar w:fldCharType="begin"/>
            </w:r>
            <w:r w:rsidR="00510279">
              <w:rPr>
                <w:noProof/>
                <w:webHidden/>
              </w:rPr>
              <w:instrText xml:space="preserve"> PAGEREF _Toc152669707 \h </w:instrText>
            </w:r>
            <w:r w:rsidR="00510279">
              <w:rPr>
                <w:noProof/>
                <w:webHidden/>
              </w:rPr>
            </w:r>
            <w:r w:rsidR="00510279">
              <w:rPr>
                <w:noProof/>
                <w:webHidden/>
              </w:rPr>
              <w:fldChar w:fldCharType="separate"/>
            </w:r>
            <w:r w:rsidR="00510279">
              <w:rPr>
                <w:noProof/>
                <w:webHidden/>
              </w:rPr>
              <w:t>21</w:t>
            </w:r>
            <w:r w:rsidR="00510279">
              <w:rPr>
                <w:noProof/>
                <w:webHidden/>
              </w:rPr>
              <w:fldChar w:fldCharType="end"/>
            </w:r>
          </w:hyperlink>
        </w:p>
        <w:p w14:paraId="0778492B" w14:textId="17D0FB21" w:rsidR="00510279" w:rsidRDefault="007B3ACF">
          <w:pPr>
            <w:pStyle w:val="TOC3"/>
            <w:tabs>
              <w:tab w:val="right" w:leader="dot" w:pos="9629"/>
            </w:tabs>
            <w:rPr>
              <w:rFonts w:eastAsiaTheme="minorEastAsia" w:cstheme="minorBidi"/>
              <w:noProof/>
              <w:kern w:val="2"/>
              <w:sz w:val="24"/>
              <w:szCs w:val="24"/>
              <w:lang w:val="en-AU" w:eastAsia="en-GB"/>
              <w14:ligatures w14:val="standardContextual"/>
            </w:rPr>
          </w:pPr>
          <w:hyperlink w:anchor="_Toc152669708" w:history="1">
            <w:r w:rsidR="00510279" w:rsidRPr="00DE7C7A">
              <w:rPr>
                <w:rStyle w:val="Hyperlink"/>
                <w:noProof/>
                <w:lang w:val="en-AU"/>
              </w:rPr>
              <w:t>Maintenance of school records</w:t>
            </w:r>
            <w:r w:rsidR="00510279">
              <w:rPr>
                <w:noProof/>
                <w:webHidden/>
              </w:rPr>
              <w:tab/>
            </w:r>
            <w:r w:rsidR="00510279">
              <w:rPr>
                <w:noProof/>
                <w:webHidden/>
              </w:rPr>
              <w:fldChar w:fldCharType="begin"/>
            </w:r>
            <w:r w:rsidR="00510279">
              <w:rPr>
                <w:noProof/>
                <w:webHidden/>
              </w:rPr>
              <w:instrText xml:space="preserve"> PAGEREF _Toc152669708 \h </w:instrText>
            </w:r>
            <w:r w:rsidR="00510279">
              <w:rPr>
                <w:noProof/>
                <w:webHidden/>
              </w:rPr>
            </w:r>
            <w:r w:rsidR="00510279">
              <w:rPr>
                <w:noProof/>
                <w:webHidden/>
              </w:rPr>
              <w:fldChar w:fldCharType="separate"/>
            </w:r>
            <w:r w:rsidR="00510279">
              <w:rPr>
                <w:noProof/>
                <w:webHidden/>
              </w:rPr>
              <w:t>22</w:t>
            </w:r>
            <w:r w:rsidR="00510279">
              <w:rPr>
                <w:noProof/>
                <w:webHidden/>
              </w:rPr>
              <w:fldChar w:fldCharType="end"/>
            </w:r>
          </w:hyperlink>
        </w:p>
        <w:p w14:paraId="2C9BB9E9" w14:textId="17C0072F" w:rsidR="00510279" w:rsidRDefault="007B3ACF">
          <w:pPr>
            <w:pStyle w:val="TOC2"/>
            <w:tabs>
              <w:tab w:val="right" w:leader="dot" w:pos="9629"/>
            </w:tabs>
            <w:rPr>
              <w:rFonts w:eastAsiaTheme="minorEastAsia" w:cstheme="minorBidi"/>
              <w:b w:val="0"/>
              <w:bCs w:val="0"/>
              <w:noProof/>
              <w:kern w:val="2"/>
              <w:sz w:val="24"/>
              <w:szCs w:val="24"/>
              <w:lang w:val="en-AU" w:eastAsia="en-GB"/>
              <w14:ligatures w14:val="standardContextual"/>
            </w:rPr>
          </w:pPr>
          <w:hyperlink w:anchor="_Toc152669709" w:history="1">
            <w:r w:rsidR="00510279" w:rsidRPr="00DE7C7A">
              <w:rPr>
                <w:rStyle w:val="Hyperlink"/>
                <w:noProof/>
                <w:lang w:val="en-AU"/>
              </w:rPr>
              <w:t>Administrative information: Victorian Curriculum and Assessment Authority</w:t>
            </w:r>
            <w:r w:rsidR="00510279">
              <w:rPr>
                <w:noProof/>
                <w:webHidden/>
              </w:rPr>
              <w:tab/>
            </w:r>
            <w:r w:rsidR="00510279">
              <w:rPr>
                <w:noProof/>
                <w:webHidden/>
              </w:rPr>
              <w:fldChar w:fldCharType="begin"/>
            </w:r>
            <w:r w:rsidR="00510279">
              <w:rPr>
                <w:noProof/>
                <w:webHidden/>
              </w:rPr>
              <w:instrText xml:space="preserve"> PAGEREF _Toc152669709 \h </w:instrText>
            </w:r>
            <w:r w:rsidR="00510279">
              <w:rPr>
                <w:noProof/>
                <w:webHidden/>
              </w:rPr>
            </w:r>
            <w:r w:rsidR="00510279">
              <w:rPr>
                <w:noProof/>
                <w:webHidden/>
              </w:rPr>
              <w:fldChar w:fldCharType="separate"/>
            </w:r>
            <w:r w:rsidR="00510279">
              <w:rPr>
                <w:noProof/>
                <w:webHidden/>
              </w:rPr>
              <w:t>25</w:t>
            </w:r>
            <w:r w:rsidR="00510279">
              <w:rPr>
                <w:noProof/>
                <w:webHidden/>
              </w:rPr>
              <w:fldChar w:fldCharType="end"/>
            </w:r>
          </w:hyperlink>
        </w:p>
        <w:p w14:paraId="6D37D777" w14:textId="6109F5D6" w:rsidR="00510279" w:rsidRDefault="007B3ACF">
          <w:pPr>
            <w:pStyle w:val="TOC3"/>
            <w:tabs>
              <w:tab w:val="right" w:leader="dot" w:pos="9629"/>
            </w:tabs>
            <w:rPr>
              <w:rFonts w:eastAsiaTheme="minorEastAsia" w:cstheme="minorBidi"/>
              <w:noProof/>
              <w:kern w:val="2"/>
              <w:sz w:val="24"/>
              <w:szCs w:val="24"/>
              <w:lang w:val="en-AU" w:eastAsia="en-GB"/>
              <w14:ligatures w14:val="standardContextual"/>
            </w:rPr>
          </w:pPr>
          <w:hyperlink w:anchor="_Toc152669710" w:history="1">
            <w:r w:rsidR="00510279" w:rsidRPr="00DE7C7A">
              <w:rPr>
                <w:rStyle w:val="Hyperlink"/>
                <w:noProof/>
                <w:lang w:val="en-AU"/>
              </w:rPr>
              <w:t>About the Victorian Curriculum and Assessment Authority</w:t>
            </w:r>
            <w:r w:rsidR="00510279">
              <w:rPr>
                <w:noProof/>
                <w:webHidden/>
              </w:rPr>
              <w:tab/>
            </w:r>
            <w:r w:rsidR="00510279">
              <w:rPr>
                <w:noProof/>
                <w:webHidden/>
              </w:rPr>
              <w:fldChar w:fldCharType="begin"/>
            </w:r>
            <w:r w:rsidR="00510279">
              <w:rPr>
                <w:noProof/>
                <w:webHidden/>
              </w:rPr>
              <w:instrText xml:space="preserve"> PAGEREF _Toc152669710 \h </w:instrText>
            </w:r>
            <w:r w:rsidR="00510279">
              <w:rPr>
                <w:noProof/>
                <w:webHidden/>
              </w:rPr>
            </w:r>
            <w:r w:rsidR="00510279">
              <w:rPr>
                <w:noProof/>
                <w:webHidden/>
              </w:rPr>
              <w:fldChar w:fldCharType="separate"/>
            </w:r>
            <w:r w:rsidR="00510279">
              <w:rPr>
                <w:noProof/>
                <w:webHidden/>
              </w:rPr>
              <w:t>25</w:t>
            </w:r>
            <w:r w:rsidR="00510279">
              <w:rPr>
                <w:noProof/>
                <w:webHidden/>
              </w:rPr>
              <w:fldChar w:fldCharType="end"/>
            </w:r>
          </w:hyperlink>
        </w:p>
        <w:p w14:paraId="1251D670" w14:textId="735F3B10" w:rsidR="00510279" w:rsidRDefault="007B3ACF">
          <w:pPr>
            <w:pStyle w:val="TOC3"/>
            <w:tabs>
              <w:tab w:val="right" w:leader="dot" w:pos="9629"/>
            </w:tabs>
            <w:rPr>
              <w:rFonts w:eastAsiaTheme="minorEastAsia" w:cstheme="minorBidi"/>
              <w:noProof/>
              <w:kern w:val="2"/>
              <w:sz w:val="24"/>
              <w:szCs w:val="24"/>
              <w:lang w:val="en-AU" w:eastAsia="en-GB"/>
              <w14:ligatures w14:val="standardContextual"/>
            </w:rPr>
          </w:pPr>
          <w:hyperlink w:anchor="_Toc152669711" w:history="1">
            <w:r w:rsidR="00510279" w:rsidRPr="00DE7C7A">
              <w:rPr>
                <w:rStyle w:val="Hyperlink"/>
                <w:noProof/>
                <w:lang w:val="en-AU"/>
              </w:rPr>
              <w:t>VCAA obligations to schools</w:t>
            </w:r>
            <w:r w:rsidR="00510279">
              <w:rPr>
                <w:noProof/>
                <w:webHidden/>
              </w:rPr>
              <w:tab/>
            </w:r>
            <w:r w:rsidR="00510279">
              <w:rPr>
                <w:noProof/>
                <w:webHidden/>
              </w:rPr>
              <w:fldChar w:fldCharType="begin"/>
            </w:r>
            <w:r w:rsidR="00510279">
              <w:rPr>
                <w:noProof/>
                <w:webHidden/>
              </w:rPr>
              <w:instrText xml:space="preserve"> PAGEREF _Toc152669711 \h </w:instrText>
            </w:r>
            <w:r w:rsidR="00510279">
              <w:rPr>
                <w:noProof/>
                <w:webHidden/>
              </w:rPr>
            </w:r>
            <w:r w:rsidR="00510279">
              <w:rPr>
                <w:noProof/>
                <w:webHidden/>
              </w:rPr>
              <w:fldChar w:fldCharType="separate"/>
            </w:r>
            <w:r w:rsidR="00510279">
              <w:rPr>
                <w:noProof/>
                <w:webHidden/>
              </w:rPr>
              <w:t>25</w:t>
            </w:r>
            <w:r w:rsidR="00510279">
              <w:rPr>
                <w:noProof/>
                <w:webHidden/>
              </w:rPr>
              <w:fldChar w:fldCharType="end"/>
            </w:r>
          </w:hyperlink>
        </w:p>
        <w:p w14:paraId="689C30DF" w14:textId="4E7120DC" w:rsidR="00510279" w:rsidRDefault="007B3ACF">
          <w:pPr>
            <w:pStyle w:val="TOC3"/>
            <w:tabs>
              <w:tab w:val="right" w:leader="dot" w:pos="9629"/>
            </w:tabs>
            <w:rPr>
              <w:rFonts w:eastAsiaTheme="minorEastAsia" w:cstheme="minorBidi"/>
              <w:noProof/>
              <w:kern w:val="2"/>
              <w:sz w:val="24"/>
              <w:szCs w:val="24"/>
              <w:lang w:val="en-AU" w:eastAsia="en-GB"/>
              <w14:ligatures w14:val="standardContextual"/>
            </w:rPr>
          </w:pPr>
          <w:hyperlink w:anchor="_Toc152669712" w:history="1">
            <w:r w:rsidR="00510279" w:rsidRPr="00DE7C7A">
              <w:rPr>
                <w:rStyle w:val="Hyperlink"/>
                <w:noProof/>
                <w:lang w:val="en-AU"/>
              </w:rPr>
              <w:t>VCAA obligations to students</w:t>
            </w:r>
            <w:r w:rsidR="00510279">
              <w:rPr>
                <w:noProof/>
                <w:webHidden/>
              </w:rPr>
              <w:tab/>
            </w:r>
            <w:r w:rsidR="00510279">
              <w:rPr>
                <w:noProof/>
                <w:webHidden/>
              </w:rPr>
              <w:fldChar w:fldCharType="begin"/>
            </w:r>
            <w:r w:rsidR="00510279">
              <w:rPr>
                <w:noProof/>
                <w:webHidden/>
              </w:rPr>
              <w:instrText xml:space="preserve"> PAGEREF _Toc152669712 \h </w:instrText>
            </w:r>
            <w:r w:rsidR="00510279">
              <w:rPr>
                <w:noProof/>
                <w:webHidden/>
              </w:rPr>
            </w:r>
            <w:r w:rsidR="00510279">
              <w:rPr>
                <w:noProof/>
                <w:webHidden/>
              </w:rPr>
              <w:fldChar w:fldCharType="separate"/>
            </w:r>
            <w:r w:rsidR="00510279">
              <w:rPr>
                <w:noProof/>
                <w:webHidden/>
              </w:rPr>
              <w:t>26</w:t>
            </w:r>
            <w:r w:rsidR="00510279">
              <w:rPr>
                <w:noProof/>
                <w:webHidden/>
              </w:rPr>
              <w:fldChar w:fldCharType="end"/>
            </w:r>
          </w:hyperlink>
        </w:p>
        <w:p w14:paraId="4B0BBEF7" w14:textId="020EB0CA" w:rsidR="00510279" w:rsidRDefault="007B3ACF">
          <w:pPr>
            <w:pStyle w:val="TOC3"/>
            <w:tabs>
              <w:tab w:val="right" w:leader="dot" w:pos="9629"/>
            </w:tabs>
            <w:rPr>
              <w:rFonts w:eastAsiaTheme="minorEastAsia" w:cstheme="minorBidi"/>
              <w:noProof/>
              <w:kern w:val="2"/>
              <w:sz w:val="24"/>
              <w:szCs w:val="24"/>
              <w:lang w:val="en-AU" w:eastAsia="en-GB"/>
              <w14:ligatures w14:val="standardContextual"/>
            </w:rPr>
          </w:pPr>
          <w:hyperlink w:anchor="_Toc152669713" w:history="1">
            <w:r w:rsidR="00510279" w:rsidRPr="00DE7C7A">
              <w:rPr>
                <w:rStyle w:val="Hyperlink"/>
                <w:noProof/>
                <w:lang w:val="en-AU"/>
              </w:rPr>
              <w:t>VCAA committees and terms of reference</w:t>
            </w:r>
            <w:r w:rsidR="00510279">
              <w:rPr>
                <w:noProof/>
                <w:webHidden/>
              </w:rPr>
              <w:tab/>
            </w:r>
            <w:r w:rsidR="00510279">
              <w:rPr>
                <w:noProof/>
                <w:webHidden/>
              </w:rPr>
              <w:fldChar w:fldCharType="begin"/>
            </w:r>
            <w:r w:rsidR="00510279">
              <w:rPr>
                <w:noProof/>
                <w:webHidden/>
              </w:rPr>
              <w:instrText xml:space="preserve"> PAGEREF _Toc152669713 \h </w:instrText>
            </w:r>
            <w:r w:rsidR="00510279">
              <w:rPr>
                <w:noProof/>
                <w:webHidden/>
              </w:rPr>
            </w:r>
            <w:r w:rsidR="00510279">
              <w:rPr>
                <w:noProof/>
                <w:webHidden/>
              </w:rPr>
              <w:fldChar w:fldCharType="separate"/>
            </w:r>
            <w:r w:rsidR="00510279">
              <w:rPr>
                <w:noProof/>
                <w:webHidden/>
              </w:rPr>
              <w:t>28</w:t>
            </w:r>
            <w:r w:rsidR="00510279">
              <w:rPr>
                <w:noProof/>
                <w:webHidden/>
              </w:rPr>
              <w:fldChar w:fldCharType="end"/>
            </w:r>
          </w:hyperlink>
        </w:p>
        <w:p w14:paraId="1CA9EF69" w14:textId="50B39D9E" w:rsidR="00510279" w:rsidRDefault="007B3ACF">
          <w:pPr>
            <w:pStyle w:val="TOC2"/>
            <w:tabs>
              <w:tab w:val="right" w:leader="dot" w:pos="9629"/>
            </w:tabs>
            <w:rPr>
              <w:rFonts w:eastAsiaTheme="minorEastAsia" w:cstheme="minorBidi"/>
              <w:b w:val="0"/>
              <w:bCs w:val="0"/>
              <w:noProof/>
              <w:kern w:val="2"/>
              <w:sz w:val="24"/>
              <w:szCs w:val="24"/>
              <w:lang w:val="en-AU" w:eastAsia="en-GB"/>
              <w14:ligatures w14:val="standardContextual"/>
            </w:rPr>
          </w:pPr>
          <w:hyperlink w:anchor="_Toc152669714" w:history="1">
            <w:r w:rsidR="00510279" w:rsidRPr="00DE7C7A">
              <w:rPr>
                <w:rStyle w:val="Hyperlink"/>
                <w:noProof/>
                <w:lang w:val="en-AU"/>
              </w:rPr>
              <w:t>Administrative information: Student enrolment</w:t>
            </w:r>
            <w:r w:rsidR="00510279">
              <w:rPr>
                <w:noProof/>
                <w:webHidden/>
              </w:rPr>
              <w:tab/>
            </w:r>
            <w:r w:rsidR="00510279">
              <w:rPr>
                <w:noProof/>
                <w:webHidden/>
              </w:rPr>
              <w:fldChar w:fldCharType="begin"/>
            </w:r>
            <w:r w:rsidR="00510279">
              <w:rPr>
                <w:noProof/>
                <w:webHidden/>
              </w:rPr>
              <w:instrText xml:space="preserve"> PAGEREF _Toc152669714 \h </w:instrText>
            </w:r>
            <w:r w:rsidR="00510279">
              <w:rPr>
                <w:noProof/>
                <w:webHidden/>
              </w:rPr>
            </w:r>
            <w:r w:rsidR="00510279">
              <w:rPr>
                <w:noProof/>
                <w:webHidden/>
              </w:rPr>
              <w:fldChar w:fldCharType="separate"/>
            </w:r>
            <w:r w:rsidR="00510279">
              <w:rPr>
                <w:noProof/>
                <w:webHidden/>
              </w:rPr>
              <w:t>31</w:t>
            </w:r>
            <w:r w:rsidR="00510279">
              <w:rPr>
                <w:noProof/>
                <w:webHidden/>
              </w:rPr>
              <w:fldChar w:fldCharType="end"/>
            </w:r>
          </w:hyperlink>
        </w:p>
        <w:p w14:paraId="3E525547" w14:textId="645A543A" w:rsidR="00510279" w:rsidRDefault="007B3ACF">
          <w:pPr>
            <w:pStyle w:val="TOC3"/>
            <w:tabs>
              <w:tab w:val="right" w:leader="dot" w:pos="9629"/>
            </w:tabs>
            <w:rPr>
              <w:rFonts w:eastAsiaTheme="minorEastAsia" w:cstheme="minorBidi"/>
              <w:noProof/>
              <w:kern w:val="2"/>
              <w:sz w:val="24"/>
              <w:szCs w:val="24"/>
              <w:lang w:val="en-AU" w:eastAsia="en-GB"/>
              <w14:ligatures w14:val="standardContextual"/>
            </w:rPr>
          </w:pPr>
          <w:hyperlink w:anchor="_Toc152669715" w:history="1">
            <w:r w:rsidR="00510279" w:rsidRPr="00DE7C7A">
              <w:rPr>
                <w:rStyle w:val="Hyperlink"/>
                <w:noProof/>
                <w:lang w:val="en-AU"/>
              </w:rPr>
              <w:t>Registration: Student Personal Details and Declaration form</w:t>
            </w:r>
            <w:r w:rsidR="00510279">
              <w:rPr>
                <w:noProof/>
                <w:webHidden/>
              </w:rPr>
              <w:tab/>
            </w:r>
            <w:r w:rsidR="00510279">
              <w:rPr>
                <w:noProof/>
                <w:webHidden/>
              </w:rPr>
              <w:fldChar w:fldCharType="begin"/>
            </w:r>
            <w:r w:rsidR="00510279">
              <w:rPr>
                <w:noProof/>
                <w:webHidden/>
              </w:rPr>
              <w:instrText xml:space="preserve"> PAGEREF _Toc152669715 \h </w:instrText>
            </w:r>
            <w:r w:rsidR="00510279">
              <w:rPr>
                <w:noProof/>
                <w:webHidden/>
              </w:rPr>
            </w:r>
            <w:r w:rsidR="00510279">
              <w:rPr>
                <w:noProof/>
                <w:webHidden/>
              </w:rPr>
              <w:fldChar w:fldCharType="separate"/>
            </w:r>
            <w:r w:rsidR="00510279">
              <w:rPr>
                <w:noProof/>
                <w:webHidden/>
              </w:rPr>
              <w:t>31</w:t>
            </w:r>
            <w:r w:rsidR="00510279">
              <w:rPr>
                <w:noProof/>
                <w:webHidden/>
              </w:rPr>
              <w:fldChar w:fldCharType="end"/>
            </w:r>
          </w:hyperlink>
        </w:p>
        <w:p w14:paraId="779E5F3A" w14:textId="789A604C" w:rsidR="00510279" w:rsidRDefault="007B3ACF">
          <w:pPr>
            <w:pStyle w:val="TOC3"/>
            <w:tabs>
              <w:tab w:val="right" w:leader="dot" w:pos="9629"/>
            </w:tabs>
            <w:rPr>
              <w:rFonts w:eastAsiaTheme="minorEastAsia" w:cstheme="minorBidi"/>
              <w:noProof/>
              <w:kern w:val="2"/>
              <w:sz w:val="24"/>
              <w:szCs w:val="24"/>
              <w:lang w:val="en-AU" w:eastAsia="en-GB"/>
              <w14:ligatures w14:val="standardContextual"/>
            </w:rPr>
          </w:pPr>
          <w:hyperlink w:anchor="_Toc152669716" w:history="1">
            <w:r w:rsidR="00510279" w:rsidRPr="00DE7C7A">
              <w:rPr>
                <w:rStyle w:val="Hyperlink"/>
                <w:noProof/>
                <w:lang w:val="en-AU"/>
              </w:rPr>
              <w:t>VET enrolment</w:t>
            </w:r>
            <w:r w:rsidR="00510279">
              <w:rPr>
                <w:noProof/>
                <w:webHidden/>
              </w:rPr>
              <w:tab/>
            </w:r>
            <w:r w:rsidR="00510279">
              <w:rPr>
                <w:noProof/>
                <w:webHidden/>
              </w:rPr>
              <w:fldChar w:fldCharType="begin"/>
            </w:r>
            <w:r w:rsidR="00510279">
              <w:rPr>
                <w:noProof/>
                <w:webHidden/>
              </w:rPr>
              <w:instrText xml:space="preserve"> PAGEREF _Toc152669716 \h </w:instrText>
            </w:r>
            <w:r w:rsidR="00510279">
              <w:rPr>
                <w:noProof/>
                <w:webHidden/>
              </w:rPr>
            </w:r>
            <w:r w:rsidR="00510279">
              <w:rPr>
                <w:noProof/>
                <w:webHidden/>
              </w:rPr>
              <w:fldChar w:fldCharType="separate"/>
            </w:r>
            <w:r w:rsidR="00510279">
              <w:rPr>
                <w:noProof/>
                <w:webHidden/>
              </w:rPr>
              <w:t>32</w:t>
            </w:r>
            <w:r w:rsidR="00510279">
              <w:rPr>
                <w:noProof/>
                <w:webHidden/>
              </w:rPr>
              <w:fldChar w:fldCharType="end"/>
            </w:r>
          </w:hyperlink>
        </w:p>
        <w:p w14:paraId="11B83D7E" w14:textId="534D9D7D" w:rsidR="00510279" w:rsidRDefault="007B3ACF">
          <w:pPr>
            <w:pStyle w:val="TOC3"/>
            <w:tabs>
              <w:tab w:val="right" w:leader="dot" w:pos="9629"/>
            </w:tabs>
            <w:rPr>
              <w:rFonts w:eastAsiaTheme="minorEastAsia" w:cstheme="minorBidi"/>
              <w:noProof/>
              <w:kern w:val="2"/>
              <w:sz w:val="24"/>
              <w:szCs w:val="24"/>
              <w:lang w:val="en-AU" w:eastAsia="en-GB"/>
              <w14:ligatures w14:val="standardContextual"/>
            </w:rPr>
          </w:pPr>
          <w:hyperlink w:anchor="_Toc152669717" w:history="1">
            <w:r w:rsidR="00510279" w:rsidRPr="00DE7C7A">
              <w:rPr>
                <w:rStyle w:val="Hyperlink"/>
                <w:noProof/>
                <w:lang w:val="en-AU"/>
              </w:rPr>
              <w:t>Student transfers between schools</w:t>
            </w:r>
            <w:r w:rsidR="00510279">
              <w:rPr>
                <w:noProof/>
                <w:webHidden/>
              </w:rPr>
              <w:tab/>
            </w:r>
            <w:r w:rsidR="00510279">
              <w:rPr>
                <w:noProof/>
                <w:webHidden/>
              </w:rPr>
              <w:fldChar w:fldCharType="begin"/>
            </w:r>
            <w:r w:rsidR="00510279">
              <w:rPr>
                <w:noProof/>
                <w:webHidden/>
              </w:rPr>
              <w:instrText xml:space="preserve"> PAGEREF _Toc152669717 \h </w:instrText>
            </w:r>
            <w:r w:rsidR="00510279">
              <w:rPr>
                <w:noProof/>
                <w:webHidden/>
              </w:rPr>
            </w:r>
            <w:r w:rsidR="00510279">
              <w:rPr>
                <w:noProof/>
                <w:webHidden/>
              </w:rPr>
              <w:fldChar w:fldCharType="separate"/>
            </w:r>
            <w:r w:rsidR="00510279">
              <w:rPr>
                <w:noProof/>
                <w:webHidden/>
              </w:rPr>
              <w:t>32</w:t>
            </w:r>
            <w:r w:rsidR="00510279">
              <w:rPr>
                <w:noProof/>
                <w:webHidden/>
              </w:rPr>
              <w:fldChar w:fldCharType="end"/>
            </w:r>
          </w:hyperlink>
        </w:p>
        <w:p w14:paraId="641BC331" w14:textId="5B6E738E" w:rsidR="00510279" w:rsidRDefault="007B3ACF">
          <w:pPr>
            <w:pStyle w:val="TOC3"/>
            <w:tabs>
              <w:tab w:val="right" w:leader="dot" w:pos="9629"/>
            </w:tabs>
            <w:rPr>
              <w:rFonts w:eastAsiaTheme="minorEastAsia" w:cstheme="minorBidi"/>
              <w:noProof/>
              <w:kern w:val="2"/>
              <w:sz w:val="24"/>
              <w:szCs w:val="24"/>
              <w:lang w:val="en-AU" w:eastAsia="en-GB"/>
              <w14:ligatures w14:val="standardContextual"/>
            </w:rPr>
          </w:pPr>
          <w:hyperlink w:anchor="_Toc152669718" w:history="1">
            <w:r w:rsidR="00510279" w:rsidRPr="00DE7C7A">
              <w:rPr>
                <w:rStyle w:val="Hyperlink"/>
                <w:noProof/>
                <w:lang w:val="en-AU"/>
              </w:rPr>
              <w:t>Students arriving from overseas</w:t>
            </w:r>
            <w:r w:rsidR="00510279">
              <w:rPr>
                <w:noProof/>
                <w:webHidden/>
              </w:rPr>
              <w:tab/>
            </w:r>
            <w:r w:rsidR="00510279">
              <w:rPr>
                <w:noProof/>
                <w:webHidden/>
              </w:rPr>
              <w:fldChar w:fldCharType="begin"/>
            </w:r>
            <w:r w:rsidR="00510279">
              <w:rPr>
                <w:noProof/>
                <w:webHidden/>
              </w:rPr>
              <w:instrText xml:space="preserve"> PAGEREF _Toc152669718 \h </w:instrText>
            </w:r>
            <w:r w:rsidR="00510279">
              <w:rPr>
                <w:noProof/>
                <w:webHidden/>
              </w:rPr>
            </w:r>
            <w:r w:rsidR="00510279">
              <w:rPr>
                <w:noProof/>
                <w:webHidden/>
              </w:rPr>
              <w:fldChar w:fldCharType="separate"/>
            </w:r>
            <w:r w:rsidR="00510279">
              <w:rPr>
                <w:noProof/>
                <w:webHidden/>
              </w:rPr>
              <w:t>33</w:t>
            </w:r>
            <w:r w:rsidR="00510279">
              <w:rPr>
                <w:noProof/>
                <w:webHidden/>
              </w:rPr>
              <w:fldChar w:fldCharType="end"/>
            </w:r>
          </w:hyperlink>
        </w:p>
        <w:p w14:paraId="181C2664" w14:textId="3964607F" w:rsidR="00510279" w:rsidRDefault="007B3ACF">
          <w:pPr>
            <w:pStyle w:val="TOC3"/>
            <w:tabs>
              <w:tab w:val="right" w:leader="dot" w:pos="9629"/>
            </w:tabs>
            <w:rPr>
              <w:rFonts w:eastAsiaTheme="minorEastAsia" w:cstheme="minorBidi"/>
              <w:noProof/>
              <w:kern w:val="2"/>
              <w:sz w:val="24"/>
              <w:szCs w:val="24"/>
              <w:lang w:val="en-AU" w:eastAsia="en-GB"/>
              <w14:ligatures w14:val="standardContextual"/>
            </w:rPr>
          </w:pPr>
          <w:hyperlink w:anchor="_Toc152669719" w:history="1">
            <w:r w:rsidR="00510279" w:rsidRPr="00DE7C7A">
              <w:rPr>
                <w:rStyle w:val="Hyperlink"/>
                <w:noProof/>
                <w:lang w:val="en-AU"/>
              </w:rPr>
              <w:t>Withdrawal from a VPC study</w:t>
            </w:r>
            <w:r w:rsidR="00510279">
              <w:rPr>
                <w:noProof/>
                <w:webHidden/>
              </w:rPr>
              <w:tab/>
            </w:r>
            <w:r w:rsidR="00510279">
              <w:rPr>
                <w:noProof/>
                <w:webHidden/>
              </w:rPr>
              <w:fldChar w:fldCharType="begin"/>
            </w:r>
            <w:r w:rsidR="00510279">
              <w:rPr>
                <w:noProof/>
                <w:webHidden/>
              </w:rPr>
              <w:instrText xml:space="preserve"> PAGEREF _Toc152669719 \h </w:instrText>
            </w:r>
            <w:r w:rsidR="00510279">
              <w:rPr>
                <w:noProof/>
                <w:webHidden/>
              </w:rPr>
            </w:r>
            <w:r w:rsidR="00510279">
              <w:rPr>
                <w:noProof/>
                <w:webHidden/>
              </w:rPr>
              <w:fldChar w:fldCharType="separate"/>
            </w:r>
            <w:r w:rsidR="00510279">
              <w:rPr>
                <w:noProof/>
                <w:webHidden/>
              </w:rPr>
              <w:t>33</w:t>
            </w:r>
            <w:r w:rsidR="00510279">
              <w:rPr>
                <w:noProof/>
                <w:webHidden/>
              </w:rPr>
              <w:fldChar w:fldCharType="end"/>
            </w:r>
          </w:hyperlink>
        </w:p>
        <w:p w14:paraId="0AF979E9" w14:textId="3FB31045" w:rsidR="00510279" w:rsidRDefault="007B3ACF">
          <w:pPr>
            <w:pStyle w:val="TOC3"/>
            <w:tabs>
              <w:tab w:val="right" w:leader="dot" w:pos="9629"/>
            </w:tabs>
            <w:rPr>
              <w:rFonts w:eastAsiaTheme="minorEastAsia" w:cstheme="minorBidi"/>
              <w:noProof/>
              <w:kern w:val="2"/>
              <w:sz w:val="24"/>
              <w:szCs w:val="24"/>
              <w:lang w:val="en-AU" w:eastAsia="en-GB"/>
              <w14:ligatures w14:val="standardContextual"/>
            </w:rPr>
          </w:pPr>
          <w:hyperlink w:anchor="_Toc152669720" w:history="1">
            <w:r w:rsidR="00510279" w:rsidRPr="00DE7C7A">
              <w:rPr>
                <w:rStyle w:val="Hyperlink"/>
                <w:noProof/>
                <w:lang w:val="en-AU"/>
              </w:rPr>
              <w:t>Withdrawal from the VPC</w:t>
            </w:r>
            <w:r w:rsidR="00510279">
              <w:rPr>
                <w:noProof/>
                <w:webHidden/>
              </w:rPr>
              <w:tab/>
            </w:r>
            <w:r w:rsidR="00510279">
              <w:rPr>
                <w:noProof/>
                <w:webHidden/>
              </w:rPr>
              <w:fldChar w:fldCharType="begin"/>
            </w:r>
            <w:r w:rsidR="00510279">
              <w:rPr>
                <w:noProof/>
                <w:webHidden/>
              </w:rPr>
              <w:instrText xml:space="preserve"> PAGEREF _Toc152669720 \h </w:instrText>
            </w:r>
            <w:r w:rsidR="00510279">
              <w:rPr>
                <w:noProof/>
                <w:webHidden/>
              </w:rPr>
            </w:r>
            <w:r w:rsidR="00510279">
              <w:rPr>
                <w:noProof/>
                <w:webHidden/>
              </w:rPr>
              <w:fldChar w:fldCharType="separate"/>
            </w:r>
            <w:r w:rsidR="00510279">
              <w:rPr>
                <w:noProof/>
                <w:webHidden/>
              </w:rPr>
              <w:t>33</w:t>
            </w:r>
            <w:r w:rsidR="00510279">
              <w:rPr>
                <w:noProof/>
                <w:webHidden/>
              </w:rPr>
              <w:fldChar w:fldCharType="end"/>
            </w:r>
          </w:hyperlink>
        </w:p>
        <w:p w14:paraId="1FC6A03C" w14:textId="03056A86" w:rsidR="00510279" w:rsidRDefault="007B3ACF">
          <w:pPr>
            <w:pStyle w:val="TOC3"/>
            <w:tabs>
              <w:tab w:val="right" w:leader="dot" w:pos="9629"/>
            </w:tabs>
            <w:rPr>
              <w:rFonts w:eastAsiaTheme="minorEastAsia" w:cstheme="minorBidi"/>
              <w:noProof/>
              <w:kern w:val="2"/>
              <w:sz w:val="24"/>
              <w:szCs w:val="24"/>
              <w:lang w:val="en-AU" w:eastAsia="en-GB"/>
              <w14:ligatures w14:val="standardContextual"/>
            </w:rPr>
          </w:pPr>
          <w:hyperlink w:anchor="_Toc152669721" w:history="1">
            <w:r w:rsidR="00510279" w:rsidRPr="00DE7C7A">
              <w:rPr>
                <w:rStyle w:val="Hyperlink"/>
                <w:noProof/>
                <w:lang w:val="en-AU"/>
              </w:rPr>
              <w:t>Student observance of assessment and attendance rules</w:t>
            </w:r>
            <w:r w:rsidR="00510279">
              <w:rPr>
                <w:noProof/>
                <w:webHidden/>
              </w:rPr>
              <w:tab/>
            </w:r>
            <w:r w:rsidR="00510279">
              <w:rPr>
                <w:noProof/>
                <w:webHidden/>
              </w:rPr>
              <w:fldChar w:fldCharType="begin"/>
            </w:r>
            <w:r w:rsidR="00510279">
              <w:rPr>
                <w:noProof/>
                <w:webHidden/>
              </w:rPr>
              <w:instrText xml:space="preserve"> PAGEREF _Toc152669721 \h </w:instrText>
            </w:r>
            <w:r w:rsidR="00510279">
              <w:rPr>
                <w:noProof/>
                <w:webHidden/>
              </w:rPr>
            </w:r>
            <w:r w:rsidR="00510279">
              <w:rPr>
                <w:noProof/>
                <w:webHidden/>
              </w:rPr>
              <w:fldChar w:fldCharType="separate"/>
            </w:r>
            <w:r w:rsidR="00510279">
              <w:rPr>
                <w:noProof/>
                <w:webHidden/>
              </w:rPr>
              <w:t>33</w:t>
            </w:r>
            <w:r w:rsidR="00510279">
              <w:rPr>
                <w:noProof/>
                <w:webHidden/>
              </w:rPr>
              <w:fldChar w:fldCharType="end"/>
            </w:r>
          </w:hyperlink>
        </w:p>
        <w:p w14:paraId="21FDE74E" w14:textId="31DFFDBB" w:rsidR="00510279" w:rsidRDefault="007B3ACF">
          <w:pPr>
            <w:pStyle w:val="TOC2"/>
            <w:tabs>
              <w:tab w:val="right" w:leader="dot" w:pos="9629"/>
            </w:tabs>
            <w:rPr>
              <w:rFonts w:eastAsiaTheme="minorEastAsia" w:cstheme="minorBidi"/>
              <w:b w:val="0"/>
              <w:bCs w:val="0"/>
              <w:noProof/>
              <w:kern w:val="2"/>
              <w:sz w:val="24"/>
              <w:szCs w:val="24"/>
              <w:lang w:val="en-AU" w:eastAsia="en-GB"/>
              <w14:ligatures w14:val="standardContextual"/>
            </w:rPr>
          </w:pPr>
          <w:hyperlink w:anchor="_Toc152669722" w:history="1">
            <w:r w:rsidR="00510279" w:rsidRPr="00DE7C7A">
              <w:rPr>
                <w:rStyle w:val="Hyperlink"/>
                <w:noProof/>
              </w:rPr>
              <w:t>Assessment</w:t>
            </w:r>
            <w:r w:rsidR="00510279">
              <w:rPr>
                <w:noProof/>
                <w:webHidden/>
              </w:rPr>
              <w:tab/>
            </w:r>
            <w:r w:rsidR="00510279">
              <w:rPr>
                <w:noProof/>
                <w:webHidden/>
              </w:rPr>
              <w:fldChar w:fldCharType="begin"/>
            </w:r>
            <w:r w:rsidR="00510279">
              <w:rPr>
                <w:noProof/>
                <w:webHidden/>
              </w:rPr>
              <w:instrText xml:space="preserve"> PAGEREF _Toc152669722 \h </w:instrText>
            </w:r>
            <w:r w:rsidR="00510279">
              <w:rPr>
                <w:noProof/>
                <w:webHidden/>
              </w:rPr>
            </w:r>
            <w:r w:rsidR="00510279">
              <w:rPr>
                <w:noProof/>
                <w:webHidden/>
              </w:rPr>
              <w:fldChar w:fldCharType="separate"/>
            </w:r>
            <w:r w:rsidR="00510279">
              <w:rPr>
                <w:noProof/>
                <w:webHidden/>
              </w:rPr>
              <w:t>35</w:t>
            </w:r>
            <w:r w:rsidR="00510279">
              <w:rPr>
                <w:noProof/>
                <w:webHidden/>
              </w:rPr>
              <w:fldChar w:fldCharType="end"/>
            </w:r>
          </w:hyperlink>
        </w:p>
        <w:p w14:paraId="249F5615" w14:textId="4C9AC603" w:rsidR="00510279" w:rsidRDefault="007B3ACF">
          <w:pPr>
            <w:pStyle w:val="TOC3"/>
            <w:tabs>
              <w:tab w:val="right" w:leader="dot" w:pos="9629"/>
            </w:tabs>
            <w:rPr>
              <w:rFonts w:eastAsiaTheme="minorEastAsia" w:cstheme="minorBidi"/>
              <w:noProof/>
              <w:kern w:val="2"/>
              <w:sz w:val="24"/>
              <w:szCs w:val="24"/>
              <w:lang w:val="en-AU" w:eastAsia="en-GB"/>
              <w14:ligatures w14:val="standardContextual"/>
            </w:rPr>
          </w:pPr>
          <w:hyperlink w:anchor="_Toc152669723" w:history="1">
            <w:r w:rsidR="00510279" w:rsidRPr="00DE7C7A">
              <w:rPr>
                <w:rStyle w:val="Hyperlink"/>
                <w:noProof/>
              </w:rPr>
              <w:t>Satisfactory completion</w:t>
            </w:r>
            <w:r w:rsidR="00510279">
              <w:rPr>
                <w:noProof/>
                <w:webHidden/>
              </w:rPr>
              <w:tab/>
            </w:r>
            <w:r w:rsidR="00510279">
              <w:rPr>
                <w:noProof/>
                <w:webHidden/>
              </w:rPr>
              <w:fldChar w:fldCharType="begin"/>
            </w:r>
            <w:r w:rsidR="00510279">
              <w:rPr>
                <w:noProof/>
                <w:webHidden/>
              </w:rPr>
              <w:instrText xml:space="preserve"> PAGEREF _Toc152669723 \h </w:instrText>
            </w:r>
            <w:r w:rsidR="00510279">
              <w:rPr>
                <w:noProof/>
                <w:webHidden/>
              </w:rPr>
            </w:r>
            <w:r w:rsidR="00510279">
              <w:rPr>
                <w:noProof/>
                <w:webHidden/>
              </w:rPr>
              <w:fldChar w:fldCharType="separate"/>
            </w:r>
            <w:r w:rsidR="00510279">
              <w:rPr>
                <w:noProof/>
                <w:webHidden/>
              </w:rPr>
              <w:t>35</w:t>
            </w:r>
            <w:r w:rsidR="00510279">
              <w:rPr>
                <w:noProof/>
                <w:webHidden/>
              </w:rPr>
              <w:fldChar w:fldCharType="end"/>
            </w:r>
          </w:hyperlink>
        </w:p>
        <w:p w14:paraId="0FB626B1" w14:textId="2D887894" w:rsidR="00510279" w:rsidRDefault="007B3ACF">
          <w:pPr>
            <w:pStyle w:val="TOC3"/>
            <w:tabs>
              <w:tab w:val="right" w:leader="dot" w:pos="9629"/>
            </w:tabs>
            <w:rPr>
              <w:rFonts w:eastAsiaTheme="minorEastAsia" w:cstheme="minorBidi"/>
              <w:noProof/>
              <w:kern w:val="2"/>
              <w:sz w:val="24"/>
              <w:szCs w:val="24"/>
              <w:lang w:val="en-AU" w:eastAsia="en-GB"/>
              <w14:ligatures w14:val="standardContextual"/>
            </w:rPr>
          </w:pPr>
          <w:hyperlink w:anchor="_Toc152669724" w:history="1">
            <w:r w:rsidR="00510279" w:rsidRPr="00DE7C7A">
              <w:rPr>
                <w:rStyle w:val="Hyperlink"/>
                <w:noProof/>
              </w:rPr>
              <w:t>Satisfactory VPC unit result</w:t>
            </w:r>
            <w:r w:rsidR="00510279">
              <w:rPr>
                <w:noProof/>
                <w:webHidden/>
              </w:rPr>
              <w:tab/>
            </w:r>
            <w:r w:rsidR="00510279">
              <w:rPr>
                <w:noProof/>
                <w:webHidden/>
              </w:rPr>
              <w:fldChar w:fldCharType="begin"/>
            </w:r>
            <w:r w:rsidR="00510279">
              <w:rPr>
                <w:noProof/>
                <w:webHidden/>
              </w:rPr>
              <w:instrText xml:space="preserve"> PAGEREF _Toc152669724 \h </w:instrText>
            </w:r>
            <w:r w:rsidR="00510279">
              <w:rPr>
                <w:noProof/>
                <w:webHidden/>
              </w:rPr>
            </w:r>
            <w:r w:rsidR="00510279">
              <w:rPr>
                <w:noProof/>
                <w:webHidden/>
              </w:rPr>
              <w:fldChar w:fldCharType="separate"/>
            </w:r>
            <w:r w:rsidR="00510279">
              <w:rPr>
                <w:noProof/>
                <w:webHidden/>
              </w:rPr>
              <w:t>36</w:t>
            </w:r>
            <w:r w:rsidR="00510279">
              <w:rPr>
                <w:noProof/>
                <w:webHidden/>
              </w:rPr>
              <w:fldChar w:fldCharType="end"/>
            </w:r>
          </w:hyperlink>
        </w:p>
        <w:p w14:paraId="59F71D94" w14:textId="65A353A6" w:rsidR="00510279" w:rsidRDefault="007B3ACF">
          <w:pPr>
            <w:pStyle w:val="TOC3"/>
            <w:tabs>
              <w:tab w:val="right" w:leader="dot" w:pos="9629"/>
            </w:tabs>
            <w:rPr>
              <w:rFonts w:eastAsiaTheme="minorEastAsia" w:cstheme="minorBidi"/>
              <w:noProof/>
              <w:kern w:val="2"/>
              <w:sz w:val="24"/>
              <w:szCs w:val="24"/>
              <w:lang w:val="en-AU" w:eastAsia="en-GB"/>
              <w14:ligatures w14:val="standardContextual"/>
            </w:rPr>
          </w:pPr>
          <w:hyperlink w:anchor="_Toc152669725" w:history="1">
            <w:r w:rsidR="00510279" w:rsidRPr="00DE7C7A">
              <w:rPr>
                <w:rStyle w:val="Hyperlink"/>
                <w:noProof/>
                <w:lang w:val="en-AU"/>
              </w:rPr>
              <w:t>Satisfactory completion of VET units</w:t>
            </w:r>
            <w:r w:rsidR="00510279">
              <w:rPr>
                <w:noProof/>
                <w:webHidden/>
              </w:rPr>
              <w:tab/>
            </w:r>
            <w:r w:rsidR="00510279">
              <w:rPr>
                <w:noProof/>
                <w:webHidden/>
              </w:rPr>
              <w:fldChar w:fldCharType="begin"/>
            </w:r>
            <w:r w:rsidR="00510279">
              <w:rPr>
                <w:noProof/>
                <w:webHidden/>
              </w:rPr>
              <w:instrText xml:space="preserve"> PAGEREF _Toc152669725 \h </w:instrText>
            </w:r>
            <w:r w:rsidR="00510279">
              <w:rPr>
                <w:noProof/>
                <w:webHidden/>
              </w:rPr>
            </w:r>
            <w:r w:rsidR="00510279">
              <w:rPr>
                <w:noProof/>
                <w:webHidden/>
              </w:rPr>
              <w:fldChar w:fldCharType="separate"/>
            </w:r>
            <w:r w:rsidR="00510279">
              <w:rPr>
                <w:noProof/>
                <w:webHidden/>
              </w:rPr>
              <w:t>38</w:t>
            </w:r>
            <w:r w:rsidR="00510279">
              <w:rPr>
                <w:noProof/>
                <w:webHidden/>
              </w:rPr>
              <w:fldChar w:fldCharType="end"/>
            </w:r>
          </w:hyperlink>
        </w:p>
        <w:p w14:paraId="7836A954" w14:textId="7B2A925C" w:rsidR="00510279" w:rsidRDefault="007B3ACF">
          <w:pPr>
            <w:pStyle w:val="TOC3"/>
            <w:tabs>
              <w:tab w:val="right" w:leader="dot" w:pos="9629"/>
            </w:tabs>
            <w:rPr>
              <w:rFonts w:eastAsiaTheme="minorEastAsia" w:cstheme="minorBidi"/>
              <w:noProof/>
              <w:kern w:val="2"/>
              <w:sz w:val="24"/>
              <w:szCs w:val="24"/>
              <w:lang w:val="en-AU" w:eastAsia="en-GB"/>
              <w14:ligatures w14:val="standardContextual"/>
            </w:rPr>
          </w:pPr>
          <w:hyperlink w:anchor="_Toc152669726" w:history="1">
            <w:r w:rsidR="00510279" w:rsidRPr="00DE7C7A">
              <w:rPr>
                <w:rStyle w:val="Hyperlink"/>
                <w:noProof/>
                <w:lang w:val="en-AU"/>
              </w:rPr>
              <w:t>VPC School-based assessment audit</w:t>
            </w:r>
            <w:r w:rsidR="00510279">
              <w:rPr>
                <w:noProof/>
                <w:webHidden/>
              </w:rPr>
              <w:tab/>
            </w:r>
            <w:r w:rsidR="00510279">
              <w:rPr>
                <w:noProof/>
                <w:webHidden/>
              </w:rPr>
              <w:fldChar w:fldCharType="begin"/>
            </w:r>
            <w:r w:rsidR="00510279">
              <w:rPr>
                <w:noProof/>
                <w:webHidden/>
              </w:rPr>
              <w:instrText xml:space="preserve"> PAGEREF _Toc152669726 \h </w:instrText>
            </w:r>
            <w:r w:rsidR="00510279">
              <w:rPr>
                <w:noProof/>
                <w:webHidden/>
              </w:rPr>
            </w:r>
            <w:r w:rsidR="00510279">
              <w:rPr>
                <w:noProof/>
                <w:webHidden/>
              </w:rPr>
              <w:fldChar w:fldCharType="separate"/>
            </w:r>
            <w:r w:rsidR="00510279">
              <w:rPr>
                <w:noProof/>
                <w:webHidden/>
              </w:rPr>
              <w:t>38</w:t>
            </w:r>
            <w:r w:rsidR="00510279">
              <w:rPr>
                <w:noProof/>
                <w:webHidden/>
              </w:rPr>
              <w:fldChar w:fldCharType="end"/>
            </w:r>
          </w:hyperlink>
        </w:p>
        <w:p w14:paraId="640AF14D" w14:textId="634C206E" w:rsidR="00510279" w:rsidRDefault="007B3ACF">
          <w:pPr>
            <w:pStyle w:val="TOC3"/>
            <w:tabs>
              <w:tab w:val="right" w:leader="dot" w:pos="9629"/>
            </w:tabs>
            <w:rPr>
              <w:rFonts w:eastAsiaTheme="minorEastAsia" w:cstheme="minorBidi"/>
              <w:noProof/>
              <w:kern w:val="2"/>
              <w:sz w:val="24"/>
              <w:szCs w:val="24"/>
              <w:lang w:val="en-AU" w:eastAsia="en-GB"/>
              <w14:ligatures w14:val="standardContextual"/>
            </w:rPr>
          </w:pPr>
          <w:hyperlink w:anchor="_Toc152669727" w:history="1">
            <w:r w:rsidR="00510279" w:rsidRPr="00DE7C7A">
              <w:rPr>
                <w:rStyle w:val="Hyperlink"/>
                <w:noProof/>
              </w:rPr>
              <w:t>School-based assessment: Breaches of rules and investigations</w:t>
            </w:r>
            <w:r w:rsidR="00510279">
              <w:rPr>
                <w:noProof/>
                <w:webHidden/>
              </w:rPr>
              <w:tab/>
            </w:r>
            <w:r w:rsidR="00510279">
              <w:rPr>
                <w:noProof/>
                <w:webHidden/>
              </w:rPr>
              <w:fldChar w:fldCharType="begin"/>
            </w:r>
            <w:r w:rsidR="00510279">
              <w:rPr>
                <w:noProof/>
                <w:webHidden/>
              </w:rPr>
              <w:instrText xml:space="preserve"> PAGEREF _Toc152669727 \h </w:instrText>
            </w:r>
            <w:r w:rsidR="00510279">
              <w:rPr>
                <w:noProof/>
                <w:webHidden/>
              </w:rPr>
            </w:r>
            <w:r w:rsidR="00510279">
              <w:rPr>
                <w:noProof/>
                <w:webHidden/>
              </w:rPr>
              <w:fldChar w:fldCharType="separate"/>
            </w:r>
            <w:r w:rsidR="00510279">
              <w:rPr>
                <w:noProof/>
                <w:webHidden/>
              </w:rPr>
              <w:t>39</w:t>
            </w:r>
            <w:r w:rsidR="00510279">
              <w:rPr>
                <w:noProof/>
                <w:webHidden/>
              </w:rPr>
              <w:fldChar w:fldCharType="end"/>
            </w:r>
          </w:hyperlink>
        </w:p>
        <w:p w14:paraId="12D8057F" w14:textId="5F33E61E" w:rsidR="00510279" w:rsidRDefault="007B3ACF">
          <w:pPr>
            <w:pStyle w:val="TOC2"/>
            <w:tabs>
              <w:tab w:val="right" w:leader="dot" w:pos="9629"/>
            </w:tabs>
            <w:rPr>
              <w:rFonts w:eastAsiaTheme="minorEastAsia" w:cstheme="minorBidi"/>
              <w:b w:val="0"/>
              <w:bCs w:val="0"/>
              <w:noProof/>
              <w:kern w:val="2"/>
              <w:sz w:val="24"/>
              <w:szCs w:val="24"/>
              <w:lang w:val="en-AU" w:eastAsia="en-GB"/>
              <w14:ligatures w14:val="standardContextual"/>
            </w:rPr>
          </w:pPr>
          <w:hyperlink w:anchor="_Toc152669728" w:history="1">
            <w:r w:rsidR="00510279" w:rsidRPr="00DE7C7A">
              <w:rPr>
                <w:rStyle w:val="Hyperlink"/>
                <w:noProof/>
                <w:lang w:val="en-AU"/>
              </w:rPr>
              <w:t>Special provision</w:t>
            </w:r>
            <w:r w:rsidR="00510279">
              <w:rPr>
                <w:noProof/>
                <w:webHidden/>
              </w:rPr>
              <w:tab/>
            </w:r>
            <w:r w:rsidR="00510279">
              <w:rPr>
                <w:noProof/>
                <w:webHidden/>
              </w:rPr>
              <w:fldChar w:fldCharType="begin"/>
            </w:r>
            <w:r w:rsidR="00510279">
              <w:rPr>
                <w:noProof/>
                <w:webHidden/>
              </w:rPr>
              <w:instrText xml:space="preserve"> PAGEREF _Toc152669728 \h </w:instrText>
            </w:r>
            <w:r w:rsidR="00510279">
              <w:rPr>
                <w:noProof/>
                <w:webHidden/>
              </w:rPr>
            </w:r>
            <w:r w:rsidR="00510279">
              <w:rPr>
                <w:noProof/>
                <w:webHidden/>
              </w:rPr>
              <w:fldChar w:fldCharType="separate"/>
            </w:r>
            <w:r w:rsidR="00510279">
              <w:rPr>
                <w:noProof/>
                <w:webHidden/>
              </w:rPr>
              <w:t>40</w:t>
            </w:r>
            <w:r w:rsidR="00510279">
              <w:rPr>
                <w:noProof/>
                <w:webHidden/>
              </w:rPr>
              <w:fldChar w:fldCharType="end"/>
            </w:r>
          </w:hyperlink>
        </w:p>
        <w:p w14:paraId="0457898B" w14:textId="5E0266A2" w:rsidR="00510279" w:rsidRDefault="007B3ACF">
          <w:pPr>
            <w:pStyle w:val="TOC2"/>
            <w:tabs>
              <w:tab w:val="right" w:leader="dot" w:pos="9629"/>
            </w:tabs>
            <w:rPr>
              <w:rFonts w:eastAsiaTheme="minorEastAsia" w:cstheme="minorBidi"/>
              <w:b w:val="0"/>
              <w:bCs w:val="0"/>
              <w:noProof/>
              <w:kern w:val="2"/>
              <w:sz w:val="24"/>
              <w:szCs w:val="24"/>
              <w:lang w:val="en-AU" w:eastAsia="en-GB"/>
              <w14:ligatures w14:val="standardContextual"/>
            </w:rPr>
          </w:pPr>
          <w:hyperlink w:anchor="_Toc152669729" w:history="1">
            <w:r w:rsidR="00510279" w:rsidRPr="00DE7C7A">
              <w:rPr>
                <w:rStyle w:val="Hyperlink"/>
                <w:noProof/>
                <w:lang w:val="en-AU"/>
              </w:rPr>
              <w:t>Terms used in this handbook</w:t>
            </w:r>
            <w:r w:rsidR="00510279">
              <w:rPr>
                <w:noProof/>
                <w:webHidden/>
              </w:rPr>
              <w:tab/>
            </w:r>
            <w:r w:rsidR="00510279">
              <w:rPr>
                <w:noProof/>
                <w:webHidden/>
              </w:rPr>
              <w:fldChar w:fldCharType="begin"/>
            </w:r>
            <w:r w:rsidR="00510279">
              <w:rPr>
                <w:noProof/>
                <w:webHidden/>
              </w:rPr>
              <w:instrText xml:space="preserve"> PAGEREF _Toc152669729 \h </w:instrText>
            </w:r>
            <w:r w:rsidR="00510279">
              <w:rPr>
                <w:noProof/>
                <w:webHidden/>
              </w:rPr>
            </w:r>
            <w:r w:rsidR="00510279">
              <w:rPr>
                <w:noProof/>
                <w:webHidden/>
              </w:rPr>
              <w:fldChar w:fldCharType="separate"/>
            </w:r>
            <w:r w:rsidR="00510279">
              <w:rPr>
                <w:noProof/>
                <w:webHidden/>
              </w:rPr>
              <w:t>41</w:t>
            </w:r>
            <w:r w:rsidR="00510279">
              <w:rPr>
                <w:noProof/>
                <w:webHidden/>
              </w:rPr>
              <w:fldChar w:fldCharType="end"/>
            </w:r>
          </w:hyperlink>
        </w:p>
        <w:p w14:paraId="445883F0" w14:textId="2D445A03" w:rsidR="00545F19" w:rsidRPr="002E3552" w:rsidRDefault="00545F19" w:rsidP="00545F19">
          <w:r>
            <w:rPr>
              <w:b/>
              <w:bCs/>
              <w:noProof/>
            </w:rPr>
            <w:fldChar w:fldCharType="end"/>
          </w:r>
        </w:p>
      </w:sdtContent>
    </w:sdt>
    <w:p w14:paraId="7B2CDB06" w14:textId="5AB7925C" w:rsidR="00365D51" w:rsidRPr="00210AB7" w:rsidRDefault="00365D51" w:rsidP="00365D51">
      <w:pPr>
        <w:rPr>
          <w:lang w:val="en-AU" w:eastAsia="en-AU"/>
        </w:rPr>
        <w:sectPr w:rsidR="00365D51" w:rsidRPr="00210AB7" w:rsidSect="0091624E">
          <w:headerReference w:type="even" r:id="rId26"/>
          <w:headerReference w:type="default" r:id="rId27"/>
          <w:headerReference w:type="first" r:id="rId28"/>
          <w:footerReference w:type="first" r:id="rId29"/>
          <w:type w:val="oddPage"/>
          <w:pgSz w:w="11907" w:h="16840" w:code="9"/>
          <w:pgMar w:top="1644" w:right="1134" w:bottom="238" w:left="1134" w:header="709" w:footer="567" w:gutter="0"/>
          <w:pgNumType w:fmt="lowerRoman" w:start="1"/>
          <w:cols w:space="708"/>
          <w:titlePg/>
          <w:docGrid w:linePitch="360"/>
        </w:sectPr>
      </w:pPr>
    </w:p>
    <w:p w14:paraId="0F060B49" w14:textId="7B0CF8B8" w:rsidR="00A92D4C" w:rsidRPr="00EF7450" w:rsidRDefault="00A92D4C" w:rsidP="00FB2A54">
      <w:pPr>
        <w:pStyle w:val="VCAAHeading1"/>
        <w:rPr>
          <w:lang w:val="en-AU"/>
        </w:rPr>
      </w:pPr>
      <w:bookmarkStart w:id="3" w:name="_Toc145920328"/>
      <w:bookmarkStart w:id="4" w:name="_Toc152669691"/>
      <w:r w:rsidRPr="00EF7450">
        <w:rPr>
          <w:lang w:val="en-AU"/>
        </w:rPr>
        <w:lastRenderedPageBreak/>
        <w:t>Introduction</w:t>
      </w:r>
      <w:bookmarkEnd w:id="3"/>
      <w:bookmarkEnd w:id="4"/>
    </w:p>
    <w:p w14:paraId="5441A48C" w14:textId="5BF81673" w:rsidR="008C4779" w:rsidRPr="002D64A4" w:rsidRDefault="00CC7E27" w:rsidP="000838AC">
      <w:pPr>
        <w:pStyle w:val="VCAAbody"/>
        <w:spacing w:after="240" w:line="320" w:lineRule="exact"/>
        <w:rPr>
          <w:sz w:val="22"/>
          <w:lang w:val="en-AU"/>
        </w:rPr>
      </w:pPr>
      <w:r w:rsidRPr="002D64A4">
        <w:rPr>
          <w:sz w:val="22"/>
          <w:lang w:val="en-AU"/>
        </w:rPr>
        <w:t xml:space="preserve">The </w:t>
      </w:r>
      <w:r w:rsidRPr="002D64A4">
        <w:rPr>
          <w:i/>
          <w:iCs/>
          <w:sz w:val="22"/>
          <w:lang w:val="en-AU"/>
        </w:rPr>
        <w:t xml:space="preserve">VPC Administrative Handbook </w:t>
      </w:r>
      <w:r w:rsidRPr="00B03894">
        <w:rPr>
          <w:i/>
          <w:iCs/>
          <w:sz w:val="22"/>
          <w:lang w:val="en-AU"/>
        </w:rPr>
        <w:t>202</w:t>
      </w:r>
      <w:r w:rsidR="00A968A1" w:rsidRPr="00B03894">
        <w:rPr>
          <w:i/>
          <w:iCs/>
          <w:sz w:val="22"/>
          <w:lang w:val="en-AU"/>
        </w:rPr>
        <w:t>4</w:t>
      </w:r>
      <w:r w:rsidRPr="002D64A4">
        <w:rPr>
          <w:sz w:val="22"/>
          <w:lang w:val="en-AU"/>
        </w:rPr>
        <w:t xml:space="preserve"> provid</w:t>
      </w:r>
      <w:r w:rsidR="004E3207" w:rsidRPr="002D64A4">
        <w:rPr>
          <w:sz w:val="22"/>
          <w:lang w:val="en-AU"/>
        </w:rPr>
        <w:t xml:space="preserve">es </w:t>
      </w:r>
      <w:r w:rsidRPr="002D64A4">
        <w:rPr>
          <w:sz w:val="22"/>
          <w:lang w:val="en-AU"/>
        </w:rPr>
        <w:t xml:space="preserve">detailed information for principals, </w:t>
      </w:r>
      <w:proofErr w:type="gramStart"/>
      <w:r w:rsidRPr="002D64A4">
        <w:rPr>
          <w:sz w:val="22"/>
          <w:lang w:val="en-AU"/>
        </w:rPr>
        <w:t>teachers</w:t>
      </w:r>
      <w:proofErr w:type="gramEnd"/>
      <w:r w:rsidRPr="002D64A4">
        <w:rPr>
          <w:sz w:val="22"/>
          <w:lang w:val="en-AU"/>
        </w:rPr>
        <w:t xml:space="preserve"> and administrators </w:t>
      </w:r>
      <w:r w:rsidR="00935A6A" w:rsidRPr="002D64A4">
        <w:rPr>
          <w:sz w:val="22"/>
          <w:lang w:val="en-AU"/>
        </w:rPr>
        <w:t xml:space="preserve">on how to </w:t>
      </w:r>
      <w:r w:rsidR="004E3207" w:rsidRPr="002D64A4">
        <w:rPr>
          <w:sz w:val="22"/>
          <w:lang w:val="en-AU"/>
        </w:rPr>
        <w:t xml:space="preserve">implement </w:t>
      </w:r>
      <w:r w:rsidRPr="002D64A4">
        <w:rPr>
          <w:sz w:val="22"/>
          <w:lang w:val="en-AU"/>
        </w:rPr>
        <w:t xml:space="preserve">the Victorian Pathways Certificate (VPC). </w:t>
      </w:r>
      <w:r w:rsidR="002E4DDA" w:rsidRPr="002D64A4">
        <w:rPr>
          <w:sz w:val="22"/>
          <w:lang w:val="en-AU"/>
        </w:rPr>
        <w:t xml:space="preserve">The handbook </w:t>
      </w:r>
      <w:r w:rsidRPr="002D64A4">
        <w:rPr>
          <w:sz w:val="22"/>
          <w:lang w:val="en-AU"/>
        </w:rPr>
        <w:t>outlines the rules, regulations and policies</w:t>
      </w:r>
      <w:r w:rsidRPr="002D64A4">
        <w:rPr>
          <w:rFonts w:cstheme="majorHAnsi"/>
          <w:sz w:val="22"/>
          <w:lang w:val="en-AU"/>
        </w:rPr>
        <w:t xml:space="preserve"> </w:t>
      </w:r>
      <w:r w:rsidR="004E3207" w:rsidRPr="002D64A4">
        <w:rPr>
          <w:rStyle w:val="normaltextrun"/>
          <w:rFonts w:cstheme="majorHAnsi"/>
          <w:color w:val="000000"/>
          <w:sz w:val="22"/>
        </w:rPr>
        <w:t>that support the integrity of the certificates and equity of student access to fair and valid results.</w:t>
      </w:r>
      <w:r w:rsidR="00935A6A" w:rsidRPr="002D64A4">
        <w:rPr>
          <w:sz w:val="22"/>
          <w:lang w:val="en-AU"/>
        </w:rPr>
        <w:t xml:space="preserve"> </w:t>
      </w:r>
      <w:r w:rsidR="00206A5A" w:rsidRPr="002D64A4">
        <w:rPr>
          <w:sz w:val="22"/>
          <w:lang w:val="en-AU"/>
        </w:rPr>
        <w:t>This is in line with the</w:t>
      </w:r>
      <w:r w:rsidR="00E63E80" w:rsidRPr="002D64A4">
        <w:rPr>
          <w:sz w:val="22"/>
          <w:lang w:val="en-AU"/>
        </w:rPr>
        <w:t xml:space="preserve"> national</w:t>
      </w:r>
      <w:r w:rsidR="00206A5A" w:rsidRPr="002D64A4">
        <w:rPr>
          <w:sz w:val="22"/>
          <w:lang w:val="en-AU"/>
        </w:rPr>
        <w:t xml:space="preserve"> goals for education</w:t>
      </w:r>
      <w:r w:rsidR="00255D80" w:rsidRPr="002D64A4">
        <w:rPr>
          <w:sz w:val="22"/>
          <w:lang w:val="en-AU"/>
        </w:rPr>
        <w:t>.</w:t>
      </w:r>
    </w:p>
    <w:p w14:paraId="358AE34A" w14:textId="27540265" w:rsidR="008C4779" w:rsidRPr="002D64A4" w:rsidRDefault="008C4779" w:rsidP="008C4779">
      <w:pPr>
        <w:pStyle w:val="VCAAbody"/>
        <w:pBdr>
          <w:top w:val="single" w:sz="4" w:space="6" w:color="auto"/>
          <w:left w:val="single" w:sz="4" w:space="6" w:color="auto"/>
          <w:bottom w:val="single" w:sz="4" w:space="6" w:color="auto"/>
          <w:right w:val="single" w:sz="4" w:space="6" w:color="auto"/>
        </w:pBdr>
        <w:rPr>
          <w:sz w:val="22"/>
          <w:lang w:val="en-AU"/>
        </w:rPr>
      </w:pPr>
      <w:r w:rsidRPr="002D64A4">
        <w:rPr>
          <w:sz w:val="22"/>
          <w:lang w:val="en-AU"/>
        </w:rPr>
        <w:t>Goal 1: The Australian education system promotes excellence and equity</w:t>
      </w:r>
      <w:r w:rsidR="00184DBE" w:rsidRPr="002D64A4">
        <w:rPr>
          <w:sz w:val="22"/>
          <w:lang w:val="en-AU"/>
        </w:rPr>
        <w:t>.</w:t>
      </w:r>
    </w:p>
    <w:p w14:paraId="2C3E6F71" w14:textId="46AE49DA" w:rsidR="008C4779" w:rsidRPr="002D64A4" w:rsidRDefault="008C4779" w:rsidP="008C4779">
      <w:pPr>
        <w:pStyle w:val="VCAAbody"/>
        <w:pBdr>
          <w:top w:val="single" w:sz="4" w:space="6" w:color="auto"/>
          <w:left w:val="single" w:sz="4" w:space="6" w:color="auto"/>
          <w:bottom w:val="single" w:sz="4" w:space="6" w:color="auto"/>
          <w:right w:val="single" w:sz="4" w:space="6" w:color="auto"/>
        </w:pBdr>
        <w:rPr>
          <w:sz w:val="22"/>
          <w:lang w:val="en-AU"/>
        </w:rPr>
      </w:pPr>
      <w:r w:rsidRPr="002D64A4">
        <w:rPr>
          <w:sz w:val="22"/>
          <w:lang w:val="en-AU"/>
        </w:rPr>
        <w:t>Goal 2: All young Australians become confident and creative individuals, successful lifelong learners, and active and informed members of the community.</w:t>
      </w:r>
    </w:p>
    <w:p w14:paraId="73770B30" w14:textId="59ECDE8A" w:rsidR="008C4779" w:rsidRPr="002D64A4" w:rsidRDefault="008C4779" w:rsidP="008C4779">
      <w:pPr>
        <w:pStyle w:val="VCAAbody"/>
        <w:pBdr>
          <w:top w:val="single" w:sz="4" w:space="6" w:color="auto"/>
          <w:left w:val="single" w:sz="4" w:space="6" w:color="auto"/>
          <w:bottom w:val="single" w:sz="4" w:space="6" w:color="auto"/>
          <w:right w:val="single" w:sz="4" w:space="6" w:color="auto"/>
        </w:pBdr>
        <w:jc w:val="right"/>
        <w:rPr>
          <w:sz w:val="22"/>
          <w:lang w:val="en-AU"/>
        </w:rPr>
      </w:pPr>
      <w:r w:rsidRPr="002D64A4">
        <w:rPr>
          <w:i/>
          <w:iCs/>
          <w:sz w:val="22"/>
          <w:lang w:val="en-AU"/>
        </w:rPr>
        <w:t>The Alice Springs (</w:t>
      </w:r>
      <w:proofErr w:type="spellStart"/>
      <w:r w:rsidRPr="002D64A4">
        <w:rPr>
          <w:i/>
          <w:iCs/>
          <w:sz w:val="22"/>
          <w:lang w:val="en-AU"/>
        </w:rPr>
        <w:t>Mparntwe</w:t>
      </w:r>
      <w:proofErr w:type="spellEnd"/>
      <w:r w:rsidRPr="002D64A4">
        <w:rPr>
          <w:i/>
          <w:iCs/>
          <w:sz w:val="22"/>
          <w:lang w:val="en-AU"/>
        </w:rPr>
        <w:t>) Education Declaration (December 2019)</w:t>
      </w:r>
    </w:p>
    <w:p w14:paraId="357FA5F3" w14:textId="59AC7778" w:rsidR="005A5949" w:rsidRPr="002D64A4" w:rsidRDefault="00184DBE" w:rsidP="00206A5A">
      <w:pPr>
        <w:pStyle w:val="VCAAbody"/>
        <w:spacing w:before="360"/>
        <w:rPr>
          <w:sz w:val="22"/>
          <w:lang w:val="en-AU"/>
        </w:rPr>
      </w:pPr>
      <w:r w:rsidRPr="002D64A4">
        <w:rPr>
          <w:sz w:val="22"/>
          <w:lang w:val="en-AU"/>
        </w:rPr>
        <w:t>T</w:t>
      </w:r>
      <w:r w:rsidR="005A5949" w:rsidRPr="002D64A4">
        <w:rPr>
          <w:sz w:val="22"/>
          <w:lang w:val="en-AU"/>
        </w:rPr>
        <w:t xml:space="preserve">his document </w:t>
      </w:r>
      <w:r w:rsidRPr="002D64A4">
        <w:rPr>
          <w:sz w:val="22"/>
          <w:lang w:val="en-AU"/>
        </w:rPr>
        <w:t xml:space="preserve">uses the term ‘school’ </w:t>
      </w:r>
      <w:r w:rsidR="005A5949" w:rsidRPr="002D64A4">
        <w:rPr>
          <w:sz w:val="22"/>
          <w:lang w:val="en-AU"/>
        </w:rPr>
        <w:t>to cover any organisation registered by the Victorian Registration and Qualifications Authority (VRQA) as a</w:t>
      </w:r>
      <w:r w:rsidR="00E956FE" w:rsidRPr="002D64A4">
        <w:rPr>
          <w:sz w:val="22"/>
          <w:lang w:val="en-AU"/>
        </w:rPr>
        <w:t xml:space="preserve"> foundation secondary provider.</w:t>
      </w:r>
    </w:p>
    <w:p w14:paraId="0FBA710A" w14:textId="70D1DACC" w:rsidR="005A5949" w:rsidRPr="002D64A4" w:rsidRDefault="005A5949" w:rsidP="001E0DD6">
      <w:pPr>
        <w:pStyle w:val="VCAAbody"/>
        <w:rPr>
          <w:sz w:val="22"/>
          <w:lang w:val="en-AU"/>
        </w:rPr>
      </w:pPr>
      <w:r w:rsidRPr="002D64A4">
        <w:rPr>
          <w:sz w:val="22"/>
          <w:lang w:val="en-AU"/>
        </w:rPr>
        <w:t>Schools with students enrolled in a V</w:t>
      </w:r>
      <w:r w:rsidR="0013004C" w:rsidRPr="002D64A4">
        <w:rPr>
          <w:sz w:val="22"/>
          <w:lang w:val="en-AU"/>
        </w:rPr>
        <w:t>ictorian Certificate of Education (V</w:t>
      </w:r>
      <w:r w:rsidRPr="002D64A4">
        <w:rPr>
          <w:sz w:val="22"/>
          <w:lang w:val="en-AU"/>
        </w:rPr>
        <w:t>CE</w:t>
      </w:r>
      <w:r w:rsidR="0013004C" w:rsidRPr="002D64A4">
        <w:rPr>
          <w:sz w:val="22"/>
          <w:lang w:val="en-AU"/>
        </w:rPr>
        <w:t>)</w:t>
      </w:r>
      <w:r w:rsidRPr="002D64A4">
        <w:rPr>
          <w:sz w:val="22"/>
          <w:lang w:val="en-AU"/>
        </w:rPr>
        <w:t xml:space="preserve"> study</w:t>
      </w:r>
      <w:r w:rsidR="00517A22" w:rsidRPr="002D64A4">
        <w:rPr>
          <w:sz w:val="22"/>
          <w:lang w:val="en-AU"/>
        </w:rPr>
        <w:t>, VCE Vocational Major</w:t>
      </w:r>
      <w:r w:rsidR="008C4779" w:rsidRPr="002D64A4">
        <w:rPr>
          <w:sz w:val="22"/>
          <w:lang w:val="en-AU"/>
        </w:rPr>
        <w:t xml:space="preserve"> (VCE VM)</w:t>
      </w:r>
      <w:r w:rsidR="00517A22" w:rsidRPr="002D64A4">
        <w:rPr>
          <w:sz w:val="22"/>
          <w:lang w:val="en-AU"/>
        </w:rPr>
        <w:t xml:space="preserve"> study</w:t>
      </w:r>
      <w:r w:rsidRPr="002D64A4">
        <w:rPr>
          <w:sz w:val="22"/>
          <w:lang w:val="en-AU"/>
        </w:rPr>
        <w:t xml:space="preserve"> and/or VCE </w:t>
      </w:r>
      <w:r w:rsidR="008C4779" w:rsidRPr="002D64A4">
        <w:rPr>
          <w:sz w:val="22"/>
          <w:lang w:val="en-AU"/>
        </w:rPr>
        <w:t xml:space="preserve">Vocational Education and Training (VCE </w:t>
      </w:r>
      <w:r w:rsidRPr="002D64A4">
        <w:rPr>
          <w:sz w:val="22"/>
          <w:lang w:val="en-AU"/>
        </w:rPr>
        <w:t>VET</w:t>
      </w:r>
      <w:r w:rsidR="008C4779" w:rsidRPr="002D64A4">
        <w:rPr>
          <w:sz w:val="22"/>
          <w:lang w:val="en-AU"/>
        </w:rPr>
        <w:t>)</w:t>
      </w:r>
      <w:r w:rsidRPr="002D64A4">
        <w:rPr>
          <w:sz w:val="22"/>
          <w:lang w:val="en-AU"/>
        </w:rPr>
        <w:t xml:space="preserve"> program should refer to </w:t>
      </w:r>
      <w:r w:rsidR="00E61EE1" w:rsidRPr="002D64A4">
        <w:rPr>
          <w:sz w:val="22"/>
          <w:lang w:val="en-AU"/>
        </w:rPr>
        <w:t>the</w:t>
      </w:r>
      <w:r w:rsidR="008C4779" w:rsidRPr="002D64A4">
        <w:rPr>
          <w:sz w:val="22"/>
          <w:lang w:val="en-AU"/>
        </w:rPr>
        <w:t xml:space="preserve"> relevant</w:t>
      </w:r>
      <w:r w:rsidR="00E61EE1" w:rsidRPr="002D64A4">
        <w:rPr>
          <w:sz w:val="22"/>
          <w:lang w:val="en-AU"/>
        </w:rPr>
        <w:t xml:space="preserve"> </w:t>
      </w:r>
      <w:r w:rsidRPr="002D64A4">
        <w:rPr>
          <w:sz w:val="22"/>
          <w:lang w:val="en-AU"/>
        </w:rPr>
        <w:t xml:space="preserve">VCE </w:t>
      </w:r>
      <w:r w:rsidR="00E61EE1" w:rsidRPr="002D64A4">
        <w:rPr>
          <w:sz w:val="22"/>
          <w:lang w:val="en-AU"/>
        </w:rPr>
        <w:t>a</w:t>
      </w:r>
      <w:r w:rsidRPr="002D64A4">
        <w:rPr>
          <w:sz w:val="22"/>
          <w:lang w:val="en-AU"/>
        </w:rPr>
        <w:t xml:space="preserve">dministrative </w:t>
      </w:r>
      <w:r w:rsidR="00E61EE1" w:rsidRPr="002D64A4">
        <w:rPr>
          <w:sz w:val="22"/>
          <w:lang w:val="en-AU"/>
        </w:rPr>
        <w:t>handbook section</w:t>
      </w:r>
      <w:r w:rsidR="008C4779" w:rsidRPr="002D64A4">
        <w:rPr>
          <w:sz w:val="22"/>
          <w:lang w:val="en-AU"/>
        </w:rPr>
        <w:t>s</w:t>
      </w:r>
      <w:r w:rsidR="00E61EE1" w:rsidRPr="002D64A4">
        <w:rPr>
          <w:sz w:val="22"/>
          <w:lang w:val="en-AU"/>
        </w:rPr>
        <w:t xml:space="preserve"> </w:t>
      </w:r>
      <w:r w:rsidRPr="002D64A4">
        <w:rPr>
          <w:sz w:val="22"/>
          <w:lang w:val="en-AU"/>
        </w:rPr>
        <w:t>for the rules, regulations and policies governing the delivery of the VCE.</w:t>
      </w:r>
    </w:p>
    <w:p w14:paraId="13792901" w14:textId="451067A0" w:rsidR="00C352DF" w:rsidRPr="002D64A4" w:rsidRDefault="00C352DF" w:rsidP="004E3207">
      <w:pPr>
        <w:pStyle w:val="paragraph"/>
        <w:spacing w:before="0" w:beforeAutospacing="0" w:after="0" w:afterAutospacing="0"/>
        <w:textAlignment w:val="baseline"/>
        <w:rPr>
          <w:rStyle w:val="eop"/>
          <w:rFonts w:ascii="Arial" w:eastAsiaTheme="majorEastAsia" w:hAnsi="Arial" w:cs="Arial"/>
          <w:color w:val="000000"/>
          <w:sz w:val="22"/>
          <w:szCs w:val="22"/>
          <w:shd w:val="clear" w:color="auto" w:fill="FFFFFF"/>
        </w:rPr>
      </w:pPr>
      <w:r w:rsidRPr="002D64A4">
        <w:rPr>
          <w:rStyle w:val="normaltextrun"/>
          <w:rFonts w:ascii="Arial" w:eastAsiaTheme="majorEastAsia" w:hAnsi="Arial" w:cs="Arial"/>
          <w:color w:val="000000"/>
          <w:sz w:val="22"/>
          <w:szCs w:val="22"/>
          <w:shd w:val="clear" w:color="auto" w:fill="FFFFFF"/>
        </w:rPr>
        <w:t xml:space="preserve">This handbook also provides </w:t>
      </w:r>
      <w:r w:rsidR="002E4DDA" w:rsidRPr="002D64A4">
        <w:rPr>
          <w:rStyle w:val="normaltextrun"/>
          <w:rFonts w:ascii="Arial" w:eastAsiaTheme="majorEastAsia" w:hAnsi="Arial" w:cs="Arial"/>
          <w:color w:val="000000"/>
          <w:sz w:val="22"/>
          <w:szCs w:val="22"/>
          <w:shd w:val="clear" w:color="auto" w:fill="FFFFFF"/>
        </w:rPr>
        <w:t xml:space="preserve">instructions on how </w:t>
      </w:r>
      <w:r w:rsidRPr="002D64A4">
        <w:rPr>
          <w:rStyle w:val="normaltextrun"/>
          <w:rFonts w:ascii="Arial" w:eastAsiaTheme="majorEastAsia" w:hAnsi="Arial" w:cs="Arial"/>
          <w:color w:val="000000"/>
          <w:sz w:val="22"/>
          <w:szCs w:val="22"/>
          <w:shd w:val="clear" w:color="auto" w:fill="FFFFFF"/>
        </w:rPr>
        <w:t>to use the Victorian Assessment Software System (VASS)</w:t>
      </w:r>
      <w:r w:rsidR="002E4DDA" w:rsidRPr="002D64A4">
        <w:rPr>
          <w:rStyle w:val="eop"/>
          <w:rFonts w:ascii="Arial" w:eastAsiaTheme="majorEastAsia" w:hAnsi="Arial" w:cs="Arial"/>
          <w:color w:val="000000"/>
          <w:sz w:val="22"/>
          <w:szCs w:val="22"/>
          <w:shd w:val="clear" w:color="auto" w:fill="FFFFFF"/>
        </w:rPr>
        <w:t xml:space="preserve"> for </w:t>
      </w:r>
      <w:r w:rsidR="002E4DDA" w:rsidRPr="002D64A4">
        <w:rPr>
          <w:rStyle w:val="normaltextrun"/>
          <w:rFonts w:ascii="Arial" w:eastAsiaTheme="majorEastAsia" w:hAnsi="Arial" w:cs="Arial"/>
          <w:color w:val="000000"/>
          <w:sz w:val="22"/>
          <w:szCs w:val="22"/>
          <w:shd w:val="clear" w:color="auto" w:fill="FFFFFF"/>
        </w:rPr>
        <w:t xml:space="preserve">principals, </w:t>
      </w:r>
      <w:proofErr w:type="gramStart"/>
      <w:r w:rsidR="002E4DDA" w:rsidRPr="002D64A4">
        <w:rPr>
          <w:rStyle w:val="normaltextrun"/>
          <w:rFonts w:ascii="Arial" w:eastAsiaTheme="majorEastAsia" w:hAnsi="Arial" w:cs="Arial"/>
          <w:color w:val="000000"/>
          <w:sz w:val="22"/>
          <w:szCs w:val="22"/>
          <w:shd w:val="clear" w:color="auto" w:fill="FFFFFF"/>
        </w:rPr>
        <w:t>teachers</w:t>
      </w:r>
      <w:proofErr w:type="gramEnd"/>
      <w:r w:rsidR="002E4DDA" w:rsidRPr="002D64A4">
        <w:rPr>
          <w:rStyle w:val="normaltextrun"/>
          <w:rFonts w:ascii="Arial" w:eastAsiaTheme="majorEastAsia" w:hAnsi="Arial" w:cs="Arial"/>
          <w:color w:val="000000"/>
          <w:sz w:val="22"/>
          <w:szCs w:val="22"/>
          <w:shd w:val="clear" w:color="auto" w:fill="FFFFFF"/>
        </w:rPr>
        <w:t xml:space="preserve"> and administrators</w:t>
      </w:r>
      <w:r w:rsidR="009D0E8F" w:rsidRPr="002D64A4">
        <w:rPr>
          <w:rStyle w:val="normaltextrun"/>
          <w:rFonts w:ascii="Arial" w:eastAsiaTheme="majorEastAsia" w:hAnsi="Arial" w:cs="Arial"/>
          <w:color w:val="000000"/>
          <w:sz w:val="22"/>
          <w:szCs w:val="22"/>
          <w:shd w:val="clear" w:color="auto" w:fill="FFFFFF"/>
        </w:rPr>
        <w:t>.</w:t>
      </w:r>
    </w:p>
    <w:p w14:paraId="6E82CBF4" w14:textId="77777777" w:rsidR="00C352DF" w:rsidRPr="00B03894" w:rsidRDefault="00C352DF" w:rsidP="004E3207">
      <w:pPr>
        <w:pStyle w:val="paragraph"/>
        <w:spacing w:before="0" w:beforeAutospacing="0" w:after="0" w:afterAutospacing="0"/>
        <w:textAlignment w:val="baseline"/>
        <w:rPr>
          <w:rStyle w:val="eop"/>
          <w:rFonts w:asciiTheme="minorHAnsi" w:eastAsiaTheme="majorEastAsia" w:hAnsiTheme="minorHAnsi" w:cstheme="minorHAnsi"/>
          <w:color w:val="000000"/>
          <w:shd w:val="clear" w:color="auto" w:fill="FFFFFF"/>
        </w:rPr>
      </w:pPr>
    </w:p>
    <w:p w14:paraId="0FA51575" w14:textId="2DFBBF4E" w:rsidR="004E3207" w:rsidRPr="0042736F" w:rsidRDefault="004E3207" w:rsidP="004E3207">
      <w:pPr>
        <w:pStyle w:val="paragraph"/>
        <w:spacing w:before="0" w:beforeAutospacing="0" w:after="0" w:afterAutospacing="0"/>
        <w:textAlignment w:val="baseline"/>
        <w:rPr>
          <w:rFonts w:asciiTheme="minorHAnsi" w:hAnsiTheme="minorHAnsi" w:cstheme="minorHAnsi"/>
          <w:color w:val="212121"/>
          <w:sz w:val="22"/>
          <w:szCs w:val="22"/>
          <w:shd w:val="clear" w:color="auto" w:fill="FFFFFF"/>
        </w:rPr>
      </w:pPr>
      <w:r w:rsidRPr="0042736F">
        <w:rPr>
          <w:rStyle w:val="normaltextrun"/>
          <w:rFonts w:asciiTheme="minorHAnsi" w:eastAsiaTheme="majorEastAsia" w:hAnsiTheme="minorHAnsi" w:cstheme="minorHAnsi"/>
          <w:color w:val="000000"/>
          <w:sz w:val="22"/>
          <w:szCs w:val="22"/>
        </w:rPr>
        <w:t xml:space="preserve">For VCE and VCE VM administrative advice, see the </w:t>
      </w:r>
      <w:hyperlink r:id="rId30" w:history="1">
        <w:r w:rsidR="00B03894" w:rsidRPr="0042736F">
          <w:rPr>
            <w:rStyle w:val="Hyperlink"/>
            <w:rFonts w:asciiTheme="minorHAnsi" w:eastAsiaTheme="majorEastAsia" w:hAnsiTheme="minorHAnsi" w:cstheme="minorHAnsi"/>
            <w:b/>
            <w:bCs/>
            <w:color w:val="004EA8"/>
            <w:sz w:val="22"/>
            <w:szCs w:val="22"/>
            <w:shd w:val="clear" w:color="auto" w:fill="FFFFFF"/>
          </w:rPr>
          <w:t>VCE Administrative Handbook 2024</w:t>
        </w:r>
      </w:hyperlink>
      <w:r w:rsidR="00B03894" w:rsidRPr="0042736F">
        <w:rPr>
          <w:rFonts w:asciiTheme="minorHAnsi" w:hAnsiTheme="minorHAnsi" w:cstheme="minorHAnsi"/>
          <w:color w:val="212121"/>
          <w:sz w:val="22"/>
          <w:szCs w:val="22"/>
          <w:shd w:val="clear" w:color="auto" w:fill="FFFFFF"/>
        </w:rPr>
        <w:t>.</w:t>
      </w:r>
    </w:p>
    <w:p w14:paraId="57F3D3AC" w14:textId="77777777" w:rsidR="00B03894" w:rsidRPr="0042736F" w:rsidRDefault="00B03894" w:rsidP="004E3207">
      <w:pPr>
        <w:pStyle w:val="paragraph"/>
        <w:spacing w:before="0" w:beforeAutospacing="0" w:after="0" w:afterAutospacing="0"/>
        <w:textAlignment w:val="baseline"/>
        <w:rPr>
          <w:rStyle w:val="normaltextrun"/>
          <w:rFonts w:ascii="Arial" w:eastAsiaTheme="majorEastAsia" w:hAnsi="Arial" w:cs="Arial"/>
          <w:strike/>
          <w:color w:val="D13438"/>
          <w:sz w:val="22"/>
          <w:szCs w:val="22"/>
        </w:rPr>
      </w:pPr>
    </w:p>
    <w:p w14:paraId="2B881740" w14:textId="16D64620" w:rsidR="004E3207" w:rsidRPr="002D64A4" w:rsidRDefault="004E3207" w:rsidP="007B0FC0">
      <w:pPr>
        <w:pStyle w:val="paragraph"/>
        <w:spacing w:before="0" w:beforeAutospacing="0" w:after="0" w:afterAutospacing="0"/>
        <w:textAlignment w:val="baseline"/>
        <w:rPr>
          <w:rFonts w:ascii="Segoe UI" w:hAnsi="Segoe UI" w:cs="Segoe UI"/>
          <w:color w:val="000000" w:themeColor="text1"/>
          <w:sz w:val="22"/>
          <w:szCs w:val="22"/>
        </w:rPr>
      </w:pPr>
      <w:r w:rsidRPr="002D64A4">
        <w:rPr>
          <w:rStyle w:val="normaltextrun"/>
          <w:rFonts w:ascii="Arial" w:eastAsiaTheme="majorEastAsia" w:hAnsi="Arial" w:cs="Arial"/>
          <w:color w:val="000000" w:themeColor="text1"/>
          <w:sz w:val="22"/>
          <w:szCs w:val="22"/>
        </w:rPr>
        <w:t>From</w:t>
      </w:r>
      <w:r w:rsidR="00184DBE" w:rsidRPr="002D64A4">
        <w:rPr>
          <w:rStyle w:val="normaltextrun"/>
          <w:rFonts w:ascii="Arial" w:eastAsiaTheme="majorEastAsia" w:hAnsi="Arial" w:cs="Arial"/>
          <w:color w:val="000000" w:themeColor="text1"/>
          <w:sz w:val="22"/>
          <w:szCs w:val="22"/>
        </w:rPr>
        <w:t xml:space="preserve"> </w:t>
      </w:r>
      <w:r w:rsidRPr="002D64A4">
        <w:rPr>
          <w:rStyle w:val="normaltextrun"/>
          <w:rFonts w:ascii="Arial" w:eastAsiaTheme="majorEastAsia" w:hAnsi="Arial" w:cs="Arial"/>
          <w:color w:val="000000" w:themeColor="text1"/>
          <w:sz w:val="22"/>
          <w:szCs w:val="22"/>
        </w:rPr>
        <w:t>2024</w:t>
      </w:r>
      <w:r w:rsidR="00751752" w:rsidRPr="002D64A4">
        <w:rPr>
          <w:rStyle w:val="normaltextrun"/>
          <w:rFonts w:ascii="Arial" w:eastAsiaTheme="majorEastAsia" w:hAnsi="Arial" w:cs="Arial"/>
          <w:color w:val="000000" w:themeColor="text1"/>
          <w:sz w:val="22"/>
          <w:szCs w:val="22"/>
        </w:rPr>
        <w:t>,</w:t>
      </w:r>
      <w:r w:rsidRPr="002D64A4">
        <w:rPr>
          <w:rStyle w:val="normaltextrun"/>
          <w:rFonts w:ascii="Arial" w:eastAsiaTheme="majorEastAsia" w:hAnsi="Arial" w:cs="Arial"/>
          <w:color w:val="000000" w:themeColor="text1"/>
          <w:sz w:val="22"/>
          <w:szCs w:val="22"/>
        </w:rPr>
        <w:t xml:space="preserve"> all VCAL units </w:t>
      </w:r>
      <w:r w:rsidR="00751752" w:rsidRPr="002D64A4">
        <w:rPr>
          <w:rStyle w:val="normaltextrun"/>
          <w:rFonts w:ascii="Arial" w:eastAsiaTheme="majorEastAsia" w:hAnsi="Arial" w:cs="Arial"/>
          <w:color w:val="000000" w:themeColor="text1"/>
          <w:sz w:val="22"/>
          <w:szCs w:val="22"/>
        </w:rPr>
        <w:t xml:space="preserve">will </w:t>
      </w:r>
      <w:r w:rsidRPr="002D64A4">
        <w:rPr>
          <w:rStyle w:val="normaltextrun"/>
          <w:rFonts w:ascii="Arial" w:eastAsiaTheme="majorEastAsia" w:hAnsi="Arial" w:cs="Arial"/>
          <w:color w:val="000000" w:themeColor="text1"/>
          <w:sz w:val="22"/>
          <w:szCs w:val="22"/>
        </w:rPr>
        <w:t>be discontinued and replaced by VCE VM and VPC studies.</w:t>
      </w:r>
    </w:p>
    <w:p w14:paraId="1D78970C" w14:textId="3B7B8838" w:rsidR="00624F61" w:rsidRPr="00EF7450" w:rsidRDefault="00624F61" w:rsidP="00624F61">
      <w:pPr>
        <w:pStyle w:val="VCAAHeading1"/>
        <w:rPr>
          <w:lang w:val="en-AU"/>
        </w:rPr>
      </w:pPr>
      <w:bookmarkStart w:id="5" w:name="_Toc145920329"/>
      <w:bookmarkStart w:id="6" w:name="_Toc152669692"/>
      <w:r w:rsidRPr="00EF7450">
        <w:rPr>
          <w:lang w:val="en-AU"/>
        </w:rPr>
        <w:lastRenderedPageBreak/>
        <w:t>Qualification: Victorian Pathways Certificate</w:t>
      </w:r>
      <w:bookmarkEnd w:id="5"/>
      <w:bookmarkEnd w:id="6"/>
    </w:p>
    <w:p w14:paraId="2B806020" w14:textId="5E14E042" w:rsidR="001E0DD6" w:rsidRPr="00EF7450" w:rsidRDefault="008649FF" w:rsidP="001E0DD6">
      <w:pPr>
        <w:pStyle w:val="VCAAbody"/>
        <w:rPr>
          <w:lang w:val="en-AU"/>
        </w:rPr>
      </w:pPr>
      <w:r w:rsidRPr="00EF7450">
        <w:rPr>
          <w:lang w:val="en-AU"/>
        </w:rPr>
        <w:t xml:space="preserve">The </w:t>
      </w:r>
      <w:r w:rsidR="00D611BA">
        <w:rPr>
          <w:lang w:val="en-AU"/>
        </w:rPr>
        <w:t>Victorian Pathways Certificate (</w:t>
      </w:r>
      <w:r w:rsidRPr="00EF7450">
        <w:rPr>
          <w:lang w:val="en-AU"/>
        </w:rPr>
        <w:t>VPC</w:t>
      </w:r>
      <w:r w:rsidR="00D611BA">
        <w:rPr>
          <w:lang w:val="en-AU"/>
        </w:rPr>
        <w:t>)</w:t>
      </w:r>
      <w:r w:rsidRPr="00EF7450">
        <w:rPr>
          <w:lang w:val="en-AU"/>
        </w:rPr>
        <w:t xml:space="preserve"> is an accredited foundation secondary qualification under the </w:t>
      </w:r>
      <w:r w:rsidRPr="006A00F4">
        <w:rPr>
          <w:i/>
          <w:lang w:val="en-AU"/>
        </w:rPr>
        <w:t>Education and Training Reform Act 2006</w:t>
      </w:r>
      <w:r w:rsidRPr="00EF7450">
        <w:rPr>
          <w:lang w:val="en-AU"/>
        </w:rPr>
        <w:t xml:space="preserve"> </w:t>
      </w:r>
      <w:r w:rsidR="00D611BA">
        <w:rPr>
          <w:lang w:val="en-AU"/>
        </w:rPr>
        <w:t>(Vic)</w:t>
      </w:r>
      <w:r w:rsidRPr="00EF7450">
        <w:rPr>
          <w:lang w:val="en-AU"/>
        </w:rPr>
        <w:t xml:space="preserve"> and aligned to Level 1 in the Australian Qualifications Framework (AQF). </w:t>
      </w:r>
      <w:r w:rsidR="00055CAD" w:rsidRPr="00EF7450">
        <w:rPr>
          <w:rFonts w:eastAsia="Arial"/>
          <w:iCs/>
          <w:color w:val="auto"/>
          <w:szCs w:val="18"/>
          <w:lang w:val="en-AU"/>
        </w:rPr>
        <w:t>T</w:t>
      </w:r>
      <w:r w:rsidR="00055CAD" w:rsidRPr="00EF7450">
        <w:rPr>
          <w:rFonts w:eastAsia="Arial"/>
          <w:iCs/>
          <w:color w:val="auto"/>
          <w:spacing w:val="1"/>
          <w:szCs w:val="18"/>
          <w:lang w:val="en-AU"/>
        </w:rPr>
        <w:t>h</w:t>
      </w:r>
      <w:r w:rsidR="00055CAD" w:rsidRPr="00EF7450">
        <w:rPr>
          <w:rFonts w:eastAsia="Arial"/>
          <w:iCs/>
          <w:color w:val="auto"/>
          <w:szCs w:val="18"/>
          <w:lang w:val="en-AU"/>
        </w:rPr>
        <w:t xml:space="preserve">e VPC </w:t>
      </w:r>
      <w:r w:rsidR="00055CAD" w:rsidRPr="00EF7450">
        <w:rPr>
          <w:rFonts w:eastAsia="Arial"/>
          <w:iCs/>
          <w:color w:val="auto"/>
          <w:spacing w:val="-2"/>
          <w:szCs w:val="18"/>
          <w:lang w:val="en-AU"/>
        </w:rPr>
        <w:t>i</w:t>
      </w:r>
      <w:r w:rsidR="00055CAD" w:rsidRPr="00EF7450">
        <w:rPr>
          <w:rFonts w:eastAsia="Arial"/>
          <w:iCs/>
          <w:color w:val="auto"/>
          <w:szCs w:val="18"/>
          <w:lang w:val="en-AU"/>
        </w:rPr>
        <w:t>s</w:t>
      </w:r>
      <w:r w:rsidR="00055CAD" w:rsidRPr="00EF7450">
        <w:rPr>
          <w:rFonts w:eastAsia="Arial"/>
          <w:iCs/>
          <w:color w:val="auto"/>
          <w:spacing w:val="2"/>
          <w:szCs w:val="18"/>
          <w:lang w:val="en-AU"/>
        </w:rPr>
        <w:t xml:space="preserve"> </w:t>
      </w:r>
      <w:r w:rsidR="00055CAD" w:rsidRPr="00EF7450">
        <w:rPr>
          <w:rFonts w:eastAsia="Arial"/>
          <w:iCs/>
          <w:color w:val="auto"/>
          <w:szCs w:val="18"/>
          <w:lang w:val="en-AU"/>
        </w:rPr>
        <w:t>a</w:t>
      </w:r>
      <w:r w:rsidR="00055CAD" w:rsidRPr="00EF7450">
        <w:rPr>
          <w:rFonts w:eastAsia="Arial"/>
          <w:iCs/>
          <w:color w:val="auto"/>
          <w:spacing w:val="-1"/>
          <w:szCs w:val="18"/>
          <w:lang w:val="en-AU"/>
        </w:rPr>
        <w:t xml:space="preserve"> </w:t>
      </w:r>
      <w:r w:rsidR="00C7445F">
        <w:rPr>
          <w:rFonts w:eastAsia="Arial"/>
          <w:iCs/>
          <w:color w:val="auto"/>
          <w:spacing w:val="1"/>
          <w:szCs w:val="18"/>
          <w:lang w:val="en-AU"/>
        </w:rPr>
        <w:t>foundation</w:t>
      </w:r>
      <w:r w:rsidR="00B42640">
        <w:rPr>
          <w:rFonts w:eastAsia="Arial"/>
          <w:iCs/>
          <w:color w:val="auto"/>
          <w:szCs w:val="18"/>
          <w:lang w:val="en-AU"/>
        </w:rPr>
        <w:t xml:space="preserve"> secondary</w:t>
      </w:r>
      <w:r w:rsidR="00B42640" w:rsidRPr="00EF7450">
        <w:rPr>
          <w:rFonts w:eastAsia="Arial"/>
          <w:iCs/>
          <w:color w:val="auto"/>
          <w:spacing w:val="-6"/>
          <w:szCs w:val="18"/>
          <w:lang w:val="en-AU"/>
        </w:rPr>
        <w:t xml:space="preserve"> </w:t>
      </w:r>
      <w:r w:rsidR="00055CAD" w:rsidRPr="00EF7450">
        <w:rPr>
          <w:rFonts w:eastAsia="Arial"/>
          <w:iCs/>
          <w:color w:val="auto"/>
          <w:spacing w:val="1"/>
          <w:szCs w:val="18"/>
          <w:lang w:val="en-AU"/>
        </w:rPr>
        <w:t>qua</w:t>
      </w:r>
      <w:r w:rsidR="00055CAD" w:rsidRPr="00EF7450">
        <w:rPr>
          <w:rFonts w:eastAsia="Arial"/>
          <w:iCs/>
          <w:color w:val="auto"/>
          <w:spacing w:val="-2"/>
          <w:szCs w:val="18"/>
          <w:lang w:val="en-AU"/>
        </w:rPr>
        <w:t>l</w:t>
      </w:r>
      <w:r w:rsidR="00055CAD" w:rsidRPr="00EF7450">
        <w:rPr>
          <w:rFonts w:eastAsia="Arial"/>
          <w:iCs/>
          <w:color w:val="auto"/>
          <w:spacing w:val="1"/>
          <w:szCs w:val="18"/>
          <w:lang w:val="en-AU"/>
        </w:rPr>
        <w:t>i</w:t>
      </w:r>
      <w:r w:rsidR="00055CAD" w:rsidRPr="00EF7450">
        <w:rPr>
          <w:rFonts w:eastAsia="Arial"/>
          <w:iCs/>
          <w:color w:val="auto"/>
          <w:szCs w:val="18"/>
          <w:lang w:val="en-AU"/>
        </w:rPr>
        <w:t>f</w:t>
      </w:r>
      <w:r w:rsidR="00055CAD" w:rsidRPr="00EF7450">
        <w:rPr>
          <w:rFonts w:eastAsia="Arial"/>
          <w:iCs/>
          <w:color w:val="auto"/>
          <w:spacing w:val="-2"/>
          <w:szCs w:val="18"/>
          <w:lang w:val="en-AU"/>
        </w:rPr>
        <w:t>i</w:t>
      </w:r>
      <w:r w:rsidR="00055CAD" w:rsidRPr="00EF7450">
        <w:rPr>
          <w:rFonts w:eastAsia="Arial"/>
          <w:iCs/>
          <w:color w:val="auto"/>
          <w:spacing w:val="1"/>
          <w:szCs w:val="18"/>
          <w:lang w:val="en-AU"/>
        </w:rPr>
        <w:t>ca</w:t>
      </w:r>
      <w:r w:rsidR="00055CAD" w:rsidRPr="00EF7450">
        <w:rPr>
          <w:rFonts w:eastAsia="Arial"/>
          <w:iCs/>
          <w:color w:val="auto"/>
          <w:szCs w:val="18"/>
          <w:lang w:val="en-AU"/>
        </w:rPr>
        <w:t>t</w:t>
      </w:r>
      <w:r w:rsidR="00055CAD" w:rsidRPr="00EF7450">
        <w:rPr>
          <w:rFonts w:eastAsia="Arial"/>
          <w:iCs/>
          <w:color w:val="auto"/>
          <w:spacing w:val="-2"/>
          <w:szCs w:val="18"/>
          <w:lang w:val="en-AU"/>
        </w:rPr>
        <w:t>i</w:t>
      </w:r>
      <w:r w:rsidR="00055CAD" w:rsidRPr="00EF7450">
        <w:rPr>
          <w:rFonts w:eastAsia="Arial"/>
          <w:iCs/>
          <w:color w:val="auto"/>
          <w:spacing w:val="1"/>
          <w:szCs w:val="18"/>
          <w:lang w:val="en-AU"/>
        </w:rPr>
        <w:t>on</w:t>
      </w:r>
      <w:r w:rsidR="00BD239F" w:rsidRPr="00EF7450">
        <w:rPr>
          <w:lang w:val="en-AU"/>
        </w:rPr>
        <w:t xml:space="preserve"> </w:t>
      </w:r>
      <w:r w:rsidR="001E0DD6" w:rsidRPr="00EF7450">
        <w:rPr>
          <w:lang w:val="en-AU"/>
        </w:rPr>
        <w:t>designed for students in Year</w:t>
      </w:r>
      <w:r w:rsidR="00D611BA">
        <w:rPr>
          <w:lang w:val="en-AU"/>
        </w:rPr>
        <w:t>s</w:t>
      </w:r>
      <w:r w:rsidR="001E0DD6" w:rsidRPr="00EF7450">
        <w:rPr>
          <w:lang w:val="en-AU"/>
        </w:rPr>
        <w:t xml:space="preserve"> 11 and 12 who would benefit from a more individualised program at a more accessible level than a senior secondary certificate.</w:t>
      </w:r>
    </w:p>
    <w:p w14:paraId="589CB275" w14:textId="0F13C255" w:rsidR="00F943F8" w:rsidRPr="00EF7450" w:rsidRDefault="00C036C9" w:rsidP="001E0DD6">
      <w:pPr>
        <w:pStyle w:val="VCAAbody"/>
        <w:rPr>
          <w:lang w:val="en-AU"/>
        </w:rPr>
      </w:pPr>
      <w:bookmarkStart w:id="7" w:name="_Hlk81916088"/>
      <w:r w:rsidRPr="00EF7450">
        <w:rPr>
          <w:lang w:val="en-AU"/>
        </w:rPr>
        <w:t xml:space="preserve">The VPC </w:t>
      </w:r>
      <w:r w:rsidR="00206A5A">
        <w:rPr>
          <w:lang w:val="en-AU"/>
        </w:rPr>
        <w:t xml:space="preserve">curriculum </w:t>
      </w:r>
      <w:r w:rsidRPr="00EF7450">
        <w:rPr>
          <w:lang w:val="en-AU"/>
        </w:rPr>
        <w:t xml:space="preserve">provides </w:t>
      </w:r>
      <w:r w:rsidR="00206A5A">
        <w:rPr>
          <w:lang w:val="en-AU"/>
        </w:rPr>
        <w:t xml:space="preserve">learning based on applied learning principles </w:t>
      </w:r>
      <w:r w:rsidR="00E63E80">
        <w:rPr>
          <w:lang w:val="en-AU"/>
        </w:rPr>
        <w:t xml:space="preserve">and </w:t>
      </w:r>
      <w:r w:rsidR="00935A6A">
        <w:rPr>
          <w:lang w:val="en-AU"/>
        </w:rPr>
        <w:t xml:space="preserve">serves as </w:t>
      </w:r>
      <w:r w:rsidRPr="00EF7450">
        <w:rPr>
          <w:lang w:val="en-AU"/>
        </w:rPr>
        <w:t xml:space="preserve">a practical pathway into further education, </w:t>
      </w:r>
      <w:proofErr w:type="gramStart"/>
      <w:r w:rsidRPr="00EF7450">
        <w:rPr>
          <w:lang w:val="en-AU"/>
        </w:rPr>
        <w:t>employment</w:t>
      </w:r>
      <w:proofErr w:type="gramEnd"/>
      <w:r w:rsidRPr="00EF7450">
        <w:rPr>
          <w:lang w:val="en-AU"/>
        </w:rPr>
        <w:t xml:space="preserve"> and training</w:t>
      </w:r>
      <w:r w:rsidR="00BD239F" w:rsidRPr="00EF7450">
        <w:rPr>
          <w:lang w:val="en-AU"/>
        </w:rPr>
        <w:t>.</w:t>
      </w:r>
    </w:p>
    <w:bookmarkEnd w:id="7"/>
    <w:p w14:paraId="45B076E3" w14:textId="68ED57DF" w:rsidR="001E0DD6" w:rsidRPr="00EF7450" w:rsidRDefault="001E0DD6" w:rsidP="001E0DD6">
      <w:pPr>
        <w:pStyle w:val="VCAAbody"/>
        <w:rPr>
          <w:lang w:val="en-AU"/>
        </w:rPr>
      </w:pPr>
      <w:r w:rsidRPr="00EF7450">
        <w:rPr>
          <w:lang w:val="en-AU"/>
        </w:rPr>
        <w:t xml:space="preserve">The VPC is designed to engage students through applied learning and provide flexibility to meet </w:t>
      </w:r>
      <w:r w:rsidR="00C17CAC">
        <w:rPr>
          <w:lang w:val="en-AU"/>
        </w:rPr>
        <w:t xml:space="preserve">an </w:t>
      </w:r>
      <w:r w:rsidRPr="00EF7450">
        <w:rPr>
          <w:lang w:val="en-AU"/>
        </w:rPr>
        <w:t>individual</w:t>
      </w:r>
      <w:r w:rsidR="00C17CAC">
        <w:rPr>
          <w:lang w:val="en-AU"/>
        </w:rPr>
        <w:t>’s</w:t>
      </w:r>
      <w:r w:rsidRPr="00EF7450">
        <w:rPr>
          <w:lang w:val="en-AU"/>
        </w:rPr>
        <w:t xml:space="preserve"> learning needs. The </w:t>
      </w:r>
      <w:r w:rsidR="00DF2FE5" w:rsidRPr="00EF7450">
        <w:rPr>
          <w:lang w:val="en-AU"/>
        </w:rPr>
        <w:t xml:space="preserve">VPC </w:t>
      </w:r>
      <w:r w:rsidRPr="00EF7450">
        <w:rPr>
          <w:lang w:val="en-AU"/>
        </w:rPr>
        <w:t xml:space="preserve">aims to </w:t>
      </w:r>
      <w:r w:rsidR="00E63E80">
        <w:rPr>
          <w:lang w:val="en-AU"/>
        </w:rPr>
        <w:t xml:space="preserve">build </w:t>
      </w:r>
      <w:r w:rsidRPr="00EF7450">
        <w:rPr>
          <w:lang w:val="en-AU"/>
        </w:rPr>
        <w:t xml:space="preserve">the skills, knowledge, </w:t>
      </w:r>
      <w:proofErr w:type="gramStart"/>
      <w:r w:rsidRPr="00EF7450">
        <w:rPr>
          <w:lang w:val="en-AU"/>
        </w:rPr>
        <w:t>values</w:t>
      </w:r>
      <w:proofErr w:type="gramEnd"/>
      <w:r w:rsidRPr="00EF7450">
        <w:rPr>
          <w:lang w:val="en-AU"/>
        </w:rPr>
        <w:t xml:space="preserve"> and capabilities that enable students to make informed choices about pathways into further education, training and/or employment. </w:t>
      </w:r>
      <w:r w:rsidR="00935A6A">
        <w:rPr>
          <w:lang w:val="en-AU"/>
        </w:rPr>
        <w:t>S</w:t>
      </w:r>
      <w:r w:rsidRPr="00EF7450">
        <w:rPr>
          <w:lang w:val="en-AU"/>
        </w:rPr>
        <w:t xml:space="preserve">tudents </w:t>
      </w:r>
      <w:r w:rsidR="00935A6A">
        <w:rPr>
          <w:lang w:val="en-AU"/>
        </w:rPr>
        <w:t>who participate in the VP</w:t>
      </w:r>
      <w:r w:rsidR="00F951FF">
        <w:rPr>
          <w:lang w:val="en-AU"/>
        </w:rPr>
        <w:t>C</w:t>
      </w:r>
      <w:r w:rsidR="00935A6A">
        <w:rPr>
          <w:lang w:val="en-AU"/>
        </w:rPr>
        <w:t xml:space="preserve"> </w:t>
      </w:r>
      <w:r w:rsidRPr="00184250">
        <w:rPr>
          <w:lang w:val="en-AU"/>
        </w:rPr>
        <w:t>will</w:t>
      </w:r>
      <w:r w:rsidRPr="00EF7450">
        <w:rPr>
          <w:lang w:val="en-AU"/>
        </w:rPr>
        <w:t xml:space="preserve"> gain</w:t>
      </w:r>
      <w:r w:rsidR="00D611BA">
        <w:rPr>
          <w:lang w:val="en-AU"/>
        </w:rPr>
        <w:t xml:space="preserve"> the</w:t>
      </w:r>
      <w:r w:rsidRPr="00EF7450">
        <w:rPr>
          <w:lang w:val="en-AU"/>
        </w:rPr>
        <w:t xml:space="preserve"> necessary foundation skills to allow them to make a successful post-schooling transition.</w:t>
      </w:r>
    </w:p>
    <w:p w14:paraId="4FD192F5" w14:textId="3CAC7690" w:rsidR="00FF2165" w:rsidRPr="00EF7450" w:rsidRDefault="001E0DD6" w:rsidP="00220627">
      <w:pPr>
        <w:pStyle w:val="VCAAbody"/>
        <w:rPr>
          <w:lang w:val="en-AU"/>
        </w:rPr>
      </w:pPr>
      <w:bookmarkStart w:id="8" w:name="_Hlk81917207"/>
      <w:r w:rsidRPr="00EF7450">
        <w:rPr>
          <w:lang w:val="en-AU"/>
        </w:rPr>
        <w:t>The VPC</w:t>
      </w:r>
      <w:r w:rsidR="00291E86" w:rsidRPr="00EF7450">
        <w:rPr>
          <w:lang w:val="en-AU"/>
        </w:rPr>
        <w:t xml:space="preserve"> is designed to be delivered in Year</w:t>
      </w:r>
      <w:r w:rsidR="00D611BA">
        <w:rPr>
          <w:lang w:val="en-AU"/>
        </w:rPr>
        <w:t>s</w:t>
      </w:r>
      <w:r w:rsidR="00291E86" w:rsidRPr="00EF7450">
        <w:rPr>
          <w:lang w:val="en-AU"/>
        </w:rPr>
        <w:t xml:space="preserve"> 11 and 12</w:t>
      </w:r>
      <w:r w:rsidR="001E447B" w:rsidRPr="00EF7450">
        <w:rPr>
          <w:lang w:val="en-AU"/>
        </w:rPr>
        <w:t xml:space="preserve"> and </w:t>
      </w:r>
      <w:bookmarkStart w:id="9" w:name="_Hlk81916953"/>
      <w:r w:rsidR="00E63E80">
        <w:rPr>
          <w:lang w:val="en-AU"/>
        </w:rPr>
        <w:t xml:space="preserve">within </w:t>
      </w:r>
      <w:r w:rsidRPr="00EF7450">
        <w:rPr>
          <w:lang w:val="en-AU"/>
        </w:rPr>
        <w:t>a flexible duration</w:t>
      </w:r>
      <w:r w:rsidR="00935A6A">
        <w:rPr>
          <w:lang w:val="en-AU"/>
        </w:rPr>
        <w:t>,</w:t>
      </w:r>
      <w:r w:rsidRPr="00EF7450">
        <w:rPr>
          <w:lang w:val="en-AU"/>
        </w:rPr>
        <w:t xml:space="preserve"> depending on a student’s individual learning plan and delivery setting. </w:t>
      </w:r>
      <w:bookmarkEnd w:id="8"/>
      <w:bookmarkEnd w:id="9"/>
      <w:r w:rsidRPr="00EF7450">
        <w:rPr>
          <w:lang w:val="en-AU"/>
        </w:rPr>
        <w:t>Students w</w:t>
      </w:r>
      <w:r w:rsidRPr="00DF1B93">
        <w:rPr>
          <w:lang w:val="en-AU"/>
        </w:rPr>
        <w:t xml:space="preserve">ho participate in the VPC </w:t>
      </w:r>
      <w:r w:rsidR="001E447B" w:rsidRPr="00DF1B93">
        <w:rPr>
          <w:lang w:val="en-AU"/>
        </w:rPr>
        <w:t xml:space="preserve">can include units from </w:t>
      </w:r>
      <w:r w:rsidR="00B10844">
        <w:rPr>
          <w:lang w:val="en-AU"/>
        </w:rPr>
        <w:t>V</w:t>
      </w:r>
      <w:r w:rsidR="0039196B">
        <w:rPr>
          <w:lang w:val="en-AU"/>
        </w:rPr>
        <w:t>CE</w:t>
      </w:r>
      <w:r w:rsidR="001E447B" w:rsidRPr="00DF6DC8">
        <w:rPr>
          <w:lang w:val="en-AU"/>
        </w:rPr>
        <w:t xml:space="preserve"> studies</w:t>
      </w:r>
      <w:r w:rsidR="00524C81" w:rsidRPr="006A00F4">
        <w:rPr>
          <w:lang w:val="en-AU"/>
        </w:rPr>
        <w:t xml:space="preserve"> and</w:t>
      </w:r>
      <w:r w:rsidR="001E447B" w:rsidRPr="00DF1B93">
        <w:rPr>
          <w:lang w:val="en-AU"/>
        </w:rPr>
        <w:t xml:space="preserve"> VCE Vocational Major </w:t>
      </w:r>
      <w:r w:rsidR="00B10844">
        <w:rPr>
          <w:lang w:val="en-AU"/>
        </w:rPr>
        <w:t xml:space="preserve">(VCE VM) </w:t>
      </w:r>
      <w:r w:rsidR="001E447B" w:rsidRPr="00DF1B93">
        <w:rPr>
          <w:lang w:val="en-AU"/>
        </w:rPr>
        <w:t>studies</w:t>
      </w:r>
      <w:r w:rsidR="00935A6A">
        <w:rPr>
          <w:lang w:val="en-AU"/>
        </w:rPr>
        <w:t>,</w:t>
      </w:r>
      <w:r w:rsidR="001E447B" w:rsidRPr="00DF1B93">
        <w:rPr>
          <w:lang w:val="en-AU"/>
        </w:rPr>
        <w:t xml:space="preserve"> </w:t>
      </w:r>
      <w:r w:rsidR="00935A6A">
        <w:rPr>
          <w:lang w:val="en-AU"/>
        </w:rPr>
        <w:t>as well as</w:t>
      </w:r>
      <w:r w:rsidR="00935A6A" w:rsidRPr="00EF7450">
        <w:rPr>
          <w:lang w:val="en-AU"/>
        </w:rPr>
        <w:t xml:space="preserve"> </w:t>
      </w:r>
      <w:r w:rsidR="00C17CAC">
        <w:rPr>
          <w:lang w:val="en-AU"/>
        </w:rPr>
        <w:t>units of competency</w:t>
      </w:r>
      <w:r w:rsidR="00C17CAC" w:rsidRPr="00EF7450">
        <w:rPr>
          <w:lang w:val="en-AU"/>
        </w:rPr>
        <w:t xml:space="preserve"> </w:t>
      </w:r>
      <w:r w:rsidR="001E447B" w:rsidRPr="00EF7450">
        <w:rPr>
          <w:lang w:val="en-AU"/>
        </w:rPr>
        <w:t xml:space="preserve">from nationally </w:t>
      </w:r>
      <w:r w:rsidR="00AC539D">
        <w:rPr>
          <w:lang w:val="en-AU"/>
        </w:rPr>
        <w:t>recognised</w:t>
      </w:r>
      <w:r w:rsidR="00AC539D" w:rsidRPr="00EF7450">
        <w:rPr>
          <w:lang w:val="en-AU"/>
        </w:rPr>
        <w:t xml:space="preserve"> </w:t>
      </w:r>
      <w:r w:rsidRPr="00EF7450">
        <w:rPr>
          <w:lang w:val="en-AU"/>
        </w:rPr>
        <w:t>Vocational Education and Training (VET).</w:t>
      </w:r>
    </w:p>
    <w:p w14:paraId="40A77FC5" w14:textId="0BA83A4F" w:rsidR="00A92D4C" w:rsidRPr="00EF7450" w:rsidRDefault="00A92D4C" w:rsidP="001A1281">
      <w:pPr>
        <w:pStyle w:val="VCAAHeading2"/>
        <w:spacing w:before="360"/>
        <w:rPr>
          <w:lang w:val="en-AU"/>
        </w:rPr>
      </w:pPr>
      <w:bookmarkStart w:id="10" w:name="_Toc145920330"/>
      <w:bookmarkStart w:id="11" w:name="_Toc152669693"/>
      <w:r w:rsidRPr="00EF7450">
        <w:rPr>
          <w:lang w:val="en-AU"/>
        </w:rPr>
        <w:t>Purpose of the V</w:t>
      </w:r>
      <w:r w:rsidR="00D74D3F" w:rsidRPr="00EF7450">
        <w:rPr>
          <w:lang w:val="en-AU"/>
        </w:rPr>
        <w:t>PC</w:t>
      </w:r>
      <w:bookmarkEnd w:id="10"/>
      <w:bookmarkEnd w:id="11"/>
    </w:p>
    <w:p w14:paraId="5B24FC58" w14:textId="1152D9F4" w:rsidR="001E0DD6" w:rsidRPr="00EF7450" w:rsidRDefault="001E0DD6" w:rsidP="001E0DD6">
      <w:pPr>
        <w:pStyle w:val="VCAAbody"/>
        <w:rPr>
          <w:lang w:val="en-AU"/>
        </w:rPr>
      </w:pPr>
      <w:r w:rsidRPr="00EF7450">
        <w:rPr>
          <w:lang w:val="en-AU"/>
        </w:rPr>
        <w:t xml:space="preserve">The VPC </w:t>
      </w:r>
      <w:r w:rsidR="00935A6A">
        <w:rPr>
          <w:lang w:val="en-AU"/>
        </w:rPr>
        <w:t>aims</w:t>
      </w:r>
      <w:r w:rsidR="00935A6A" w:rsidRPr="00EF7450">
        <w:rPr>
          <w:lang w:val="en-AU"/>
        </w:rPr>
        <w:t xml:space="preserve"> </w:t>
      </w:r>
      <w:r w:rsidRPr="00EF7450">
        <w:rPr>
          <w:lang w:val="en-AU"/>
        </w:rPr>
        <w:t>to:</w:t>
      </w:r>
    </w:p>
    <w:p w14:paraId="34F1B5F4" w14:textId="5587D7E6" w:rsidR="001E0DD6" w:rsidRPr="00EF7450" w:rsidRDefault="001E0DD6" w:rsidP="001E0DD6">
      <w:pPr>
        <w:pStyle w:val="VCAAbullet"/>
        <w:rPr>
          <w:lang w:val="en-AU"/>
        </w:rPr>
      </w:pPr>
      <w:r w:rsidRPr="00EF7450">
        <w:rPr>
          <w:lang w:val="en-AU"/>
        </w:rPr>
        <w:t xml:space="preserve">equip students with the skills, knowledge, values and capabilities to be active and informed citizens, lifelong learners and confident and creative </w:t>
      </w:r>
      <w:proofErr w:type="gramStart"/>
      <w:r w:rsidRPr="00EF7450">
        <w:rPr>
          <w:lang w:val="en-AU"/>
        </w:rPr>
        <w:t>individuals</w:t>
      </w:r>
      <w:proofErr w:type="gramEnd"/>
    </w:p>
    <w:p w14:paraId="28913471" w14:textId="20113132" w:rsidR="00322A4F" w:rsidRDefault="001E0DD6" w:rsidP="00A33C0D">
      <w:pPr>
        <w:pStyle w:val="VCAAbullet"/>
        <w:rPr>
          <w:lang w:val="en-AU"/>
        </w:rPr>
      </w:pPr>
      <w:r w:rsidRPr="00EF7450">
        <w:rPr>
          <w:lang w:val="en-AU"/>
        </w:rPr>
        <w:t xml:space="preserve">empower students to make informed decisions about the next stages of their lives through authentic workplace </w:t>
      </w:r>
      <w:proofErr w:type="gramStart"/>
      <w:r w:rsidRPr="00EF7450">
        <w:rPr>
          <w:lang w:val="en-AU"/>
        </w:rPr>
        <w:t>experiences</w:t>
      </w:r>
      <w:proofErr w:type="gramEnd"/>
    </w:p>
    <w:p w14:paraId="3967B8B0" w14:textId="4E98FF3D" w:rsidR="001E0DD6" w:rsidRPr="00EF7450" w:rsidRDefault="001E0DD6" w:rsidP="00A33C0D">
      <w:pPr>
        <w:pStyle w:val="VCAAbullet"/>
        <w:rPr>
          <w:lang w:val="en-AU"/>
        </w:rPr>
      </w:pPr>
      <w:r w:rsidRPr="00EF7450">
        <w:rPr>
          <w:lang w:val="en-AU"/>
        </w:rPr>
        <w:t>provid</w:t>
      </w:r>
      <w:r w:rsidR="008C43E8">
        <w:rPr>
          <w:lang w:val="en-AU"/>
        </w:rPr>
        <w:t>e</w:t>
      </w:r>
      <w:r w:rsidRPr="00EF7450">
        <w:rPr>
          <w:lang w:val="en-AU"/>
        </w:rPr>
        <w:t xml:space="preserve"> them with the best opportunity to achieve their personal goals and aspirations in a rapidly changing world.</w:t>
      </w:r>
    </w:p>
    <w:p w14:paraId="3C91358F" w14:textId="79169636" w:rsidR="00A92D4C" w:rsidRPr="00EF7450" w:rsidRDefault="001E0DD6" w:rsidP="001A1281">
      <w:pPr>
        <w:pStyle w:val="VCAAHeading2"/>
        <w:spacing w:before="360"/>
        <w:rPr>
          <w:lang w:val="en-AU"/>
        </w:rPr>
      </w:pPr>
      <w:bookmarkStart w:id="12" w:name="_Toc145920331"/>
      <w:bookmarkStart w:id="13" w:name="_Toc152669694"/>
      <w:r w:rsidRPr="00EF7450">
        <w:rPr>
          <w:lang w:val="en-AU"/>
        </w:rPr>
        <w:t>Pathways</w:t>
      </w:r>
      <w:bookmarkEnd w:id="12"/>
      <w:bookmarkEnd w:id="13"/>
    </w:p>
    <w:p w14:paraId="3A4F66C4" w14:textId="7B83277E" w:rsidR="001E0DD6" w:rsidRPr="00EF7450" w:rsidRDefault="001E0DD6" w:rsidP="001E0DD6">
      <w:pPr>
        <w:pStyle w:val="VCAAbody"/>
        <w:rPr>
          <w:lang w:val="en-AU"/>
        </w:rPr>
      </w:pPr>
      <w:r w:rsidRPr="00EF7450">
        <w:rPr>
          <w:lang w:val="en-AU"/>
        </w:rPr>
        <w:t xml:space="preserve">The VPC is designed to develop and extend pathways for young people while providing flexibility for different cohorts. </w:t>
      </w:r>
      <w:r w:rsidR="008C43E8">
        <w:rPr>
          <w:lang w:val="en-AU"/>
        </w:rPr>
        <w:t>After completing</w:t>
      </w:r>
      <w:r w:rsidRPr="00EF7450">
        <w:rPr>
          <w:lang w:val="en-AU"/>
        </w:rPr>
        <w:t xml:space="preserve"> the VPC</w:t>
      </w:r>
      <w:r w:rsidR="008C43E8">
        <w:rPr>
          <w:lang w:val="en-AU"/>
        </w:rPr>
        <w:t>,</w:t>
      </w:r>
      <w:r w:rsidRPr="00EF7450">
        <w:rPr>
          <w:lang w:val="en-AU"/>
        </w:rPr>
        <w:t xml:space="preserve"> students will be able to make informed choices abou</w:t>
      </w:r>
      <w:r w:rsidRPr="00184250">
        <w:rPr>
          <w:lang w:val="en-AU"/>
        </w:rPr>
        <w:t xml:space="preserve">t </w:t>
      </w:r>
      <w:r w:rsidR="00C17CAC">
        <w:rPr>
          <w:lang w:val="en-AU"/>
        </w:rPr>
        <w:t xml:space="preserve">future </w:t>
      </w:r>
      <w:r w:rsidRPr="00184250">
        <w:rPr>
          <w:lang w:val="en-AU"/>
        </w:rPr>
        <w:t>employment or education pathways.</w:t>
      </w:r>
      <w:r w:rsidRPr="00EF7450">
        <w:rPr>
          <w:lang w:val="en-AU"/>
        </w:rPr>
        <w:t xml:space="preserve"> Meaningful pathways are created by linking student aspirations and future employment goals to the choice of accredited curriculum</w:t>
      </w:r>
      <w:r w:rsidR="008C43E8">
        <w:rPr>
          <w:lang w:val="en-AU"/>
        </w:rPr>
        <w:t xml:space="preserve">. </w:t>
      </w:r>
      <w:r w:rsidRPr="00EF7450">
        <w:rPr>
          <w:lang w:val="en-AU"/>
        </w:rPr>
        <w:t xml:space="preserve">VPC learning programs </w:t>
      </w:r>
      <w:r w:rsidR="008C43E8">
        <w:rPr>
          <w:lang w:val="en-AU"/>
        </w:rPr>
        <w:t xml:space="preserve">also link </w:t>
      </w:r>
      <w:r w:rsidRPr="00EF7450">
        <w:rPr>
          <w:lang w:val="en-AU"/>
        </w:rPr>
        <w:t xml:space="preserve">to work and industry experiences and active participation in the community. Including </w:t>
      </w:r>
      <w:r w:rsidR="00DF1B93">
        <w:rPr>
          <w:lang w:val="en-AU"/>
        </w:rPr>
        <w:t>V</w:t>
      </w:r>
      <w:r w:rsidR="00466C21">
        <w:rPr>
          <w:lang w:val="en-AU"/>
        </w:rPr>
        <w:t>ET</w:t>
      </w:r>
      <w:r w:rsidRPr="00EF7450">
        <w:rPr>
          <w:lang w:val="en-AU"/>
        </w:rPr>
        <w:t xml:space="preserve"> in VPC learning programs helps connect students with broader options for work, further </w:t>
      </w:r>
      <w:proofErr w:type="gramStart"/>
      <w:r w:rsidRPr="00EF7450">
        <w:rPr>
          <w:lang w:val="en-AU"/>
        </w:rPr>
        <w:t>education</w:t>
      </w:r>
      <w:proofErr w:type="gramEnd"/>
      <w:r w:rsidRPr="00EF7450">
        <w:rPr>
          <w:lang w:val="en-AU"/>
        </w:rPr>
        <w:t xml:space="preserve"> and active community participation.</w:t>
      </w:r>
    </w:p>
    <w:p w14:paraId="13264A58" w14:textId="77777777" w:rsidR="001E0DD6" w:rsidRPr="00EF7450" w:rsidRDefault="001E0DD6" w:rsidP="001E0DD6">
      <w:pPr>
        <w:pStyle w:val="VCAAbody"/>
        <w:rPr>
          <w:lang w:val="en-AU"/>
        </w:rPr>
      </w:pPr>
      <w:r w:rsidRPr="00EF7450">
        <w:rPr>
          <w:lang w:val="en-AU"/>
        </w:rPr>
        <w:t>Possible future pathways for VPC students include:</w:t>
      </w:r>
    </w:p>
    <w:p w14:paraId="3EFEBCFA" w14:textId="77777777" w:rsidR="001E0DD6" w:rsidRPr="00EF7450" w:rsidRDefault="001E0DD6" w:rsidP="00B8580D">
      <w:pPr>
        <w:pStyle w:val="VCAAbullet"/>
        <w:spacing w:line="260" w:lineRule="exact"/>
        <w:rPr>
          <w:lang w:val="en-AU"/>
        </w:rPr>
      </w:pPr>
      <w:r w:rsidRPr="00EF7450">
        <w:rPr>
          <w:lang w:val="en-AU"/>
        </w:rPr>
        <w:t>completion of VCE or VCE Vocational Major</w:t>
      </w:r>
      <w:r w:rsidRPr="00EF7450" w:rsidDel="00A654B3">
        <w:rPr>
          <w:lang w:val="en-AU"/>
        </w:rPr>
        <w:t xml:space="preserve"> </w:t>
      </w:r>
    </w:p>
    <w:p w14:paraId="4DA4A6B3" w14:textId="77777777" w:rsidR="001E0DD6" w:rsidRPr="00EF7450" w:rsidRDefault="001E0DD6" w:rsidP="00B8580D">
      <w:pPr>
        <w:pStyle w:val="VCAAbullet"/>
        <w:spacing w:line="260" w:lineRule="exact"/>
        <w:rPr>
          <w:lang w:val="en-AU"/>
        </w:rPr>
      </w:pPr>
      <w:r w:rsidRPr="00EF7450">
        <w:rPr>
          <w:lang w:val="en-AU"/>
        </w:rPr>
        <w:t xml:space="preserve">apprenticeships and traineeships </w:t>
      </w:r>
    </w:p>
    <w:p w14:paraId="409BFFBD" w14:textId="77777777" w:rsidR="001E0DD6" w:rsidRPr="00EF7450" w:rsidRDefault="001E0DD6" w:rsidP="00B8580D">
      <w:pPr>
        <w:pStyle w:val="VCAAbullet"/>
        <w:spacing w:line="260" w:lineRule="exact"/>
        <w:rPr>
          <w:lang w:val="en-AU"/>
        </w:rPr>
      </w:pPr>
      <w:r w:rsidRPr="00EF7450">
        <w:rPr>
          <w:lang w:val="en-AU"/>
        </w:rPr>
        <w:t>VET courses</w:t>
      </w:r>
    </w:p>
    <w:p w14:paraId="3BAEBFEA" w14:textId="77777777" w:rsidR="001E0DD6" w:rsidRPr="00EF7450" w:rsidRDefault="001E0DD6" w:rsidP="00B8580D">
      <w:pPr>
        <w:pStyle w:val="VCAAbullet"/>
        <w:spacing w:line="260" w:lineRule="exact"/>
        <w:rPr>
          <w:lang w:val="en-AU"/>
        </w:rPr>
      </w:pPr>
      <w:r w:rsidRPr="00EF7450">
        <w:rPr>
          <w:lang w:val="en-AU"/>
        </w:rPr>
        <w:t>employment.</w:t>
      </w:r>
    </w:p>
    <w:p w14:paraId="728D85B5" w14:textId="1938164A" w:rsidR="001E0DD6" w:rsidRPr="00EF7450" w:rsidRDefault="00A33C0D" w:rsidP="00761407">
      <w:pPr>
        <w:pStyle w:val="VCAAHeading2"/>
        <w:rPr>
          <w:lang w:val="en-AU"/>
        </w:rPr>
      </w:pPr>
      <w:bookmarkStart w:id="14" w:name="_Toc145920332"/>
      <w:bookmarkStart w:id="15" w:name="_Toc152669695"/>
      <w:r w:rsidRPr="00EF7450">
        <w:rPr>
          <w:lang w:val="en-AU"/>
        </w:rPr>
        <w:lastRenderedPageBreak/>
        <w:t>VPC</w:t>
      </w:r>
      <w:r w:rsidR="001E0DD6" w:rsidRPr="00EF7450">
        <w:rPr>
          <w:lang w:val="en-AU"/>
        </w:rPr>
        <w:t xml:space="preserve"> program components</w:t>
      </w:r>
      <w:bookmarkEnd w:id="14"/>
      <w:bookmarkEnd w:id="15"/>
    </w:p>
    <w:p w14:paraId="29C08C50" w14:textId="458BA247" w:rsidR="00A92D4C" w:rsidRPr="00EF7450" w:rsidRDefault="00A33C0D" w:rsidP="00761407">
      <w:pPr>
        <w:pStyle w:val="VCAAHeading3"/>
        <w:rPr>
          <w:lang w:val="en-AU"/>
        </w:rPr>
      </w:pPr>
      <w:bookmarkStart w:id="16" w:name="_Toc145920333"/>
      <w:r w:rsidRPr="00EF7450">
        <w:rPr>
          <w:lang w:val="en-AU"/>
        </w:rPr>
        <w:t xml:space="preserve">VPC </w:t>
      </w:r>
      <w:r w:rsidR="00DB0E31" w:rsidRPr="00EF7450">
        <w:rPr>
          <w:lang w:val="en-AU"/>
        </w:rPr>
        <w:t>units</w:t>
      </w:r>
      <w:bookmarkEnd w:id="16"/>
    </w:p>
    <w:p w14:paraId="481CB3EF" w14:textId="3F7D0940" w:rsidR="00A417A3" w:rsidRPr="00EF7450" w:rsidRDefault="00A417A3" w:rsidP="00A92D4C">
      <w:pPr>
        <w:pStyle w:val="VCAAbody"/>
        <w:rPr>
          <w:lang w:val="en-AU"/>
        </w:rPr>
      </w:pPr>
      <w:r w:rsidRPr="00EF7450">
        <w:rPr>
          <w:lang w:val="en-AU"/>
        </w:rPr>
        <w:t xml:space="preserve">Under the AQF, the VPC is not a senior secondary qualification. </w:t>
      </w:r>
      <w:r w:rsidR="00EE17EE" w:rsidRPr="00EF7450">
        <w:rPr>
          <w:lang w:val="en-AU"/>
        </w:rPr>
        <w:t>The VPC is an accredited foundation secondary qualification</w:t>
      </w:r>
      <w:r w:rsidR="00CE5497" w:rsidRPr="00EF7450">
        <w:rPr>
          <w:lang w:val="en-AU"/>
        </w:rPr>
        <w:t xml:space="preserve"> under</w:t>
      </w:r>
      <w:r w:rsidR="00976E14">
        <w:t xml:space="preserve"> the </w:t>
      </w:r>
      <w:r w:rsidR="00976E14" w:rsidRPr="006A00F4">
        <w:rPr>
          <w:i/>
        </w:rPr>
        <w:t>Education and Training Reform Act 2006</w:t>
      </w:r>
      <w:r w:rsidR="00976E14">
        <w:t xml:space="preserve"> (Vic)</w:t>
      </w:r>
      <w:r w:rsidR="00CE5497" w:rsidRPr="00EF7450">
        <w:rPr>
          <w:lang w:val="en-AU"/>
        </w:rPr>
        <w:t xml:space="preserve"> and aligned to</w:t>
      </w:r>
      <w:r w:rsidR="00EE17EE" w:rsidRPr="00EF7450">
        <w:rPr>
          <w:lang w:val="en-AU"/>
        </w:rPr>
        <w:t xml:space="preserve"> Level 1 in the AQF.</w:t>
      </w:r>
    </w:p>
    <w:p w14:paraId="102FC3A6" w14:textId="77777777" w:rsidR="00A417A3" w:rsidRPr="00EF7450" w:rsidRDefault="00A417A3" w:rsidP="00A417A3">
      <w:pPr>
        <w:pStyle w:val="VCAAbody"/>
        <w:rPr>
          <w:lang w:val="en-AU"/>
        </w:rPr>
      </w:pPr>
      <w:r w:rsidRPr="00EF7450">
        <w:rPr>
          <w:lang w:val="en-AU"/>
        </w:rPr>
        <w:t>A VPC learning program may include:</w:t>
      </w:r>
    </w:p>
    <w:p w14:paraId="13717965" w14:textId="77777777" w:rsidR="00A417A3" w:rsidRPr="00EF7450" w:rsidRDefault="00A417A3" w:rsidP="00A417A3">
      <w:pPr>
        <w:pStyle w:val="VCAAbullet"/>
        <w:rPr>
          <w:lang w:val="en-AU"/>
        </w:rPr>
      </w:pPr>
      <w:r w:rsidRPr="00EF7450">
        <w:rPr>
          <w:lang w:val="en-AU"/>
        </w:rPr>
        <w:t>VPC units</w:t>
      </w:r>
    </w:p>
    <w:p w14:paraId="034AD31D" w14:textId="7E3829A3" w:rsidR="00A417A3" w:rsidRPr="00EF7450" w:rsidRDefault="00A417A3" w:rsidP="00A417A3">
      <w:pPr>
        <w:pStyle w:val="VCAAbullet"/>
        <w:rPr>
          <w:lang w:val="en-AU"/>
        </w:rPr>
      </w:pPr>
      <w:r w:rsidRPr="00EF7450">
        <w:rPr>
          <w:lang w:val="en-AU"/>
        </w:rPr>
        <w:t>VCE and VCE Vocational Major units at Units 1, 2, 3 or 4 level</w:t>
      </w:r>
      <w:r w:rsidR="0098361D" w:rsidRPr="00EF7450">
        <w:rPr>
          <w:lang w:val="en-AU"/>
        </w:rPr>
        <w:t xml:space="preserve">, including structured workplace learning </w:t>
      </w:r>
      <w:r w:rsidR="00526303">
        <w:rPr>
          <w:lang w:val="en-AU"/>
        </w:rPr>
        <w:t xml:space="preserve">for VET </w:t>
      </w:r>
      <w:r w:rsidR="00976E14">
        <w:rPr>
          <w:lang w:val="en-AU"/>
        </w:rPr>
        <w:t xml:space="preserve">(SWL) </w:t>
      </w:r>
      <w:proofErr w:type="gramStart"/>
      <w:r w:rsidR="00D367F7" w:rsidRPr="00EF7450">
        <w:rPr>
          <w:lang w:val="en-AU"/>
        </w:rPr>
        <w:t>r</w:t>
      </w:r>
      <w:r w:rsidR="0098361D" w:rsidRPr="00EF7450">
        <w:rPr>
          <w:lang w:val="en-AU"/>
        </w:rPr>
        <w:t>ecognition</w:t>
      </w:r>
      <w:proofErr w:type="gramEnd"/>
    </w:p>
    <w:p w14:paraId="45C6A542" w14:textId="1B16671A" w:rsidR="0098361D" w:rsidRPr="00EF7450" w:rsidRDefault="00A417A3" w:rsidP="0098361D">
      <w:pPr>
        <w:pStyle w:val="VCAAbullet"/>
        <w:rPr>
          <w:lang w:val="en-AU"/>
        </w:rPr>
      </w:pPr>
      <w:r w:rsidRPr="00EF7450">
        <w:rPr>
          <w:lang w:val="en-AU"/>
        </w:rPr>
        <w:t>VET units of competency.</w:t>
      </w:r>
    </w:p>
    <w:p w14:paraId="3451120E" w14:textId="667D05AC" w:rsidR="00553B53" w:rsidRPr="00EF7450" w:rsidRDefault="00553B53" w:rsidP="00A92D4C">
      <w:pPr>
        <w:pStyle w:val="VCAAbody"/>
        <w:rPr>
          <w:lang w:val="en-AU"/>
        </w:rPr>
      </w:pPr>
      <w:r w:rsidRPr="00EF7450">
        <w:rPr>
          <w:lang w:val="en-AU"/>
        </w:rPr>
        <w:t xml:space="preserve">All </w:t>
      </w:r>
      <w:r w:rsidR="001D3570" w:rsidRPr="00EF7450">
        <w:rPr>
          <w:lang w:val="en-AU"/>
        </w:rPr>
        <w:t>VPC</w:t>
      </w:r>
      <w:r w:rsidRPr="00EF7450">
        <w:rPr>
          <w:lang w:val="en-AU"/>
        </w:rPr>
        <w:t xml:space="preserve"> units can be completed in any order</w:t>
      </w:r>
      <w:r w:rsidR="0098361D" w:rsidRPr="00EF7450">
        <w:rPr>
          <w:lang w:val="en-AU"/>
        </w:rPr>
        <w:t xml:space="preserve"> and in any year</w:t>
      </w:r>
      <w:r w:rsidRPr="00EF7450">
        <w:rPr>
          <w:lang w:val="en-AU"/>
        </w:rPr>
        <w:t>. The units can be delivered in a flexible manner and do not have to be delivered sequentially.</w:t>
      </w:r>
      <w:r w:rsidR="00CE3C40">
        <w:rPr>
          <w:lang w:val="en-AU"/>
        </w:rPr>
        <w:t>3</w:t>
      </w:r>
    </w:p>
    <w:p w14:paraId="4A1604EF" w14:textId="263A87C8" w:rsidR="00553B53" w:rsidRPr="00EF7450" w:rsidRDefault="00553B53" w:rsidP="00A92D4C">
      <w:pPr>
        <w:pStyle w:val="VCAAbody"/>
        <w:rPr>
          <w:lang w:val="en-AU"/>
        </w:rPr>
      </w:pPr>
      <w:r w:rsidRPr="00EF7450">
        <w:rPr>
          <w:lang w:val="en-AU"/>
        </w:rPr>
        <w:t>There are no prerequisites for entry into any of the units.</w:t>
      </w:r>
    </w:p>
    <w:p w14:paraId="6E808E01" w14:textId="7DD51895" w:rsidR="00A33C0D" w:rsidRPr="00EF7450" w:rsidRDefault="00A33C0D" w:rsidP="00A33C0D">
      <w:pPr>
        <w:pStyle w:val="VCAAbody"/>
        <w:rPr>
          <w:lang w:val="en-AU"/>
        </w:rPr>
      </w:pPr>
      <w:r w:rsidRPr="00EF7450">
        <w:rPr>
          <w:lang w:val="en-AU"/>
        </w:rPr>
        <w:t xml:space="preserve">The VPC has </w:t>
      </w:r>
      <w:r w:rsidR="00584854">
        <w:rPr>
          <w:lang w:val="en-AU"/>
        </w:rPr>
        <w:t>4</w:t>
      </w:r>
      <w:r w:rsidRPr="00EF7450">
        <w:rPr>
          <w:lang w:val="en-AU"/>
        </w:rPr>
        <w:t xml:space="preserve"> studies:</w:t>
      </w:r>
    </w:p>
    <w:p w14:paraId="54D4A27D" w14:textId="77777777" w:rsidR="00A33C0D" w:rsidRPr="00EF7450" w:rsidRDefault="00A33C0D" w:rsidP="00A33C0D">
      <w:pPr>
        <w:pStyle w:val="VCAAbullet"/>
        <w:rPr>
          <w:lang w:val="en-AU"/>
        </w:rPr>
      </w:pPr>
      <w:r w:rsidRPr="00EF7450">
        <w:rPr>
          <w:lang w:val="en-AU"/>
        </w:rPr>
        <w:t xml:space="preserve">Literacy </w:t>
      </w:r>
    </w:p>
    <w:p w14:paraId="7C6A856D" w14:textId="77777777" w:rsidR="00A33C0D" w:rsidRPr="00EF7450" w:rsidRDefault="00A33C0D" w:rsidP="00A33C0D">
      <w:pPr>
        <w:pStyle w:val="VCAAbullet"/>
        <w:rPr>
          <w:lang w:val="en-AU"/>
        </w:rPr>
      </w:pPr>
      <w:r w:rsidRPr="00EF7450">
        <w:rPr>
          <w:lang w:val="en-AU"/>
        </w:rPr>
        <w:t>Numeracy</w:t>
      </w:r>
    </w:p>
    <w:p w14:paraId="1D8D95A5" w14:textId="77777777" w:rsidR="00A33C0D" w:rsidRPr="00EF7450" w:rsidRDefault="00A33C0D" w:rsidP="00A33C0D">
      <w:pPr>
        <w:pStyle w:val="VCAAbullet"/>
        <w:rPr>
          <w:lang w:val="en-AU"/>
        </w:rPr>
      </w:pPr>
      <w:r w:rsidRPr="00EF7450">
        <w:rPr>
          <w:lang w:val="en-AU"/>
        </w:rPr>
        <w:t>Work Related Skills</w:t>
      </w:r>
    </w:p>
    <w:p w14:paraId="5BB295E9" w14:textId="77777777" w:rsidR="00A33C0D" w:rsidRPr="00EF7450" w:rsidRDefault="00A33C0D" w:rsidP="00A33C0D">
      <w:pPr>
        <w:pStyle w:val="VCAAbullet"/>
        <w:rPr>
          <w:lang w:val="en-AU"/>
        </w:rPr>
      </w:pPr>
      <w:r w:rsidRPr="00EF7450">
        <w:rPr>
          <w:lang w:val="en-AU"/>
        </w:rPr>
        <w:t>Personal Development Skills.</w:t>
      </w:r>
    </w:p>
    <w:p w14:paraId="6D2DE39C" w14:textId="1EDF702B" w:rsidR="00A33C0D" w:rsidRPr="00EF7450" w:rsidRDefault="00A33C0D" w:rsidP="00A33C0D">
      <w:pPr>
        <w:pStyle w:val="VCAAbody"/>
        <w:rPr>
          <w:lang w:val="en-AU"/>
        </w:rPr>
      </w:pPr>
      <w:r w:rsidRPr="00EF7450">
        <w:rPr>
          <w:lang w:val="en-AU"/>
        </w:rPr>
        <w:t xml:space="preserve">Each </w:t>
      </w:r>
      <w:r w:rsidR="00586B29" w:rsidRPr="00EF7450">
        <w:rPr>
          <w:lang w:val="en-AU"/>
        </w:rPr>
        <w:t xml:space="preserve">VPC </w:t>
      </w:r>
      <w:r w:rsidRPr="00EF7450">
        <w:rPr>
          <w:lang w:val="en-AU"/>
        </w:rPr>
        <w:t xml:space="preserve">study </w:t>
      </w:r>
      <w:r w:rsidR="00C036C9" w:rsidRPr="00EF7450">
        <w:rPr>
          <w:lang w:val="en-AU"/>
        </w:rPr>
        <w:t>has</w:t>
      </w:r>
      <w:r w:rsidRPr="00EF7450">
        <w:rPr>
          <w:lang w:val="en-AU"/>
        </w:rPr>
        <w:t xml:space="preserve"> </w:t>
      </w:r>
      <w:r w:rsidR="00584854">
        <w:rPr>
          <w:lang w:val="en-AU"/>
        </w:rPr>
        <w:t>2</w:t>
      </w:r>
      <w:r w:rsidRPr="00EF7450">
        <w:rPr>
          <w:lang w:val="en-AU"/>
        </w:rPr>
        <w:t xml:space="preserve"> or </w:t>
      </w:r>
      <w:r w:rsidR="00584854">
        <w:rPr>
          <w:lang w:val="en-AU"/>
        </w:rPr>
        <w:t>4</w:t>
      </w:r>
      <w:r w:rsidRPr="00EF7450">
        <w:rPr>
          <w:lang w:val="en-AU"/>
        </w:rPr>
        <w:t xml:space="preserve"> units.</w:t>
      </w:r>
    </w:p>
    <w:p w14:paraId="1481BAF4" w14:textId="7450FC3F" w:rsidR="00A33C0D" w:rsidRPr="00EF7450" w:rsidRDefault="00A33C0D" w:rsidP="00A33C0D">
      <w:pPr>
        <w:pStyle w:val="VCAAbody"/>
        <w:rPr>
          <w:lang w:val="en-AU"/>
        </w:rPr>
      </w:pPr>
      <w:r w:rsidRPr="00EF7450">
        <w:rPr>
          <w:lang w:val="en-AU"/>
        </w:rPr>
        <w:t xml:space="preserve">The following VPC units </w:t>
      </w:r>
      <w:r w:rsidR="00B42640">
        <w:rPr>
          <w:lang w:val="en-AU"/>
        </w:rPr>
        <w:t xml:space="preserve">are </w:t>
      </w:r>
      <w:r w:rsidRPr="00EF7450">
        <w:rPr>
          <w:lang w:val="en-AU"/>
        </w:rPr>
        <w:t>available for delivery</w:t>
      </w:r>
      <w:r w:rsidR="00B411B3" w:rsidRPr="00EF7450">
        <w:rPr>
          <w:lang w:val="en-AU"/>
        </w:rPr>
        <w:t>.</w:t>
      </w:r>
    </w:p>
    <w:tbl>
      <w:tblPr>
        <w:tblStyle w:val="TableGrid"/>
        <w:tblW w:w="9051" w:type="dxa"/>
        <w:tblLayout w:type="fixed"/>
        <w:tblLook w:val="0000" w:firstRow="0" w:lastRow="0" w:firstColumn="0" w:lastColumn="0" w:noHBand="0" w:noVBand="0"/>
        <w:tblCaption w:val="VPC Studies and corresponding Units"/>
        <w:tblDescription w:val="Studies include:&#10;Work Related Skills, Personal Development Skills, Literacy and Numeracy.&#10;Work Related Skills has four units, 1, 2 3 and 4&#10;Personal Development Skills has two units, 1 and 2&#10;Literacy has four units, 1, 2, 3 and 4&#10;Numeracy has two units, 1 "/>
      </w:tblPr>
      <w:tblGrid>
        <w:gridCol w:w="3033"/>
        <w:gridCol w:w="6018"/>
      </w:tblGrid>
      <w:tr w:rsidR="009C20B0" w:rsidRPr="00EF7450" w14:paraId="09A7C1C4" w14:textId="77777777" w:rsidTr="004974F3">
        <w:trPr>
          <w:trHeight w:val="102"/>
        </w:trPr>
        <w:tc>
          <w:tcPr>
            <w:tcW w:w="3033" w:type="dxa"/>
            <w:shd w:val="clear" w:color="auto" w:fill="0072AA" w:themeFill="accent1" w:themeFillShade="BF"/>
          </w:tcPr>
          <w:p w14:paraId="1CA23F40" w14:textId="77777777" w:rsidR="00A33C0D" w:rsidRPr="004974F3" w:rsidRDefault="00A33C0D" w:rsidP="009C20B0">
            <w:pPr>
              <w:pStyle w:val="VCAAtableheadingnarrow"/>
              <w:rPr>
                <w:b/>
                <w:bCs/>
                <w:lang w:val="en-AU"/>
              </w:rPr>
            </w:pPr>
            <w:r w:rsidRPr="004974F3">
              <w:rPr>
                <w:b/>
                <w:bCs/>
                <w:lang w:val="en-AU"/>
              </w:rPr>
              <w:t>Studies</w:t>
            </w:r>
          </w:p>
        </w:tc>
        <w:tc>
          <w:tcPr>
            <w:tcW w:w="6018" w:type="dxa"/>
            <w:shd w:val="clear" w:color="auto" w:fill="0072AA" w:themeFill="accent1" w:themeFillShade="BF"/>
          </w:tcPr>
          <w:p w14:paraId="1761452E" w14:textId="4CD07609" w:rsidR="00A33C0D" w:rsidRPr="004974F3" w:rsidRDefault="00A33C0D" w:rsidP="009C20B0">
            <w:pPr>
              <w:pStyle w:val="VCAAtableheadingnarrow"/>
              <w:rPr>
                <w:b/>
                <w:bCs/>
                <w:lang w:val="en-AU"/>
              </w:rPr>
            </w:pPr>
            <w:r w:rsidRPr="004974F3">
              <w:rPr>
                <w:b/>
                <w:bCs/>
                <w:lang w:val="en-AU"/>
              </w:rPr>
              <w:t>Units</w:t>
            </w:r>
          </w:p>
        </w:tc>
      </w:tr>
      <w:tr w:rsidR="009C20B0" w:rsidRPr="00EF7450" w14:paraId="2F32A078" w14:textId="77777777" w:rsidTr="009C20B0">
        <w:trPr>
          <w:trHeight w:val="60"/>
        </w:trPr>
        <w:tc>
          <w:tcPr>
            <w:tcW w:w="3033" w:type="dxa"/>
          </w:tcPr>
          <w:p w14:paraId="03C13DB2" w14:textId="77777777" w:rsidR="00A33C0D" w:rsidRPr="00EF7450" w:rsidRDefault="00A33C0D" w:rsidP="009C20B0">
            <w:pPr>
              <w:pStyle w:val="VCAAtableheadingnarrow"/>
              <w:rPr>
                <w:color w:val="auto"/>
                <w:lang w:val="en-AU"/>
              </w:rPr>
            </w:pPr>
            <w:r w:rsidRPr="00EF7450">
              <w:rPr>
                <w:color w:val="auto"/>
                <w:lang w:val="en-AU"/>
              </w:rPr>
              <w:t>Work Related Skills</w:t>
            </w:r>
          </w:p>
        </w:tc>
        <w:tc>
          <w:tcPr>
            <w:tcW w:w="6018" w:type="dxa"/>
          </w:tcPr>
          <w:p w14:paraId="27687FB3" w14:textId="77777777" w:rsidR="00A33C0D" w:rsidRPr="00EF7450" w:rsidRDefault="00A33C0D" w:rsidP="001A1281">
            <w:pPr>
              <w:pStyle w:val="VCAAtableheadingnarrow"/>
              <w:spacing w:before="60" w:after="60"/>
              <w:rPr>
                <w:color w:val="auto"/>
                <w:lang w:val="en-AU"/>
              </w:rPr>
            </w:pPr>
            <w:r w:rsidRPr="00EF7450">
              <w:rPr>
                <w:color w:val="auto"/>
                <w:lang w:val="en-AU"/>
              </w:rPr>
              <w:t>VPC Work Related Skills Unit 1</w:t>
            </w:r>
          </w:p>
          <w:p w14:paraId="6EF7CC0B" w14:textId="77777777" w:rsidR="00A33C0D" w:rsidRPr="00EF7450" w:rsidRDefault="00A33C0D" w:rsidP="001A1281">
            <w:pPr>
              <w:pStyle w:val="VCAAtableheadingnarrow"/>
              <w:spacing w:before="60" w:after="60"/>
              <w:rPr>
                <w:color w:val="auto"/>
                <w:lang w:val="en-AU"/>
              </w:rPr>
            </w:pPr>
            <w:r w:rsidRPr="00EF7450">
              <w:rPr>
                <w:color w:val="auto"/>
                <w:lang w:val="en-AU"/>
              </w:rPr>
              <w:t>VPC Work Related Skills Unit 2</w:t>
            </w:r>
          </w:p>
          <w:p w14:paraId="335BAFEB" w14:textId="77777777" w:rsidR="00A33C0D" w:rsidRPr="00EF7450" w:rsidRDefault="00A33C0D" w:rsidP="001A1281">
            <w:pPr>
              <w:pStyle w:val="VCAAtableheadingnarrow"/>
              <w:spacing w:before="60" w:after="60"/>
              <w:rPr>
                <w:color w:val="auto"/>
                <w:lang w:val="en-AU"/>
              </w:rPr>
            </w:pPr>
            <w:r w:rsidRPr="00EF7450">
              <w:rPr>
                <w:color w:val="auto"/>
                <w:lang w:val="en-AU"/>
              </w:rPr>
              <w:t>VPC Work Related Skills Unit 3</w:t>
            </w:r>
          </w:p>
          <w:p w14:paraId="5F788FD4" w14:textId="77777777" w:rsidR="00A33C0D" w:rsidRPr="00EF7450" w:rsidRDefault="00A33C0D" w:rsidP="001A1281">
            <w:pPr>
              <w:pStyle w:val="VCAAtableheadingnarrow"/>
              <w:spacing w:before="60" w:after="60"/>
              <w:rPr>
                <w:color w:val="auto"/>
                <w:lang w:val="en-AU"/>
              </w:rPr>
            </w:pPr>
            <w:r w:rsidRPr="00EF7450">
              <w:rPr>
                <w:color w:val="auto"/>
                <w:lang w:val="en-AU"/>
              </w:rPr>
              <w:t>VPC Work Related Skills Unit 4</w:t>
            </w:r>
          </w:p>
        </w:tc>
      </w:tr>
      <w:tr w:rsidR="009C20B0" w:rsidRPr="00EF7450" w14:paraId="3EB08C72" w14:textId="77777777" w:rsidTr="009C20B0">
        <w:trPr>
          <w:trHeight w:val="60"/>
        </w:trPr>
        <w:tc>
          <w:tcPr>
            <w:tcW w:w="3033" w:type="dxa"/>
          </w:tcPr>
          <w:p w14:paraId="4442D703" w14:textId="77777777" w:rsidR="00A33C0D" w:rsidRPr="00EF7450" w:rsidRDefault="00A33C0D" w:rsidP="009C20B0">
            <w:pPr>
              <w:pStyle w:val="VCAAtableheadingnarrow"/>
              <w:rPr>
                <w:color w:val="auto"/>
                <w:lang w:val="en-AU"/>
              </w:rPr>
            </w:pPr>
            <w:r w:rsidRPr="00EF7450">
              <w:rPr>
                <w:color w:val="auto"/>
                <w:lang w:val="en-AU"/>
              </w:rPr>
              <w:t>Personal Development Skills</w:t>
            </w:r>
          </w:p>
        </w:tc>
        <w:tc>
          <w:tcPr>
            <w:tcW w:w="6018" w:type="dxa"/>
          </w:tcPr>
          <w:p w14:paraId="533F6980" w14:textId="77777777" w:rsidR="00A33C0D" w:rsidRPr="00EF7450" w:rsidRDefault="00A33C0D" w:rsidP="001A1281">
            <w:pPr>
              <w:pStyle w:val="VCAAtableheadingnarrow"/>
              <w:spacing w:before="60" w:after="60"/>
              <w:rPr>
                <w:color w:val="auto"/>
                <w:lang w:val="en-AU"/>
              </w:rPr>
            </w:pPr>
            <w:r w:rsidRPr="00EF7450">
              <w:rPr>
                <w:color w:val="auto"/>
                <w:lang w:val="en-AU"/>
              </w:rPr>
              <w:t>VPC Personal Development Skills Unit 1</w:t>
            </w:r>
          </w:p>
          <w:p w14:paraId="0D2A4BEE" w14:textId="77777777" w:rsidR="00A33C0D" w:rsidRDefault="00A33C0D" w:rsidP="001A1281">
            <w:pPr>
              <w:pStyle w:val="VCAAtableheadingnarrow"/>
              <w:spacing w:before="60" w:after="60"/>
              <w:rPr>
                <w:color w:val="auto"/>
                <w:lang w:val="en-AU"/>
              </w:rPr>
            </w:pPr>
            <w:r w:rsidRPr="00EF7450">
              <w:rPr>
                <w:color w:val="auto"/>
                <w:lang w:val="en-AU"/>
              </w:rPr>
              <w:t>VPC Personal Development Skills Unit 2</w:t>
            </w:r>
          </w:p>
          <w:p w14:paraId="537F3562" w14:textId="2D5ED0C1" w:rsidR="00B42640" w:rsidRDefault="00B42640" w:rsidP="001A1281">
            <w:pPr>
              <w:pStyle w:val="VCAAtableheadingnarrow"/>
              <w:spacing w:before="60" w:after="60"/>
              <w:rPr>
                <w:color w:val="auto"/>
                <w:lang w:val="en-AU"/>
              </w:rPr>
            </w:pPr>
            <w:r w:rsidRPr="00EF7450">
              <w:rPr>
                <w:color w:val="auto"/>
                <w:lang w:val="en-AU"/>
              </w:rPr>
              <w:t xml:space="preserve">VPC Personal Development Skills Unit </w:t>
            </w:r>
            <w:r>
              <w:rPr>
                <w:color w:val="auto"/>
                <w:lang w:val="en-AU"/>
              </w:rPr>
              <w:t>3</w:t>
            </w:r>
          </w:p>
          <w:p w14:paraId="42BF446B" w14:textId="311AA583" w:rsidR="00B42640" w:rsidRPr="00EF7450" w:rsidRDefault="00B42640" w:rsidP="001A1281">
            <w:pPr>
              <w:pStyle w:val="VCAAtableheadingnarrow"/>
              <w:spacing w:before="60" w:after="60"/>
              <w:rPr>
                <w:color w:val="auto"/>
                <w:lang w:val="en-AU"/>
              </w:rPr>
            </w:pPr>
            <w:r w:rsidRPr="00EF7450">
              <w:rPr>
                <w:color w:val="auto"/>
                <w:lang w:val="en-AU"/>
              </w:rPr>
              <w:t xml:space="preserve">VPC Personal Development Skills Unit </w:t>
            </w:r>
            <w:r>
              <w:rPr>
                <w:color w:val="auto"/>
                <w:lang w:val="en-AU"/>
              </w:rPr>
              <w:t>4</w:t>
            </w:r>
          </w:p>
        </w:tc>
      </w:tr>
      <w:tr w:rsidR="009C20B0" w:rsidRPr="00EF7450" w14:paraId="3BF8D65C" w14:textId="77777777" w:rsidTr="009C20B0">
        <w:trPr>
          <w:trHeight w:val="60"/>
        </w:trPr>
        <w:tc>
          <w:tcPr>
            <w:tcW w:w="3033" w:type="dxa"/>
          </w:tcPr>
          <w:p w14:paraId="1608C782" w14:textId="77777777" w:rsidR="00A33C0D" w:rsidRPr="00EF7450" w:rsidRDefault="00A33C0D" w:rsidP="009C20B0">
            <w:pPr>
              <w:pStyle w:val="VCAAtableheadingnarrow"/>
              <w:rPr>
                <w:color w:val="auto"/>
                <w:lang w:val="en-AU"/>
              </w:rPr>
            </w:pPr>
            <w:r w:rsidRPr="00EF7450">
              <w:rPr>
                <w:color w:val="auto"/>
                <w:lang w:val="en-AU"/>
              </w:rPr>
              <w:t xml:space="preserve">Literacy </w:t>
            </w:r>
          </w:p>
        </w:tc>
        <w:tc>
          <w:tcPr>
            <w:tcW w:w="6018" w:type="dxa"/>
          </w:tcPr>
          <w:p w14:paraId="69DA94C0" w14:textId="77777777" w:rsidR="00A33C0D" w:rsidRPr="00EF7450" w:rsidRDefault="00A33C0D" w:rsidP="001A1281">
            <w:pPr>
              <w:pStyle w:val="VCAAtableheadingnarrow"/>
              <w:spacing w:before="60" w:after="60"/>
              <w:rPr>
                <w:color w:val="auto"/>
                <w:lang w:val="en-AU"/>
              </w:rPr>
            </w:pPr>
            <w:r w:rsidRPr="00EF7450">
              <w:rPr>
                <w:color w:val="auto"/>
                <w:lang w:val="en-AU"/>
              </w:rPr>
              <w:t>VPC Literacy Unit 1</w:t>
            </w:r>
          </w:p>
          <w:p w14:paraId="01897161" w14:textId="77777777" w:rsidR="00A33C0D" w:rsidRPr="00EF7450" w:rsidRDefault="00A33C0D" w:rsidP="001A1281">
            <w:pPr>
              <w:pStyle w:val="VCAAtableheadingnarrow"/>
              <w:spacing w:before="60" w:after="60"/>
              <w:rPr>
                <w:color w:val="auto"/>
                <w:lang w:val="en-AU"/>
              </w:rPr>
            </w:pPr>
            <w:r w:rsidRPr="00EF7450">
              <w:rPr>
                <w:color w:val="auto"/>
                <w:lang w:val="en-AU"/>
              </w:rPr>
              <w:t>VPC Literacy Unit 2</w:t>
            </w:r>
          </w:p>
          <w:p w14:paraId="10CF51BC" w14:textId="77777777" w:rsidR="00A33C0D" w:rsidRPr="00EF7450" w:rsidRDefault="00A33C0D" w:rsidP="001A1281">
            <w:pPr>
              <w:pStyle w:val="VCAAtableheadingnarrow"/>
              <w:spacing w:before="60" w:after="60"/>
              <w:rPr>
                <w:color w:val="auto"/>
                <w:lang w:val="en-AU"/>
              </w:rPr>
            </w:pPr>
            <w:r w:rsidRPr="00EF7450">
              <w:rPr>
                <w:color w:val="auto"/>
                <w:lang w:val="en-AU"/>
              </w:rPr>
              <w:t>VPC Literacy Unit 3</w:t>
            </w:r>
          </w:p>
          <w:p w14:paraId="7C7F5550" w14:textId="77777777" w:rsidR="00A33C0D" w:rsidRPr="00EF7450" w:rsidRDefault="00A33C0D" w:rsidP="001A1281">
            <w:pPr>
              <w:pStyle w:val="VCAAtableheadingnarrow"/>
              <w:spacing w:before="60" w:after="60"/>
              <w:rPr>
                <w:color w:val="auto"/>
                <w:lang w:val="en-AU"/>
              </w:rPr>
            </w:pPr>
            <w:r w:rsidRPr="00EF7450">
              <w:rPr>
                <w:color w:val="auto"/>
                <w:lang w:val="en-AU"/>
              </w:rPr>
              <w:t xml:space="preserve">VPC Literacy Unit 4 </w:t>
            </w:r>
          </w:p>
        </w:tc>
      </w:tr>
      <w:tr w:rsidR="009C20B0" w:rsidRPr="00EF7450" w14:paraId="08CC86E4" w14:textId="77777777" w:rsidTr="009C20B0">
        <w:trPr>
          <w:trHeight w:val="60"/>
        </w:trPr>
        <w:tc>
          <w:tcPr>
            <w:tcW w:w="3033" w:type="dxa"/>
          </w:tcPr>
          <w:p w14:paraId="5444660E" w14:textId="77777777" w:rsidR="00A33C0D" w:rsidRPr="00EF7450" w:rsidRDefault="00A33C0D" w:rsidP="009C20B0">
            <w:pPr>
              <w:pStyle w:val="VCAAtableheadingnarrow"/>
              <w:rPr>
                <w:color w:val="auto"/>
                <w:lang w:val="en-AU"/>
              </w:rPr>
            </w:pPr>
            <w:r w:rsidRPr="00EF7450">
              <w:rPr>
                <w:color w:val="auto"/>
                <w:lang w:val="en-AU"/>
              </w:rPr>
              <w:t xml:space="preserve">Numeracy </w:t>
            </w:r>
          </w:p>
        </w:tc>
        <w:tc>
          <w:tcPr>
            <w:tcW w:w="6018" w:type="dxa"/>
          </w:tcPr>
          <w:p w14:paraId="5F0C10BC" w14:textId="77777777" w:rsidR="00A33C0D" w:rsidRPr="00EF7450" w:rsidRDefault="00A33C0D" w:rsidP="001A1281">
            <w:pPr>
              <w:pStyle w:val="VCAAtableheadingnarrow"/>
              <w:spacing w:before="60" w:after="60"/>
              <w:rPr>
                <w:color w:val="auto"/>
                <w:lang w:val="en-AU"/>
              </w:rPr>
            </w:pPr>
            <w:r w:rsidRPr="00EF7450">
              <w:rPr>
                <w:color w:val="auto"/>
                <w:lang w:val="en-AU"/>
              </w:rPr>
              <w:t>VPC Numeracy Unit 1</w:t>
            </w:r>
          </w:p>
          <w:p w14:paraId="5F408CD2" w14:textId="77777777" w:rsidR="00A33C0D" w:rsidRDefault="00A33C0D" w:rsidP="001A1281">
            <w:pPr>
              <w:pStyle w:val="VCAAtableheadingnarrow"/>
              <w:spacing w:before="60" w:after="60"/>
              <w:rPr>
                <w:color w:val="auto"/>
                <w:lang w:val="en-AU"/>
              </w:rPr>
            </w:pPr>
            <w:r w:rsidRPr="00EF7450">
              <w:rPr>
                <w:color w:val="auto"/>
                <w:lang w:val="en-AU"/>
              </w:rPr>
              <w:t>VPC Numeracy Unit 2</w:t>
            </w:r>
          </w:p>
          <w:p w14:paraId="2C88CAA6" w14:textId="687758DB" w:rsidR="00B42640" w:rsidRDefault="00B42640" w:rsidP="001A1281">
            <w:pPr>
              <w:pStyle w:val="VCAAtableheadingnarrow"/>
              <w:spacing w:before="60" w:after="60"/>
              <w:rPr>
                <w:color w:val="auto"/>
                <w:lang w:val="en-AU"/>
              </w:rPr>
            </w:pPr>
            <w:r w:rsidRPr="00EF7450">
              <w:rPr>
                <w:color w:val="auto"/>
                <w:lang w:val="en-AU"/>
              </w:rPr>
              <w:t xml:space="preserve">VPC Numeracy Unit </w:t>
            </w:r>
            <w:r>
              <w:rPr>
                <w:color w:val="auto"/>
                <w:lang w:val="en-AU"/>
              </w:rPr>
              <w:t>3</w:t>
            </w:r>
          </w:p>
          <w:p w14:paraId="6CEADA7B" w14:textId="179661F6" w:rsidR="00B42640" w:rsidRPr="00EF7450" w:rsidRDefault="00B42640" w:rsidP="001A1281">
            <w:pPr>
              <w:pStyle w:val="VCAAtableheadingnarrow"/>
              <w:spacing w:before="60" w:after="60"/>
              <w:rPr>
                <w:color w:val="auto"/>
                <w:lang w:val="en-AU"/>
              </w:rPr>
            </w:pPr>
            <w:r w:rsidRPr="00EF7450">
              <w:rPr>
                <w:color w:val="auto"/>
                <w:lang w:val="en-AU"/>
              </w:rPr>
              <w:t xml:space="preserve">VPC Numeracy Unit </w:t>
            </w:r>
            <w:r>
              <w:rPr>
                <w:color w:val="auto"/>
                <w:lang w:val="en-AU"/>
              </w:rPr>
              <w:t>4</w:t>
            </w:r>
          </w:p>
        </w:tc>
      </w:tr>
    </w:tbl>
    <w:p w14:paraId="3E67D332" w14:textId="5BF8CD75" w:rsidR="00A33C0D" w:rsidRPr="00EF7450" w:rsidRDefault="00A33C0D" w:rsidP="00761407">
      <w:pPr>
        <w:pStyle w:val="VCAAHeading3"/>
        <w:rPr>
          <w:lang w:val="en-AU"/>
        </w:rPr>
      </w:pPr>
      <w:bookmarkStart w:id="17" w:name="_Toc145920334"/>
      <w:r w:rsidRPr="00EF7450">
        <w:rPr>
          <w:lang w:val="en-AU"/>
        </w:rPr>
        <w:lastRenderedPageBreak/>
        <w:t>Nominal duration</w:t>
      </w:r>
      <w:bookmarkEnd w:id="17"/>
    </w:p>
    <w:p w14:paraId="2BB1930B" w14:textId="3DA313EE" w:rsidR="005B13A7" w:rsidRPr="00EF7450" w:rsidRDefault="00A33C0D" w:rsidP="00A33C0D">
      <w:pPr>
        <w:pStyle w:val="VCAAbody"/>
        <w:rPr>
          <w:lang w:val="en-AU"/>
        </w:rPr>
      </w:pPr>
      <w:r w:rsidRPr="00EF7450">
        <w:rPr>
          <w:lang w:val="en-AU"/>
        </w:rPr>
        <w:t xml:space="preserve">Each VPC unit </w:t>
      </w:r>
      <w:r w:rsidR="005B13A7" w:rsidRPr="00EF7450">
        <w:rPr>
          <w:lang w:val="en-AU"/>
        </w:rPr>
        <w:t xml:space="preserve">requires </w:t>
      </w:r>
      <w:r w:rsidRPr="00EF7450">
        <w:rPr>
          <w:lang w:val="en-AU"/>
        </w:rPr>
        <w:t xml:space="preserve">100 </w:t>
      </w:r>
      <w:r w:rsidR="005B13A7" w:rsidRPr="00EF7450">
        <w:rPr>
          <w:lang w:val="en-AU"/>
        </w:rPr>
        <w:t xml:space="preserve">nominal </w:t>
      </w:r>
      <w:r w:rsidRPr="00EF7450">
        <w:rPr>
          <w:lang w:val="en-AU"/>
        </w:rPr>
        <w:t xml:space="preserve">hours, </w:t>
      </w:r>
      <w:r w:rsidR="00553B53" w:rsidRPr="00EF7450">
        <w:rPr>
          <w:lang w:val="en-AU"/>
        </w:rPr>
        <w:t xml:space="preserve">of which </w:t>
      </w:r>
      <w:r w:rsidR="005B13A7" w:rsidRPr="00EF7450">
        <w:rPr>
          <w:lang w:val="en-AU"/>
        </w:rPr>
        <w:t xml:space="preserve">at least </w:t>
      </w:r>
      <w:r w:rsidR="00553B53" w:rsidRPr="00EF7450">
        <w:rPr>
          <w:lang w:val="en-AU"/>
        </w:rPr>
        <w:t xml:space="preserve">50 hours </w:t>
      </w:r>
      <w:r w:rsidR="008C43E8">
        <w:rPr>
          <w:lang w:val="en-AU"/>
        </w:rPr>
        <w:t>need to be</w:t>
      </w:r>
      <w:r w:rsidR="008C43E8" w:rsidRPr="00EF7450">
        <w:rPr>
          <w:lang w:val="en-AU"/>
        </w:rPr>
        <w:t xml:space="preserve"> </w:t>
      </w:r>
      <w:r w:rsidR="00553B53" w:rsidRPr="00EF7450">
        <w:rPr>
          <w:lang w:val="en-AU"/>
        </w:rPr>
        <w:t>scheduled classroom instruction.</w:t>
      </w:r>
    </w:p>
    <w:p w14:paraId="301DEA2D" w14:textId="34406C0D" w:rsidR="00A33C0D" w:rsidRPr="00EF7450" w:rsidRDefault="005B13A7" w:rsidP="00A33C0D">
      <w:pPr>
        <w:pStyle w:val="VCAAbody"/>
        <w:rPr>
          <w:lang w:val="en-AU"/>
        </w:rPr>
      </w:pPr>
      <w:r w:rsidRPr="00EF7450">
        <w:rPr>
          <w:lang w:val="en-AU"/>
        </w:rPr>
        <w:t>The VPC is designed to be delivered flexibly to suit the needs and circumstances of individual students. This can include face</w:t>
      </w:r>
      <w:r w:rsidR="0019706B" w:rsidRPr="00EF7450">
        <w:rPr>
          <w:lang w:val="en-AU"/>
        </w:rPr>
        <w:t>-</w:t>
      </w:r>
      <w:r w:rsidRPr="00EF7450">
        <w:rPr>
          <w:lang w:val="en-AU"/>
        </w:rPr>
        <w:t>to</w:t>
      </w:r>
      <w:r w:rsidR="0019706B" w:rsidRPr="00EF7450">
        <w:rPr>
          <w:lang w:val="en-AU"/>
        </w:rPr>
        <w:t>-</w:t>
      </w:r>
      <w:r w:rsidRPr="00EF7450">
        <w:rPr>
          <w:lang w:val="en-AU"/>
        </w:rPr>
        <w:t>face learning and activities such as work experience, volunteering, community involvement and sports leadership.</w:t>
      </w:r>
    </w:p>
    <w:p w14:paraId="06AD7EFE" w14:textId="6025FD02" w:rsidR="00A33C0D" w:rsidRPr="00EF7450" w:rsidRDefault="00D564DF" w:rsidP="00B438F6">
      <w:pPr>
        <w:pStyle w:val="VCAAbody"/>
        <w:ind w:right="-1"/>
        <w:rPr>
          <w:lang w:val="en-AU"/>
        </w:rPr>
      </w:pPr>
      <w:r w:rsidRPr="00EF7450">
        <w:rPr>
          <w:lang w:val="en-AU"/>
        </w:rPr>
        <w:t xml:space="preserve">There is no maximum time limit for completion of units. </w:t>
      </w:r>
      <w:r w:rsidR="00A33C0D" w:rsidRPr="00EF7450">
        <w:rPr>
          <w:lang w:val="en-AU"/>
        </w:rPr>
        <w:t xml:space="preserve">Students </w:t>
      </w:r>
      <w:r w:rsidR="00B42640">
        <w:rPr>
          <w:lang w:val="en-AU"/>
        </w:rPr>
        <w:t>can enrol in</w:t>
      </w:r>
      <w:r w:rsidR="00A33C0D" w:rsidRPr="00EF7450">
        <w:rPr>
          <w:lang w:val="en-AU"/>
        </w:rPr>
        <w:t xml:space="preserve"> the VPC </w:t>
      </w:r>
      <w:r w:rsidR="008C43E8">
        <w:rPr>
          <w:lang w:val="en-AU"/>
        </w:rPr>
        <w:t>any</w:t>
      </w:r>
      <w:r w:rsidR="00A33C0D" w:rsidRPr="00EF7450">
        <w:rPr>
          <w:lang w:val="en-AU"/>
        </w:rPr>
        <w:t xml:space="preserve"> time</w:t>
      </w:r>
      <w:r w:rsidR="00C844EC" w:rsidRPr="00EF7450">
        <w:rPr>
          <w:lang w:val="en-AU"/>
        </w:rPr>
        <w:t xml:space="preserve"> of year</w:t>
      </w:r>
      <w:r w:rsidR="00A33C0D" w:rsidRPr="00EF7450">
        <w:rPr>
          <w:lang w:val="en-AU"/>
        </w:rPr>
        <w:t xml:space="preserve"> that best suits their learning needs, </w:t>
      </w:r>
      <w:proofErr w:type="gramStart"/>
      <w:r w:rsidR="00A33C0D" w:rsidRPr="00EF7450">
        <w:rPr>
          <w:lang w:val="en-AU"/>
        </w:rPr>
        <w:t>abilities</w:t>
      </w:r>
      <w:proofErr w:type="gramEnd"/>
      <w:r w:rsidR="00A33C0D" w:rsidRPr="00EF7450">
        <w:rPr>
          <w:lang w:val="en-AU"/>
        </w:rPr>
        <w:t xml:space="preserve"> and interests</w:t>
      </w:r>
      <w:r w:rsidR="00A33C0D" w:rsidRPr="00184250">
        <w:rPr>
          <w:lang w:val="en-AU"/>
        </w:rPr>
        <w:t xml:space="preserve">. </w:t>
      </w:r>
      <w:r w:rsidR="00BE4506">
        <w:rPr>
          <w:lang w:val="en-AU"/>
        </w:rPr>
        <w:t>Some</w:t>
      </w:r>
      <w:r w:rsidR="00BE4506" w:rsidRPr="006A00F4">
        <w:rPr>
          <w:lang w:val="en-AU"/>
        </w:rPr>
        <w:t xml:space="preserve"> </w:t>
      </w:r>
      <w:r w:rsidR="00A33C0D" w:rsidRPr="006A00F4">
        <w:rPr>
          <w:lang w:val="en-AU"/>
        </w:rPr>
        <w:t>students</w:t>
      </w:r>
      <w:r w:rsidR="00A33C0D" w:rsidRPr="00EF7450">
        <w:rPr>
          <w:lang w:val="en-AU"/>
        </w:rPr>
        <w:t xml:space="preserve"> </w:t>
      </w:r>
      <w:r w:rsidR="0013004C" w:rsidRPr="00EF7450">
        <w:rPr>
          <w:lang w:val="en-AU"/>
        </w:rPr>
        <w:t>may</w:t>
      </w:r>
      <w:r w:rsidR="00A33C0D" w:rsidRPr="00EF7450">
        <w:rPr>
          <w:lang w:val="en-AU"/>
        </w:rPr>
        <w:t xml:space="preserve"> start the certificate in Year 10 if they </w:t>
      </w:r>
      <w:r w:rsidR="008C43E8">
        <w:rPr>
          <w:lang w:val="en-AU"/>
        </w:rPr>
        <w:t>need</w:t>
      </w:r>
      <w:r w:rsidR="008C43E8" w:rsidRPr="00EF7450">
        <w:rPr>
          <w:lang w:val="en-AU"/>
        </w:rPr>
        <w:t xml:space="preserve"> </w:t>
      </w:r>
      <w:r w:rsidR="00A33C0D" w:rsidRPr="00EF7450">
        <w:rPr>
          <w:lang w:val="en-AU"/>
        </w:rPr>
        <w:t xml:space="preserve">additional time to complete the course beyond </w:t>
      </w:r>
      <w:r w:rsidR="00A33C0D" w:rsidRPr="00B438F6">
        <w:rPr>
          <w:spacing w:val="-2"/>
          <w:lang w:val="en-AU"/>
        </w:rPr>
        <w:t>Years 11 and 12.</w:t>
      </w:r>
    </w:p>
    <w:p w14:paraId="06F7419C" w14:textId="362EA776" w:rsidR="007A6FD2" w:rsidRPr="00EF7450" w:rsidRDefault="007A6FD2" w:rsidP="00761407">
      <w:pPr>
        <w:pStyle w:val="VCAAHeading3"/>
        <w:rPr>
          <w:lang w:val="en-AU"/>
        </w:rPr>
      </w:pPr>
      <w:bookmarkStart w:id="18" w:name="_Toc145920335"/>
      <w:r w:rsidRPr="00EF7450">
        <w:rPr>
          <w:lang w:val="en-AU"/>
        </w:rPr>
        <w:t xml:space="preserve">VCE </w:t>
      </w:r>
      <w:r w:rsidR="0029097C" w:rsidRPr="00EF7450">
        <w:rPr>
          <w:lang w:val="en-AU"/>
        </w:rPr>
        <w:t xml:space="preserve">and VCE Vocational Major </w:t>
      </w:r>
      <w:r w:rsidRPr="00EF7450">
        <w:rPr>
          <w:lang w:val="en-AU"/>
        </w:rPr>
        <w:t>units</w:t>
      </w:r>
      <w:bookmarkEnd w:id="18"/>
    </w:p>
    <w:p w14:paraId="07D62D7F" w14:textId="29717EEB" w:rsidR="007A6FD2" w:rsidRPr="00EF7450" w:rsidRDefault="007A6FD2" w:rsidP="007A6FD2">
      <w:pPr>
        <w:pStyle w:val="VCAAbody"/>
        <w:rPr>
          <w:lang w:val="en-AU" w:eastAsia="en-AU"/>
        </w:rPr>
      </w:pPr>
      <w:r w:rsidRPr="00EF7450">
        <w:rPr>
          <w:lang w:val="en-AU" w:eastAsia="en-AU"/>
        </w:rPr>
        <w:t xml:space="preserve">The VPC can include any VCE </w:t>
      </w:r>
      <w:r w:rsidR="0029097C" w:rsidRPr="00EF7450">
        <w:rPr>
          <w:lang w:val="en-AU" w:eastAsia="en-AU"/>
        </w:rPr>
        <w:t xml:space="preserve">and VCE Vocational Major </w:t>
      </w:r>
      <w:r w:rsidRPr="00EF7450">
        <w:rPr>
          <w:lang w:val="en-AU" w:eastAsia="en-AU"/>
        </w:rPr>
        <w:t>units at</w:t>
      </w:r>
      <w:r w:rsidR="0046316C">
        <w:rPr>
          <w:lang w:val="en-AU" w:eastAsia="en-AU"/>
        </w:rPr>
        <w:t xml:space="preserve"> Units</w:t>
      </w:r>
      <w:r w:rsidRPr="00EF7450">
        <w:rPr>
          <w:lang w:val="en-AU" w:eastAsia="en-AU"/>
        </w:rPr>
        <w:t xml:space="preserve"> 1–4 level.</w:t>
      </w:r>
      <w:r w:rsidR="008C43E8">
        <w:rPr>
          <w:lang w:val="en-AU"/>
        </w:rPr>
        <w:t xml:space="preserve"> </w:t>
      </w:r>
      <w:r w:rsidR="00937D6C">
        <w:rPr>
          <w:lang w:val="en-AU"/>
        </w:rPr>
        <w:t>F</w:t>
      </w:r>
      <w:r w:rsidR="00937D6C" w:rsidRPr="00EF7450">
        <w:rPr>
          <w:lang w:val="en-AU"/>
        </w:rPr>
        <w:t>or the rules, regulations and policies governing the delivery of the VCE</w:t>
      </w:r>
      <w:r w:rsidR="00937D6C">
        <w:rPr>
          <w:lang w:val="en-AU"/>
        </w:rPr>
        <w:t xml:space="preserve">, </w:t>
      </w:r>
      <w:r w:rsidR="00937D6C">
        <w:rPr>
          <w:lang w:val="en-AU" w:eastAsia="en-AU"/>
        </w:rPr>
        <w:t>r</w:t>
      </w:r>
      <w:r w:rsidR="00790FE5" w:rsidRPr="006A00F4">
        <w:rPr>
          <w:lang w:val="en-AU" w:eastAsia="en-AU"/>
        </w:rPr>
        <w:t xml:space="preserve">efer to the </w:t>
      </w:r>
      <w:hyperlink r:id="rId31" w:history="1">
        <w:r w:rsidR="00B03894">
          <w:rPr>
            <w:rStyle w:val="Hyperlink"/>
            <w:rFonts w:ascii="VIC" w:hAnsi="VIC"/>
            <w:b/>
            <w:bCs/>
            <w:shd w:val="clear" w:color="auto" w:fill="FFFFFF"/>
          </w:rPr>
          <w:t>VCE administrative handbook sections</w:t>
        </w:r>
      </w:hyperlink>
      <w:r w:rsidR="00B03894">
        <w:rPr>
          <w:rFonts w:ascii="VIC" w:hAnsi="VIC"/>
          <w:color w:val="212121"/>
          <w:shd w:val="clear" w:color="auto" w:fill="FFFFFF"/>
        </w:rPr>
        <w:t>.</w:t>
      </w:r>
    </w:p>
    <w:p w14:paraId="56DAA2BD" w14:textId="25569DFA" w:rsidR="00030E62" w:rsidRPr="00EF7450" w:rsidRDefault="00030E62" w:rsidP="00761407">
      <w:pPr>
        <w:pStyle w:val="VCAAHeading3"/>
        <w:rPr>
          <w:lang w:val="en-AU"/>
        </w:rPr>
      </w:pPr>
      <w:bookmarkStart w:id="19" w:name="_Toc145920336"/>
      <w:r w:rsidRPr="00EF7450">
        <w:rPr>
          <w:lang w:val="en-AU"/>
        </w:rPr>
        <w:t>VET</w:t>
      </w:r>
      <w:bookmarkEnd w:id="19"/>
    </w:p>
    <w:p w14:paraId="067321AF" w14:textId="2E536776" w:rsidR="00030E62" w:rsidRPr="00EF7450" w:rsidRDefault="00030E62" w:rsidP="00A33C0D">
      <w:pPr>
        <w:pStyle w:val="VCAAbody"/>
        <w:rPr>
          <w:lang w:val="en-AU"/>
        </w:rPr>
      </w:pPr>
      <w:r w:rsidRPr="00EF7450">
        <w:rPr>
          <w:lang w:val="en-AU"/>
        </w:rPr>
        <w:t xml:space="preserve">The VPC can include </w:t>
      </w:r>
      <w:r w:rsidR="00A85CFA">
        <w:rPr>
          <w:lang w:val="en-AU"/>
        </w:rPr>
        <w:t xml:space="preserve">units of competency from </w:t>
      </w:r>
      <w:r w:rsidRPr="00EF7450">
        <w:rPr>
          <w:lang w:val="en-AU"/>
        </w:rPr>
        <w:t>nationally recogni</w:t>
      </w:r>
      <w:r w:rsidR="007A6FD2" w:rsidRPr="00EF7450">
        <w:rPr>
          <w:lang w:val="en-AU"/>
        </w:rPr>
        <w:t>s</w:t>
      </w:r>
      <w:r w:rsidRPr="00EF7450">
        <w:rPr>
          <w:lang w:val="en-AU"/>
        </w:rPr>
        <w:t>ed VET qualifications.</w:t>
      </w:r>
      <w:r w:rsidR="00F3581C">
        <w:rPr>
          <w:lang w:val="en-AU"/>
        </w:rPr>
        <w:t xml:space="preserve"> </w:t>
      </w:r>
      <w:r w:rsidRPr="00EF7450">
        <w:rPr>
          <w:lang w:val="en-AU"/>
        </w:rPr>
        <w:t>Training from a nationally recognised VET qualification may contribute towards the VPC through the following recognition arrangements:</w:t>
      </w:r>
    </w:p>
    <w:p w14:paraId="6A9D0047" w14:textId="6AFB72B9" w:rsidR="00030E62" w:rsidRPr="00EF7450" w:rsidRDefault="00030E62" w:rsidP="00A07DEF">
      <w:pPr>
        <w:pStyle w:val="VCAAbullet"/>
        <w:ind w:left="426"/>
        <w:rPr>
          <w:lang w:val="en-AU"/>
        </w:rPr>
      </w:pPr>
      <w:r w:rsidRPr="00EF7450">
        <w:rPr>
          <w:lang w:val="en-AU"/>
        </w:rPr>
        <w:t>enrolment in a VCAA-approved VCE VET program or a School-based Apprenticeship or Traineeship</w:t>
      </w:r>
      <w:r w:rsidR="00420B00">
        <w:rPr>
          <w:lang w:val="en-AU"/>
        </w:rPr>
        <w:t xml:space="preserve"> (SBAT)</w:t>
      </w:r>
    </w:p>
    <w:p w14:paraId="75288F55" w14:textId="77777777" w:rsidR="00FF5FCC" w:rsidRDefault="00030E62" w:rsidP="00A07DEF">
      <w:pPr>
        <w:pStyle w:val="VCAAbullet"/>
        <w:ind w:left="426"/>
        <w:rPr>
          <w:lang w:val="en-AU"/>
        </w:rPr>
      </w:pPr>
      <w:r w:rsidRPr="00EF7450">
        <w:rPr>
          <w:lang w:val="en-AU"/>
        </w:rPr>
        <w:t xml:space="preserve">enrolment in any other nationally recognised qualification at Certificate </w:t>
      </w:r>
      <w:r w:rsidR="001E26FC" w:rsidRPr="00EF7450">
        <w:rPr>
          <w:lang w:val="en-AU"/>
        </w:rPr>
        <w:t>I</w:t>
      </w:r>
      <w:r w:rsidRPr="00EF7450">
        <w:rPr>
          <w:lang w:val="en-AU"/>
        </w:rPr>
        <w:t xml:space="preserve"> or above (</w:t>
      </w:r>
      <w:r w:rsidR="0046316C">
        <w:rPr>
          <w:lang w:val="en-AU"/>
        </w:rPr>
        <w:t>b</w:t>
      </w:r>
      <w:r w:rsidRPr="00EF7450">
        <w:rPr>
          <w:lang w:val="en-AU"/>
        </w:rPr>
        <w:t xml:space="preserve">lock </w:t>
      </w:r>
      <w:r w:rsidR="0046316C">
        <w:rPr>
          <w:lang w:val="en-AU"/>
        </w:rPr>
        <w:t>c</w:t>
      </w:r>
      <w:r w:rsidR="0046316C" w:rsidRPr="00EF7450">
        <w:rPr>
          <w:lang w:val="en-AU"/>
        </w:rPr>
        <w:t xml:space="preserve">redit </w:t>
      </w:r>
      <w:r w:rsidR="0046316C">
        <w:rPr>
          <w:lang w:val="en-AU"/>
        </w:rPr>
        <w:t>r</w:t>
      </w:r>
      <w:r w:rsidR="0046316C" w:rsidRPr="00EF7450">
        <w:rPr>
          <w:lang w:val="en-AU"/>
        </w:rPr>
        <w:t>ecognition</w:t>
      </w:r>
      <w:r w:rsidRPr="00EF7450">
        <w:rPr>
          <w:lang w:val="en-AU"/>
        </w:rPr>
        <w:t>)</w:t>
      </w:r>
    </w:p>
    <w:p w14:paraId="4ABF3FE1" w14:textId="16EF8228" w:rsidR="00030E62" w:rsidRPr="00EF7450" w:rsidRDefault="00FF5FCC" w:rsidP="00A07DEF">
      <w:pPr>
        <w:pStyle w:val="VCAAbullet"/>
        <w:ind w:left="426"/>
        <w:rPr>
          <w:lang w:val="en-AU"/>
        </w:rPr>
      </w:pPr>
      <w:r>
        <w:rPr>
          <w:lang w:val="en-AU"/>
        </w:rPr>
        <w:t xml:space="preserve">successful completion of 90 </w:t>
      </w:r>
      <w:r w:rsidR="0096233E">
        <w:rPr>
          <w:lang w:val="en-AU"/>
        </w:rPr>
        <w:t xml:space="preserve">nominal </w:t>
      </w:r>
      <w:r>
        <w:rPr>
          <w:lang w:val="en-AU"/>
        </w:rPr>
        <w:t>hours of units of competency from a nationally recognised VET qualification at Certificate I level or above provides one unit of credit towards the completion requirements of the VPC</w:t>
      </w:r>
      <w:r w:rsidR="00030E62" w:rsidRPr="00EF7450">
        <w:rPr>
          <w:lang w:val="en-AU"/>
        </w:rPr>
        <w:t>.</w:t>
      </w:r>
    </w:p>
    <w:p w14:paraId="5880A401" w14:textId="6C255E40" w:rsidR="00790FE5" w:rsidRPr="00EF7450" w:rsidRDefault="00F3581C" w:rsidP="00790FE5">
      <w:pPr>
        <w:pStyle w:val="VCAAbody"/>
        <w:rPr>
          <w:lang w:val="en-AU"/>
        </w:rPr>
      </w:pPr>
      <w:r>
        <w:rPr>
          <w:lang w:val="en-AU"/>
        </w:rPr>
        <w:t>F</w:t>
      </w:r>
      <w:r w:rsidRPr="00EF7450">
        <w:rPr>
          <w:lang w:val="en-AU"/>
        </w:rPr>
        <w:t>or the rules, regulations and policies governing the delivery of the VCE, including VCE VET programs</w:t>
      </w:r>
      <w:r>
        <w:rPr>
          <w:lang w:val="en-AU"/>
        </w:rPr>
        <w:t>,</w:t>
      </w:r>
      <w:r w:rsidRPr="00EF7450" w:rsidDel="00F3581C">
        <w:rPr>
          <w:lang w:val="en-AU" w:eastAsia="en-AU"/>
        </w:rPr>
        <w:t xml:space="preserve"> </w:t>
      </w:r>
      <w:r>
        <w:rPr>
          <w:lang w:val="en-AU" w:eastAsia="en-AU"/>
        </w:rPr>
        <w:t>r</w:t>
      </w:r>
      <w:r w:rsidR="00E61EE1" w:rsidRPr="00EF7450">
        <w:rPr>
          <w:lang w:val="en-AU" w:eastAsia="en-AU"/>
        </w:rPr>
        <w:t>efer to the</w:t>
      </w:r>
      <w:r w:rsidR="0046316C">
        <w:rPr>
          <w:lang w:val="en-AU" w:eastAsia="en-AU"/>
        </w:rPr>
        <w:t xml:space="preserve"> </w:t>
      </w:r>
      <w:hyperlink r:id="rId32" w:history="1">
        <w:r w:rsidR="00CF612D">
          <w:rPr>
            <w:rStyle w:val="Hyperlink"/>
            <w:rFonts w:ascii="VIC" w:hAnsi="VIC"/>
            <w:b/>
            <w:bCs/>
            <w:shd w:val="clear" w:color="auto" w:fill="FFFFFF"/>
          </w:rPr>
          <w:t>VCE administrative handbook sections</w:t>
        </w:r>
      </w:hyperlink>
      <w:r w:rsidR="00CF612D">
        <w:rPr>
          <w:rFonts w:ascii="VIC" w:hAnsi="VIC"/>
          <w:color w:val="212121"/>
          <w:shd w:val="clear" w:color="auto" w:fill="FFFFFF"/>
        </w:rPr>
        <w:t>.</w:t>
      </w:r>
    </w:p>
    <w:p w14:paraId="6D41F6C8" w14:textId="3335E787" w:rsidR="0076459F" w:rsidRPr="00EF7450" w:rsidRDefault="0076459F" w:rsidP="0076459F">
      <w:pPr>
        <w:pStyle w:val="VCAAHeading2"/>
        <w:rPr>
          <w:lang w:val="en-AU"/>
        </w:rPr>
      </w:pPr>
      <w:bookmarkStart w:id="20" w:name="_Toc145920337"/>
      <w:bookmarkStart w:id="21" w:name="_Toc152669696"/>
      <w:r w:rsidRPr="00EF7450">
        <w:rPr>
          <w:lang w:val="en-AU"/>
        </w:rPr>
        <w:t>Entry to VPC studies</w:t>
      </w:r>
      <w:bookmarkEnd w:id="20"/>
      <w:bookmarkEnd w:id="21"/>
    </w:p>
    <w:p w14:paraId="16A53DD6" w14:textId="77777777" w:rsidR="0076459F" w:rsidRPr="00EF7450" w:rsidRDefault="0076459F" w:rsidP="00DF1B93">
      <w:pPr>
        <w:pStyle w:val="VCAAbody"/>
        <w:rPr>
          <w:lang w:val="en-AU"/>
        </w:rPr>
      </w:pPr>
      <w:r w:rsidRPr="00EF7450">
        <w:rPr>
          <w:lang w:val="en-AU"/>
        </w:rPr>
        <w:t xml:space="preserve">There are no formal entry requirements for VPC studies. The VPC has been designed to accommodate flexible entry and exit. Students </w:t>
      </w:r>
      <w:proofErr w:type="gramStart"/>
      <w:r w:rsidRPr="00EF7450">
        <w:rPr>
          <w:lang w:val="en-AU"/>
        </w:rPr>
        <w:t>are able to</w:t>
      </w:r>
      <w:proofErr w:type="gramEnd"/>
      <w:r w:rsidRPr="00EF7450">
        <w:rPr>
          <w:lang w:val="en-AU"/>
        </w:rPr>
        <w:t xml:space="preserve"> enter VPC studies at a time that best suits their learning needs, abilities and interests. </w:t>
      </w:r>
    </w:p>
    <w:p w14:paraId="5C41F2DD" w14:textId="63E96A61" w:rsidR="0076459F" w:rsidRPr="00EF7450" w:rsidRDefault="0076459F" w:rsidP="00B20350">
      <w:pPr>
        <w:pStyle w:val="VCAAbody"/>
        <w:rPr>
          <w:lang w:val="en-AU"/>
        </w:rPr>
      </w:pPr>
      <w:r w:rsidRPr="00EF7450">
        <w:rPr>
          <w:lang w:val="en-AU"/>
        </w:rPr>
        <w:t xml:space="preserve">Parameters for entry and exit in schools </w:t>
      </w:r>
      <w:r w:rsidR="001F7023">
        <w:rPr>
          <w:lang w:val="en-AU"/>
        </w:rPr>
        <w:t>are</w:t>
      </w:r>
      <w:r w:rsidR="001F7023" w:rsidRPr="00EF7450">
        <w:rPr>
          <w:lang w:val="en-AU"/>
        </w:rPr>
        <w:t xml:space="preserve"> </w:t>
      </w:r>
      <w:r w:rsidRPr="00EF7450">
        <w:rPr>
          <w:lang w:val="en-AU"/>
        </w:rPr>
        <w:t xml:space="preserve">determined by school regulations and enrolment guidelines. If a </w:t>
      </w:r>
      <w:r w:rsidR="00EF3673">
        <w:rPr>
          <w:lang w:val="en-AU"/>
        </w:rPr>
        <w:t xml:space="preserve">non-school </w:t>
      </w:r>
      <w:r w:rsidRPr="00EF7450">
        <w:rPr>
          <w:lang w:val="en-AU"/>
        </w:rPr>
        <w:t xml:space="preserve">provider delivers the VPC, flexible entry and exit points </w:t>
      </w:r>
      <w:r w:rsidR="00576666" w:rsidRPr="00EF7450">
        <w:rPr>
          <w:lang w:val="en-AU"/>
        </w:rPr>
        <w:t>are</w:t>
      </w:r>
      <w:r w:rsidRPr="00EF7450">
        <w:rPr>
          <w:lang w:val="en-AU"/>
        </w:rPr>
        <w:t xml:space="preserve"> determined by the policies and regulations of that education provider. The</w:t>
      </w:r>
      <w:r w:rsidR="00970929">
        <w:rPr>
          <w:rFonts w:ascii="Cambria" w:hAnsi="Cambria" w:cs="Cambria"/>
          <w:color w:val="212121"/>
          <w:shd w:val="clear" w:color="auto" w:fill="FFFFFF"/>
        </w:rPr>
        <w:t xml:space="preserve"> </w:t>
      </w:r>
      <w:hyperlink r:id="rId33" w:history="1">
        <w:r w:rsidR="00CF612D">
          <w:rPr>
            <w:rStyle w:val="Hyperlink"/>
            <w:rFonts w:ascii="VIC" w:hAnsi="VIC"/>
            <w:b/>
            <w:bCs/>
            <w:color w:val="004EA8"/>
            <w:shd w:val="clear" w:color="auto" w:fill="FFFFFF"/>
          </w:rPr>
          <w:t>VPC pages</w:t>
        </w:r>
      </w:hyperlink>
      <w:r w:rsidR="00970929">
        <w:rPr>
          <w:rStyle w:val="Hyperlink"/>
          <w:rFonts w:ascii="VIC" w:hAnsi="VIC"/>
          <w:b/>
          <w:bCs/>
          <w:color w:val="004EA8"/>
          <w:shd w:val="clear" w:color="auto" w:fill="FFFFFF"/>
        </w:rPr>
        <w:t xml:space="preserve"> </w:t>
      </w:r>
      <w:r w:rsidRPr="00EF7450">
        <w:rPr>
          <w:lang w:val="en-AU"/>
        </w:rPr>
        <w:t>include guidance to support appropriate school-based decision-making regarding student suitability.</w:t>
      </w:r>
    </w:p>
    <w:p w14:paraId="6D3C58F7" w14:textId="654F8793" w:rsidR="00AA6277" w:rsidRDefault="0076459F" w:rsidP="004974F3">
      <w:pPr>
        <w:pStyle w:val="VCAAbody"/>
        <w:rPr>
          <w:lang w:val="en-AU"/>
        </w:rPr>
      </w:pPr>
      <w:r w:rsidRPr="00EF7450">
        <w:rPr>
          <w:lang w:val="en-AU"/>
        </w:rPr>
        <w:t>The VPC has been designed to be flexible</w:t>
      </w:r>
      <w:r w:rsidR="009D0E8F">
        <w:rPr>
          <w:lang w:val="en-AU"/>
        </w:rPr>
        <w:t xml:space="preserve"> so</w:t>
      </w:r>
      <w:r w:rsidRPr="00EF7450">
        <w:rPr>
          <w:lang w:val="en-AU"/>
        </w:rPr>
        <w:t xml:space="preserve"> </w:t>
      </w:r>
      <w:r w:rsidR="009D0E8F">
        <w:rPr>
          <w:lang w:val="en-AU"/>
        </w:rPr>
        <w:t>students’</w:t>
      </w:r>
      <w:r w:rsidR="009D0E8F" w:rsidRPr="00EF7450">
        <w:rPr>
          <w:lang w:val="en-AU"/>
        </w:rPr>
        <w:t xml:space="preserve"> </w:t>
      </w:r>
      <w:r w:rsidRPr="00EF7450">
        <w:rPr>
          <w:lang w:val="en-AU"/>
        </w:rPr>
        <w:t xml:space="preserve">individual needs </w:t>
      </w:r>
      <w:r w:rsidR="009D0E8F">
        <w:rPr>
          <w:lang w:val="en-AU"/>
        </w:rPr>
        <w:t>can</w:t>
      </w:r>
      <w:r w:rsidR="009D0E8F" w:rsidRPr="00EF7450">
        <w:rPr>
          <w:lang w:val="en-AU"/>
        </w:rPr>
        <w:t xml:space="preserve"> </w:t>
      </w:r>
      <w:r w:rsidRPr="00EF7450">
        <w:rPr>
          <w:lang w:val="en-AU"/>
        </w:rPr>
        <w:t xml:space="preserve">be recognised. It is important to note that some students with </w:t>
      </w:r>
      <w:proofErr w:type="gramStart"/>
      <w:r w:rsidRPr="00EF7450">
        <w:rPr>
          <w:lang w:val="en-AU"/>
        </w:rPr>
        <w:t>particular needs</w:t>
      </w:r>
      <w:proofErr w:type="gramEnd"/>
      <w:r w:rsidRPr="00EF7450">
        <w:rPr>
          <w:lang w:val="en-AU"/>
        </w:rPr>
        <w:t xml:space="preserve"> may require additional resources to enable the</w:t>
      </w:r>
      <w:r w:rsidR="00EF3673">
        <w:rPr>
          <w:lang w:val="en-AU"/>
        </w:rPr>
        <w:t>m to</w:t>
      </w:r>
      <w:r w:rsidRPr="00EF7450">
        <w:rPr>
          <w:lang w:val="en-AU"/>
        </w:rPr>
        <w:t xml:space="preserve"> successful</w:t>
      </w:r>
      <w:r w:rsidR="00EF3673">
        <w:rPr>
          <w:lang w:val="en-AU"/>
        </w:rPr>
        <w:t>ly</w:t>
      </w:r>
      <w:r w:rsidRPr="00EF7450">
        <w:rPr>
          <w:lang w:val="en-AU"/>
        </w:rPr>
        <w:t xml:space="preserve"> complet</w:t>
      </w:r>
      <w:r w:rsidR="00EF3673">
        <w:rPr>
          <w:lang w:val="en-AU"/>
        </w:rPr>
        <w:t>e</w:t>
      </w:r>
      <w:r w:rsidRPr="00EF7450">
        <w:rPr>
          <w:lang w:val="en-AU"/>
        </w:rPr>
        <w:t xml:space="preserve"> the learning program</w:t>
      </w:r>
      <w:r w:rsidR="009D0E8F">
        <w:rPr>
          <w:lang w:val="en-AU"/>
        </w:rPr>
        <w:t>,</w:t>
      </w:r>
      <w:r w:rsidRPr="00EF7450">
        <w:rPr>
          <w:lang w:val="en-AU"/>
        </w:rPr>
        <w:t xml:space="preserve"> </w:t>
      </w:r>
      <w:r w:rsidR="001F60CD">
        <w:rPr>
          <w:lang w:val="en-AU"/>
        </w:rPr>
        <w:t>while</w:t>
      </w:r>
      <w:r w:rsidR="001F60CD" w:rsidRPr="00EF7450">
        <w:rPr>
          <w:lang w:val="en-AU"/>
        </w:rPr>
        <w:t xml:space="preserve"> </w:t>
      </w:r>
      <w:r w:rsidRPr="00EF7450">
        <w:rPr>
          <w:lang w:val="en-AU"/>
        </w:rPr>
        <w:t>some students may require additional time to achieve learning goals.</w:t>
      </w:r>
    </w:p>
    <w:p w14:paraId="7B4D940F" w14:textId="65777075" w:rsidR="0076459F" w:rsidRPr="00EF7450" w:rsidRDefault="0076459F" w:rsidP="0076459F">
      <w:pPr>
        <w:pStyle w:val="VCAAHeading3"/>
        <w:rPr>
          <w:lang w:val="en-AU"/>
        </w:rPr>
      </w:pPr>
      <w:bookmarkStart w:id="22" w:name="_Toc145920338"/>
      <w:r w:rsidRPr="00EF7450">
        <w:rPr>
          <w:lang w:val="en-AU"/>
        </w:rPr>
        <w:lastRenderedPageBreak/>
        <w:t>Specific eligibility requirements for VPC studies</w:t>
      </w:r>
      <w:bookmarkEnd w:id="22"/>
    </w:p>
    <w:p w14:paraId="048324F6" w14:textId="4AA4E6D6" w:rsidR="00B411B3" w:rsidRPr="00EF7450" w:rsidRDefault="009D0E8F" w:rsidP="00C32B51">
      <w:pPr>
        <w:pStyle w:val="VCAAbody"/>
        <w:rPr>
          <w:lang w:val="en-AU" w:eastAsia="en-AU"/>
        </w:rPr>
      </w:pPr>
      <w:r>
        <w:rPr>
          <w:lang w:val="en-AU" w:eastAsia="en-AU"/>
        </w:rPr>
        <w:t>While s</w:t>
      </w:r>
      <w:r w:rsidRPr="00EF7450">
        <w:rPr>
          <w:lang w:val="en-AU" w:eastAsia="en-AU"/>
        </w:rPr>
        <w:t>ome VCE studies have specific eligibility requirements</w:t>
      </w:r>
      <w:r>
        <w:rPr>
          <w:lang w:val="en-AU" w:eastAsia="en-AU"/>
        </w:rPr>
        <w:t>, t</w:t>
      </w:r>
      <w:r w:rsidR="0076459F" w:rsidRPr="00EF7450">
        <w:rPr>
          <w:lang w:val="en-AU" w:eastAsia="en-AU"/>
        </w:rPr>
        <w:t>here are no specific eligibility requirements for VPC studies</w:t>
      </w:r>
      <w:r w:rsidR="00EF3673">
        <w:rPr>
          <w:lang w:val="en-AU" w:eastAsia="en-AU"/>
        </w:rPr>
        <w:t>. R</w:t>
      </w:r>
      <w:r w:rsidR="00E61EE1" w:rsidRPr="00EF7450">
        <w:rPr>
          <w:lang w:val="en-AU" w:eastAsia="en-AU"/>
        </w:rPr>
        <w:t>efer to the</w:t>
      </w:r>
      <w:r w:rsidR="001F7023">
        <w:rPr>
          <w:lang w:val="en-AU" w:eastAsia="en-AU"/>
        </w:rPr>
        <w:t xml:space="preserve"> relevant</w:t>
      </w:r>
      <w:r w:rsidR="00E61EE1" w:rsidRPr="00EF7450">
        <w:rPr>
          <w:lang w:val="en-AU" w:eastAsia="en-AU"/>
        </w:rPr>
        <w:t xml:space="preserve"> </w:t>
      </w:r>
      <w:hyperlink r:id="rId34" w:history="1">
        <w:r w:rsidR="00CF612D">
          <w:rPr>
            <w:rStyle w:val="Hyperlink"/>
            <w:rFonts w:ascii="VIC" w:hAnsi="VIC"/>
            <w:b/>
            <w:bCs/>
            <w:shd w:val="clear" w:color="auto" w:fill="FFFFFF"/>
          </w:rPr>
          <w:t>VCE administrative handbook sections</w:t>
        </w:r>
      </w:hyperlink>
      <w:r w:rsidR="00CF612D">
        <w:t xml:space="preserve"> </w:t>
      </w:r>
      <w:r w:rsidR="0076459F" w:rsidRPr="00EF7450">
        <w:rPr>
          <w:lang w:val="en-AU" w:eastAsia="en-AU"/>
        </w:rPr>
        <w:t>for these requirements.</w:t>
      </w:r>
    </w:p>
    <w:p w14:paraId="5CEE1467" w14:textId="7C2D9490" w:rsidR="00A33C0D" w:rsidRPr="00EF7450" w:rsidRDefault="00DB0E31" w:rsidP="001855D5">
      <w:pPr>
        <w:pStyle w:val="VCAAHeading1"/>
        <w:rPr>
          <w:lang w:val="en-AU"/>
        </w:rPr>
      </w:pPr>
      <w:bookmarkStart w:id="23" w:name="_Toc145920339"/>
      <w:bookmarkStart w:id="24" w:name="_Toc152669697"/>
      <w:r w:rsidRPr="00EF7450">
        <w:rPr>
          <w:lang w:val="en-AU"/>
        </w:rPr>
        <w:lastRenderedPageBreak/>
        <w:t>Eligibility for the award of the VPC</w:t>
      </w:r>
      <w:bookmarkEnd w:id="23"/>
      <w:bookmarkEnd w:id="24"/>
    </w:p>
    <w:p w14:paraId="6A58AED2" w14:textId="3711086A" w:rsidR="008B00FD" w:rsidRPr="00EF7450" w:rsidRDefault="00875C07" w:rsidP="00A33C0D">
      <w:pPr>
        <w:pStyle w:val="VCAAbody"/>
        <w:rPr>
          <w:lang w:val="en-AU"/>
        </w:rPr>
      </w:pPr>
      <w:bookmarkStart w:id="25" w:name="_Hlk99470140"/>
      <w:r w:rsidRPr="00EF7450">
        <w:rPr>
          <w:lang w:val="en-AU"/>
        </w:rPr>
        <w:t xml:space="preserve">A student </w:t>
      </w:r>
      <w:r w:rsidR="00DB0E31" w:rsidRPr="00EF7450">
        <w:rPr>
          <w:lang w:val="en-AU"/>
        </w:rPr>
        <w:t>is awa</w:t>
      </w:r>
      <w:r w:rsidR="00FF0D71" w:rsidRPr="00EF7450">
        <w:rPr>
          <w:lang w:val="en-AU"/>
        </w:rPr>
        <w:t>r</w:t>
      </w:r>
      <w:r w:rsidR="00DB0E31" w:rsidRPr="00EF7450">
        <w:rPr>
          <w:lang w:val="en-AU"/>
        </w:rPr>
        <w:t xml:space="preserve">ded </w:t>
      </w:r>
      <w:r w:rsidRPr="00EF7450">
        <w:rPr>
          <w:lang w:val="en-AU"/>
        </w:rPr>
        <w:t xml:space="preserve">the VPC when they have </w:t>
      </w:r>
      <w:r w:rsidR="00DB0E31" w:rsidRPr="00EF7450">
        <w:rPr>
          <w:lang w:val="en-AU"/>
        </w:rPr>
        <w:t>satisfactor</w:t>
      </w:r>
      <w:r w:rsidRPr="00EF7450">
        <w:rPr>
          <w:lang w:val="en-AU"/>
        </w:rPr>
        <w:t>ily</w:t>
      </w:r>
      <w:r w:rsidR="00DB0E31" w:rsidRPr="00EF7450">
        <w:rPr>
          <w:lang w:val="en-AU"/>
        </w:rPr>
        <w:t xml:space="preserve"> complet</w:t>
      </w:r>
      <w:r w:rsidRPr="00EF7450">
        <w:rPr>
          <w:lang w:val="en-AU"/>
        </w:rPr>
        <w:t xml:space="preserve">ed a combination </w:t>
      </w:r>
      <w:r w:rsidR="00DB0E31" w:rsidRPr="00EF7450">
        <w:rPr>
          <w:lang w:val="en-AU"/>
        </w:rPr>
        <w:t xml:space="preserve">of units </w:t>
      </w:r>
      <w:r w:rsidRPr="00EF7450">
        <w:rPr>
          <w:lang w:val="en-AU"/>
        </w:rPr>
        <w:t xml:space="preserve">that meet the </w:t>
      </w:r>
      <w:r w:rsidR="001C64E4" w:rsidRPr="00EF7450">
        <w:rPr>
          <w:lang w:val="en-AU"/>
        </w:rPr>
        <w:t xml:space="preserve">VPC </w:t>
      </w:r>
      <w:r w:rsidRPr="00EF7450">
        <w:rPr>
          <w:lang w:val="en-AU"/>
        </w:rPr>
        <w:t>minimum requirement</w:t>
      </w:r>
      <w:r w:rsidR="00DB0E31" w:rsidRPr="00EF7450">
        <w:rPr>
          <w:lang w:val="en-AU"/>
        </w:rPr>
        <w:t>.</w:t>
      </w:r>
    </w:p>
    <w:p w14:paraId="0F6AD48C" w14:textId="7C844804" w:rsidR="006A5321" w:rsidRPr="00EF7450" w:rsidRDefault="009F5FAC" w:rsidP="00B17F05">
      <w:pPr>
        <w:pStyle w:val="VCAAbody"/>
        <w:rPr>
          <w:lang w:val="en-AU"/>
        </w:rPr>
      </w:pPr>
      <w:r w:rsidRPr="00EF7450">
        <w:rPr>
          <w:lang w:val="en-AU"/>
        </w:rPr>
        <w:t xml:space="preserve">A </w:t>
      </w:r>
      <w:r w:rsidR="00094279" w:rsidRPr="00EF7450">
        <w:rPr>
          <w:lang w:val="en-AU"/>
        </w:rPr>
        <w:t>VPC unit</w:t>
      </w:r>
      <w:r w:rsidRPr="00EF7450">
        <w:rPr>
          <w:lang w:val="en-AU"/>
        </w:rPr>
        <w:t xml:space="preserve"> is</w:t>
      </w:r>
      <w:r w:rsidR="00094279" w:rsidRPr="00EF7450">
        <w:rPr>
          <w:lang w:val="en-AU"/>
        </w:rPr>
        <w:t xml:space="preserve"> </w:t>
      </w:r>
      <w:r w:rsidR="00B17F05" w:rsidRPr="00EF7450">
        <w:rPr>
          <w:lang w:val="en-AU"/>
        </w:rPr>
        <w:t>satisfactor</w:t>
      </w:r>
      <w:r w:rsidR="0019706B" w:rsidRPr="00EF7450">
        <w:rPr>
          <w:lang w:val="en-AU"/>
        </w:rPr>
        <w:t>ily</w:t>
      </w:r>
      <w:r w:rsidR="00B17F05" w:rsidRPr="00EF7450">
        <w:rPr>
          <w:lang w:val="en-AU"/>
        </w:rPr>
        <w:t xml:space="preserve"> complet</w:t>
      </w:r>
      <w:r w:rsidR="0019706B" w:rsidRPr="00EF7450">
        <w:rPr>
          <w:lang w:val="en-AU"/>
        </w:rPr>
        <w:t>ed</w:t>
      </w:r>
      <w:r w:rsidR="00B17F05" w:rsidRPr="00EF7450">
        <w:rPr>
          <w:lang w:val="en-AU"/>
        </w:rPr>
        <w:t xml:space="preserve"> </w:t>
      </w:r>
      <w:r w:rsidR="0019706B" w:rsidRPr="00EF7450">
        <w:rPr>
          <w:lang w:val="en-AU"/>
        </w:rPr>
        <w:t>once all</w:t>
      </w:r>
      <w:r w:rsidR="00B17F05" w:rsidRPr="00EF7450">
        <w:rPr>
          <w:lang w:val="en-AU"/>
        </w:rPr>
        <w:t xml:space="preserve"> the modules within that unit</w:t>
      </w:r>
      <w:r w:rsidR="0019706B" w:rsidRPr="00EF7450">
        <w:rPr>
          <w:lang w:val="en-AU"/>
        </w:rPr>
        <w:t xml:space="preserve"> have been completed</w:t>
      </w:r>
      <w:r w:rsidR="00B17F05" w:rsidRPr="00EF7450">
        <w:rPr>
          <w:lang w:val="en-AU"/>
        </w:rPr>
        <w:t>.</w:t>
      </w:r>
      <w:r w:rsidR="00A25F36">
        <w:rPr>
          <w:rFonts w:ascii="Arial" w:eastAsia="Arial" w:hAnsi="Arial"/>
          <w:color w:val="000000"/>
          <w:szCs w:val="20"/>
        </w:rPr>
        <w:t xml:space="preserve"> </w:t>
      </w:r>
      <w:r w:rsidR="007709FA">
        <w:rPr>
          <w:rFonts w:ascii="Arial" w:eastAsia="Arial" w:hAnsi="Arial"/>
          <w:color w:val="000000"/>
          <w:szCs w:val="20"/>
        </w:rPr>
        <w:t xml:space="preserve">Satisfactory completion of a module is based on the teacher </w:t>
      </w:r>
      <w:r w:rsidR="00545590">
        <w:rPr>
          <w:rFonts w:ascii="Arial" w:eastAsia="Arial" w:hAnsi="Arial"/>
          <w:color w:val="000000"/>
          <w:szCs w:val="20"/>
        </w:rPr>
        <w:t>deciding</w:t>
      </w:r>
      <w:r w:rsidR="007709FA">
        <w:rPr>
          <w:rFonts w:ascii="Arial" w:eastAsia="Arial" w:hAnsi="Arial"/>
          <w:color w:val="000000"/>
          <w:szCs w:val="20"/>
        </w:rPr>
        <w:t xml:space="preserve"> that the student has demonstrated achievement of the learning goals specified in the module. Students can only be awarded the unit upon satisfactory completion of all modules within that unit. </w:t>
      </w:r>
      <w:r w:rsidR="00B17F05" w:rsidRPr="00EF7450">
        <w:rPr>
          <w:lang w:val="en-AU"/>
        </w:rPr>
        <w:t xml:space="preserve">Evidence of achievement </w:t>
      </w:r>
      <w:r w:rsidR="00334446" w:rsidRPr="00EF7450">
        <w:rPr>
          <w:lang w:val="en-AU"/>
        </w:rPr>
        <w:t xml:space="preserve">of </w:t>
      </w:r>
      <w:r w:rsidR="00334446" w:rsidRPr="00EF7450" w:rsidDel="005F44B7">
        <w:rPr>
          <w:lang w:val="en-AU"/>
        </w:rPr>
        <w:t xml:space="preserve">a </w:t>
      </w:r>
      <w:r w:rsidR="00334446" w:rsidRPr="00EF7450">
        <w:rPr>
          <w:lang w:val="en-AU"/>
        </w:rPr>
        <w:t xml:space="preserve">learning goal </w:t>
      </w:r>
      <w:r w:rsidR="00B17F05" w:rsidRPr="00EF7450">
        <w:rPr>
          <w:lang w:val="en-AU"/>
        </w:rPr>
        <w:t xml:space="preserve">must be ascertained through a range of assessment activities and tasks. </w:t>
      </w:r>
      <w:r w:rsidR="00322210" w:rsidRPr="00EF7450">
        <w:rPr>
          <w:lang w:val="en-AU"/>
        </w:rPr>
        <w:t>Teachers must develop courses that provide appropriate opportunities for students to demonstrate satisfactory completion.</w:t>
      </w:r>
    </w:p>
    <w:p w14:paraId="36E81415" w14:textId="7B6BDD4C" w:rsidR="00322210" w:rsidRPr="00EF7450" w:rsidRDefault="00322210" w:rsidP="00B17F05">
      <w:pPr>
        <w:pStyle w:val="VCAAbody"/>
        <w:rPr>
          <w:lang w:val="en-AU"/>
        </w:rPr>
      </w:pPr>
      <w:r w:rsidRPr="00EF7450">
        <w:rPr>
          <w:lang w:val="en-AU"/>
        </w:rPr>
        <w:t>Schools report a student’s result for each module to the VCAA as S (</w:t>
      </w:r>
      <w:r w:rsidR="00842095">
        <w:rPr>
          <w:lang w:val="en-AU"/>
        </w:rPr>
        <w:t>s</w:t>
      </w:r>
      <w:r w:rsidRPr="00EF7450">
        <w:rPr>
          <w:lang w:val="en-AU"/>
        </w:rPr>
        <w:t>atisfactory) or N (</w:t>
      </w:r>
      <w:r w:rsidR="00842095">
        <w:rPr>
          <w:lang w:val="en-AU"/>
        </w:rPr>
        <w:t>n</w:t>
      </w:r>
      <w:r w:rsidR="00842095" w:rsidRPr="00EF7450">
        <w:rPr>
          <w:lang w:val="en-AU"/>
        </w:rPr>
        <w:t xml:space="preserve">ot </w:t>
      </w:r>
      <w:r w:rsidR="00842095">
        <w:rPr>
          <w:lang w:val="en-AU"/>
        </w:rPr>
        <w:t>y</w:t>
      </w:r>
      <w:r w:rsidR="00842095" w:rsidRPr="00EF7450">
        <w:rPr>
          <w:lang w:val="en-AU"/>
        </w:rPr>
        <w:t xml:space="preserve">et </w:t>
      </w:r>
      <w:r w:rsidR="00842095">
        <w:rPr>
          <w:lang w:val="en-AU"/>
        </w:rPr>
        <w:t>c</w:t>
      </w:r>
      <w:r w:rsidR="00842095" w:rsidRPr="00EF7450">
        <w:rPr>
          <w:lang w:val="en-AU"/>
        </w:rPr>
        <w:t>omplete</w:t>
      </w:r>
      <w:r w:rsidRPr="00EF7450">
        <w:rPr>
          <w:lang w:val="en-AU"/>
        </w:rPr>
        <w:t>).</w:t>
      </w:r>
    </w:p>
    <w:p w14:paraId="67971D58" w14:textId="02910AAA" w:rsidR="00DB0E31" w:rsidRPr="00EF7450" w:rsidRDefault="00434697" w:rsidP="00A33C0D">
      <w:pPr>
        <w:pStyle w:val="VCAAbody"/>
        <w:rPr>
          <w:lang w:val="en-AU"/>
        </w:rPr>
      </w:pPr>
      <w:r w:rsidRPr="00EF7450">
        <w:rPr>
          <w:lang w:val="en-AU"/>
        </w:rPr>
        <w:t xml:space="preserve">Students can include other curriculum in their </w:t>
      </w:r>
      <w:r w:rsidR="00334446" w:rsidRPr="00EF7450">
        <w:rPr>
          <w:lang w:val="en-AU"/>
        </w:rPr>
        <w:t xml:space="preserve">VPC </w:t>
      </w:r>
      <w:r w:rsidRPr="00EF7450">
        <w:rPr>
          <w:lang w:val="en-AU"/>
        </w:rPr>
        <w:t xml:space="preserve">learning program, such as VCE units, VCE Vocational Major units and </w:t>
      </w:r>
      <w:r w:rsidR="00BE4506">
        <w:rPr>
          <w:lang w:val="en-AU"/>
        </w:rPr>
        <w:t xml:space="preserve">units of competency </w:t>
      </w:r>
      <w:r w:rsidR="00BE4506" w:rsidRPr="00EF7450">
        <w:rPr>
          <w:lang w:val="en-AU"/>
        </w:rPr>
        <w:t xml:space="preserve">from nationally </w:t>
      </w:r>
      <w:r w:rsidR="00AC539D">
        <w:rPr>
          <w:lang w:val="en-AU"/>
        </w:rPr>
        <w:t xml:space="preserve">recognised </w:t>
      </w:r>
      <w:r w:rsidRPr="00EF7450">
        <w:rPr>
          <w:lang w:val="en-AU"/>
        </w:rPr>
        <w:t>VET</w:t>
      </w:r>
      <w:r w:rsidR="00524C81">
        <w:rPr>
          <w:lang w:val="en-AU"/>
        </w:rPr>
        <w:t>,</w:t>
      </w:r>
      <w:r w:rsidRPr="00EF7450">
        <w:rPr>
          <w:lang w:val="en-AU"/>
        </w:rPr>
        <w:t xml:space="preserve"> to meet the VPC minimum requirement.</w:t>
      </w:r>
      <w:bookmarkEnd w:id="25"/>
    </w:p>
    <w:p w14:paraId="3A40A424" w14:textId="7032FA39" w:rsidR="00885076" w:rsidRPr="00EF7450" w:rsidRDefault="00885076" w:rsidP="00BA52F8">
      <w:pPr>
        <w:pStyle w:val="VCAAHeading2"/>
        <w:rPr>
          <w:lang w:val="en-AU"/>
        </w:rPr>
      </w:pPr>
      <w:bookmarkStart w:id="26" w:name="_Toc145920340"/>
      <w:bookmarkStart w:id="27" w:name="_Toc152669698"/>
      <w:r w:rsidRPr="00EF7450">
        <w:rPr>
          <w:lang w:val="en-AU"/>
        </w:rPr>
        <w:t>Minimum requirement</w:t>
      </w:r>
      <w:bookmarkEnd w:id="26"/>
      <w:bookmarkEnd w:id="27"/>
    </w:p>
    <w:p w14:paraId="34919EDE" w14:textId="237CA792" w:rsidR="00A33C0D" w:rsidRPr="00EF7450" w:rsidRDefault="00885076" w:rsidP="00A33C0D">
      <w:pPr>
        <w:pStyle w:val="VCAAbody"/>
        <w:rPr>
          <w:lang w:val="en-AU"/>
        </w:rPr>
      </w:pPr>
      <w:r w:rsidRPr="00EF7450">
        <w:rPr>
          <w:lang w:val="en-AU"/>
        </w:rPr>
        <w:t>The minimum requirement</w:t>
      </w:r>
      <w:r w:rsidR="00524C81">
        <w:rPr>
          <w:lang w:val="en-AU"/>
        </w:rPr>
        <w:t xml:space="preserve"> for the VPC</w:t>
      </w:r>
      <w:r w:rsidRPr="00EF7450">
        <w:rPr>
          <w:lang w:val="en-AU"/>
        </w:rPr>
        <w:t xml:space="preserve"> is satisfactory completion of </w:t>
      </w:r>
      <w:r w:rsidR="00A33C0D" w:rsidRPr="00EF7450">
        <w:rPr>
          <w:lang w:val="en-AU"/>
        </w:rPr>
        <w:t xml:space="preserve">12 </w:t>
      </w:r>
      <w:r w:rsidR="00D70C6A" w:rsidRPr="00EF7450">
        <w:rPr>
          <w:lang w:val="en-AU"/>
        </w:rPr>
        <w:t>units</w:t>
      </w:r>
      <w:r w:rsidR="00CB07AB" w:rsidRPr="00EF7450">
        <w:rPr>
          <w:lang w:val="en-AU"/>
        </w:rPr>
        <w:t>, which</w:t>
      </w:r>
      <w:r w:rsidR="00030AF8" w:rsidRPr="00EF7450">
        <w:rPr>
          <w:lang w:val="en-AU"/>
        </w:rPr>
        <w:t xml:space="preserve"> </w:t>
      </w:r>
      <w:r w:rsidRPr="00EF7450">
        <w:rPr>
          <w:lang w:val="en-AU"/>
        </w:rPr>
        <w:t xml:space="preserve">must </w:t>
      </w:r>
      <w:r w:rsidR="00A33C0D" w:rsidRPr="00EF7450">
        <w:rPr>
          <w:lang w:val="en-AU"/>
        </w:rPr>
        <w:t>includ</w:t>
      </w:r>
      <w:r w:rsidRPr="00EF7450">
        <w:rPr>
          <w:lang w:val="en-AU"/>
        </w:rPr>
        <w:t>e</w:t>
      </w:r>
      <w:r w:rsidR="00A33C0D" w:rsidRPr="00EF7450">
        <w:rPr>
          <w:lang w:val="en-AU"/>
        </w:rPr>
        <w:t>:</w:t>
      </w:r>
    </w:p>
    <w:p w14:paraId="51887042" w14:textId="70D03172" w:rsidR="00A33C0D" w:rsidRPr="00EF7450" w:rsidRDefault="00A33C0D" w:rsidP="00A33C0D">
      <w:pPr>
        <w:pStyle w:val="VCAAbullet"/>
        <w:rPr>
          <w:lang w:val="en-AU"/>
        </w:rPr>
      </w:pPr>
      <w:bookmarkStart w:id="28" w:name="_Hlk81984080"/>
      <w:r w:rsidRPr="00EF7450">
        <w:rPr>
          <w:lang w:val="en-AU"/>
        </w:rPr>
        <w:t xml:space="preserve">at least </w:t>
      </w:r>
      <w:r w:rsidR="00584854">
        <w:rPr>
          <w:lang w:val="en-AU"/>
        </w:rPr>
        <w:t>2</w:t>
      </w:r>
      <w:r w:rsidRPr="00EF7450">
        <w:rPr>
          <w:lang w:val="en-AU"/>
        </w:rPr>
        <w:t xml:space="preserve"> units of </w:t>
      </w:r>
      <w:r w:rsidR="00FF0D71" w:rsidRPr="00EF7450">
        <w:rPr>
          <w:lang w:val="en-AU"/>
        </w:rPr>
        <w:t>VPC L</w:t>
      </w:r>
      <w:r w:rsidRPr="00EF7450">
        <w:rPr>
          <w:lang w:val="en-AU"/>
        </w:rPr>
        <w:t>iteracy (</w:t>
      </w:r>
      <w:r w:rsidR="000C5A6B" w:rsidRPr="00EF7450">
        <w:rPr>
          <w:lang w:val="en-AU"/>
        </w:rPr>
        <w:t xml:space="preserve">or </w:t>
      </w:r>
      <w:r w:rsidRPr="00EF7450">
        <w:rPr>
          <w:lang w:val="en-AU"/>
        </w:rPr>
        <w:t>units from the VCE English group</w:t>
      </w:r>
      <w:r w:rsidR="00524C81">
        <w:rPr>
          <w:lang w:val="en-AU"/>
        </w:rPr>
        <w:t>,</w:t>
      </w:r>
      <w:r w:rsidRPr="00EF7450">
        <w:rPr>
          <w:lang w:val="en-AU"/>
        </w:rPr>
        <w:t xml:space="preserve"> including</w:t>
      </w:r>
      <w:r w:rsidR="00330C6A" w:rsidRPr="00EF7450">
        <w:rPr>
          <w:lang w:val="en-AU"/>
        </w:rPr>
        <w:t xml:space="preserve"> VCE Vocational Major</w:t>
      </w:r>
      <w:r w:rsidRPr="00EF7450">
        <w:rPr>
          <w:lang w:val="en-AU"/>
        </w:rPr>
        <w:t xml:space="preserve"> Literacy</w:t>
      </w:r>
      <w:r w:rsidR="00E920A8" w:rsidRPr="00EF7450">
        <w:rPr>
          <w:lang w:val="en-AU"/>
        </w:rPr>
        <w:t>)</w:t>
      </w:r>
      <w:r w:rsidRPr="00EF7450">
        <w:rPr>
          <w:lang w:val="en-AU"/>
        </w:rPr>
        <w:t xml:space="preserve"> </w:t>
      </w:r>
    </w:p>
    <w:p w14:paraId="7A4763FF" w14:textId="3E362E39" w:rsidR="00A33C0D" w:rsidRPr="00EF7450" w:rsidRDefault="00A33C0D" w:rsidP="00A33C0D">
      <w:pPr>
        <w:pStyle w:val="VCAAbullet"/>
        <w:rPr>
          <w:lang w:val="en-AU"/>
        </w:rPr>
      </w:pPr>
      <w:r w:rsidRPr="00EF7450">
        <w:rPr>
          <w:lang w:val="en-AU"/>
        </w:rPr>
        <w:t xml:space="preserve">at least </w:t>
      </w:r>
      <w:r w:rsidR="00584854">
        <w:rPr>
          <w:lang w:val="en-AU"/>
        </w:rPr>
        <w:t>2</w:t>
      </w:r>
      <w:r w:rsidRPr="00EF7450">
        <w:rPr>
          <w:lang w:val="en-AU"/>
        </w:rPr>
        <w:t xml:space="preserve"> units of </w:t>
      </w:r>
      <w:r w:rsidR="00FF0D71" w:rsidRPr="00EF7450">
        <w:rPr>
          <w:lang w:val="en-AU"/>
        </w:rPr>
        <w:t>VPC N</w:t>
      </w:r>
      <w:r w:rsidRPr="00EF7450">
        <w:rPr>
          <w:lang w:val="en-AU"/>
        </w:rPr>
        <w:t>umeracy (</w:t>
      </w:r>
      <w:r w:rsidR="000C5A6B" w:rsidRPr="00EF7450">
        <w:rPr>
          <w:lang w:val="en-AU"/>
        </w:rPr>
        <w:t xml:space="preserve">or </w:t>
      </w:r>
      <w:r w:rsidRPr="00EF7450">
        <w:rPr>
          <w:lang w:val="en-AU"/>
        </w:rPr>
        <w:t>units from the VCE Mathematics group</w:t>
      </w:r>
      <w:r w:rsidR="00524C81">
        <w:rPr>
          <w:lang w:val="en-AU"/>
        </w:rPr>
        <w:t>,</w:t>
      </w:r>
      <w:r w:rsidRPr="00EF7450">
        <w:rPr>
          <w:lang w:val="en-AU"/>
        </w:rPr>
        <w:t xml:space="preserve"> including </w:t>
      </w:r>
      <w:r w:rsidR="00330C6A" w:rsidRPr="00EF7450">
        <w:rPr>
          <w:lang w:val="en-AU"/>
        </w:rPr>
        <w:t xml:space="preserve">VCE Vocational Major </w:t>
      </w:r>
      <w:r w:rsidRPr="00EF7450">
        <w:rPr>
          <w:lang w:val="en-AU"/>
        </w:rPr>
        <w:t>Numeracy</w:t>
      </w:r>
      <w:r w:rsidR="00E920A8" w:rsidRPr="00EF7450">
        <w:rPr>
          <w:lang w:val="en-AU"/>
        </w:rPr>
        <w:t>)</w:t>
      </w:r>
    </w:p>
    <w:p w14:paraId="1FD42D8B" w14:textId="4A0E3538" w:rsidR="00A33C0D" w:rsidRPr="00EF7450" w:rsidRDefault="00A33C0D" w:rsidP="00A33C0D">
      <w:pPr>
        <w:pStyle w:val="VCAAbullet"/>
        <w:rPr>
          <w:lang w:val="en-AU"/>
        </w:rPr>
      </w:pPr>
      <w:r w:rsidRPr="00EF7450">
        <w:rPr>
          <w:lang w:val="en-AU"/>
        </w:rPr>
        <w:t xml:space="preserve">at least </w:t>
      </w:r>
      <w:r w:rsidR="00584854">
        <w:rPr>
          <w:lang w:val="en-AU"/>
        </w:rPr>
        <w:t>2</w:t>
      </w:r>
      <w:r w:rsidRPr="00EF7450">
        <w:rPr>
          <w:lang w:val="en-AU"/>
        </w:rPr>
        <w:t xml:space="preserve"> </w:t>
      </w:r>
      <w:r w:rsidR="00FF0D71" w:rsidRPr="00EF7450">
        <w:rPr>
          <w:lang w:val="en-AU"/>
        </w:rPr>
        <w:t xml:space="preserve">VPC </w:t>
      </w:r>
      <w:r w:rsidRPr="00EF7450">
        <w:rPr>
          <w:lang w:val="en-AU"/>
        </w:rPr>
        <w:t>Personal Development Skills units</w:t>
      </w:r>
    </w:p>
    <w:p w14:paraId="29E3E35F" w14:textId="47BDAEEF" w:rsidR="00A33C0D" w:rsidRPr="00EF7450" w:rsidRDefault="00A33C0D" w:rsidP="00A33C0D">
      <w:pPr>
        <w:pStyle w:val="VCAAbullet"/>
        <w:rPr>
          <w:lang w:val="en-AU"/>
        </w:rPr>
      </w:pPr>
      <w:r w:rsidRPr="00EF7450">
        <w:rPr>
          <w:lang w:val="en-AU"/>
        </w:rPr>
        <w:t xml:space="preserve">at least </w:t>
      </w:r>
      <w:bookmarkStart w:id="29" w:name="_Hlk81927500"/>
      <w:r w:rsidR="00584854">
        <w:rPr>
          <w:lang w:val="en-AU"/>
        </w:rPr>
        <w:t>2</w:t>
      </w:r>
      <w:r w:rsidRPr="00EF7450">
        <w:rPr>
          <w:lang w:val="en-AU"/>
        </w:rPr>
        <w:t xml:space="preserve"> </w:t>
      </w:r>
      <w:r w:rsidR="00FF0D71" w:rsidRPr="00EF7450">
        <w:rPr>
          <w:lang w:val="en-AU"/>
        </w:rPr>
        <w:t xml:space="preserve">VPC </w:t>
      </w:r>
      <w:r w:rsidRPr="00EF7450">
        <w:rPr>
          <w:lang w:val="en-AU"/>
        </w:rPr>
        <w:t>Work Related Skills units</w:t>
      </w:r>
      <w:r w:rsidR="00E920A8" w:rsidRPr="00EF7450">
        <w:rPr>
          <w:lang w:val="en-AU"/>
        </w:rPr>
        <w:t>.</w:t>
      </w:r>
      <w:bookmarkEnd w:id="29"/>
    </w:p>
    <w:bookmarkEnd w:id="28"/>
    <w:p w14:paraId="26967DFE" w14:textId="73851A12" w:rsidR="00A33C0D" w:rsidRPr="00EF7450" w:rsidRDefault="00CB07AB" w:rsidP="00A33C0D">
      <w:pPr>
        <w:pStyle w:val="VCAAbody"/>
        <w:rPr>
          <w:lang w:val="en-AU"/>
        </w:rPr>
      </w:pPr>
      <w:r w:rsidRPr="00EF7450">
        <w:rPr>
          <w:lang w:val="en-AU"/>
        </w:rPr>
        <w:t xml:space="preserve">The remaining </w:t>
      </w:r>
      <w:r w:rsidR="00584854">
        <w:rPr>
          <w:lang w:val="en-AU"/>
        </w:rPr>
        <w:t>4</w:t>
      </w:r>
      <w:r w:rsidRPr="00EF7450">
        <w:rPr>
          <w:lang w:val="en-AU"/>
        </w:rPr>
        <w:t xml:space="preserve"> units </w:t>
      </w:r>
      <w:r w:rsidR="00C168BB" w:rsidRPr="00EF7450">
        <w:rPr>
          <w:lang w:val="en-AU"/>
        </w:rPr>
        <w:t xml:space="preserve">may </w:t>
      </w:r>
      <w:r w:rsidR="00A33C0D" w:rsidRPr="00EF7450">
        <w:rPr>
          <w:lang w:val="en-AU"/>
        </w:rPr>
        <w:t>include other curriculum</w:t>
      </w:r>
      <w:r w:rsidR="001F60CD">
        <w:rPr>
          <w:lang w:val="en-AU"/>
        </w:rPr>
        <w:t>,</w:t>
      </w:r>
      <w:r w:rsidR="00A33C0D" w:rsidRPr="00EF7450">
        <w:rPr>
          <w:lang w:val="en-AU"/>
        </w:rPr>
        <w:t xml:space="preserve"> such as VCE units</w:t>
      </w:r>
      <w:r w:rsidR="004A44C8" w:rsidRPr="00EF7450">
        <w:rPr>
          <w:lang w:val="en-AU"/>
        </w:rPr>
        <w:t>, VCE Vocational Major units</w:t>
      </w:r>
      <w:r w:rsidR="00A33C0D" w:rsidRPr="00EF7450">
        <w:rPr>
          <w:lang w:val="en-AU"/>
        </w:rPr>
        <w:t xml:space="preserve"> and </w:t>
      </w:r>
      <w:r w:rsidR="00BE4506">
        <w:rPr>
          <w:lang w:val="en-AU"/>
        </w:rPr>
        <w:t>units of competency from n</w:t>
      </w:r>
      <w:r w:rsidR="00AC539D">
        <w:rPr>
          <w:lang w:val="en-AU"/>
        </w:rPr>
        <w:t xml:space="preserve">ationally recognised </w:t>
      </w:r>
      <w:r w:rsidR="00FF3E74" w:rsidRPr="00EF7450">
        <w:rPr>
          <w:lang w:val="en-AU"/>
        </w:rPr>
        <w:t>VET</w:t>
      </w:r>
      <w:r w:rsidR="00A33C0D" w:rsidRPr="00EF7450">
        <w:rPr>
          <w:lang w:val="en-AU"/>
        </w:rPr>
        <w:t>.</w:t>
      </w:r>
    </w:p>
    <w:p w14:paraId="1F292BCC" w14:textId="73112238" w:rsidR="00451E4D" w:rsidRPr="00EF7450" w:rsidRDefault="00451E4D" w:rsidP="00BA52F8">
      <w:pPr>
        <w:pStyle w:val="VCAAHeading2"/>
        <w:contextualSpacing w:val="0"/>
        <w:rPr>
          <w:lang w:val="en-AU"/>
        </w:rPr>
      </w:pPr>
      <w:bookmarkStart w:id="30" w:name="_Toc145920341"/>
      <w:bookmarkStart w:id="31" w:name="_Toc152669699"/>
      <w:r w:rsidRPr="00EF7450">
        <w:rPr>
          <w:lang w:val="en-AU"/>
        </w:rPr>
        <w:t>Certification</w:t>
      </w:r>
      <w:bookmarkEnd w:id="30"/>
      <w:bookmarkEnd w:id="31"/>
    </w:p>
    <w:p w14:paraId="432740CE" w14:textId="172E7210" w:rsidR="00885076" w:rsidRPr="00EF7450" w:rsidRDefault="001F60CD" w:rsidP="00A33C0D">
      <w:pPr>
        <w:pStyle w:val="VCAAbody"/>
        <w:rPr>
          <w:lang w:val="en-AU"/>
        </w:rPr>
      </w:pPr>
      <w:r>
        <w:rPr>
          <w:lang w:val="en-AU"/>
        </w:rPr>
        <w:t>T</w:t>
      </w:r>
      <w:r w:rsidR="00885076" w:rsidRPr="00EF7450">
        <w:rPr>
          <w:lang w:val="en-AU"/>
        </w:rPr>
        <w:t xml:space="preserve">he </w:t>
      </w:r>
      <w:r w:rsidR="00A33C0D" w:rsidRPr="00EF7450">
        <w:rPr>
          <w:lang w:val="en-AU"/>
        </w:rPr>
        <w:t>student receive</w:t>
      </w:r>
      <w:r w:rsidR="00576666" w:rsidRPr="00EF7450">
        <w:rPr>
          <w:lang w:val="en-AU"/>
        </w:rPr>
        <w:t>s</w:t>
      </w:r>
      <w:r w:rsidR="00A33C0D" w:rsidRPr="00EF7450">
        <w:rPr>
          <w:lang w:val="en-AU"/>
        </w:rPr>
        <w:t xml:space="preserve"> </w:t>
      </w:r>
      <w:r w:rsidR="00885076" w:rsidRPr="00EF7450">
        <w:rPr>
          <w:lang w:val="en-AU"/>
        </w:rPr>
        <w:t>the</w:t>
      </w:r>
      <w:r w:rsidR="007754CF" w:rsidRPr="00EF7450">
        <w:rPr>
          <w:lang w:val="en-AU"/>
        </w:rPr>
        <w:t>ir</w:t>
      </w:r>
      <w:r w:rsidR="00A33C0D" w:rsidRPr="00EF7450">
        <w:rPr>
          <w:lang w:val="en-AU"/>
        </w:rPr>
        <w:t xml:space="preserve"> certificate and a Statement of Results</w:t>
      </w:r>
      <w:r>
        <w:rPr>
          <w:lang w:val="en-AU"/>
        </w:rPr>
        <w:t xml:space="preserve"> after</w:t>
      </w:r>
      <w:r w:rsidRPr="00EF7450">
        <w:rPr>
          <w:lang w:val="en-AU"/>
        </w:rPr>
        <w:t xml:space="preserve"> successful</w:t>
      </w:r>
      <w:r>
        <w:rPr>
          <w:lang w:val="en-AU"/>
        </w:rPr>
        <w:t>ly</w:t>
      </w:r>
      <w:r w:rsidRPr="00EF7450">
        <w:rPr>
          <w:lang w:val="en-AU"/>
        </w:rPr>
        <w:t xml:space="preserve"> completi</w:t>
      </w:r>
      <w:r>
        <w:rPr>
          <w:lang w:val="en-AU"/>
        </w:rPr>
        <w:t>ng</w:t>
      </w:r>
      <w:r w:rsidRPr="00EF7450">
        <w:rPr>
          <w:lang w:val="en-AU"/>
        </w:rPr>
        <w:t xml:space="preserve"> the VPC</w:t>
      </w:r>
      <w:r w:rsidR="00A33C0D" w:rsidRPr="00EF7450">
        <w:rPr>
          <w:lang w:val="en-AU"/>
        </w:rPr>
        <w:t xml:space="preserve">. </w:t>
      </w:r>
      <w:r w:rsidR="00A25F36">
        <w:rPr>
          <w:lang w:val="en-AU"/>
        </w:rPr>
        <w:t>T</w:t>
      </w:r>
      <w:r w:rsidR="00A25F36" w:rsidRPr="00EF7450">
        <w:rPr>
          <w:lang w:val="en-AU"/>
        </w:rPr>
        <w:t xml:space="preserve">he </w:t>
      </w:r>
      <w:r w:rsidR="00A25F36">
        <w:rPr>
          <w:lang w:val="en-AU"/>
        </w:rPr>
        <w:t>r</w:t>
      </w:r>
      <w:r w:rsidR="00A25F36" w:rsidRPr="00EF7450">
        <w:rPr>
          <w:lang w:val="en-AU"/>
        </w:rPr>
        <w:t xml:space="preserve">egistered </w:t>
      </w:r>
      <w:r w:rsidR="00A25F36">
        <w:rPr>
          <w:lang w:val="en-AU"/>
        </w:rPr>
        <w:t>t</w:t>
      </w:r>
      <w:r w:rsidR="00A25F36" w:rsidRPr="00EF7450">
        <w:rPr>
          <w:lang w:val="en-AU"/>
        </w:rPr>
        <w:t xml:space="preserve">raining </w:t>
      </w:r>
      <w:r w:rsidR="00A25F36">
        <w:rPr>
          <w:lang w:val="en-AU"/>
        </w:rPr>
        <w:t>o</w:t>
      </w:r>
      <w:r w:rsidR="00A25F36" w:rsidRPr="00EF7450">
        <w:rPr>
          <w:lang w:val="en-AU"/>
        </w:rPr>
        <w:t>rganisation (RTO)</w:t>
      </w:r>
      <w:r w:rsidR="00A25F36">
        <w:rPr>
          <w:lang w:val="en-AU"/>
        </w:rPr>
        <w:t xml:space="preserve"> provides the o</w:t>
      </w:r>
      <w:r w:rsidR="00BA5800">
        <w:rPr>
          <w:lang w:val="en-AU"/>
        </w:rPr>
        <w:t>fficial VET</w:t>
      </w:r>
      <w:r w:rsidR="00BA5800" w:rsidRPr="00EF7450">
        <w:rPr>
          <w:lang w:val="en-AU"/>
        </w:rPr>
        <w:t xml:space="preserve"> </w:t>
      </w:r>
      <w:r w:rsidR="00885076" w:rsidRPr="00EF7450">
        <w:rPr>
          <w:lang w:val="en-AU"/>
        </w:rPr>
        <w:t>s</w:t>
      </w:r>
      <w:r w:rsidR="00A33C0D" w:rsidRPr="00EF7450">
        <w:rPr>
          <w:lang w:val="en-AU"/>
        </w:rPr>
        <w:t xml:space="preserve">tatements of </w:t>
      </w:r>
      <w:r w:rsidR="00885076" w:rsidRPr="00EF7450">
        <w:rPr>
          <w:lang w:val="en-AU"/>
        </w:rPr>
        <w:t>a</w:t>
      </w:r>
      <w:r w:rsidR="00A33C0D" w:rsidRPr="00EF7450">
        <w:rPr>
          <w:lang w:val="en-AU"/>
        </w:rPr>
        <w:t xml:space="preserve">ttainment or certificates for successful completion of VET </w:t>
      </w:r>
      <w:r w:rsidR="007A6FD2" w:rsidRPr="00EF7450">
        <w:rPr>
          <w:lang w:val="en-AU"/>
        </w:rPr>
        <w:t>u</w:t>
      </w:r>
      <w:r w:rsidR="00A33C0D" w:rsidRPr="00EF7450">
        <w:rPr>
          <w:lang w:val="en-AU"/>
        </w:rPr>
        <w:t xml:space="preserve">nits of </w:t>
      </w:r>
      <w:r w:rsidR="007A6FD2" w:rsidRPr="00EF7450">
        <w:rPr>
          <w:lang w:val="en-AU"/>
        </w:rPr>
        <w:t>c</w:t>
      </w:r>
      <w:r w:rsidR="00A33C0D" w:rsidRPr="00EF7450">
        <w:rPr>
          <w:lang w:val="en-AU"/>
        </w:rPr>
        <w:t>ompetency.</w:t>
      </w:r>
    </w:p>
    <w:p w14:paraId="766C41E0" w14:textId="2A9D61C2" w:rsidR="00A33C0D" w:rsidRPr="00EF7450" w:rsidRDefault="00A33C0D" w:rsidP="00A33C0D">
      <w:pPr>
        <w:pStyle w:val="VCAAbody"/>
        <w:rPr>
          <w:lang w:val="en-AU"/>
        </w:rPr>
      </w:pPr>
      <w:r w:rsidRPr="00EF7450">
        <w:rPr>
          <w:lang w:val="en-AU"/>
        </w:rPr>
        <w:t xml:space="preserve">Students who </w:t>
      </w:r>
      <w:r w:rsidR="00885076" w:rsidRPr="00EF7450">
        <w:rPr>
          <w:lang w:val="en-AU"/>
        </w:rPr>
        <w:t xml:space="preserve">enrol in the VPC and </w:t>
      </w:r>
      <w:r w:rsidRPr="00EF7450">
        <w:rPr>
          <w:lang w:val="en-AU"/>
        </w:rPr>
        <w:t xml:space="preserve">do not complete </w:t>
      </w:r>
      <w:r w:rsidR="00885076" w:rsidRPr="00EF7450">
        <w:rPr>
          <w:lang w:val="en-AU"/>
        </w:rPr>
        <w:t xml:space="preserve">the full certificate </w:t>
      </w:r>
      <w:r w:rsidRPr="00EF7450">
        <w:rPr>
          <w:lang w:val="en-AU"/>
        </w:rPr>
        <w:t xml:space="preserve">receive a Statement of Results </w:t>
      </w:r>
      <w:r w:rsidR="00885076" w:rsidRPr="00EF7450">
        <w:rPr>
          <w:lang w:val="en-AU"/>
        </w:rPr>
        <w:t>that lists their completed units</w:t>
      </w:r>
      <w:r w:rsidR="00022E7C" w:rsidRPr="00EF7450">
        <w:rPr>
          <w:lang w:val="en-AU"/>
        </w:rPr>
        <w:t xml:space="preserve"> and recognises their partial completion of the certificate</w:t>
      </w:r>
      <w:r w:rsidRPr="00EF7450">
        <w:rPr>
          <w:lang w:val="en-AU"/>
        </w:rPr>
        <w:t>.</w:t>
      </w:r>
    </w:p>
    <w:p w14:paraId="32282EF4" w14:textId="48E7413C" w:rsidR="00A33C0D" w:rsidRPr="00EF7450" w:rsidRDefault="0076459F" w:rsidP="0076459F">
      <w:pPr>
        <w:pStyle w:val="VCAAHeading2"/>
        <w:rPr>
          <w:lang w:val="en-AU"/>
        </w:rPr>
      </w:pPr>
      <w:bookmarkStart w:id="32" w:name="_Toc145920342"/>
      <w:bookmarkStart w:id="33" w:name="_Toc152669700"/>
      <w:r w:rsidRPr="00EF7450">
        <w:rPr>
          <w:lang w:val="en-AU"/>
        </w:rPr>
        <w:t xml:space="preserve">Program </w:t>
      </w:r>
      <w:r w:rsidR="00A33C0D" w:rsidRPr="00EF7450">
        <w:rPr>
          <w:lang w:val="en-AU"/>
        </w:rPr>
        <w:t>options</w:t>
      </w:r>
      <w:bookmarkEnd w:id="32"/>
      <w:bookmarkEnd w:id="33"/>
    </w:p>
    <w:p w14:paraId="4A9E14CA" w14:textId="4558EF3A" w:rsidR="00A33C0D" w:rsidRPr="00EF7450" w:rsidRDefault="00A33C0D" w:rsidP="00A33C0D">
      <w:pPr>
        <w:pStyle w:val="VCAAbody"/>
        <w:rPr>
          <w:lang w:val="en-AU"/>
        </w:rPr>
      </w:pPr>
      <w:r w:rsidRPr="00EF7450">
        <w:rPr>
          <w:lang w:val="en-AU"/>
        </w:rPr>
        <w:t>A VPC program can contain a combination of:</w:t>
      </w:r>
    </w:p>
    <w:p w14:paraId="2D907488" w14:textId="46BC26DF" w:rsidR="00A33C0D" w:rsidRPr="00EF7450" w:rsidRDefault="00A33C0D" w:rsidP="00A33C0D">
      <w:pPr>
        <w:pStyle w:val="VCAAbullet"/>
        <w:rPr>
          <w:lang w:val="en-AU"/>
        </w:rPr>
      </w:pPr>
      <w:r w:rsidRPr="00EF7450">
        <w:rPr>
          <w:lang w:val="en-AU"/>
        </w:rPr>
        <w:t xml:space="preserve">VPC </w:t>
      </w:r>
      <w:r w:rsidR="0098361D" w:rsidRPr="00EF7450">
        <w:rPr>
          <w:lang w:val="en-AU"/>
        </w:rPr>
        <w:t>units</w:t>
      </w:r>
    </w:p>
    <w:p w14:paraId="19D35582" w14:textId="31C31E18" w:rsidR="00A33C0D" w:rsidRPr="00EF7450" w:rsidDel="002F793B" w:rsidRDefault="00A33C0D" w:rsidP="00A33C0D">
      <w:pPr>
        <w:pStyle w:val="VCAAbullet"/>
        <w:rPr>
          <w:lang w:val="en-AU"/>
        </w:rPr>
      </w:pPr>
      <w:r w:rsidRPr="00EF7450">
        <w:rPr>
          <w:lang w:val="en-AU"/>
        </w:rPr>
        <w:t xml:space="preserve">VCE </w:t>
      </w:r>
      <w:r w:rsidR="0098361D" w:rsidRPr="00EF7450">
        <w:rPr>
          <w:lang w:val="en-AU"/>
        </w:rPr>
        <w:t>and VCE Vocational Major units</w:t>
      </w:r>
      <w:r w:rsidRPr="00EF7450">
        <w:rPr>
          <w:lang w:val="en-AU"/>
        </w:rPr>
        <w:t xml:space="preserve">, including </w:t>
      </w:r>
      <w:r w:rsidR="00BE377E" w:rsidRPr="00EF7450">
        <w:rPr>
          <w:lang w:val="en-AU"/>
        </w:rPr>
        <w:t>SWL</w:t>
      </w:r>
      <w:r w:rsidR="00526303">
        <w:rPr>
          <w:lang w:val="en-AU"/>
        </w:rPr>
        <w:t xml:space="preserve"> for VET</w:t>
      </w:r>
    </w:p>
    <w:p w14:paraId="5B84165F" w14:textId="7FDE4F38" w:rsidR="00A33C0D" w:rsidRPr="00EF7450" w:rsidRDefault="00BE4506" w:rsidP="00A33C0D">
      <w:pPr>
        <w:pStyle w:val="VCAAbullet"/>
        <w:rPr>
          <w:lang w:val="en-AU"/>
        </w:rPr>
      </w:pPr>
      <w:r>
        <w:rPr>
          <w:lang w:val="en-AU"/>
        </w:rPr>
        <w:t xml:space="preserve">units of competency from nationally recognised </w:t>
      </w:r>
      <w:r w:rsidR="00A33C0D" w:rsidRPr="00EF7450">
        <w:rPr>
          <w:lang w:val="en-AU"/>
        </w:rPr>
        <w:t>VET.</w:t>
      </w:r>
    </w:p>
    <w:p w14:paraId="755B128D" w14:textId="26C404BC" w:rsidR="00A33C0D" w:rsidRPr="00EF7450" w:rsidRDefault="00A33C0D" w:rsidP="00624F61">
      <w:pPr>
        <w:pStyle w:val="VCAAHeading3"/>
        <w:rPr>
          <w:lang w:val="en-AU"/>
        </w:rPr>
      </w:pPr>
      <w:bookmarkStart w:id="34" w:name="_Toc145920343"/>
      <w:r w:rsidRPr="00EF7450">
        <w:rPr>
          <w:lang w:val="en-AU"/>
        </w:rPr>
        <w:lastRenderedPageBreak/>
        <w:t xml:space="preserve">VCE </w:t>
      </w:r>
      <w:r w:rsidR="00DB0E31" w:rsidRPr="00EF7450">
        <w:rPr>
          <w:lang w:val="en-AU"/>
        </w:rPr>
        <w:t>u</w:t>
      </w:r>
      <w:r w:rsidRPr="00EF7450">
        <w:rPr>
          <w:lang w:val="en-AU"/>
        </w:rPr>
        <w:t>nits</w:t>
      </w:r>
      <w:bookmarkEnd w:id="34"/>
    </w:p>
    <w:p w14:paraId="41E39579" w14:textId="5537BC6A" w:rsidR="00A33C0D" w:rsidRPr="00EF7450" w:rsidRDefault="00545590" w:rsidP="00A33C0D">
      <w:pPr>
        <w:pStyle w:val="VCAAbody"/>
        <w:rPr>
          <w:lang w:val="en-AU"/>
        </w:rPr>
      </w:pPr>
      <w:r>
        <w:rPr>
          <w:lang w:val="en-AU"/>
        </w:rPr>
        <w:t>A</w:t>
      </w:r>
      <w:r w:rsidR="00A33C0D" w:rsidRPr="00EF7450">
        <w:rPr>
          <w:lang w:val="en-AU"/>
        </w:rPr>
        <w:t xml:space="preserve">ll VCE units </w:t>
      </w:r>
      <w:r>
        <w:rPr>
          <w:lang w:val="en-AU"/>
        </w:rPr>
        <w:t xml:space="preserve">successfully completed </w:t>
      </w:r>
      <w:r w:rsidR="00A33C0D" w:rsidRPr="00EF7450">
        <w:rPr>
          <w:lang w:val="en-AU"/>
        </w:rPr>
        <w:t xml:space="preserve">provide credit towards </w:t>
      </w:r>
      <w:r w:rsidR="001D3570" w:rsidRPr="00EF7450">
        <w:rPr>
          <w:lang w:val="en-AU"/>
        </w:rPr>
        <w:t>the completion requirements of the VPC</w:t>
      </w:r>
      <w:r w:rsidR="00A33C0D" w:rsidRPr="00EF7450">
        <w:rPr>
          <w:lang w:val="en-AU"/>
        </w:rPr>
        <w:t>.</w:t>
      </w:r>
    </w:p>
    <w:p w14:paraId="52EA0C50" w14:textId="77777777" w:rsidR="00A33C0D" w:rsidRPr="00EF7450" w:rsidRDefault="00A33C0D" w:rsidP="00624F61">
      <w:pPr>
        <w:pStyle w:val="VCAAHeading3"/>
        <w:rPr>
          <w:lang w:val="en-AU"/>
        </w:rPr>
      </w:pPr>
      <w:bookmarkStart w:id="35" w:name="_Toc145920344"/>
      <w:r w:rsidRPr="00EF7450">
        <w:rPr>
          <w:lang w:val="en-AU"/>
        </w:rPr>
        <w:t>VET units of competency</w:t>
      </w:r>
      <w:bookmarkEnd w:id="35"/>
    </w:p>
    <w:p w14:paraId="028D0630" w14:textId="16B569A2" w:rsidR="0030180B" w:rsidRDefault="00BE4506" w:rsidP="0030180B">
      <w:pPr>
        <w:pStyle w:val="VCAAbody"/>
        <w:rPr>
          <w:lang w:val="en-AU"/>
        </w:rPr>
      </w:pPr>
      <w:r>
        <w:rPr>
          <w:lang w:val="en-AU"/>
        </w:rPr>
        <w:t>S</w:t>
      </w:r>
      <w:r w:rsidR="0030180B">
        <w:rPr>
          <w:lang w:val="en-AU"/>
        </w:rPr>
        <w:t>uccessful completion</w:t>
      </w:r>
      <w:r>
        <w:rPr>
          <w:lang w:val="en-AU"/>
        </w:rPr>
        <w:t xml:space="preserve"> of 90 hours of VET </w:t>
      </w:r>
      <w:r w:rsidR="0030180B">
        <w:rPr>
          <w:lang w:val="en-AU"/>
        </w:rPr>
        <w:t xml:space="preserve">units of competency from a nationally recognised VET qualification </w:t>
      </w:r>
      <w:r>
        <w:rPr>
          <w:lang w:val="en-AU"/>
        </w:rPr>
        <w:t xml:space="preserve">at Certificate I level or above provides one unit of </w:t>
      </w:r>
      <w:r w:rsidR="0030180B">
        <w:rPr>
          <w:lang w:val="en-AU"/>
        </w:rPr>
        <w:t xml:space="preserve">credit towards the completion </w:t>
      </w:r>
      <w:r>
        <w:rPr>
          <w:lang w:val="en-AU"/>
        </w:rPr>
        <w:t xml:space="preserve">requirements </w:t>
      </w:r>
      <w:r w:rsidR="0030180B">
        <w:rPr>
          <w:lang w:val="en-AU"/>
        </w:rPr>
        <w:t xml:space="preserve">of the VPC. </w:t>
      </w:r>
      <w:r>
        <w:rPr>
          <w:lang w:val="en-AU"/>
        </w:rPr>
        <w:t>Incomplete units of competency do not contribute. Units of competency can accrue across multiple VET certificates.</w:t>
      </w:r>
    </w:p>
    <w:p w14:paraId="5CC10D3E" w14:textId="77DE955A" w:rsidR="00BE377E" w:rsidRPr="00EF7450" w:rsidRDefault="00BE377E" w:rsidP="00624F61">
      <w:pPr>
        <w:pStyle w:val="VCAAHeading3"/>
        <w:rPr>
          <w:lang w:val="en-AU"/>
        </w:rPr>
      </w:pPr>
      <w:bookmarkStart w:id="36" w:name="_Toc145920345"/>
      <w:bookmarkStart w:id="37" w:name="_Hlk99450366"/>
      <w:r w:rsidRPr="00EF7450">
        <w:rPr>
          <w:lang w:val="en-AU"/>
        </w:rPr>
        <w:t>Structured workplace learning recognition</w:t>
      </w:r>
      <w:bookmarkEnd w:id="36"/>
      <w:r w:rsidR="00526303">
        <w:rPr>
          <w:lang w:val="en-AU"/>
        </w:rPr>
        <w:t xml:space="preserve"> for </w:t>
      </w:r>
      <w:proofErr w:type="gramStart"/>
      <w:r w:rsidR="00526303">
        <w:rPr>
          <w:lang w:val="en-AU"/>
        </w:rPr>
        <w:t>VET</w:t>
      </w:r>
      <w:proofErr w:type="gramEnd"/>
    </w:p>
    <w:p w14:paraId="3D34F11A" w14:textId="77777777" w:rsidR="005246B5" w:rsidRPr="00E6091E" w:rsidRDefault="005246B5" w:rsidP="005246B5">
      <w:pPr>
        <w:pStyle w:val="VCAAbody"/>
      </w:pPr>
      <w:bookmarkStart w:id="38" w:name="_Toc145920347"/>
      <w:bookmarkEnd w:id="37"/>
      <w:r w:rsidRPr="00E6091E">
        <w:t>There are changes to Structured Workplace Learning recognition in 2024.</w:t>
      </w:r>
    </w:p>
    <w:p w14:paraId="33124E89" w14:textId="77777777" w:rsidR="005246B5" w:rsidRPr="00E6091E" w:rsidRDefault="005246B5" w:rsidP="005246B5">
      <w:pPr>
        <w:pStyle w:val="VCAAbody"/>
      </w:pPr>
      <w:r w:rsidRPr="00E6091E">
        <w:rPr>
          <w:noProof/>
          <w:szCs w:val="20"/>
        </w:rPr>
        <w:t xml:space="preserve">From 2024, SWL Recognition will be delivered as a VCE study design called </w:t>
      </w:r>
      <w:hyperlink r:id="rId35" w:history="1">
        <w:r w:rsidRPr="00E6091E">
          <w:rPr>
            <w:rStyle w:val="Hyperlink"/>
            <w:szCs w:val="20"/>
          </w:rPr>
          <w:t>Structured Workplace Learning Recognition for VET</w:t>
        </w:r>
      </w:hyperlink>
      <w:r w:rsidRPr="00E6091E">
        <w:rPr>
          <w:szCs w:val="20"/>
        </w:rPr>
        <w:t xml:space="preserve">. Students must undertake Unit 1 before commencing Unit 2. </w:t>
      </w:r>
      <w:r w:rsidRPr="00E6091E">
        <w:t xml:space="preserve">Each unit involves at least 20 hours of scheduled classroom instruction and 80 hours of Structured Workplace Learning (SWL) placement. </w:t>
      </w:r>
    </w:p>
    <w:p w14:paraId="605B9A4F" w14:textId="77777777" w:rsidR="005246B5" w:rsidRPr="00E6091E" w:rsidRDefault="005246B5" w:rsidP="005246B5">
      <w:pPr>
        <w:pStyle w:val="VCAAbody"/>
        <w:rPr>
          <w:noProof/>
          <w:szCs w:val="20"/>
        </w:rPr>
      </w:pPr>
      <w:r w:rsidRPr="00E6091E">
        <w:rPr>
          <w:szCs w:val="20"/>
        </w:rPr>
        <w:t>Structured Workplace Learning Recognition for VET</w:t>
      </w:r>
      <w:r w:rsidRPr="00E6091E">
        <w:rPr>
          <w:noProof/>
          <w:szCs w:val="20"/>
        </w:rPr>
        <w:t xml:space="preserve"> is available only for students who undertake:</w:t>
      </w:r>
    </w:p>
    <w:p w14:paraId="353BBFE9" w14:textId="2B178BEA" w:rsidR="005246B5" w:rsidRPr="00E6091E" w:rsidRDefault="005246B5" w:rsidP="005246B5">
      <w:pPr>
        <w:pStyle w:val="VCAAbody"/>
        <w:numPr>
          <w:ilvl w:val="0"/>
          <w:numId w:val="32"/>
        </w:numPr>
        <w:rPr>
          <w:noProof/>
          <w:szCs w:val="20"/>
        </w:rPr>
      </w:pPr>
      <w:r w:rsidRPr="00E6091E">
        <w:rPr>
          <w:noProof/>
          <w:szCs w:val="20"/>
        </w:rPr>
        <w:t>SWL in an industry aligned to a VCE VET program</w:t>
      </w:r>
      <w:r w:rsidR="00503B17" w:rsidRPr="00E6091E">
        <w:rPr>
          <w:noProof/>
          <w:szCs w:val="20"/>
        </w:rPr>
        <w:t xml:space="preserve"> </w:t>
      </w:r>
      <w:r w:rsidRPr="00E6091E">
        <w:rPr>
          <w:noProof/>
          <w:szCs w:val="20"/>
        </w:rPr>
        <w:t>(VE1)</w:t>
      </w:r>
    </w:p>
    <w:p w14:paraId="503E271C" w14:textId="02671E4A" w:rsidR="005246B5" w:rsidRPr="00E6091E" w:rsidRDefault="005246B5" w:rsidP="005246B5">
      <w:pPr>
        <w:pStyle w:val="VCAAbody"/>
        <w:numPr>
          <w:ilvl w:val="0"/>
          <w:numId w:val="32"/>
        </w:numPr>
        <w:rPr>
          <w:noProof/>
          <w:szCs w:val="20"/>
        </w:rPr>
      </w:pPr>
      <w:r w:rsidRPr="00E6091E">
        <w:rPr>
          <w:noProof/>
          <w:szCs w:val="20"/>
        </w:rPr>
        <w:t>a school-based apprenticeship or traineeship (SBAT)</w:t>
      </w:r>
      <w:r w:rsidR="00503B17" w:rsidRPr="00E6091E">
        <w:rPr>
          <w:noProof/>
          <w:szCs w:val="20"/>
        </w:rPr>
        <w:t xml:space="preserve"> </w:t>
      </w:r>
      <w:r w:rsidRPr="00E6091E">
        <w:rPr>
          <w:noProof/>
          <w:szCs w:val="20"/>
        </w:rPr>
        <w:t>(VE2)</w:t>
      </w:r>
    </w:p>
    <w:p w14:paraId="7B6F325D" w14:textId="77777777" w:rsidR="005246B5" w:rsidRPr="00E6091E" w:rsidRDefault="005246B5" w:rsidP="00E6091E">
      <w:pPr>
        <w:pStyle w:val="VCAAbody"/>
        <w:rPr>
          <w:color w:val="auto"/>
          <w:szCs w:val="20"/>
        </w:rPr>
      </w:pPr>
      <w:r w:rsidRPr="00E6091E">
        <w:rPr>
          <w:szCs w:val="20"/>
        </w:rPr>
        <w:t>The award of satisfactory completion for a unit in Structured Workplace Learning Recognition for VET is based on whether the student has demonstrated the set of outcomes specified for the unit within the study design. S</w:t>
      </w:r>
      <w:r w:rsidRPr="00E6091E">
        <w:rPr>
          <w:noProof/>
          <w:szCs w:val="20"/>
        </w:rPr>
        <w:t xml:space="preserve">tudents need to undertake a minimum of 80 hours of SWL placement and </w:t>
      </w:r>
      <w:r w:rsidRPr="00E6091E">
        <w:rPr>
          <w:color w:val="auto"/>
          <w:szCs w:val="20"/>
        </w:rPr>
        <w:t xml:space="preserve">must maintain a Workplace Learning Record related to the SWL placement for recording, </w:t>
      </w:r>
      <w:proofErr w:type="gramStart"/>
      <w:r w:rsidRPr="00E6091E">
        <w:rPr>
          <w:color w:val="auto"/>
          <w:szCs w:val="20"/>
        </w:rPr>
        <w:t>authentication</w:t>
      </w:r>
      <w:proofErr w:type="gramEnd"/>
      <w:r w:rsidRPr="00E6091E">
        <w:rPr>
          <w:color w:val="auto"/>
          <w:szCs w:val="20"/>
        </w:rPr>
        <w:t xml:space="preserve"> and assessment purposes. </w:t>
      </w:r>
    </w:p>
    <w:p w14:paraId="215E93CA" w14:textId="77777777" w:rsidR="005246B5" w:rsidRPr="001C39EC" w:rsidRDefault="005246B5" w:rsidP="005246B5">
      <w:pPr>
        <w:pStyle w:val="VCAAbody"/>
      </w:pPr>
      <w:r w:rsidRPr="00E6091E">
        <w:t xml:space="preserve">See </w:t>
      </w:r>
      <w:hyperlink r:id="rId36" w:history="1">
        <w:r w:rsidRPr="00E6091E">
          <w:rPr>
            <w:rStyle w:val="Hyperlink"/>
          </w:rPr>
          <w:t>Structured Workplace Learning recognition for VET webpage</w:t>
        </w:r>
      </w:hyperlink>
      <w:r w:rsidRPr="00E6091E">
        <w:t xml:space="preserve"> for more information.</w:t>
      </w:r>
    </w:p>
    <w:p w14:paraId="38265140" w14:textId="7F3D3953" w:rsidR="0076459F" w:rsidRPr="00EF7450" w:rsidRDefault="002D53B5" w:rsidP="008E7ADD">
      <w:pPr>
        <w:pStyle w:val="VCAAHeading2"/>
        <w:contextualSpacing w:val="0"/>
        <w:rPr>
          <w:lang w:val="en-AU"/>
        </w:rPr>
      </w:pPr>
      <w:bookmarkStart w:id="39" w:name="_Toc152669701"/>
      <w:r w:rsidRPr="00EF7450">
        <w:rPr>
          <w:lang w:val="en-AU"/>
        </w:rPr>
        <w:t>Atypical VPC programs</w:t>
      </w:r>
      <w:bookmarkEnd w:id="38"/>
      <w:bookmarkEnd w:id="39"/>
    </w:p>
    <w:p w14:paraId="3107C2F7" w14:textId="1B0FC749" w:rsidR="0076459F" w:rsidRPr="00EF7450" w:rsidRDefault="002D53B5" w:rsidP="0076459F">
      <w:pPr>
        <w:pStyle w:val="VCAAHeading3"/>
        <w:rPr>
          <w:lang w:val="en-AU"/>
        </w:rPr>
      </w:pPr>
      <w:bookmarkStart w:id="40" w:name="_Toc145920348"/>
      <w:r w:rsidRPr="00EF7450">
        <w:rPr>
          <w:lang w:val="en-AU"/>
        </w:rPr>
        <w:t>Students with credit</w:t>
      </w:r>
      <w:r w:rsidR="0076459F" w:rsidRPr="00EF7450">
        <w:rPr>
          <w:lang w:val="en-AU"/>
        </w:rPr>
        <w:t xml:space="preserve"> from VCAL</w:t>
      </w:r>
      <w:bookmarkEnd w:id="40"/>
    </w:p>
    <w:p w14:paraId="11CF58D9" w14:textId="69EE2277" w:rsidR="0076459F" w:rsidRDefault="003E1418" w:rsidP="0076459F">
      <w:pPr>
        <w:pStyle w:val="VCAAbody"/>
        <w:rPr>
          <w:lang w:val="en-AU"/>
        </w:rPr>
      </w:pPr>
      <w:r w:rsidRPr="00EF7450">
        <w:rPr>
          <w:lang w:val="en-AU"/>
        </w:rPr>
        <w:t>S</w:t>
      </w:r>
      <w:r w:rsidR="0076459F" w:rsidRPr="00EF7450">
        <w:rPr>
          <w:lang w:val="en-AU"/>
        </w:rPr>
        <w:t>tudents</w:t>
      </w:r>
      <w:r w:rsidR="00E10F1C">
        <w:rPr>
          <w:lang w:val="en-AU"/>
        </w:rPr>
        <w:t xml:space="preserve"> who</w:t>
      </w:r>
      <w:r w:rsidR="0076459F" w:rsidRPr="00EF7450">
        <w:rPr>
          <w:lang w:val="en-AU"/>
        </w:rPr>
        <w:t xml:space="preserve"> </w:t>
      </w:r>
      <w:r w:rsidR="00E10F1C">
        <w:rPr>
          <w:lang w:val="en-AU"/>
        </w:rPr>
        <w:t xml:space="preserve">transitioned </w:t>
      </w:r>
      <w:r w:rsidR="0076459F" w:rsidRPr="00EF7450">
        <w:rPr>
          <w:lang w:val="en-AU"/>
        </w:rPr>
        <w:t xml:space="preserve">from </w:t>
      </w:r>
      <w:r w:rsidR="00420B00">
        <w:rPr>
          <w:lang w:val="en-AU"/>
        </w:rPr>
        <w:t>the Victorian Certificate of Applied Learning (</w:t>
      </w:r>
      <w:r w:rsidR="0076459F" w:rsidRPr="00EF7450">
        <w:rPr>
          <w:lang w:val="en-AU"/>
        </w:rPr>
        <w:t>VCAL</w:t>
      </w:r>
      <w:r w:rsidR="00420B00">
        <w:rPr>
          <w:lang w:val="en-AU"/>
        </w:rPr>
        <w:t>)</w:t>
      </w:r>
      <w:r w:rsidR="0076459F" w:rsidRPr="00EF7450">
        <w:rPr>
          <w:lang w:val="en-AU"/>
        </w:rPr>
        <w:t xml:space="preserve"> to the VPC </w:t>
      </w:r>
      <w:r w:rsidR="00E10F1C">
        <w:rPr>
          <w:lang w:val="en-AU"/>
        </w:rPr>
        <w:t xml:space="preserve">in 2022 or 2023 </w:t>
      </w:r>
      <w:r w:rsidR="0076459F" w:rsidRPr="00EF7450">
        <w:rPr>
          <w:lang w:val="en-AU"/>
        </w:rPr>
        <w:t>receive</w:t>
      </w:r>
      <w:r w:rsidR="00E10F1C">
        <w:rPr>
          <w:lang w:val="en-AU"/>
        </w:rPr>
        <w:t>d</w:t>
      </w:r>
      <w:r w:rsidR="0076459F" w:rsidRPr="00EF7450">
        <w:rPr>
          <w:lang w:val="en-AU"/>
        </w:rPr>
        <w:t xml:space="preserve"> credit for completed VCAL units. Students will not be excluded from enrolling in any VPC units, regardless of </w:t>
      </w:r>
      <w:r w:rsidR="00E10F1C">
        <w:rPr>
          <w:lang w:val="en-AU"/>
        </w:rPr>
        <w:t>which</w:t>
      </w:r>
      <w:r w:rsidR="00E10F1C" w:rsidRPr="00EF7450">
        <w:rPr>
          <w:lang w:val="en-AU"/>
        </w:rPr>
        <w:t xml:space="preserve"> </w:t>
      </w:r>
      <w:r w:rsidR="0076459F" w:rsidRPr="00EF7450">
        <w:rPr>
          <w:lang w:val="en-AU"/>
        </w:rPr>
        <w:t xml:space="preserve">VCAL units they have </w:t>
      </w:r>
      <w:r w:rsidR="00E10F1C">
        <w:rPr>
          <w:lang w:val="en-AU"/>
        </w:rPr>
        <w:t xml:space="preserve">previously </w:t>
      </w:r>
      <w:r w:rsidR="0076459F" w:rsidRPr="00EF7450">
        <w:rPr>
          <w:lang w:val="en-AU"/>
        </w:rPr>
        <w:t>completed</w:t>
      </w:r>
      <w:r w:rsidR="00FB2B4F">
        <w:rPr>
          <w:lang w:val="en-AU"/>
        </w:rPr>
        <w:t>.</w:t>
      </w:r>
      <w:r w:rsidR="00E10F1C">
        <w:rPr>
          <w:lang w:val="en-AU"/>
        </w:rPr>
        <w:t xml:space="preserve"> </w:t>
      </w:r>
      <w:r w:rsidR="00FB2B4F">
        <w:rPr>
          <w:lang w:val="en-AU"/>
        </w:rPr>
        <w:t>H</w:t>
      </w:r>
      <w:r w:rsidR="00E10F1C">
        <w:rPr>
          <w:lang w:val="en-AU"/>
        </w:rPr>
        <w:t>owever</w:t>
      </w:r>
      <w:r w:rsidR="00FB2B4F">
        <w:rPr>
          <w:lang w:val="en-AU"/>
        </w:rPr>
        <w:t>,</w:t>
      </w:r>
      <w:r w:rsidR="00E10F1C">
        <w:rPr>
          <w:lang w:val="en-AU"/>
        </w:rPr>
        <w:t xml:space="preserve"> s</w:t>
      </w:r>
      <w:r w:rsidR="00847C33">
        <w:rPr>
          <w:lang w:val="en-AU"/>
        </w:rPr>
        <w:t xml:space="preserve">tudents cannot </w:t>
      </w:r>
      <w:r w:rsidR="00E10F1C">
        <w:rPr>
          <w:lang w:val="en-AU"/>
        </w:rPr>
        <w:t xml:space="preserve">receive </w:t>
      </w:r>
      <w:r w:rsidR="00847C33">
        <w:rPr>
          <w:lang w:val="en-AU"/>
        </w:rPr>
        <w:t xml:space="preserve">credit for </w:t>
      </w:r>
      <w:r w:rsidR="00E10F1C">
        <w:rPr>
          <w:lang w:val="en-AU"/>
        </w:rPr>
        <w:t xml:space="preserve">a unit where they have already received credit for an </w:t>
      </w:r>
      <w:r w:rsidR="00847C33">
        <w:rPr>
          <w:lang w:val="en-AU"/>
        </w:rPr>
        <w:t>equivalent unit.</w:t>
      </w:r>
    </w:p>
    <w:p w14:paraId="4DEC653D" w14:textId="385ABD90" w:rsidR="0070057D" w:rsidRDefault="00E10F1C" w:rsidP="0076459F">
      <w:pPr>
        <w:pStyle w:val="VCAAbody"/>
        <w:rPr>
          <w:lang w:val="en-AU"/>
        </w:rPr>
      </w:pPr>
      <w:r>
        <w:rPr>
          <w:lang w:val="en-AU"/>
        </w:rPr>
        <w:t xml:space="preserve">VCAL units </w:t>
      </w:r>
      <w:r w:rsidR="00FB2B4F">
        <w:rPr>
          <w:lang w:val="en-AU"/>
        </w:rPr>
        <w:t xml:space="preserve">will </w:t>
      </w:r>
      <w:r>
        <w:rPr>
          <w:lang w:val="en-AU"/>
        </w:rPr>
        <w:t xml:space="preserve">no longer </w:t>
      </w:r>
      <w:r w:rsidR="00FB2B4F">
        <w:rPr>
          <w:lang w:val="en-AU"/>
        </w:rPr>
        <w:t xml:space="preserve">be </w:t>
      </w:r>
      <w:r>
        <w:rPr>
          <w:lang w:val="en-AU"/>
        </w:rPr>
        <w:t>available for delivery from 2024 onwards.</w:t>
      </w:r>
    </w:p>
    <w:p w14:paraId="252113A5" w14:textId="77777777" w:rsidR="0070057D" w:rsidRDefault="0070057D">
      <w:pPr>
        <w:rPr>
          <w:rFonts w:asciiTheme="majorHAnsi" w:hAnsiTheme="majorHAnsi" w:cs="Arial"/>
          <w:color w:val="000000" w:themeColor="text1"/>
          <w:sz w:val="20"/>
          <w:lang w:val="en-AU"/>
        </w:rPr>
      </w:pPr>
      <w:r>
        <w:rPr>
          <w:lang w:val="en-AU"/>
        </w:rPr>
        <w:br w:type="page"/>
      </w:r>
    </w:p>
    <w:p w14:paraId="5A902B83" w14:textId="250E01B9" w:rsidR="0076459F" w:rsidRPr="00EF7450" w:rsidRDefault="002D53B5" w:rsidP="0076459F">
      <w:pPr>
        <w:pStyle w:val="VCAAHeading3"/>
        <w:rPr>
          <w:lang w:val="en-AU"/>
        </w:rPr>
      </w:pPr>
      <w:bookmarkStart w:id="41" w:name="_Toc145920349"/>
      <w:r w:rsidRPr="00EF7450">
        <w:rPr>
          <w:lang w:val="en-AU"/>
        </w:rPr>
        <w:lastRenderedPageBreak/>
        <w:t>Students with credit</w:t>
      </w:r>
      <w:r w:rsidR="0076459F" w:rsidRPr="00EF7450">
        <w:rPr>
          <w:lang w:val="en-AU"/>
        </w:rPr>
        <w:t xml:space="preserve"> from the VCE</w:t>
      </w:r>
      <w:bookmarkEnd w:id="41"/>
    </w:p>
    <w:p w14:paraId="12C1CB0B" w14:textId="0DA687D4" w:rsidR="00896634" w:rsidRDefault="0076459F" w:rsidP="008F077B">
      <w:pPr>
        <w:pStyle w:val="VCAAbody"/>
        <w:rPr>
          <w:lang w:val="en-AU"/>
        </w:rPr>
      </w:pPr>
      <w:r w:rsidRPr="45564C9A">
        <w:rPr>
          <w:lang w:val="en-AU"/>
        </w:rPr>
        <w:t xml:space="preserve">Any VCE, VCE </w:t>
      </w:r>
      <w:r w:rsidR="46866D87" w:rsidRPr="45564C9A">
        <w:rPr>
          <w:lang w:val="en-AU"/>
        </w:rPr>
        <w:t>VM</w:t>
      </w:r>
      <w:r w:rsidRPr="45564C9A">
        <w:rPr>
          <w:lang w:val="en-AU"/>
        </w:rPr>
        <w:t xml:space="preserve"> or VET unit that has not already contributed to the satisfactory completion of the VCE may contribute to satisfactory completion of the VPC. </w:t>
      </w:r>
    </w:p>
    <w:p w14:paraId="04A5B095" w14:textId="2D44ADB6" w:rsidR="0076459F" w:rsidRPr="00EF7450" w:rsidRDefault="002D53B5" w:rsidP="0076459F">
      <w:pPr>
        <w:pStyle w:val="VCAAHeading3"/>
        <w:rPr>
          <w:lang w:val="en-AU"/>
        </w:rPr>
      </w:pPr>
      <w:bookmarkStart w:id="42" w:name="_Toc145920350"/>
      <w:r w:rsidRPr="00EF7450">
        <w:rPr>
          <w:lang w:val="en-AU"/>
        </w:rPr>
        <w:t xml:space="preserve">Student transfer </w:t>
      </w:r>
      <w:r w:rsidR="0076459F" w:rsidRPr="00EF7450">
        <w:rPr>
          <w:lang w:val="en-AU"/>
        </w:rPr>
        <w:t>and credit from interstate studies</w:t>
      </w:r>
      <w:bookmarkEnd w:id="42"/>
    </w:p>
    <w:p w14:paraId="6373F834" w14:textId="30A4522C" w:rsidR="0076459F" w:rsidRPr="00EF7450" w:rsidRDefault="0076459F" w:rsidP="0076459F">
      <w:pPr>
        <w:pStyle w:val="VCAAbody"/>
        <w:rPr>
          <w:lang w:val="en-AU" w:eastAsia="en-AU"/>
        </w:rPr>
      </w:pPr>
      <w:r w:rsidRPr="00EF7450">
        <w:rPr>
          <w:lang w:val="en-AU"/>
        </w:rPr>
        <w:t xml:space="preserve">Nationally accredited studies that </w:t>
      </w:r>
      <w:r w:rsidR="00EA2A4B">
        <w:rPr>
          <w:lang w:val="en-AU"/>
        </w:rPr>
        <w:t xml:space="preserve">correspond with the individual VPC curriculum designs, including </w:t>
      </w:r>
      <w:r w:rsidRPr="00EF7450">
        <w:rPr>
          <w:lang w:val="en-AU"/>
        </w:rPr>
        <w:t>aims of the studies and satisfactory completion requirements</w:t>
      </w:r>
      <w:r w:rsidR="00EA2A4B">
        <w:rPr>
          <w:lang w:val="en-AU"/>
        </w:rPr>
        <w:t>,</w:t>
      </w:r>
      <w:r w:rsidRPr="00EF7450">
        <w:rPr>
          <w:lang w:val="en-AU"/>
        </w:rPr>
        <w:t xml:space="preserve"> and that </w:t>
      </w:r>
      <w:r w:rsidR="00A978F3">
        <w:rPr>
          <w:lang w:val="en-AU"/>
        </w:rPr>
        <w:t xml:space="preserve">a student has completed </w:t>
      </w:r>
      <w:r w:rsidR="00FB2B4F">
        <w:rPr>
          <w:lang w:val="en-AU"/>
        </w:rPr>
        <w:t>before they</w:t>
      </w:r>
      <w:r w:rsidRPr="00EF7450">
        <w:rPr>
          <w:lang w:val="en-AU"/>
        </w:rPr>
        <w:t xml:space="preserve"> enrol</w:t>
      </w:r>
      <w:r w:rsidR="00FB2B4F">
        <w:rPr>
          <w:lang w:val="en-AU"/>
        </w:rPr>
        <w:t>led</w:t>
      </w:r>
      <w:r w:rsidRPr="00EF7450">
        <w:rPr>
          <w:lang w:val="en-AU"/>
        </w:rPr>
        <w:t xml:space="preserve"> in </w:t>
      </w:r>
      <w:r w:rsidR="00FB2B4F">
        <w:rPr>
          <w:lang w:val="en-AU"/>
        </w:rPr>
        <w:t xml:space="preserve">the </w:t>
      </w:r>
      <w:r w:rsidRPr="00EF7450">
        <w:rPr>
          <w:lang w:val="en-AU"/>
        </w:rPr>
        <w:t>VPC</w:t>
      </w:r>
      <w:r w:rsidR="00C605D7">
        <w:rPr>
          <w:lang w:val="en-AU"/>
        </w:rPr>
        <w:t>,</w:t>
      </w:r>
      <w:r w:rsidRPr="00EF7450">
        <w:rPr>
          <w:lang w:val="en-AU"/>
        </w:rPr>
        <w:t xml:space="preserve"> may contribute to the award of the VPC. Students must apply to the VCAA for credit.</w:t>
      </w:r>
    </w:p>
    <w:p w14:paraId="7305C5F1" w14:textId="77777777" w:rsidR="0076459F" w:rsidRPr="00EF7450" w:rsidRDefault="0076459F" w:rsidP="0076459F">
      <w:pPr>
        <w:pStyle w:val="VCAAHeading3"/>
        <w:rPr>
          <w:lang w:val="en-AU"/>
        </w:rPr>
      </w:pPr>
      <w:bookmarkStart w:id="43" w:name="_Toc145920351"/>
      <w:r w:rsidRPr="00EF7450">
        <w:rPr>
          <w:lang w:val="en-AU"/>
        </w:rPr>
        <w:t xml:space="preserve">Adult students returning to </w:t>
      </w:r>
      <w:proofErr w:type="gramStart"/>
      <w:r w:rsidRPr="00EF7450">
        <w:rPr>
          <w:lang w:val="en-AU"/>
        </w:rPr>
        <w:t>study</w:t>
      </w:r>
      <w:bookmarkEnd w:id="43"/>
      <w:proofErr w:type="gramEnd"/>
    </w:p>
    <w:p w14:paraId="3F87B3B3" w14:textId="36524D89" w:rsidR="0076459F" w:rsidRPr="00EF7450" w:rsidRDefault="0076459F" w:rsidP="0076459F">
      <w:pPr>
        <w:pStyle w:val="VCAAbody"/>
        <w:rPr>
          <w:lang w:val="en-AU"/>
        </w:rPr>
      </w:pPr>
      <w:r w:rsidRPr="00EF7450">
        <w:rPr>
          <w:lang w:val="en-AU"/>
        </w:rPr>
        <w:t>There are no formal VPC entry requirements for adult students returning to study, and no variation in course requirements based on the age of a student.</w:t>
      </w:r>
      <w:r w:rsidR="00C605D7">
        <w:rPr>
          <w:lang w:val="en-AU"/>
        </w:rPr>
        <w:t xml:space="preserve"> A</w:t>
      </w:r>
      <w:r w:rsidR="00847C33">
        <w:rPr>
          <w:lang w:val="en-AU"/>
        </w:rPr>
        <w:t>dult students should be flagged on VASS</w:t>
      </w:r>
      <w:r w:rsidR="00C605D7">
        <w:rPr>
          <w:lang w:val="en-AU"/>
        </w:rPr>
        <w:t xml:space="preserve"> at the time of enrolment.</w:t>
      </w:r>
    </w:p>
    <w:p w14:paraId="699FD91F" w14:textId="00CB5796" w:rsidR="007B5D67" w:rsidRPr="00EF7450" w:rsidRDefault="00B3576B" w:rsidP="00B3576B">
      <w:pPr>
        <w:pStyle w:val="VCAAHeading1"/>
        <w:rPr>
          <w:lang w:val="en-AU"/>
        </w:rPr>
      </w:pPr>
      <w:bookmarkStart w:id="44" w:name="_Toc145920352"/>
      <w:bookmarkStart w:id="45" w:name="_Toc152669702"/>
      <w:r w:rsidRPr="00EF7450">
        <w:rPr>
          <w:lang w:val="en-AU"/>
        </w:rPr>
        <w:lastRenderedPageBreak/>
        <w:t xml:space="preserve">Administrative information: </w:t>
      </w:r>
      <w:r w:rsidRPr="00EF7450">
        <w:rPr>
          <w:lang w:val="en-AU"/>
        </w:rPr>
        <w:br/>
        <w:t>Schools and providers</w:t>
      </w:r>
      <w:bookmarkEnd w:id="44"/>
      <w:bookmarkEnd w:id="45"/>
      <w:r w:rsidRPr="00EF7450">
        <w:rPr>
          <w:lang w:val="en-AU"/>
        </w:rPr>
        <w:t xml:space="preserve"> </w:t>
      </w:r>
    </w:p>
    <w:p w14:paraId="55D9499B" w14:textId="21FF6D7C" w:rsidR="00764034" w:rsidRPr="00EF7450" w:rsidRDefault="00B3576B" w:rsidP="00285D5A">
      <w:pPr>
        <w:pStyle w:val="VCAAbody"/>
        <w:rPr>
          <w:lang w:val="en-AU"/>
        </w:rPr>
      </w:pPr>
      <w:r w:rsidRPr="50B63995">
        <w:rPr>
          <w:lang w:val="en-AU"/>
        </w:rPr>
        <w:t xml:space="preserve">Schools and other organisations that wish to offer the VPC must be authorised by the VCAA and registered as a </w:t>
      </w:r>
      <w:r w:rsidR="004A44C8" w:rsidRPr="50B63995">
        <w:rPr>
          <w:lang w:val="en-AU"/>
        </w:rPr>
        <w:t xml:space="preserve">foundation </w:t>
      </w:r>
      <w:r w:rsidRPr="50B63995">
        <w:rPr>
          <w:lang w:val="en-AU"/>
        </w:rPr>
        <w:t xml:space="preserve">secondary </w:t>
      </w:r>
      <w:r w:rsidR="00E956FE" w:rsidRPr="50B63995">
        <w:rPr>
          <w:lang w:val="en-AU"/>
        </w:rPr>
        <w:t>provider</w:t>
      </w:r>
      <w:r w:rsidRPr="50B63995">
        <w:rPr>
          <w:lang w:val="en-AU"/>
        </w:rPr>
        <w:t xml:space="preserve"> with the VRQA.</w:t>
      </w:r>
      <w:r w:rsidR="004A44C8" w:rsidRPr="50B63995">
        <w:rPr>
          <w:lang w:val="en-AU"/>
        </w:rPr>
        <w:t xml:space="preserve"> Enquiries about registration should be directed to the </w:t>
      </w:r>
      <w:hyperlink r:id="rId37">
        <w:r w:rsidR="004A44C8" w:rsidRPr="50B63995">
          <w:rPr>
            <w:rStyle w:val="Hyperlink"/>
            <w:lang w:val="en-AU"/>
          </w:rPr>
          <w:t>VRQA Quality Assurance Schools Unit</w:t>
        </w:r>
      </w:hyperlink>
      <w:r w:rsidR="004A44C8" w:rsidRPr="50B63995">
        <w:rPr>
          <w:lang w:val="en-AU"/>
        </w:rPr>
        <w:t>.</w:t>
      </w:r>
    </w:p>
    <w:p w14:paraId="0D77FA45" w14:textId="241137B7" w:rsidR="00B3576B" w:rsidRPr="00D113CD" w:rsidRDefault="00B3576B" w:rsidP="00285D5A">
      <w:pPr>
        <w:pStyle w:val="VCAAbody"/>
        <w:rPr>
          <w:rStyle w:val="Strong"/>
        </w:rPr>
      </w:pPr>
      <w:r w:rsidRPr="00D113CD">
        <w:rPr>
          <w:rStyle w:val="Strong"/>
        </w:rPr>
        <w:t>Single study provider registration</w:t>
      </w:r>
    </w:p>
    <w:p w14:paraId="0B14EE6C" w14:textId="0E756421" w:rsidR="00B3576B" w:rsidRPr="00EF7450" w:rsidRDefault="00B3576B" w:rsidP="00285D5A">
      <w:pPr>
        <w:pStyle w:val="VCAAbody"/>
        <w:rPr>
          <w:lang w:val="en-AU"/>
        </w:rPr>
      </w:pPr>
      <w:r w:rsidRPr="00EF7450">
        <w:rPr>
          <w:lang w:val="en-AU"/>
        </w:rPr>
        <w:t xml:space="preserve">A school or organisation wishing to provide only a single </w:t>
      </w:r>
      <w:r w:rsidR="00F35531" w:rsidRPr="00EF7450">
        <w:rPr>
          <w:lang w:val="en-AU"/>
        </w:rPr>
        <w:t>VPC</w:t>
      </w:r>
      <w:r w:rsidRPr="00EF7450">
        <w:rPr>
          <w:lang w:val="en-AU"/>
        </w:rPr>
        <w:t xml:space="preserve"> study must be authorised by the VCAA and registered as a </w:t>
      </w:r>
      <w:r w:rsidR="00F35531" w:rsidRPr="00EF7450">
        <w:rPr>
          <w:lang w:val="en-AU"/>
        </w:rPr>
        <w:t xml:space="preserve">foundation </w:t>
      </w:r>
      <w:r w:rsidRPr="00EF7450">
        <w:rPr>
          <w:lang w:val="en-AU"/>
        </w:rPr>
        <w:t xml:space="preserve">secondary provider with the VRQA. Enquiries about registration should be directed to the </w:t>
      </w:r>
      <w:hyperlink r:id="rId38">
        <w:r w:rsidR="00FB2B4F" w:rsidRPr="50B63995">
          <w:rPr>
            <w:rStyle w:val="Hyperlink"/>
            <w:lang w:val="en-AU"/>
          </w:rPr>
          <w:t>VRQA Quality Assurance Schools Unit</w:t>
        </w:r>
      </w:hyperlink>
      <w:r w:rsidR="00FB2B4F" w:rsidRPr="50B63995">
        <w:rPr>
          <w:lang w:val="en-AU"/>
        </w:rPr>
        <w:t>.</w:t>
      </w:r>
    </w:p>
    <w:p w14:paraId="6224AEE1" w14:textId="59B8DD5E" w:rsidR="00B3576B" w:rsidRPr="00D113CD" w:rsidRDefault="00B3576B" w:rsidP="00285D5A">
      <w:pPr>
        <w:pStyle w:val="VCAAbody"/>
        <w:rPr>
          <w:rStyle w:val="Strong"/>
        </w:rPr>
      </w:pPr>
      <w:r w:rsidRPr="00D113CD">
        <w:rPr>
          <w:rStyle w:val="Strong"/>
        </w:rPr>
        <w:t>Allocation of a VASS identity</w:t>
      </w:r>
    </w:p>
    <w:p w14:paraId="47775B32" w14:textId="6B0BE378" w:rsidR="00B3576B" w:rsidRPr="00EF7450" w:rsidRDefault="00892431" w:rsidP="00285D5A">
      <w:pPr>
        <w:pStyle w:val="VCAAbody"/>
        <w:rPr>
          <w:lang w:val="en-AU"/>
        </w:rPr>
      </w:pPr>
      <w:r w:rsidRPr="00EF7450">
        <w:rPr>
          <w:lang w:val="en-AU"/>
        </w:rPr>
        <w:t xml:space="preserve">The Victorian Assessment Software System (VASS) retains information for all students enrolled in the VPC. </w:t>
      </w:r>
      <w:r w:rsidR="00B3576B" w:rsidRPr="00EF7450">
        <w:rPr>
          <w:lang w:val="en-AU"/>
        </w:rPr>
        <w:t>After registration and authorisation, the VCAA oversees the allocation of each provider’s identity in VASS and contacts the school or organisation to provide training, if required.</w:t>
      </w:r>
    </w:p>
    <w:p w14:paraId="55B6C4C2" w14:textId="6EB1AA65" w:rsidR="006310E6" w:rsidRPr="00EF7450" w:rsidRDefault="006310E6" w:rsidP="006310E6">
      <w:pPr>
        <w:pStyle w:val="VCAAbody"/>
        <w:rPr>
          <w:lang w:val="en-AU"/>
        </w:rPr>
      </w:pPr>
      <w:r w:rsidRPr="00EF7450">
        <w:rPr>
          <w:lang w:val="en-AU"/>
        </w:rPr>
        <w:t>Schools should contact the</w:t>
      </w:r>
      <w:r w:rsidRPr="007B0FC0">
        <w:rPr>
          <w:rFonts w:cstheme="majorHAnsi"/>
          <w:sz w:val="21"/>
          <w:szCs w:val="24"/>
          <w:lang w:val="en-AU"/>
        </w:rPr>
        <w:t xml:space="preserve"> </w:t>
      </w:r>
      <w:hyperlink r:id="rId39" w:history="1">
        <w:r w:rsidR="00531339" w:rsidRPr="007B0FC0">
          <w:rPr>
            <w:rStyle w:val="Hyperlink"/>
            <w:rFonts w:cstheme="majorHAnsi"/>
            <w:szCs w:val="20"/>
          </w:rPr>
          <w:t>VCAA Student Records and Results Unit</w:t>
        </w:r>
      </w:hyperlink>
      <w:r w:rsidR="00531339" w:rsidRPr="007B0FC0">
        <w:rPr>
          <w:rStyle w:val="cf01"/>
          <w:rFonts w:asciiTheme="majorHAnsi" w:hAnsiTheme="majorHAnsi" w:cstheme="majorHAnsi"/>
          <w:sz w:val="20"/>
          <w:szCs w:val="20"/>
        </w:rPr>
        <w:t xml:space="preserve"> </w:t>
      </w:r>
      <w:r w:rsidRPr="00EF7450">
        <w:rPr>
          <w:lang w:val="en-AU"/>
        </w:rPr>
        <w:t>for advice about:</w:t>
      </w:r>
    </w:p>
    <w:p w14:paraId="5FA7384B" w14:textId="77777777" w:rsidR="006310E6" w:rsidRPr="00EF7450" w:rsidRDefault="006310E6" w:rsidP="006310E6">
      <w:pPr>
        <w:pStyle w:val="VCAAbullet"/>
        <w:rPr>
          <w:lang w:val="en-AU"/>
        </w:rPr>
      </w:pPr>
      <w:r w:rsidRPr="00EF7450">
        <w:rPr>
          <w:lang w:val="en-AU"/>
        </w:rPr>
        <w:t>student transfers</w:t>
      </w:r>
    </w:p>
    <w:p w14:paraId="2D276BB7" w14:textId="49C4C094" w:rsidR="006310E6" w:rsidRPr="00EF7450" w:rsidRDefault="006310E6" w:rsidP="006310E6">
      <w:pPr>
        <w:pStyle w:val="VCAAbullet"/>
        <w:rPr>
          <w:lang w:val="en-AU"/>
        </w:rPr>
      </w:pPr>
      <w:r w:rsidRPr="50B63995">
        <w:rPr>
          <w:lang w:val="en-AU"/>
        </w:rPr>
        <w:t xml:space="preserve">students arriving from </w:t>
      </w:r>
      <w:r w:rsidR="46D9C11C" w:rsidRPr="50B63995">
        <w:rPr>
          <w:lang w:val="en-AU"/>
        </w:rPr>
        <w:t xml:space="preserve">interstate or </w:t>
      </w:r>
      <w:r w:rsidRPr="50B63995">
        <w:rPr>
          <w:lang w:val="en-AU"/>
        </w:rPr>
        <w:t xml:space="preserve">overseas at the commencement of the academic </w:t>
      </w:r>
      <w:proofErr w:type="gramStart"/>
      <w:r w:rsidRPr="50B63995">
        <w:rPr>
          <w:lang w:val="en-AU"/>
        </w:rPr>
        <w:t>year</w:t>
      </w:r>
      <w:proofErr w:type="gramEnd"/>
    </w:p>
    <w:p w14:paraId="5C5C167B" w14:textId="77777777" w:rsidR="006310E6" w:rsidRPr="00EF7450" w:rsidRDefault="006310E6" w:rsidP="006310E6">
      <w:pPr>
        <w:pStyle w:val="VCAAbullet"/>
        <w:rPr>
          <w:lang w:val="en-AU"/>
        </w:rPr>
      </w:pPr>
      <w:r w:rsidRPr="00EF7450">
        <w:rPr>
          <w:lang w:val="en-AU"/>
        </w:rPr>
        <w:t>criteria for eligibility</w:t>
      </w:r>
    </w:p>
    <w:p w14:paraId="53D76611" w14:textId="77777777" w:rsidR="006310E6" w:rsidRPr="00EF7450" w:rsidRDefault="006310E6" w:rsidP="006310E6">
      <w:pPr>
        <w:pStyle w:val="VCAAbullet"/>
        <w:rPr>
          <w:lang w:val="en-AU"/>
        </w:rPr>
      </w:pPr>
      <w:r w:rsidRPr="00EF7450">
        <w:rPr>
          <w:lang w:val="en-AU"/>
        </w:rPr>
        <w:t>enrolment procedures.</w:t>
      </w:r>
    </w:p>
    <w:p w14:paraId="3A6CA24B" w14:textId="77777777" w:rsidR="00F35531" w:rsidRPr="00EF7450" w:rsidRDefault="00F35531" w:rsidP="008E7ADD">
      <w:pPr>
        <w:pStyle w:val="VCAAHeading2"/>
        <w:contextualSpacing w:val="0"/>
        <w:rPr>
          <w:lang w:val="en-AU"/>
        </w:rPr>
      </w:pPr>
      <w:bookmarkStart w:id="46" w:name="_Toc145920353"/>
      <w:bookmarkStart w:id="47" w:name="_Toc152669703"/>
      <w:r w:rsidRPr="00EF7450">
        <w:rPr>
          <w:lang w:val="en-AU"/>
        </w:rPr>
        <w:t xml:space="preserve">Schools providing the </w:t>
      </w:r>
      <w:proofErr w:type="gramStart"/>
      <w:r w:rsidRPr="00EF7450">
        <w:rPr>
          <w:lang w:val="en-AU"/>
        </w:rPr>
        <w:t>VPC</w:t>
      </w:r>
      <w:bookmarkEnd w:id="46"/>
      <w:bookmarkEnd w:id="47"/>
      <w:proofErr w:type="gramEnd"/>
    </w:p>
    <w:p w14:paraId="366D8C82" w14:textId="78A77400" w:rsidR="00F35531" w:rsidRPr="00EF7450" w:rsidRDefault="00F35531" w:rsidP="00B1123A">
      <w:pPr>
        <w:pStyle w:val="VCAAbody"/>
        <w:rPr>
          <w:lang w:val="en-AU"/>
        </w:rPr>
      </w:pPr>
      <w:r w:rsidRPr="50B63995">
        <w:rPr>
          <w:lang w:val="en-AU"/>
        </w:rPr>
        <w:t>Schools providing the VPC can be viewed on VASS for contact details.</w:t>
      </w:r>
    </w:p>
    <w:p w14:paraId="743B5C25" w14:textId="4A46259D" w:rsidR="00F35531" w:rsidRPr="00EF7450" w:rsidRDefault="00F35531" w:rsidP="004A53B6">
      <w:pPr>
        <w:pStyle w:val="VCAAHeading3"/>
        <w:rPr>
          <w:lang w:val="en-AU"/>
        </w:rPr>
      </w:pPr>
      <w:bookmarkStart w:id="48" w:name="_Toc145920354"/>
      <w:r w:rsidRPr="00EF7450">
        <w:rPr>
          <w:lang w:val="en-AU"/>
        </w:rPr>
        <w:t>School/provider name changes and school closures</w:t>
      </w:r>
      <w:bookmarkEnd w:id="48"/>
    </w:p>
    <w:p w14:paraId="7F3ABC85" w14:textId="474D8970" w:rsidR="00F35531" w:rsidRPr="00EF7450" w:rsidRDefault="00F35531" w:rsidP="00285D5A">
      <w:pPr>
        <w:pStyle w:val="VCAAbody"/>
        <w:rPr>
          <w:lang w:val="en-AU"/>
        </w:rPr>
      </w:pPr>
      <w:r w:rsidRPr="00EF7450">
        <w:rPr>
          <w:lang w:val="en-AU"/>
        </w:rPr>
        <w:t xml:space="preserve">Schools that change their name must advise the </w:t>
      </w:r>
      <w:hyperlink r:id="rId40" w:history="1">
        <w:r w:rsidR="00A978F3" w:rsidRPr="007B0FC0">
          <w:rPr>
            <w:rStyle w:val="Hyperlink"/>
            <w:rFonts w:cstheme="majorHAnsi"/>
            <w:szCs w:val="20"/>
          </w:rPr>
          <w:t>VCAA Student Records and Results Unit</w:t>
        </w:r>
      </w:hyperlink>
      <w:r w:rsidR="00A978F3" w:rsidRPr="007B0FC0">
        <w:rPr>
          <w:rStyle w:val="cf01"/>
          <w:rFonts w:asciiTheme="majorHAnsi" w:hAnsiTheme="majorHAnsi" w:cstheme="majorHAnsi"/>
          <w:sz w:val="20"/>
          <w:szCs w:val="20"/>
        </w:rPr>
        <w:t xml:space="preserve"> </w:t>
      </w:r>
      <w:r w:rsidRPr="00EF7450">
        <w:rPr>
          <w:lang w:val="en-AU"/>
        </w:rPr>
        <w:t xml:space="preserve">in writing and provide proof that the relevant registration body has endorsed the name change. Schools that no longer offer the VPC should notify the </w:t>
      </w:r>
      <w:hyperlink r:id="rId41" w:history="1">
        <w:r w:rsidR="00531339" w:rsidRPr="007B0FC0">
          <w:rPr>
            <w:rStyle w:val="Hyperlink"/>
            <w:rFonts w:asciiTheme="minorHAnsi" w:hAnsiTheme="minorHAnsi" w:cstheme="minorHAnsi"/>
            <w:szCs w:val="20"/>
          </w:rPr>
          <w:t>VCAA Student Records and Results Unit</w:t>
        </w:r>
      </w:hyperlink>
      <w:r w:rsidR="00531339" w:rsidRPr="007B0FC0">
        <w:rPr>
          <w:rStyle w:val="cf01"/>
          <w:rFonts w:asciiTheme="minorHAnsi" w:hAnsiTheme="minorHAnsi" w:cstheme="minorHAnsi"/>
          <w:sz w:val="20"/>
          <w:szCs w:val="20"/>
        </w:rPr>
        <w:t xml:space="preserve"> </w:t>
      </w:r>
      <w:r w:rsidRPr="00EF7450">
        <w:rPr>
          <w:lang w:val="en-AU"/>
        </w:rPr>
        <w:t>in writing.</w:t>
      </w:r>
    </w:p>
    <w:p w14:paraId="104260B3" w14:textId="77777777" w:rsidR="00F35531" w:rsidRPr="00EF7450" w:rsidRDefault="00F35531" w:rsidP="004A53B6">
      <w:pPr>
        <w:pStyle w:val="VCAAHeading3"/>
        <w:rPr>
          <w:lang w:val="en-AU"/>
        </w:rPr>
      </w:pPr>
      <w:bookmarkStart w:id="49" w:name="_Toc145920355"/>
      <w:r w:rsidRPr="00EF7450">
        <w:rPr>
          <w:lang w:val="en-AU"/>
        </w:rPr>
        <w:t xml:space="preserve">School/provider address, </w:t>
      </w:r>
      <w:proofErr w:type="gramStart"/>
      <w:r w:rsidRPr="00EF7450">
        <w:rPr>
          <w:lang w:val="en-AU"/>
        </w:rPr>
        <w:t>telephone</w:t>
      </w:r>
      <w:proofErr w:type="gramEnd"/>
      <w:r w:rsidRPr="00EF7450">
        <w:rPr>
          <w:lang w:val="en-AU"/>
        </w:rPr>
        <w:t xml:space="preserve"> and coordinator changes</w:t>
      </w:r>
      <w:bookmarkEnd w:id="49"/>
    </w:p>
    <w:p w14:paraId="207081CF" w14:textId="6FF6689E" w:rsidR="00F35531" w:rsidRPr="00EF7450" w:rsidRDefault="0097780B" w:rsidP="00285D5A">
      <w:pPr>
        <w:pStyle w:val="VCAAbody"/>
        <w:rPr>
          <w:lang w:val="en-AU"/>
        </w:rPr>
      </w:pPr>
      <w:r>
        <w:rPr>
          <w:lang w:val="en-AU"/>
        </w:rPr>
        <w:t>S</w:t>
      </w:r>
      <w:r w:rsidR="00F35531" w:rsidRPr="00EF7450">
        <w:rPr>
          <w:lang w:val="en-AU"/>
        </w:rPr>
        <w:t xml:space="preserve">chools </w:t>
      </w:r>
      <w:r>
        <w:rPr>
          <w:lang w:val="en-AU"/>
        </w:rPr>
        <w:t>are responsib</w:t>
      </w:r>
      <w:r w:rsidR="5F6AB254">
        <w:rPr>
          <w:lang w:val="en-AU"/>
        </w:rPr>
        <w:t>l</w:t>
      </w:r>
      <w:r>
        <w:rPr>
          <w:lang w:val="en-AU"/>
        </w:rPr>
        <w:t>e for</w:t>
      </w:r>
      <w:r w:rsidRPr="00EF7450">
        <w:rPr>
          <w:lang w:val="en-AU"/>
        </w:rPr>
        <w:t xml:space="preserve"> </w:t>
      </w:r>
      <w:r w:rsidR="00C605D7" w:rsidRPr="00EF7450">
        <w:rPr>
          <w:lang w:val="en-AU"/>
        </w:rPr>
        <w:t xml:space="preserve">using VASS </w:t>
      </w:r>
      <w:r w:rsidR="00C605D7">
        <w:rPr>
          <w:lang w:val="en-AU"/>
        </w:rPr>
        <w:t>to make sure</w:t>
      </w:r>
      <w:r w:rsidR="00F35531" w:rsidRPr="00EF7450">
        <w:rPr>
          <w:lang w:val="en-AU"/>
        </w:rPr>
        <w:t xml:space="preserve"> the</w:t>
      </w:r>
      <w:r w:rsidR="00C605D7">
        <w:rPr>
          <w:lang w:val="en-AU"/>
        </w:rPr>
        <w:t>ir</w:t>
      </w:r>
      <w:r w:rsidR="00F35531" w:rsidRPr="00EF7450">
        <w:rPr>
          <w:lang w:val="en-AU"/>
        </w:rPr>
        <w:t xml:space="preserve"> address, telephone number, fax number and details of their principal and coordinators are correct and confirmed. </w:t>
      </w:r>
      <w:r w:rsidR="00F35531" w:rsidRPr="00531339">
        <w:rPr>
          <w:lang w:val="en-AU"/>
        </w:rPr>
        <w:t xml:space="preserve">The </w:t>
      </w:r>
      <w:bookmarkStart w:id="50" w:name="_Hlk144219577"/>
      <w:r w:rsidR="00531339" w:rsidRPr="45564C9A">
        <w:rPr>
          <w:rStyle w:val="cf01"/>
          <w:rFonts w:asciiTheme="minorHAnsi" w:hAnsiTheme="minorHAnsi" w:cstheme="minorBidi"/>
          <w:sz w:val="20"/>
          <w:szCs w:val="20"/>
        </w:rPr>
        <w:fldChar w:fldCharType="begin"/>
      </w:r>
      <w:r w:rsidR="00531339" w:rsidRPr="45564C9A">
        <w:rPr>
          <w:rStyle w:val="cf01"/>
          <w:rFonts w:asciiTheme="minorHAnsi" w:hAnsiTheme="minorHAnsi" w:cstheme="minorBidi"/>
          <w:sz w:val="20"/>
          <w:szCs w:val="20"/>
        </w:rPr>
        <w:instrText>HYPERLINK "mailto:vass.support@education.vic.gov.au"</w:instrText>
      </w:r>
      <w:r w:rsidR="00531339" w:rsidRPr="45564C9A">
        <w:rPr>
          <w:rStyle w:val="cf01"/>
          <w:rFonts w:asciiTheme="minorHAnsi" w:hAnsiTheme="minorHAnsi" w:cstheme="minorBidi"/>
          <w:sz w:val="20"/>
          <w:szCs w:val="20"/>
        </w:rPr>
      </w:r>
      <w:r w:rsidR="00531339" w:rsidRPr="45564C9A">
        <w:rPr>
          <w:rStyle w:val="cf01"/>
          <w:rFonts w:asciiTheme="minorHAnsi" w:hAnsiTheme="minorHAnsi" w:cstheme="minorBidi"/>
          <w:sz w:val="20"/>
          <w:szCs w:val="20"/>
        </w:rPr>
        <w:fldChar w:fldCharType="separate"/>
      </w:r>
      <w:r w:rsidR="00531339" w:rsidRPr="45564C9A">
        <w:rPr>
          <w:rStyle w:val="Hyperlink"/>
          <w:rFonts w:asciiTheme="minorHAnsi" w:hAnsiTheme="minorHAnsi" w:cstheme="minorBidi"/>
        </w:rPr>
        <w:t>VASS Operations Team</w:t>
      </w:r>
      <w:r w:rsidR="00531339" w:rsidRPr="45564C9A">
        <w:rPr>
          <w:rStyle w:val="cf01"/>
          <w:rFonts w:asciiTheme="minorHAnsi" w:hAnsiTheme="minorHAnsi" w:cstheme="minorBidi"/>
          <w:sz w:val="20"/>
          <w:szCs w:val="20"/>
        </w:rPr>
        <w:fldChar w:fldCharType="end"/>
      </w:r>
      <w:bookmarkEnd w:id="50"/>
      <w:r w:rsidR="00531339" w:rsidRPr="45564C9A">
        <w:rPr>
          <w:rStyle w:val="cf01"/>
          <w:rFonts w:asciiTheme="minorHAnsi" w:hAnsiTheme="minorHAnsi" w:cstheme="minorBidi"/>
          <w:sz w:val="20"/>
          <w:szCs w:val="20"/>
        </w:rPr>
        <w:t xml:space="preserve"> </w:t>
      </w:r>
      <w:r w:rsidR="00F35531" w:rsidRPr="00EF7450">
        <w:rPr>
          <w:lang w:val="en-AU"/>
        </w:rPr>
        <w:t xml:space="preserve">must be contacted to change the school email address. </w:t>
      </w:r>
    </w:p>
    <w:p w14:paraId="11C16F71" w14:textId="41CD6DBC" w:rsidR="00F35531" w:rsidRPr="00EF7450" w:rsidRDefault="00F35531" w:rsidP="004A53B6">
      <w:pPr>
        <w:pStyle w:val="VCAAHeading2"/>
        <w:rPr>
          <w:lang w:val="en-AU"/>
        </w:rPr>
      </w:pPr>
      <w:bookmarkStart w:id="51" w:name="_Toc145920356"/>
      <w:bookmarkStart w:id="52" w:name="_Toc152669704"/>
      <w:r w:rsidRPr="00EF7450">
        <w:rPr>
          <w:lang w:val="en-AU"/>
        </w:rPr>
        <w:t xml:space="preserve">Registered </w:t>
      </w:r>
      <w:r w:rsidR="00CE3C40">
        <w:rPr>
          <w:lang w:val="en-AU"/>
        </w:rPr>
        <w:t>T</w:t>
      </w:r>
      <w:r w:rsidRPr="00EF7450">
        <w:rPr>
          <w:lang w:val="en-AU"/>
        </w:rPr>
        <w:t xml:space="preserve">raining </w:t>
      </w:r>
      <w:r w:rsidR="00CE3C40">
        <w:rPr>
          <w:lang w:val="en-AU"/>
        </w:rPr>
        <w:t>O</w:t>
      </w:r>
      <w:r w:rsidRPr="00EF7450">
        <w:rPr>
          <w:lang w:val="en-AU"/>
        </w:rPr>
        <w:t>rganisations</w:t>
      </w:r>
      <w:bookmarkEnd w:id="51"/>
      <w:bookmarkEnd w:id="52"/>
    </w:p>
    <w:p w14:paraId="4B1A2F37" w14:textId="452D25BC" w:rsidR="00F35531" w:rsidRPr="00EF7450" w:rsidRDefault="00F35531" w:rsidP="00285D5A">
      <w:pPr>
        <w:pStyle w:val="VCAAbody"/>
        <w:rPr>
          <w:lang w:val="en-AU"/>
        </w:rPr>
      </w:pPr>
      <w:r w:rsidRPr="00EF7450">
        <w:rPr>
          <w:lang w:val="en-AU"/>
        </w:rPr>
        <w:t xml:space="preserve">Registered </w:t>
      </w:r>
      <w:r w:rsidR="00CE3C40">
        <w:rPr>
          <w:lang w:val="en-AU"/>
        </w:rPr>
        <w:t>T</w:t>
      </w:r>
      <w:r w:rsidRPr="00EF7450">
        <w:rPr>
          <w:lang w:val="en-AU"/>
        </w:rPr>
        <w:t xml:space="preserve">raining </w:t>
      </w:r>
      <w:r w:rsidR="00CE3C40">
        <w:rPr>
          <w:lang w:val="en-AU"/>
        </w:rPr>
        <w:t>O</w:t>
      </w:r>
      <w:r w:rsidRPr="00EF7450">
        <w:rPr>
          <w:lang w:val="en-AU"/>
        </w:rPr>
        <w:t>rganisations (RTOs) are responsible for deliver</w:t>
      </w:r>
      <w:r w:rsidR="00C605D7">
        <w:rPr>
          <w:lang w:val="en-AU"/>
        </w:rPr>
        <w:t>ing</w:t>
      </w:r>
      <w:r w:rsidRPr="00EF7450">
        <w:rPr>
          <w:lang w:val="en-AU"/>
        </w:rPr>
        <w:t xml:space="preserve">, </w:t>
      </w:r>
      <w:proofErr w:type="gramStart"/>
      <w:r w:rsidRPr="00EF7450">
        <w:rPr>
          <w:lang w:val="en-AU"/>
        </w:rPr>
        <w:t>asses</w:t>
      </w:r>
      <w:r w:rsidR="00C605D7">
        <w:rPr>
          <w:lang w:val="en-AU"/>
        </w:rPr>
        <w:t>sing</w:t>
      </w:r>
      <w:proofErr w:type="gramEnd"/>
      <w:r w:rsidRPr="00EF7450">
        <w:rPr>
          <w:lang w:val="en-AU"/>
        </w:rPr>
        <w:t xml:space="preserve"> and certif</w:t>
      </w:r>
      <w:r w:rsidR="00C605D7">
        <w:rPr>
          <w:lang w:val="en-AU"/>
        </w:rPr>
        <w:t>ying</w:t>
      </w:r>
      <w:r w:rsidRPr="00EF7450">
        <w:rPr>
          <w:lang w:val="en-AU"/>
        </w:rPr>
        <w:t xml:space="preserve"> </w:t>
      </w:r>
      <w:r w:rsidR="00DF1B93">
        <w:rPr>
          <w:lang w:val="en-AU"/>
        </w:rPr>
        <w:t>Vocational Education and Training (</w:t>
      </w:r>
      <w:r w:rsidR="004A44C8" w:rsidRPr="00EF7450">
        <w:rPr>
          <w:lang w:val="en-AU"/>
        </w:rPr>
        <w:t>VET</w:t>
      </w:r>
      <w:r w:rsidR="00DF1B93">
        <w:rPr>
          <w:lang w:val="en-AU"/>
        </w:rPr>
        <w:t>)</w:t>
      </w:r>
      <w:r w:rsidRPr="00EF7450">
        <w:rPr>
          <w:lang w:val="en-AU"/>
        </w:rPr>
        <w:t>. An RTO may be a technical and further education (TAFE) institute, a group training company, an industry training organisation, enterprise, school or adult and community education (ACE) provider.</w:t>
      </w:r>
    </w:p>
    <w:p w14:paraId="7744AD5B" w14:textId="01830C62" w:rsidR="00F35531" w:rsidRPr="00EF7450" w:rsidRDefault="00F35531" w:rsidP="004A53B6">
      <w:pPr>
        <w:pStyle w:val="VCAAHeading3"/>
        <w:rPr>
          <w:lang w:val="en-AU"/>
        </w:rPr>
      </w:pPr>
      <w:bookmarkStart w:id="53" w:name="_Toc145920357"/>
      <w:r w:rsidRPr="00EF7450">
        <w:rPr>
          <w:lang w:val="en-AU"/>
        </w:rPr>
        <w:lastRenderedPageBreak/>
        <w:t>School–RTO partnerships</w:t>
      </w:r>
      <w:bookmarkEnd w:id="53"/>
    </w:p>
    <w:p w14:paraId="50734B00" w14:textId="4425F156" w:rsidR="00F35531" w:rsidRPr="00EF7450" w:rsidRDefault="00F35531" w:rsidP="00285D5A">
      <w:pPr>
        <w:pStyle w:val="VCAAbody"/>
        <w:rPr>
          <w:lang w:val="en-AU"/>
        </w:rPr>
      </w:pPr>
      <w:r w:rsidRPr="00EF7450">
        <w:rPr>
          <w:lang w:val="en-AU"/>
        </w:rPr>
        <w:t xml:space="preserve">A school may </w:t>
      </w:r>
      <w:proofErr w:type="gramStart"/>
      <w:r w:rsidRPr="00EF7450">
        <w:rPr>
          <w:lang w:val="en-AU"/>
        </w:rPr>
        <w:t>enter into</w:t>
      </w:r>
      <w:proofErr w:type="gramEnd"/>
      <w:r w:rsidRPr="00EF7450">
        <w:rPr>
          <w:lang w:val="en-AU"/>
        </w:rPr>
        <w:t xml:space="preserve"> a partnership with an RTO </w:t>
      </w:r>
      <w:r w:rsidR="00C605D7">
        <w:rPr>
          <w:lang w:val="en-AU"/>
        </w:rPr>
        <w:t>to</w:t>
      </w:r>
      <w:r w:rsidRPr="00EF7450">
        <w:rPr>
          <w:lang w:val="en-AU"/>
        </w:rPr>
        <w:t xml:space="preserve"> deliver VET to V</w:t>
      </w:r>
      <w:r w:rsidR="004A53B6" w:rsidRPr="00EF7450">
        <w:rPr>
          <w:lang w:val="en-AU"/>
        </w:rPr>
        <w:t>PC</w:t>
      </w:r>
      <w:r w:rsidRPr="00EF7450">
        <w:rPr>
          <w:lang w:val="en-AU"/>
        </w:rPr>
        <w:t xml:space="preserve"> students. An agreement between a school and an RTO may enable a school to deliver </w:t>
      </w:r>
      <w:r w:rsidR="00A85CFA">
        <w:rPr>
          <w:lang w:val="en-AU"/>
        </w:rPr>
        <w:t>units of competency</w:t>
      </w:r>
      <w:r w:rsidR="00A85CFA" w:rsidRPr="00EF7450">
        <w:rPr>
          <w:lang w:val="en-AU"/>
        </w:rPr>
        <w:t xml:space="preserve"> </w:t>
      </w:r>
      <w:r w:rsidRPr="00EF7450">
        <w:rPr>
          <w:lang w:val="en-AU"/>
        </w:rPr>
        <w:t>of the VET qualification or a whole qualification. Schools may contract an RTO to deliver the whole qualification.</w:t>
      </w:r>
    </w:p>
    <w:p w14:paraId="4CA4E6AC" w14:textId="5A29E6CB" w:rsidR="00F35531" w:rsidRPr="00EF7450" w:rsidRDefault="00C605D7" w:rsidP="00285D5A">
      <w:pPr>
        <w:pStyle w:val="VCAAbody"/>
        <w:rPr>
          <w:lang w:val="en-AU"/>
        </w:rPr>
      </w:pPr>
      <w:r>
        <w:rPr>
          <w:lang w:val="en-AU"/>
        </w:rPr>
        <w:t xml:space="preserve">Both </w:t>
      </w:r>
      <w:r w:rsidR="00F35531" w:rsidRPr="00EF7450">
        <w:rPr>
          <w:lang w:val="en-AU"/>
        </w:rPr>
        <w:t>these options</w:t>
      </w:r>
      <w:r>
        <w:rPr>
          <w:lang w:val="en-AU"/>
        </w:rPr>
        <w:t xml:space="preserve"> incur costs</w:t>
      </w:r>
      <w:r w:rsidR="00F35531" w:rsidRPr="00EF7450">
        <w:rPr>
          <w:lang w:val="en-AU"/>
        </w:rPr>
        <w:t xml:space="preserve">. Advice on eligibility for funding </w:t>
      </w:r>
      <w:r w:rsidR="008235E9">
        <w:rPr>
          <w:lang w:val="en-AU"/>
        </w:rPr>
        <w:t xml:space="preserve">to cover these costs </w:t>
      </w:r>
      <w:r w:rsidR="00F35531" w:rsidRPr="00EF7450">
        <w:rPr>
          <w:lang w:val="en-AU"/>
        </w:rPr>
        <w:t>is available from the relevant sector authority</w:t>
      </w:r>
      <w:r>
        <w:rPr>
          <w:lang w:val="en-AU"/>
        </w:rPr>
        <w:t xml:space="preserve"> </w:t>
      </w:r>
      <w:r>
        <w:t>–</w:t>
      </w:r>
      <w:r w:rsidRPr="00EF7450">
        <w:rPr>
          <w:lang w:val="en-AU"/>
        </w:rPr>
        <w:t xml:space="preserve"> </w:t>
      </w:r>
      <w:r>
        <w:rPr>
          <w:lang w:val="en-AU"/>
        </w:rPr>
        <w:t>the</w:t>
      </w:r>
      <w:r w:rsidR="00F35531" w:rsidRPr="00EF7450">
        <w:rPr>
          <w:lang w:val="en-AU"/>
        </w:rPr>
        <w:t xml:space="preserve"> Department of Education (DE</w:t>
      </w:r>
      <w:r w:rsidR="0097780B">
        <w:rPr>
          <w:lang w:val="en-AU"/>
        </w:rPr>
        <w:t>)</w:t>
      </w:r>
      <w:r w:rsidR="00F35531" w:rsidRPr="00EF7450">
        <w:rPr>
          <w:lang w:val="en-AU"/>
        </w:rPr>
        <w:t xml:space="preserve">, Independent Schools Victoria or the Catholic Education Commission of Victoria. Schools should confirm that the RTO they </w:t>
      </w:r>
      <w:r>
        <w:rPr>
          <w:lang w:val="en-AU"/>
        </w:rPr>
        <w:t xml:space="preserve">have </w:t>
      </w:r>
      <w:r w:rsidR="00F35531" w:rsidRPr="00EF7450">
        <w:rPr>
          <w:lang w:val="en-AU"/>
        </w:rPr>
        <w:t>enter</w:t>
      </w:r>
      <w:r>
        <w:rPr>
          <w:lang w:val="en-AU"/>
        </w:rPr>
        <w:t>ed into</w:t>
      </w:r>
      <w:r w:rsidR="00F35531" w:rsidRPr="00EF7450">
        <w:rPr>
          <w:lang w:val="en-AU"/>
        </w:rPr>
        <w:t xml:space="preserve"> an agreement </w:t>
      </w:r>
      <w:r>
        <w:rPr>
          <w:lang w:val="en-AU"/>
        </w:rPr>
        <w:t xml:space="preserve">with </w:t>
      </w:r>
      <w:r w:rsidR="00F35531" w:rsidRPr="00EF7450">
        <w:rPr>
          <w:lang w:val="en-AU"/>
        </w:rPr>
        <w:t>has the scope of registration to deliver the VET programs offered.</w:t>
      </w:r>
    </w:p>
    <w:p w14:paraId="36B81AA4" w14:textId="65C352FA" w:rsidR="00F35531" w:rsidRPr="00EF7450" w:rsidRDefault="00F35531" w:rsidP="004A53B6">
      <w:pPr>
        <w:pStyle w:val="VCAAHeading3"/>
        <w:rPr>
          <w:lang w:val="en-AU"/>
        </w:rPr>
      </w:pPr>
      <w:bookmarkStart w:id="54" w:name="_Toc145920358"/>
      <w:r w:rsidRPr="00EF7450">
        <w:rPr>
          <w:lang w:val="en-AU"/>
        </w:rPr>
        <w:t>Schools as RTOs</w:t>
      </w:r>
      <w:bookmarkEnd w:id="54"/>
    </w:p>
    <w:p w14:paraId="3DCC38FE" w14:textId="2F62BC9C" w:rsidR="00F35531" w:rsidRPr="00EF7450" w:rsidRDefault="00F35531" w:rsidP="00285D5A">
      <w:pPr>
        <w:pStyle w:val="VCAAbody"/>
        <w:rPr>
          <w:lang w:val="en-AU"/>
        </w:rPr>
      </w:pPr>
      <w:r w:rsidRPr="00EF7450">
        <w:rPr>
          <w:lang w:val="en-AU"/>
        </w:rPr>
        <w:t xml:space="preserve">Schools may apply to the VRQA or Australian Skills Quality Authority (ASQA) to become an RTO </w:t>
      </w:r>
      <w:r w:rsidR="00A62D2A">
        <w:rPr>
          <w:lang w:val="en-AU"/>
        </w:rPr>
        <w:t>to deliver</w:t>
      </w:r>
      <w:r w:rsidRPr="00EF7450">
        <w:rPr>
          <w:lang w:val="en-AU"/>
        </w:rPr>
        <w:t xml:space="preserve"> specified qualifications. A school recognised as an RTO is responsible for deliver</w:t>
      </w:r>
      <w:r w:rsidR="0029126F">
        <w:rPr>
          <w:lang w:val="en-AU"/>
        </w:rPr>
        <w:t>ing</w:t>
      </w:r>
      <w:r w:rsidRPr="00EF7450">
        <w:rPr>
          <w:lang w:val="en-AU"/>
        </w:rPr>
        <w:t>, assess</w:t>
      </w:r>
      <w:r w:rsidR="0029126F">
        <w:rPr>
          <w:lang w:val="en-AU"/>
        </w:rPr>
        <w:t>ing</w:t>
      </w:r>
      <w:r w:rsidRPr="00EF7450">
        <w:rPr>
          <w:lang w:val="en-AU"/>
        </w:rPr>
        <w:t>, certif</w:t>
      </w:r>
      <w:r w:rsidR="0029126F">
        <w:rPr>
          <w:lang w:val="en-AU"/>
        </w:rPr>
        <w:t>ying</w:t>
      </w:r>
      <w:r w:rsidRPr="00EF7450">
        <w:rPr>
          <w:lang w:val="en-AU"/>
        </w:rPr>
        <w:t xml:space="preserve"> and quality assurance. The school is also responsible for providing enrolment and results data to the training sector. Schools as RTOs may contract other providers for </w:t>
      </w:r>
      <w:r w:rsidR="00A62D2A">
        <w:rPr>
          <w:lang w:val="en-AU"/>
        </w:rPr>
        <w:t>delivering</w:t>
      </w:r>
      <w:r w:rsidRPr="00EF7450">
        <w:rPr>
          <w:lang w:val="en-AU"/>
        </w:rPr>
        <w:t xml:space="preserve"> training and assessment, </w:t>
      </w:r>
      <w:r w:rsidR="00A62D2A">
        <w:rPr>
          <w:lang w:val="en-AU"/>
        </w:rPr>
        <w:t>however</w:t>
      </w:r>
      <w:r w:rsidR="00A62D2A" w:rsidRPr="00EF7450">
        <w:rPr>
          <w:lang w:val="en-AU"/>
        </w:rPr>
        <w:t xml:space="preserve"> </w:t>
      </w:r>
      <w:r w:rsidRPr="00EF7450">
        <w:rPr>
          <w:lang w:val="en-AU"/>
        </w:rPr>
        <w:t>the school remains responsible for quality assurance and validati</w:t>
      </w:r>
      <w:r w:rsidR="00A62D2A">
        <w:rPr>
          <w:lang w:val="en-AU"/>
        </w:rPr>
        <w:t xml:space="preserve">ng </w:t>
      </w:r>
      <w:r w:rsidRPr="00EF7450">
        <w:rPr>
          <w:lang w:val="en-AU"/>
        </w:rPr>
        <w:t>assessments.</w:t>
      </w:r>
    </w:p>
    <w:p w14:paraId="52C1E5C3" w14:textId="77777777" w:rsidR="00F35531" w:rsidRPr="00EF7450" w:rsidRDefault="00F35531" w:rsidP="00285D5A">
      <w:pPr>
        <w:pStyle w:val="VCAAbody"/>
        <w:rPr>
          <w:lang w:val="en-AU"/>
        </w:rPr>
      </w:pPr>
      <w:r w:rsidRPr="00EF7450">
        <w:rPr>
          <w:lang w:val="en-AU"/>
        </w:rPr>
        <w:t xml:space="preserve">All RTOs must comply with either the </w:t>
      </w:r>
      <w:r w:rsidRPr="00EF7450">
        <w:rPr>
          <w:i/>
          <w:iCs/>
          <w:lang w:val="en-AU"/>
        </w:rPr>
        <w:t>Standards for Registered Training Organisations</w:t>
      </w:r>
      <w:r w:rsidRPr="00EF7450">
        <w:rPr>
          <w:lang w:val="en-AU"/>
        </w:rPr>
        <w:t xml:space="preserve"> </w:t>
      </w:r>
      <w:r w:rsidRPr="00EF7450">
        <w:rPr>
          <w:i/>
          <w:iCs/>
          <w:lang w:val="en-AU"/>
        </w:rPr>
        <w:t>(RTOs) 2015</w:t>
      </w:r>
      <w:r w:rsidRPr="00EF7450">
        <w:rPr>
          <w:lang w:val="en-AU"/>
        </w:rPr>
        <w:t xml:space="preserve"> or the </w:t>
      </w:r>
      <w:hyperlink r:id="rId42" w:anchor="link97" w:history="1">
        <w:r w:rsidRPr="00EF7450">
          <w:rPr>
            <w:rStyle w:val="Hyperlink"/>
            <w:lang w:val="en-AU"/>
          </w:rPr>
          <w:t>VRQA Guidelines for VET Providers</w:t>
        </w:r>
      </w:hyperlink>
      <w:r w:rsidRPr="00EF7450">
        <w:rPr>
          <w:lang w:val="en-AU"/>
        </w:rPr>
        <w:t>.</w:t>
      </w:r>
    </w:p>
    <w:p w14:paraId="2235E5A4" w14:textId="69C85DA3" w:rsidR="00F35531" w:rsidRPr="00EF7450" w:rsidRDefault="00F35531" w:rsidP="004A53B6">
      <w:pPr>
        <w:pStyle w:val="VCAAHeading2"/>
        <w:rPr>
          <w:lang w:val="en-AU"/>
        </w:rPr>
      </w:pPr>
      <w:bookmarkStart w:id="55" w:name="_Toc145920359"/>
      <w:bookmarkStart w:id="56" w:name="_Toc152669705"/>
      <w:r w:rsidRPr="00EF7450">
        <w:rPr>
          <w:lang w:val="en-AU"/>
        </w:rPr>
        <w:t>School/provider obligations to the VCAA</w:t>
      </w:r>
      <w:bookmarkEnd w:id="55"/>
      <w:bookmarkEnd w:id="56"/>
    </w:p>
    <w:p w14:paraId="5FACB84F" w14:textId="634A4C61" w:rsidR="00F35531" w:rsidRPr="00EF7450" w:rsidRDefault="00F35531" w:rsidP="00285D5A">
      <w:pPr>
        <w:pStyle w:val="VCAAbody"/>
        <w:rPr>
          <w:lang w:val="en-AU"/>
        </w:rPr>
      </w:pPr>
      <w:r w:rsidRPr="00EF7450">
        <w:rPr>
          <w:lang w:val="en-AU"/>
        </w:rPr>
        <w:t xml:space="preserve">Principals of schools and other </w:t>
      </w:r>
      <w:r w:rsidR="004A53B6" w:rsidRPr="00EF7450">
        <w:rPr>
          <w:lang w:val="en-AU"/>
        </w:rPr>
        <w:t>VPC</w:t>
      </w:r>
      <w:r w:rsidRPr="00EF7450">
        <w:rPr>
          <w:lang w:val="en-AU"/>
        </w:rPr>
        <w:t xml:space="preserve"> providers are the formal authorities for many important procedural and managerial requirements in the V</w:t>
      </w:r>
      <w:r w:rsidR="004A53B6" w:rsidRPr="00EF7450">
        <w:rPr>
          <w:lang w:val="en-AU"/>
        </w:rPr>
        <w:t>PC</w:t>
      </w:r>
      <w:r w:rsidRPr="00EF7450">
        <w:rPr>
          <w:lang w:val="en-AU"/>
        </w:rPr>
        <w:t xml:space="preserve"> (including the provision of 50 hours of classroom instruction per unit). Th</w:t>
      </w:r>
      <w:r w:rsidR="0029126F">
        <w:rPr>
          <w:lang w:val="en-AU"/>
        </w:rPr>
        <w:t xml:space="preserve">is section </w:t>
      </w:r>
      <w:r w:rsidR="0029126F" w:rsidRPr="00EF7450">
        <w:rPr>
          <w:lang w:val="en-AU"/>
        </w:rPr>
        <w:t>summaris</w:t>
      </w:r>
      <w:r w:rsidR="0029126F">
        <w:rPr>
          <w:lang w:val="en-AU"/>
        </w:rPr>
        <w:t>es th</w:t>
      </w:r>
      <w:r w:rsidRPr="00EF7450">
        <w:rPr>
          <w:lang w:val="en-AU"/>
        </w:rPr>
        <w:t>ese requirements</w:t>
      </w:r>
      <w:r w:rsidR="0029126F">
        <w:rPr>
          <w:lang w:val="en-AU"/>
        </w:rPr>
        <w:t>, which are</w:t>
      </w:r>
      <w:r w:rsidRPr="00184250">
        <w:rPr>
          <w:lang w:val="en-AU"/>
        </w:rPr>
        <w:t xml:space="preserve"> </w:t>
      </w:r>
      <w:r w:rsidR="0029126F">
        <w:rPr>
          <w:lang w:val="en-AU"/>
        </w:rPr>
        <w:t xml:space="preserve">also </w:t>
      </w:r>
      <w:r w:rsidRPr="00184250">
        <w:rPr>
          <w:lang w:val="en-AU"/>
        </w:rPr>
        <w:t>repeated in relevant sections throughout this handbook.</w:t>
      </w:r>
    </w:p>
    <w:p w14:paraId="060A93EE" w14:textId="6C1D2061" w:rsidR="00F35531" w:rsidRPr="00EF7450" w:rsidRDefault="00F35531" w:rsidP="00285D5A">
      <w:pPr>
        <w:pStyle w:val="VCAAbody"/>
        <w:rPr>
          <w:lang w:val="en-AU"/>
        </w:rPr>
      </w:pPr>
      <w:r w:rsidRPr="50B63995">
        <w:rPr>
          <w:lang w:val="en-AU"/>
        </w:rPr>
        <w:t xml:space="preserve">Each year schools provide student enrolment details to the VCAA through their enrolments on VASS, which indicate to the VCAA the programs the schools will offer. The principal </w:t>
      </w:r>
      <w:r w:rsidR="00E21D66">
        <w:rPr>
          <w:lang w:val="en-AU"/>
        </w:rPr>
        <w:t>makes sure</w:t>
      </w:r>
      <w:r w:rsidR="00E21D66" w:rsidRPr="50B63995">
        <w:rPr>
          <w:lang w:val="en-AU"/>
        </w:rPr>
        <w:t xml:space="preserve"> </w:t>
      </w:r>
      <w:r w:rsidRPr="50B63995">
        <w:rPr>
          <w:lang w:val="en-AU"/>
        </w:rPr>
        <w:t xml:space="preserve">students </w:t>
      </w:r>
      <w:r w:rsidR="0029126F">
        <w:rPr>
          <w:lang w:val="en-AU"/>
        </w:rPr>
        <w:t>have</w:t>
      </w:r>
      <w:r w:rsidRPr="50B63995">
        <w:rPr>
          <w:lang w:val="en-AU"/>
        </w:rPr>
        <w:t xml:space="preserve"> access to adequate facilities and resources to complete any </w:t>
      </w:r>
      <w:r w:rsidR="004A53B6" w:rsidRPr="50B63995">
        <w:rPr>
          <w:lang w:val="en-AU"/>
        </w:rPr>
        <w:t>VPC</w:t>
      </w:r>
      <w:r w:rsidRPr="50B63995">
        <w:rPr>
          <w:lang w:val="en-AU"/>
        </w:rPr>
        <w:t xml:space="preserve"> study the</w:t>
      </w:r>
      <w:r w:rsidR="00A62D2A">
        <w:rPr>
          <w:lang w:val="en-AU"/>
        </w:rPr>
        <w:t xml:space="preserve"> school is</w:t>
      </w:r>
      <w:r w:rsidRPr="50B63995">
        <w:rPr>
          <w:lang w:val="en-AU"/>
        </w:rPr>
        <w:t xml:space="preserve"> offer</w:t>
      </w:r>
      <w:r w:rsidR="6CC67F04" w:rsidRPr="50B63995">
        <w:rPr>
          <w:lang w:val="en-AU"/>
        </w:rPr>
        <w:t>ing</w:t>
      </w:r>
      <w:r w:rsidRPr="50B63995">
        <w:rPr>
          <w:lang w:val="en-AU"/>
        </w:rPr>
        <w:t>.</w:t>
      </w:r>
    </w:p>
    <w:p w14:paraId="4D41AFA9" w14:textId="77777777" w:rsidR="00F35531" w:rsidRPr="00EF7450" w:rsidRDefault="00F35531" w:rsidP="004A53B6">
      <w:pPr>
        <w:pStyle w:val="VCAAHeading3"/>
        <w:rPr>
          <w:lang w:val="en-AU"/>
        </w:rPr>
      </w:pPr>
      <w:bookmarkStart w:id="57" w:name="_Toc145920360"/>
      <w:r w:rsidRPr="00EF7450">
        <w:rPr>
          <w:lang w:val="en-AU"/>
        </w:rPr>
        <w:t>Communication from the VCAA to school staff</w:t>
      </w:r>
      <w:bookmarkEnd w:id="57"/>
    </w:p>
    <w:p w14:paraId="68330913" w14:textId="1A1BAD87" w:rsidR="00660A32" w:rsidRPr="00EF7450" w:rsidRDefault="00F35531" w:rsidP="00285D5A">
      <w:pPr>
        <w:pStyle w:val="VCAAbody"/>
        <w:rPr>
          <w:lang w:val="en-AU"/>
        </w:rPr>
      </w:pPr>
      <w:r w:rsidRPr="00EF7450">
        <w:rPr>
          <w:lang w:val="en-AU"/>
        </w:rPr>
        <w:t xml:space="preserve">The VCAA uses email, Notices to Schools, the </w:t>
      </w:r>
      <w:r w:rsidRPr="004974F3">
        <w:rPr>
          <w:i/>
          <w:lang w:val="en-AU"/>
        </w:rPr>
        <w:t>VCAA Bulletin</w:t>
      </w:r>
      <w:r w:rsidRPr="00EF7450">
        <w:rPr>
          <w:lang w:val="en-AU"/>
        </w:rPr>
        <w:t xml:space="preserve"> (through direct teacher subscription) and its </w:t>
      </w:r>
      <w:r w:rsidRPr="0029126F">
        <w:rPr>
          <w:lang w:val="en-AU"/>
        </w:rPr>
        <w:t>website</w:t>
      </w:r>
      <w:r w:rsidRPr="00EF7450">
        <w:rPr>
          <w:lang w:val="en-AU"/>
        </w:rPr>
        <w:t xml:space="preserve"> </w:t>
      </w:r>
      <w:r w:rsidR="0029126F">
        <w:rPr>
          <w:lang w:val="en-AU"/>
        </w:rPr>
        <w:t>to</w:t>
      </w:r>
      <w:r w:rsidR="0029126F" w:rsidRPr="00EF7450">
        <w:rPr>
          <w:lang w:val="en-AU"/>
        </w:rPr>
        <w:t xml:space="preserve"> </w:t>
      </w:r>
      <w:r w:rsidRPr="00EF7450">
        <w:rPr>
          <w:lang w:val="en-AU"/>
        </w:rPr>
        <w:t>official</w:t>
      </w:r>
      <w:r w:rsidR="0029126F">
        <w:rPr>
          <w:lang w:val="en-AU"/>
        </w:rPr>
        <w:t>ly</w:t>
      </w:r>
      <w:r w:rsidRPr="00EF7450">
        <w:rPr>
          <w:lang w:val="en-AU"/>
        </w:rPr>
        <w:t xml:space="preserve"> communicat</w:t>
      </w:r>
      <w:r w:rsidR="0029126F">
        <w:rPr>
          <w:lang w:val="en-AU"/>
        </w:rPr>
        <w:t>e</w:t>
      </w:r>
      <w:r w:rsidRPr="00EF7450">
        <w:rPr>
          <w:lang w:val="en-AU"/>
        </w:rPr>
        <w:t xml:space="preserve"> with schools. </w:t>
      </w:r>
      <w:r w:rsidR="0029126F">
        <w:rPr>
          <w:lang w:val="en-AU"/>
        </w:rPr>
        <w:t>S</w:t>
      </w:r>
      <w:r w:rsidRPr="00EF7450">
        <w:rPr>
          <w:lang w:val="en-AU"/>
        </w:rPr>
        <w:t>chool</w:t>
      </w:r>
      <w:r w:rsidR="00A62D2A">
        <w:rPr>
          <w:lang w:val="en-AU"/>
        </w:rPr>
        <w:t xml:space="preserve">s </w:t>
      </w:r>
      <w:r w:rsidR="0029126F">
        <w:rPr>
          <w:lang w:val="en-AU"/>
        </w:rPr>
        <w:t xml:space="preserve">are </w:t>
      </w:r>
      <w:r w:rsidR="00A62D2A" w:rsidRPr="00EF7450">
        <w:rPr>
          <w:lang w:val="en-AU"/>
        </w:rPr>
        <w:t>responsib</w:t>
      </w:r>
      <w:r w:rsidR="0029126F">
        <w:rPr>
          <w:lang w:val="en-AU"/>
        </w:rPr>
        <w:t xml:space="preserve">le for </w:t>
      </w:r>
      <w:r w:rsidR="00E21D66">
        <w:rPr>
          <w:lang w:val="en-AU"/>
        </w:rPr>
        <w:t>mak</w:t>
      </w:r>
      <w:r w:rsidR="0029126F">
        <w:rPr>
          <w:lang w:val="en-AU"/>
        </w:rPr>
        <w:t>ing</w:t>
      </w:r>
      <w:r w:rsidR="00E21D66">
        <w:rPr>
          <w:lang w:val="en-AU"/>
        </w:rPr>
        <w:t xml:space="preserve"> sure</w:t>
      </w:r>
      <w:r w:rsidR="00E21D66" w:rsidRPr="00EF7450">
        <w:rPr>
          <w:lang w:val="en-AU"/>
        </w:rPr>
        <w:t xml:space="preserve"> </w:t>
      </w:r>
      <w:r w:rsidRPr="00EF7450">
        <w:rPr>
          <w:lang w:val="en-AU"/>
        </w:rPr>
        <w:t>VCAA communications are forwarded to appropriate school staff</w:t>
      </w:r>
      <w:r w:rsidR="0029126F">
        <w:rPr>
          <w:lang w:val="en-AU"/>
        </w:rPr>
        <w:t xml:space="preserve">, </w:t>
      </w:r>
      <w:r w:rsidRPr="00EF7450">
        <w:rPr>
          <w:lang w:val="en-AU"/>
        </w:rPr>
        <w:t>for example</w:t>
      </w:r>
      <w:r w:rsidR="0029126F">
        <w:rPr>
          <w:lang w:val="en-AU"/>
        </w:rPr>
        <w:t xml:space="preserve"> to</w:t>
      </w:r>
      <w:r w:rsidRPr="00EF7450">
        <w:rPr>
          <w:lang w:val="en-AU"/>
        </w:rPr>
        <w:t xml:space="preserve"> </w:t>
      </w:r>
      <w:r w:rsidR="004A53B6" w:rsidRPr="00EF7450">
        <w:rPr>
          <w:lang w:val="en-AU"/>
        </w:rPr>
        <w:t>VPC</w:t>
      </w:r>
      <w:r w:rsidRPr="00EF7450">
        <w:rPr>
          <w:lang w:val="en-AU"/>
        </w:rPr>
        <w:t xml:space="preserve"> coordinators and VASS administrators. Teachers and VASS administrators must be kept informed of VCAA administrative and assessment requirements, including official notification of changes to </w:t>
      </w:r>
      <w:r w:rsidR="00824DFB" w:rsidRPr="00EF7450">
        <w:rPr>
          <w:lang w:val="en-AU"/>
        </w:rPr>
        <w:t xml:space="preserve">VPC </w:t>
      </w:r>
      <w:r w:rsidRPr="00EF7450">
        <w:rPr>
          <w:lang w:val="en-AU"/>
        </w:rPr>
        <w:t xml:space="preserve">procedures. Teachers must have access to copies of: </w:t>
      </w:r>
    </w:p>
    <w:p w14:paraId="2C2F2C1C" w14:textId="2E83AF57" w:rsidR="00660A32" w:rsidRPr="00EF7450" w:rsidRDefault="00F35531" w:rsidP="00A07DEF">
      <w:pPr>
        <w:pStyle w:val="VCAAbullet"/>
        <w:rPr>
          <w:lang w:val="en-AU"/>
        </w:rPr>
      </w:pPr>
      <w:r w:rsidRPr="00EF7450">
        <w:rPr>
          <w:lang w:val="en-AU"/>
        </w:rPr>
        <w:t xml:space="preserve">relevant accredited </w:t>
      </w:r>
      <w:r w:rsidR="004A53B6" w:rsidRPr="00EF7450">
        <w:rPr>
          <w:lang w:val="en-AU"/>
        </w:rPr>
        <w:t>VPC curriculum</w:t>
      </w:r>
      <w:r w:rsidRPr="00EF7450">
        <w:rPr>
          <w:lang w:val="en-AU"/>
        </w:rPr>
        <w:t xml:space="preserve"> designs</w:t>
      </w:r>
    </w:p>
    <w:p w14:paraId="5A31694C" w14:textId="0750C648" w:rsidR="00660A32" w:rsidRPr="00EF7450" w:rsidRDefault="00F35531" w:rsidP="00A07DEF">
      <w:pPr>
        <w:pStyle w:val="VCAAbullet"/>
        <w:rPr>
          <w:lang w:val="en-AU"/>
        </w:rPr>
      </w:pPr>
      <w:r w:rsidRPr="00EF7450">
        <w:rPr>
          <w:lang w:val="en-AU"/>
        </w:rPr>
        <w:t xml:space="preserve">relevant </w:t>
      </w:r>
      <w:r w:rsidR="007139E6" w:rsidRPr="00EF7450">
        <w:rPr>
          <w:lang w:val="en-AU"/>
        </w:rPr>
        <w:t>companion document</w:t>
      </w:r>
      <w:r w:rsidR="00B411B3" w:rsidRPr="00EF7450">
        <w:rPr>
          <w:lang w:val="en-AU"/>
        </w:rPr>
        <w:t>s</w:t>
      </w:r>
      <w:r w:rsidR="007139E6" w:rsidRPr="00EF7450">
        <w:rPr>
          <w:lang w:val="en-AU"/>
        </w:rPr>
        <w:t xml:space="preserve"> to the curriculum design</w:t>
      </w:r>
      <w:r w:rsidR="00B411B3" w:rsidRPr="00EF7450">
        <w:rPr>
          <w:lang w:val="en-AU"/>
        </w:rPr>
        <w:t>s</w:t>
      </w:r>
      <w:r w:rsidR="00B20350">
        <w:rPr>
          <w:lang w:val="en-AU"/>
        </w:rPr>
        <w:t>,</w:t>
      </w:r>
      <w:r w:rsidR="007139E6" w:rsidRPr="00EF7450">
        <w:rPr>
          <w:lang w:val="en-AU"/>
        </w:rPr>
        <w:t xml:space="preserve"> called </w:t>
      </w:r>
      <w:r w:rsidR="004A53B6" w:rsidRPr="00EF5EAC">
        <w:rPr>
          <w:lang w:val="en-AU"/>
        </w:rPr>
        <w:t>VPC</w:t>
      </w:r>
      <w:r w:rsidRPr="00EF5EAC">
        <w:rPr>
          <w:lang w:val="en-AU"/>
        </w:rPr>
        <w:t xml:space="preserve"> </w:t>
      </w:r>
      <w:r w:rsidR="006A00F4" w:rsidRPr="00EF5EAC">
        <w:rPr>
          <w:lang w:val="en-AU"/>
        </w:rPr>
        <w:t>s</w:t>
      </w:r>
      <w:r w:rsidR="007139E6" w:rsidRPr="00EF5EAC">
        <w:rPr>
          <w:lang w:val="en-AU"/>
        </w:rPr>
        <w:t xml:space="preserve">upport </w:t>
      </w:r>
      <w:proofErr w:type="gramStart"/>
      <w:r w:rsidR="007139E6" w:rsidRPr="00EF5EAC">
        <w:rPr>
          <w:lang w:val="en-AU"/>
        </w:rPr>
        <w:t>material</w:t>
      </w:r>
      <w:r w:rsidR="00EA2A4B" w:rsidRPr="00EF5EAC">
        <w:rPr>
          <w:lang w:val="en-AU"/>
        </w:rPr>
        <w:t>s</w:t>
      </w:r>
      <w:proofErr w:type="gramEnd"/>
      <w:r w:rsidRPr="00EF5EAC">
        <w:rPr>
          <w:lang w:val="en-AU"/>
        </w:rPr>
        <w:t xml:space="preserve"> </w:t>
      </w:r>
    </w:p>
    <w:p w14:paraId="122FD3B1" w14:textId="13DF67DB" w:rsidR="00BD0177" w:rsidRPr="00EF7450" w:rsidRDefault="00F35531" w:rsidP="00A07DEF">
      <w:pPr>
        <w:pStyle w:val="VCAAbullet"/>
        <w:rPr>
          <w:lang w:val="en-AU"/>
        </w:rPr>
      </w:pPr>
      <w:r w:rsidRPr="00EF7450">
        <w:rPr>
          <w:lang w:val="en-AU"/>
        </w:rPr>
        <w:t xml:space="preserve">relevant VCE </w:t>
      </w:r>
      <w:r w:rsidR="00BD0177" w:rsidRPr="00EF7450">
        <w:rPr>
          <w:lang w:val="en-AU"/>
        </w:rPr>
        <w:t xml:space="preserve">study designs and VCE </w:t>
      </w:r>
      <w:r w:rsidR="00BD0177" w:rsidRPr="004974F3">
        <w:rPr>
          <w:i/>
          <w:lang w:val="en-AU"/>
        </w:rPr>
        <w:t>Advice for teachers</w:t>
      </w:r>
    </w:p>
    <w:p w14:paraId="49B9025F" w14:textId="2C609948" w:rsidR="00660A32" w:rsidRPr="00EF7450" w:rsidRDefault="00BD0177" w:rsidP="00A07DEF">
      <w:pPr>
        <w:pStyle w:val="VCAAbullet"/>
        <w:rPr>
          <w:lang w:val="en-AU"/>
        </w:rPr>
      </w:pPr>
      <w:r w:rsidRPr="00EF7450">
        <w:rPr>
          <w:lang w:val="en-AU"/>
        </w:rPr>
        <w:t xml:space="preserve">relevant VCE </w:t>
      </w:r>
      <w:r w:rsidR="00F35531" w:rsidRPr="00EF7450">
        <w:rPr>
          <w:lang w:val="en-AU"/>
        </w:rPr>
        <w:t xml:space="preserve">VET program booklets, </w:t>
      </w:r>
      <w:proofErr w:type="gramStart"/>
      <w:r w:rsidR="00F35531" w:rsidRPr="00EF7450">
        <w:rPr>
          <w:lang w:val="en-AU"/>
        </w:rPr>
        <w:t>extracts</w:t>
      </w:r>
      <w:proofErr w:type="gramEnd"/>
      <w:r w:rsidR="00F35531" w:rsidRPr="00EF7450">
        <w:rPr>
          <w:lang w:val="en-AU"/>
        </w:rPr>
        <w:t xml:space="preserve"> or summaries </w:t>
      </w:r>
    </w:p>
    <w:p w14:paraId="07FEE48D" w14:textId="1A83DB61" w:rsidR="00660A32" w:rsidRPr="00EF7450" w:rsidRDefault="00F35531" w:rsidP="00A07DEF">
      <w:pPr>
        <w:pStyle w:val="VCAAbullet"/>
        <w:rPr>
          <w:lang w:val="en-AU"/>
        </w:rPr>
      </w:pPr>
      <w:r w:rsidRPr="00EF7450">
        <w:rPr>
          <w:lang w:val="en-AU"/>
        </w:rPr>
        <w:lastRenderedPageBreak/>
        <w:t xml:space="preserve">current units of competency </w:t>
      </w:r>
    </w:p>
    <w:p w14:paraId="3C8A6216" w14:textId="34CE2985" w:rsidR="00660A32" w:rsidRPr="00EF7450" w:rsidRDefault="00F35531" w:rsidP="00A07DEF">
      <w:pPr>
        <w:pStyle w:val="VCAAbullet"/>
        <w:rPr>
          <w:lang w:val="en-AU"/>
        </w:rPr>
      </w:pPr>
      <w:r w:rsidRPr="00EF7450">
        <w:rPr>
          <w:lang w:val="en-AU"/>
        </w:rPr>
        <w:t xml:space="preserve">VCE VET Assessment Guides </w:t>
      </w:r>
    </w:p>
    <w:p w14:paraId="1E61512C" w14:textId="3D87886B" w:rsidR="00EA2A4B" w:rsidRPr="006A00F4" w:rsidRDefault="00EA2A4B" w:rsidP="00A07DEF">
      <w:pPr>
        <w:pStyle w:val="VCAAbullet"/>
        <w:rPr>
          <w:i/>
          <w:lang w:val="en-AU"/>
        </w:rPr>
      </w:pPr>
      <w:r>
        <w:rPr>
          <w:iCs/>
          <w:lang w:val="en-AU"/>
        </w:rPr>
        <w:t xml:space="preserve">the annual VCE and VPC Administrative Handbooks </w:t>
      </w:r>
    </w:p>
    <w:p w14:paraId="6F0F6393" w14:textId="77777777" w:rsidR="00660A32" w:rsidRPr="006A00F4" w:rsidRDefault="00F35531" w:rsidP="00A07DEF">
      <w:pPr>
        <w:pStyle w:val="VCAAbullet"/>
        <w:rPr>
          <w:i/>
          <w:lang w:val="en-AU"/>
        </w:rPr>
      </w:pPr>
      <w:r w:rsidRPr="006A00F4">
        <w:rPr>
          <w:i/>
          <w:lang w:val="en-AU"/>
        </w:rPr>
        <w:t xml:space="preserve">VCAA Bulletin </w:t>
      </w:r>
    </w:p>
    <w:p w14:paraId="4F257DAD" w14:textId="67AFE0A1" w:rsidR="00FF2165" w:rsidRPr="00EF7450" w:rsidRDefault="00F35531" w:rsidP="00220627">
      <w:pPr>
        <w:pStyle w:val="VCAAbullet"/>
        <w:rPr>
          <w:lang w:val="en-AU"/>
        </w:rPr>
      </w:pPr>
      <w:r w:rsidRPr="00EF7450">
        <w:rPr>
          <w:lang w:val="en-AU"/>
        </w:rPr>
        <w:t>Notices to Schools.</w:t>
      </w:r>
    </w:p>
    <w:p w14:paraId="679096AC" w14:textId="33C54DBE" w:rsidR="00660A32" w:rsidRPr="00EF7450" w:rsidRDefault="00812306" w:rsidP="004A53B6">
      <w:pPr>
        <w:pStyle w:val="VCAAHeading3"/>
        <w:rPr>
          <w:lang w:val="en-AU"/>
        </w:rPr>
      </w:pPr>
      <w:bookmarkStart w:id="58" w:name="_Toc145920361"/>
      <w:r>
        <w:rPr>
          <w:lang w:val="en-AU"/>
        </w:rPr>
        <w:t>P</w:t>
      </w:r>
      <w:r w:rsidRPr="00EF7450">
        <w:rPr>
          <w:lang w:val="en-AU"/>
        </w:rPr>
        <w:t xml:space="preserve">rincipal </w:t>
      </w:r>
      <w:r>
        <w:rPr>
          <w:lang w:val="en-AU"/>
        </w:rPr>
        <w:t>e</w:t>
      </w:r>
      <w:r w:rsidR="00660A32" w:rsidRPr="00EF7450">
        <w:rPr>
          <w:lang w:val="en-AU"/>
        </w:rPr>
        <w:t>ndorsement</w:t>
      </w:r>
      <w:bookmarkEnd w:id="58"/>
    </w:p>
    <w:p w14:paraId="31F5D7D7" w14:textId="5D0B3B5F" w:rsidR="00660A32" w:rsidRPr="00EF7450" w:rsidRDefault="00660A32" w:rsidP="004A53B6">
      <w:pPr>
        <w:pStyle w:val="VCAAbody"/>
        <w:rPr>
          <w:lang w:val="en-AU"/>
        </w:rPr>
      </w:pPr>
      <w:r w:rsidRPr="00EF7450">
        <w:rPr>
          <w:lang w:val="en-AU"/>
        </w:rPr>
        <w:t xml:space="preserve">The </w:t>
      </w:r>
      <w:r w:rsidR="0029126F" w:rsidRPr="00EF7450">
        <w:rPr>
          <w:lang w:val="en-AU"/>
        </w:rPr>
        <w:t>principal</w:t>
      </w:r>
      <w:r w:rsidR="0029126F">
        <w:rPr>
          <w:lang w:val="en-AU"/>
        </w:rPr>
        <w:t>’s</w:t>
      </w:r>
      <w:r w:rsidR="0029126F" w:rsidRPr="00EF7450">
        <w:rPr>
          <w:lang w:val="en-AU"/>
        </w:rPr>
        <w:t xml:space="preserve"> </w:t>
      </w:r>
      <w:r w:rsidRPr="00EF7450">
        <w:rPr>
          <w:lang w:val="en-AU"/>
        </w:rPr>
        <w:t xml:space="preserve">signature or </w:t>
      </w:r>
      <w:r w:rsidR="0029126F">
        <w:rPr>
          <w:lang w:val="en-AU"/>
        </w:rPr>
        <w:t>of their</w:t>
      </w:r>
      <w:r w:rsidRPr="00EF7450">
        <w:rPr>
          <w:lang w:val="en-AU"/>
        </w:rPr>
        <w:t xml:space="preserve"> delegate is required on some documents to certify that the information they contain is accurate and complete. These documents relate to:</w:t>
      </w:r>
    </w:p>
    <w:p w14:paraId="6CC17501" w14:textId="334444AC" w:rsidR="00660A32" w:rsidRPr="00EF7450" w:rsidRDefault="00660A32" w:rsidP="00A07DEF">
      <w:pPr>
        <w:pStyle w:val="VCAAbullet"/>
        <w:rPr>
          <w:lang w:val="en-AU"/>
        </w:rPr>
      </w:pPr>
      <w:r w:rsidRPr="00EF7450">
        <w:rPr>
          <w:lang w:val="en-AU"/>
        </w:rPr>
        <w:t xml:space="preserve">amendments to </w:t>
      </w:r>
      <w:proofErr w:type="gramStart"/>
      <w:r w:rsidRPr="00EF7450">
        <w:rPr>
          <w:lang w:val="en-AU"/>
        </w:rPr>
        <w:t>results</w:t>
      </w:r>
      <w:proofErr w:type="gramEnd"/>
    </w:p>
    <w:p w14:paraId="4063D80D" w14:textId="12F190E5" w:rsidR="00660A32" w:rsidRPr="00EF7450" w:rsidRDefault="00660A32" w:rsidP="00A07DEF">
      <w:pPr>
        <w:pStyle w:val="VCAAbullet"/>
        <w:rPr>
          <w:lang w:val="en-AU"/>
        </w:rPr>
      </w:pPr>
      <w:r w:rsidRPr="00EF7450">
        <w:rPr>
          <w:lang w:val="en-AU"/>
        </w:rPr>
        <w:t>credits</w:t>
      </w:r>
    </w:p>
    <w:p w14:paraId="67B04CD4" w14:textId="292027A2" w:rsidR="00660A32" w:rsidRPr="00812306" w:rsidRDefault="00660A32" w:rsidP="005D0C3A">
      <w:pPr>
        <w:pStyle w:val="VCAAbullet"/>
        <w:rPr>
          <w:lang w:val="en-AU"/>
        </w:rPr>
      </w:pPr>
      <w:r w:rsidRPr="00812306">
        <w:rPr>
          <w:lang w:val="en-AU"/>
        </w:rPr>
        <w:t>late entry of data on VASS</w:t>
      </w:r>
      <w:r w:rsidR="00F21248" w:rsidRPr="00812306">
        <w:rPr>
          <w:lang w:val="en-AU"/>
        </w:rPr>
        <w:t>.</w:t>
      </w:r>
    </w:p>
    <w:p w14:paraId="0D85FC23" w14:textId="5A717D10" w:rsidR="00660A32" w:rsidRPr="00EF7450" w:rsidRDefault="00660A32" w:rsidP="0089231A">
      <w:pPr>
        <w:pStyle w:val="VCAAbody"/>
        <w:rPr>
          <w:lang w:val="en-AU"/>
        </w:rPr>
      </w:pPr>
      <w:r w:rsidRPr="00EF7450">
        <w:rPr>
          <w:lang w:val="en-AU"/>
        </w:rPr>
        <w:t>Other documentation requiring principal or delegate verification include:</w:t>
      </w:r>
    </w:p>
    <w:p w14:paraId="586DFB98" w14:textId="2572A0A9" w:rsidR="00660A32" w:rsidRPr="00EF7450" w:rsidRDefault="00660A32" w:rsidP="00A07DEF">
      <w:pPr>
        <w:pStyle w:val="VCAAbullet"/>
        <w:rPr>
          <w:lang w:val="en-AU"/>
        </w:rPr>
      </w:pPr>
      <w:r w:rsidRPr="00EF7450">
        <w:rPr>
          <w:lang w:val="en-AU"/>
        </w:rPr>
        <w:t xml:space="preserve">forms for </w:t>
      </w:r>
      <w:r w:rsidR="00420B00">
        <w:rPr>
          <w:lang w:val="en-AU"/>
        </w:rPr>
        <w:t>General Achievement Test (</w:t>
      </w:r>
      <w:r w:rsidRPr="00EF7450">
        <w:rPr>
          <w:lang w:val="en-AU"/>
        </w:rPr>
        <w:t>GAT</w:t>
      </w:r>
      <w:r w:rsidR="00420B00">
        <w:rPr>
          <w:lang w:val="en-AU"/>
        </w:rPr>
        <w:t>)</w:t>
      </w:r>
      <w:r w:rsidRPr="00EF7450">
        <w:rPr>
          <w:lang w:val="en-AU"/>
        </w:rPr>
        <w:t xml:space="preserve"> examination centres </w:t>
      </w:r>
      <w:r w:rsidR="00790FE5" w:rsidRPr="00EF7450">
        <w:rPr>
          <w:lang w:val="en-AU"/>
        </w:rPr>
        <w:t>(</w:t>
      </w:r>
      <w:r w:rsidR="00CC2812">
        <w:rPr>
          <w:lang w:val="en-AU"/>
        </w:rPr>
        <w:t xml:space="preserve">if </w:t>
      </w:r>
      <w:r w:rsidR="00790FE5" w:rsidRPr="00EF7450">
        <w:rPr>
          <w:lang w:val="en-AU"/>
        </w:rPr>
        <w:t>VPC students</w:t>
      </w:r>
      <w:r w:rsidR="00FF6110">
        <w:rPr>
          <w:lang w:val="en-AU"/>
        </w:rPr>
        <w:t xml:space="preserve"> are required to undertake the GAT</w:t>
      </w:r>
      <w:r w:rsidR="00790FE5" w:rsidRPr="00EF7450">
        <w:rPr>
          <w:lang w:val="en-AU"/>
        </w:rPr>
        <w:t>)</w:t>
      </w:r>
    </w:p>
    <w:p w14:paraId="7023DB56" w14:textId="7D40F3DA" w:rsidR="00660A32" w:rsidRPr="00EF7450" w:rsidRDefault="00660A32" w:rsidP="00A07DEF">
      <w:pPr>
        <w:pStyle w:val="VCAAbullet"/>
        <w:rPr>
          <w:lang w:val="en-AU"/>
        </w:rPr>
      </w:pPr>
      <w:r w:rsidRPr="00EF7450">
        <w:rPr>
          <w:lang w:val="en-AU"/>
        </w:rPr>
        <w:t>endorsed lists of V</w:t>
      </w:r>
      <w:r w:rsidR="0089231A" w:rsidRPr="00EF7450">
        <w:rPr>
          <w:lang w:val="en-AU"/>
        </w:rPr>
        <w:t>PC</w:t>
      </w:r>
      <w:r w:rsidRPr="00EF7450">
        <w:rPr>
          <w:lang w:val="en-AU"/>
        </w:rPr>
        <w:t>-eligible students at midyear.</w:t>
      </w:r>
    </w:p>
    <w:p w14:paraId="6539432E" w14:textId="475D0A6B" w:rsidR="00660A32" w:rsidRPr="00EF7450" w:rsidRDefault="00660A32" w:rsidP="0089231A">
      <w:pPr>
        <w:pStyle w:val="VCAAHeading3"/>
        <w:rPr>
          <w:lang w:val="en-AU"/>
        </w:rPr>
      </w:pPr>
      <w:bookmarkStart w:id="59" w:name="_Toc145920362"/>
      <w:r w:rsidRPr="00EF7450">
        <w:rPr>
          <w:lang w:val="en-AU"/>
        </w:rPr>
        <w:t>VASS</w:t>
      </w:r>
      <w:bookmarkEnd w:id="59"/>
    </w:p>
    <w:p w14:paraId="143C5B9A" w14:textId="0DCDCFBE" w:rsidR="00660A32" w:rsidRPr="00EF7450" w:rsidRDefault="00660A32" w:rsidP="00660A32">
      <w:pPr>
        <w:pStyle w:val="VCAAbody"/>
        <w:rPr>
          <w:lang w:val="en-AU"/>
        </w:rPr>
      </w:pPr>
      <w:r w:rsidRPr="00EF7450">
        <w:rPr>
          <w:lang w:val="en-AU"/>
        </w:rPr>
        <w:t xml:space="preserve">VASS is </w:t>
      </w:r>
      <w:r w:rsidR="0029126F">
        <w:rPr>
          <w:lang w:val="en-AU"/>
        </w:rPr>
        <w:t>the</w:t>
      </w:r>
      <w:r w:rsidRPr="00EF7450">
        <w:rPr>
          <w:lang w:val="en-AU"/>
        </w:rPr>
        <w:t xml:space="preserve"> database </w:t>
      </w:r>
      <w:r w:rsidR="0029126F">
        <w:rPr>
          <w:lang w:val="en-AU"/>
        </w:rPr>
        <w:t>where</w:t>
      </w:r>
      <w:r w:rsidRPr="00EF7450">
        <w:rPr>
          <w:lang w:val="en-AU"/>
        </w:rPr>
        <w:t xml:space="preserve"> schools maintain student details, assessment information and school details. It is imperative that the accuracy, </w:t>
      </w:r>
      <w:proofErr w:type="gramStart"/>
      <w:r w:rsidRPr="00EF7450">
        <w:rPr>
          <w:lang w:val="en-AU"/>
        </w:rPr>
        <w:t>privacy</w:t>
      </w:r>
      <w:proofErr w:type="gramEnd"/>
      <w:r w:rsidRPr="00EF7450">
        <w:rPr>
          <w:lang w:val="en-AU"/>
        </w:rPr>
        <w:t xml:space="preserve"> and security of VASS data </w:t>
      </w:r>
      <w:r w:rsidR="00812306">
        <w:rPr>
          <w:lang w:val="en-AU"/>
        </w:rPr>
        <w:t>is</w:t>
      </w:r>
      <w:r w:rsidR="00812306" w:rsidRPr="00EF7450">
        <w:rPr>
          <w:lang w:val="en-AU"/>
        </w:rPr>
        <w:t xml:space="preserve"> </w:t>
      </w:r>
      <w:r w:rsidRPr="00EF7450">
        <w:rPr>
          <w:lang w:val="en-AU"/>
        </w:rPr>
        <w:t>maintained at all times.</w:t>
      </w:r>
    </w:p>
    <w:p w14:paraId="17C4DA16" w14:textId="0051580B" w:rsidR="00660A32" w:rsidRPr="00EF7450" w:rsidRDefault="00660A32" w:rsidP="00660A32">
      <w:pPr>
        <w:pStyle w:val="VCAAbody"/>
        <w:rPr>
          <w:lang w:val="en-AU"/>
        </w:rPr>
      </w:pPr>
      <w:r w:rsidRPr="00EF7450">
        <w:rPr>
          <w:lang w:val="en-AU"/>
        </w:rPr>
        <w:t xml:space="preserve">All </w:t>
      </w:r>
      <w:r w:rsidR="0089231A" w:rsidRPr="00EF7450">
        <w:rPr>
          <w:lang w:val="en-AU"/>
        </w:rPr>
        <w:t>VPC</w:t>
      </w:r>
      <w:r w:rsidRPr="00EF7450">
        <w:rPr>
          <w:lang w:val="en-AU"/>
        </w:rPr>
        <w:t xml:space="preserve"> providers are required to have access to VASS. The VCAA is notified </w:t>
      </w:r>
      <w:r w:rsidR="0029126F" w:rsidRPr="00EF7450">
        <w:rPr>
          <w:lang w:val="en-AU"/>
        </w:rPr>
        <w:t xml:space="preserve">of schools eligible to offer VPC </w:t>
      </w:r>
      <w:r w:rsidRPr="00EF7450">
        <w:rPr>
          <w:lang w:val="en-AU"/>
        </w:rPr>
        <w:t xml:space="preserve">by registering authorities. Schools can apply </w:t>
      </w:r>
      <w:r w:rsidR="00F66CA2">
        <w:rPr>
          <w:lang w:val="en-AU"/>
        </w:rPr>
        <w:t>to</w:t>
      </w:r>
      <w:r w:rsidR="00A251E2">
        <w:rPr>
          <w:lang w:val="en-AU"/>
        </w:rPr>
        <w:t xml:space="preserve"> the </w:t>
      </w:r>
      <w:hyperlink r:id="rId43" w:history="1">
        <w:r w:rsidR="00A251E2" w:rsidRPr="005B4100">
          <w:rPr>
            <w:rStyle w:val="Hyperlink"/>
            <w:rFonts w:asciiTheme="minorHAnsi" w:hAnsiTheme="minorHAnsi" w:cstheme="minorHAnsi"/>
            <w:szCs w:val="20"/>
          </w:rPr>
          <w:t>VASS Operations Team</w:t>
        </w:r>
      </w:hyperlink>
      <w:r w:rsidR="00F66CA2">
        <w:rPr>
          <w:lang w:val="en-AU"/>
        </w:rPr>
        <w:t xml:space="preserve"> </w:t>
      </w:r>
      <w:r w:rsidRPr="00EF7450">
        <w:rPr>
          <w:lang w:val="en-AU"/>
        </w:rPr>
        <w:t>for a user ID and password.</w:t>
      </w:r>
    </w:p>
    <w:p w14:paraId="7773BD21" w14:textId="4BAB4CC0" w:rsidR="00660A32" w:rsidRPr="00EF7450" w:rsidRDefault="00660A32" w:rsidP="00660A32">
      <w:pPr>
        <w:pStyle w:val="VCAAbody"/>
        <w:rPr>
          <w:lang w:val="en-AU"/>
        </w:rPr>
      </w:pPr>
      <w:r w:rsidRPr="50B63995">
        <w:rPr>
          <w:lang w:val="en-AU"/>
        </w:rPr>
        <w:t xml:space="preserve">The term ‘school’ refers to </w:t>
      </w:r>
      <w:r w:rsidR="0089231A" w:rsidRPr="50B63995">
        <w:rPr>
          <w:lang w:val="en-AU"/>
        </w:rPr>
        <w:t>VPC</w:t>
      </w:r>
      <w:r w:rsidRPr="50B63995">
        <w:rPr>
          <w:lang w:val="en-AU"/>
        </w:rPr>
        <w:t xml:space="preserve"> providers and schools registering Year 10 students without programs as part of </w:t>
      </w:r>
      <w:r w:rsidR="00912505" w:rsidRPr="50B63995">
        <w:rPr>
          <w:lang w:val="en-AU"/>
        </w:rPr>
        <w:t>the Department of Education (DE)</w:t>
      </w:r>
      <w:r w:rsidRPr="50B63995">
        <w:rPr>
          <w:lang w:val="en-AU"/>
        </w:rPr>
        <w:t xml:space="preserve"> On Track survey.</w:t>
      </w:r>
    </w:p>
    <w:p w14:paraId="7C6068F2" w14:textId="2BD3EC3F" w:rsidR="00660A32" w:rsidRPr="00EF7450" w:rsidRDefault="00660A32" w:rsidP="00660A32">
      <w:pPr>
        <w:pStyle w:val="VCAAbody"/>
        <w:rPr>
          <w:lang w:val="en-AU"/>
        </w:rPr>
      </w:pPr>
      <w:r w:rsidRPr="00EF7450">
        <w:rPr>
          <w:lang w:val="en-AU"/>
        </w:rPr>
        <w:t xml:space="preserve">The VCAA and schools </w:t>
      </w:r>
      <w:r w:rsidR="00F66CA2">
        <w:rPr>
          <w:lang w:val="en-AU"/>
        </w:rPr>
        <w:t>are</w:t>
      </w:r>
      <w:r w:rsidR="00F66CA2" w:rsidRPr="00EF7450">
        <w:rPr>
          <w:lang w:val="en-AU"/>
        </w:rPr>
        <w:t xml:space="preserve"> </w:t>
      </w:r>
      <w:r w:rsidRPr="00EF7450">
        <w:rPr>
          <w:lang w:val="en-AU"/>
        </w:rPr>
        <w:t>joint</w:t>
      </w:r>
      <w:r w:rsidR="00F66CA2">
        <w:rPr>
          <w:lang w:val="en-AU"/>
        </w:rPr>
        <w:t>ly</w:t>
      </w:r>
      <w:r w:rsidRPr="00EF7450">
        <w:rPr>
          <w:lang w:val="en-AU"/>
        </w:rPr>
        <w:t xml:space="preserve"> responsib</w:t>
      </w:r>
      <w:r w:rsidR="00F66CA2">
        <w:rPr>
          <w:lang w:val="en-AU"/>
        </w:rPr>
        <w:t>le</w:t>
      </w:r>
      <w:r w:rsidRPr="00EF7450">
        <w:rPr>
          <w:lang w:val="en-AU"/>
        </w:rPr>
        <w:t xml:space="preserve"> for protecti</w:t>
      </w:r>
      <w:r w:rsidR="00F66CA2">
        <w:rPr>
          <w:lang w:val="en-AU"/>
        </w:rPr>
        <w:t>ng</w:t>
      </w:r>
      <w:r w:rsidRPr="00EF7450">
        <w:rPr>
          <w:lang w:val="en-AU"/>
        </w:rPr>
        <w:t xml:space="preserve"> </w:t>
      </w:r>
      <w:r w:rsidR="00F66CA2">
        <w:rPr>
          <w:lang w:val="en-AU"/>
        </w:rPr>
        <w:t xml:space="preserve">the privacy </w:t>
      </w:r>
      <w:r w:rsidRPr="00EF7450">
        <w:rPr>
          <w:lang w:val="en-AU"/>
        </w:rPr>
        <w:t>of student personal information held in VASS. School-based authorised users of VASS are responsible for the use and disclosure of student personal information when it is extracted from VASS</w:t>
      </w:r>
      <w:r w:rsidR="00F66CA2">
        <w:rPr>
          <w:lang w:val="en-AU"/>
        </w:rPr>
        <w:t>,</w:t>
      </w:r>
      <w:r w:rsidRPr="00EF7450">
        <w:rPr>
          <w:lang w:val="en-AU"/>
        </w:rPr>
        <w:t xml:space="preserve"> either in printed or electronic form. Schools should take reasonable steps to protect personal information from misuse, </w:t>
      </w:r>
      <w:proofErr w:type="gramStart"/>
      <w:r w:rsidRPr="00EF7450">
        <w:rPr>
          <w:lang w:val="en-AU"/>
        </w:rPr>
        <w:t>loss</w:t>
      </w:r>
      <w:proofErr w:type="gramEnd"/>
      <w:r w:rsidRPr="00EF7450">
        <w:rPr>
          <w:lang w:val="en-AU"/>
        </w:rPr>
        <w:t xml:space="preserve"> or unauthorised access. Student personal information should not be provided to staff, students or any other person who does not have a legitimate reason to access that information.</w:t>
      </w:r>
    </w:p>
    <w:p w14:paraId="3672401A" w14:textId="3BFA07B0" w:rsidR="00660A32" w:rsidRPr="00EF7450" w:rsidRDefault="00660A32" w:rsidP="00660A32">
      <w:pPr>
        <w:pStyle w:val="VCAAbody"/>
        <w:rPr>
          <w:lang w:val="en-AU"/>
        </w:rPr>
      </w:pPr>
      <w:r w:rsidRPr="00EF7450">
        <w:rPr>
          <w:lang w:val="en-AU"/>
        </w:rPr>
        <w:t>Schools are responsible for respecting and protecting the confidentiality of students’ personal and academic details. VASS system security is designed so schools can view the details of students only if the school is their ‘home school’, or if they are being assessed in at least one unit by the school.</w:t>
      </w:r>
    </w:p>
    <w:p w14:paraId="54E78EC8" w14:textId="4D52B2B9" w:rsidR="007B0FC0" w:rsidRDefault="00660A32" w:rsidP="007B0FC0">
      <w:pPr>
        <w:pStyle w:val="VCAAbody"/>
        <w:rPr>
          <w:lang w:val="en-AU"/>
        </w:rPr>
      </w:pPr>
      <w:r w:rsidRPr="00EF7450">
        <w:rPr>
          <w:lang w:val="en-AU"/>
        </w:rPr>
        <w:t xml:space="preserve">RTOs that are not senior secondary qualification providers </w:t>
      </w:r>
      <w:r w:rsidR="00EA2A4B">
        <w:rPr>
          <w:lang w:val="en-AU"/>
        </w:rPr>
        <w:t xml:space="preserve">or foundation secondary providers </w:t>
      </w:r>
      <w:r w:rsidRPr="00EF7450">
        <w:rPr>
          <w:lang w:val="en-AU"/>
        </w:rPr>
        <w:t>need to apply for read-only access to VASS</w:t>
      </w:r>
      <w:r w:rsidR="00CD0159">
        <w:rPr>
          <w:lang w:val="en-AU"/>
        </w:rPr>
        <w:t xml:space="preserve">. Once approved, they </w:t>
      </w:r>
      <w:r w:rsidR="00812306">
        <w:rPr>
          <w:lang w:val="en-AU"/>
        </w:rPr>
        <w:t>will be</w:t>
      </w:r>
      <w:r w:rsidR="00812306" w:rsidRPr="00EF7450">
        <w:rPr>
          <w:lang w:val="en-AU"/>
        </w:rPr>
        <w:t xml:space="preserve"> </w:t>
      </w:r>
      <w:r w:rsidRPr="00EF7450">
        <w:rPr>
          <w:lang w:val="en-AU"/>
        </w:rPr>
        <w:t xml:space="preserve">limited to </w:t>
      </w:r>
      <w:r w:rsidR="00CD0159" w:rsidRPr="00EF7450">
        <w:rPr>
          <w:lang w:val="en-AU"/>
        </w:rPr>
        <w:t xml:space="preserve">only </w:t>
      </w:r>
      <w:r w:rsidRPr="00EF7450">
        <w:rPr>
          <w:lang w:val="en-AU"/>
        </w:rPr>
        <w:t xml:space="preserve">viewing the details of </w:t>
      </w:r>
      <w:r w:rsidR="00CD0159">
        <w:rPr>
          <w:lang w:val="en-AU"/>
        </w:rPr>
        <w:t xml:space="preserve">the </w:t>
      </w:r>
      <w:r w:rsidRPr="00EF7450">
        <w:rPr>
          <w:lang w:val="en-AU"/>
        </w:rPr>
        <w:t xml:space="preserve">students </w:t>
      </w:r>
      <w:r w:rsidR="00CD0159">
        <w:rPr>
          <w:lang w:val="en-AU"/>
        </w:rPr>
        <w:t>undertaking their</w:t>
      </w:r>
      <w:r w:rsidRPr="00EF7450">
        <w:rPr>
          <w:lang w:val="en-AU"/>
        </w:rPr>
        <w:t xml:space="preserve"> training. RTOs should contact</w:t>
      </w:r>
      <w:r w:rsidR="00A251E2">
        <w:rPr>
          <w:lang w:val="en-AU"/>
        </w:rPr>
        <w:t xml:space="preserve"> the</w:t>
      </w:r>
      <w:r w:rsidRPr="00EF7450">
        <w:rPr>
          <w:lang w:val="en-AU"/>
        </w:rPr>
        <w:t xml:space="preserve"> </w:t>
      </w:r>
      <w:hyperlink r:id="rId44" w:history="1">
        <w:r w:rsidR="00A251E2" w:rsidRPr="005B4100">
          <w:rPr>
            <w:rStyle w:val="Hyperlink"/>
            <w:rFonts w:asciiTheme="minorHAnsi" w:hAnsiTheme="minorHAnsi" w:cstheme="minorHAnsi"/>
            <w:szCs w:val="20"/>
          </w:rPr>
          <w:t>VASS Operations Team</w:t>
        </w:r>
      </w:hyperlink>
      <w:r w:rsidR="00A251E2">
        <w:rPr>
          <w:lang w:val="en-AU"/>
        </w:rPr>
        <w:t xml:space="preserve"> </w:t>
      </w:r>
      <w:r w:rsidRPr="00EF7450">
        <w:rPr>
          <w:lang w:val="en-AU"/>
        </w:rPr>
        <w:t>to initiate access.</w:t>
      </w:r>
    </w:p>
    <w:p w14:paraId="789F54A5" w14:textId="77777777" w:rsidR="007B0FC0" w:rsidRDefault="007B0FC0">
      <w:pPr>
        <w:rPr>
          <w:rFonts w:asciiTheme="majorHAnsi" w:hAnsiTheme="majorHAnsi" w:cs="Arial"/>
          <w:color w:val="000000" w:themeColor="text1"/>
          <w:sz w:val="20"/>
          <w:lang w:val="en-AU"/>
        </w:rPr>
      </w:pPr>
      <w:r>
        <w:rPr>
          <w:lang w:val="en-AU"/>
        </w:rPr>
        <w:br w:type="page"/>
      </w:r>
    </w:p>
    <w:p w14:paraId="36C78C39" w14:textId="666BE971" w:rsidR="00660A32" w:rsidRPr="00C17CAC" w:rsidRDefault="00660A32" w:rsidP="004974F3">
      <w:pPr>
        <w:pStyle w:val="VCAAHeading4"/>
      </w:pPr>
      <w:r w:rsidRPr="00C17CAC">
        <w:lastRenderedPageBreak/>
        <w:t>VASS users</w:t>
      </w:r>
    </w:p>
    <w:p w14:paraId="4CD69751" w14:textId="2DE6DE32" w:rsidR="00660A32" w:rsidRPr="00EF7450" w:rsidRDefault="00660A32" w:rsidP="00660A32">
      <w:pPr>
        <w:pStyle w:val="VCAAbody"/>
        <w:rPr>
          <w:lang w:val="en-AU"/>
        </w:rPr>
      </w:pPr>
      <w:r w:rsidRPr="00EF7450">
        <w:rPr>
          <w:lang w:val="en-AU"/>
        </w:rPr>
        <w:t xml:space="preserve">There </w:t>
      </w:r>
      <w:proofErr w:type="gramStart"/>
      <w:r w:rsidRPr="00EF7450">
        <w:rPr>
          <w:lang w:val="en-AU"/>
        </w:rPr>
        <w:t>are</w:t>
      </w:r>
      <w:proofErr w:type="gramEnd"/>
      <w:r w:rsidRPr="00EF7450">
        <w:rPr>
          <w:lang w:val="en-AU"/>
        </w:rPr>
        <w:t xml:space="preserve"> </w:t>
      </w:r>
      <w:r w:rsidR="00812306">
        <w:rPr>
          <w:lang w:val="en-AU"/>
        </w:rPr>
        <w:t>several</w:t>
      </w:r>
      <w:r w:rsidRPr="00EF7450">
        <w:rPr>
          <w:lang w:val="en-AU"/>
        </w:rPr>
        <w:t xml:space="preserve"> school-based VASS-user types that allow each school to control and maintain the security of their student data. The VASS administrator has system control for their school and is responsible for setting up and managing other school-based users.</w:t>
      </w:r>
    </w:p>
    <w:p w14:paraId="7F860D52" w14:textId="64FE60F3" w:rsidR="00660A32" w:rsidRPr="00EF7450" w:rsidRDefault="00660A32" w:rsidP="00660A32">
      <w:pPr>
        <w:pStyle w:val="VCAAbody"/>
        <w:rPr>
          <w:lang w:val="en-AU"/>
        </w:rPr>
      </w:pPr>
      <w:r w:rsidRPr="00EF7450">
        <w:rPr>
          <w:lang w:val="en-AU"/>
        </w:rPr>
        <w:t xml:space="preserve">VASS administrators use their high-level access to administer the </w:t>
      </w:r>
      <w:r w:rsidR="0089231A" w:rsidRPr="00EF7450">
        <w:rPr>
          <w:lang w:val="en-AU"/>
        </w:rPr>
        <w:t>VPC, including any VET,</w:t>
      </w:r>
      <w:r w:rsidRPr="00EF7450">
        <w:rPr>
          <w:lang w:val="en-AU"/>
        </w:rPr>
        <w:t xml:space="preserve"> for the</w:t>
      </w:r>
      <w:r w:rsidR="00CD0159">
        <w:rPr>
          <w:lang w:val="en-AU"/>
        </w:rPr>
        <w:t>ir</w:t>
      </w:r>
      <w:r w:rsidRPr="00EF7450">
        <w:rPr>
          <w:lang w:val="en-AU"/>
        </w:rPr>
        <w:t xml:space="preserve"> school</w:t>
      </w:r>
      <w:r w:rsidR="005D7284">
        <w:rPr>
          <w:lang w:val="en-AU"/>
        </w:rPr>
        <w:t>. This</w:t>
      </w:r>
      <w:r w:rsidRPr="00EF7450">
        <w:rPr>
          <w:lang w:val="en-AU"/>
        </w:rPr>
        <w:t xml:space="preserve"> includ</w:t>
      </w:r>
      <w:r w:rsidR="005D7284">
        <w:rPr>
          <w:lang w:val="en-AU"/>
        </w:rPr>
        <w:t>es</w:t>
      </w:r>
      <w:r w:rsidRPr="00EF7450">
        <w:rPr>
          <w:lang w:val="en-AU"/>
        </w:rPr>
        <w:t xml:space="preserve"> setting up the school’s program, enrolling students, entering </w:t>
      </w:r>
      <w:proofErr w:type="gramStart"/>
      <w:r w:rsidRPr="00EF7450">
        <w:rPr>
          <w:lang w:val="en-AU"/>
        </w:rPr>
        <w:t>results</w:t>
      </w:r>
      <w:proofErr w:type="gramEnd"/>
      <w:r w:rsidRPr="00EF7450">
        <w:rPr>
          <w:lang w:val="en-AU"/>
        </w:rPr>
        <w:t xml:space="preserve"> and producing reports. Schools may have one or more VASS administrators appointed at the principal</w:t>
      </w:r>
      <w:r w:rsidR="00CD0159">
        <w:rPr>
          <w:lang w:val="en-AU"/>
        </w:rPr>
        <w:t xml:space="preserve">’s </w:t>
      </w:r>
      <w:r w:rsidR="00CD0159" w:rsidRPr="00EF7450">
        <w:rPr>
          <w:lang w:val="en-AU"/>
        </w:rPr>
        <w:t>discretion</w:t>
      </w:r>
      <w:r w:rsidR="00CD0159">
        <w:rPr>
          <w:lang w:val="en-AU"/>
        </w:rPr>
        <w:t>. H</w:t>
      </w:r>
      <w:r w:rsidR="005D7284">
        <w:rPr>
          <w:lang w:val="en-AU"/>
        </w:rPr>
        <w:t>owever</w:t>
      </w:r>
      <w:r w:rsidR="00CD0159">
        <w:rPr>
          <w:lang w:val="en-AU"/>
        </w:rPr>
        <w:t>,</w:t>
      </w:r>
      <w:r w:rsidR="005D7284" w:rsidRPr="00EF7450">
        <w:rPr>
          <w:lang w:val="en-AU"/>
        </w:rPr>
        <w:t xml:space="preserve"> </w:t>
      </w:r>
      <w:r w:rsidRPr="00EF7450">
        <w:rPr>
          <w:lang w:val="en-AU"/>
        </w:rPr>
        <w:t xml:space="preserve">the VCAA recommends that each school </w:t>
      </w:r>
      <w:r w:rsidR="005D7284">
        <w:rPr>
          <w:lang w:val="en-AU"/>
        </w:rPr>
        <w:t xml:space="preserve">should </w:t>
      </w:r>
      <w:r w:rsidRPr="00EF7450">
        <w:rPr>
          <w:lang w:val="en-AU"/>
        </w:rPr>
        <w:t xml:space="preserve">have no more than </w:t>
      </w:r>
      <w:r w:rsidR="00584854">
        <w:rPr>
          <w:lang w:val="en-AU"/>
        </w:rPr>
        <w:t>4</w:t>
      </w:r>
      <w:r w:rsidRPr="00EF7450">
        <w:rPr>
          <w:lang w:val="en-AU"/>
        </w:rPr>
        <w:t xml:space="preserve"> VASS administrators. Schools may have many VASS </w:t>
      </w:r>
      <w:r w:rsidRPr="00751752">
        <w:rPr>
          <w:lang w:val="en-AU"/>
        </w:rPr>
        <w:t>users</w:t>
      </w:r>
      <w:r w:rsidR="00CD0159">
        <w:rPr>
          <w:lang w:val="en-AU"/>
        </w:rPr>
        <w:t>,</w:t>
      </w:r>
      <w:r w:rsidRPr="00751752">
        <w:rPr>
          <w:lang w:val="en-AU"/>
        </w:rPr>
        <w:t xml:space="preserve"> for</w:t>
      </w:r>
      <w:r w:rsidRPr="00EF7450">
        <w:rPr>
          <w:lang w:val="en-AU"/>
        </w:rPr>
        <w:t xml:space="preserve"> example every </w:t>
      </w:r>
      <w:r w:rsidR="0089231A" w:rsidRPr="00EF7450">
        <w:rPr>
          <w:lang w:val="en-AU"/>
        </w:rPr>
        <w:t>VPC</w:t>
      </w:r>
      <w:r w:rsidRPr="00EF7450">
        <w:rPr>
          <w:lang w:val="en-AU"/>
        </w:rPr>
        <w:t xml:space="preserve"> teacher could be given VASS teacher (restricted) status to enter their own results.</w:t>
      </w:r>
    </w:p>
    <w:p w14:paraId="5ED470FA" w14:textId="443AE0DA" w:rsidR="00660A32" w:rsidRPr="00EF7450" w:rsidRDefault="00660A32">
      <w:pPr>
        <w:pStyle w:val="VCAAHeading3"/>
      </w:pPr>
      <w:bookmarkStart w:id="60" w:name="_Toc145920363"/>
      <w:r w:rsidRPr="00EF7450">
        <w:t>Data security and VASS</w:t>
      </w:r>
      <w:bookmarkEnd w:id="60"/>
    </w:p>
    <w:p w14:paraId="4401E34D" w14:textId="4902E2B1" w:rsidR="00151DFB" w:rsidRDefault="00660A32" w:rsidP="00660A32">
      <w:pPr>
        <w:pStyle w:val="VCAAbody"/>
        <w:rPr>
          <w:lang w:val="en-AU"/>
        </w:rPr>
      </w:pPr>
      <w:r w:rsidRPr="00EF7450">
        <w:rPr>
          <w:lang w:val="en-AU"/>
        </w:rPr>
        <w:t xml:space="preserve">VASS has a </w:t>
      </w:r>
      <w:r w:rsidR="00584854">
        <w:rPr>
          <w:lang w:val="en-AU"/>
        </w:rPr>
        <w:t>3</w:t>
      </w:r>
      <w:r w:rsidRPr="00EF7450">
        <w:rPr>
          <w:lang w:val="en-AU"/>
        </w:rPr>
        <w:t xml:space="preserve">-layer security system. Users have a username, </w:t>
      </w:r>
      <w:proofErr w:type="gramStart"/>
      <w:r w:rsidRPr="00EF7450">
        <w:rPr>
          <w:lang w:val="en-AU"/>
        </w:rPr>
        <w:t>password</w:t>
      </w:r>
      <w:proofErr w:type="gramEnd"/>
      <w:r w:rsidRPr="00EF7450">
        <w:rPr>
          <w:lang w:val="en-AU"/>
        </w:rPr>
        <w:t xml:space="preserve"> and passcode to access the authentication grid.</w:t>
      </w:r>
    </w:p>
    <w:p w14:paraId="18EF7DF4" w14:textId="12C82D6E" w:rsidR="00151DFB" w:rsidRDefault="00660A32" w:rsidP="00660A32">
      <w:pPr>
        <w:pStyle w:val="VCAAbody"/>
        <w:rPr>
          <w:lang w:val="en-AU"/>
        </w:rPr>
      </w:pPr>
      <w:r w:rsidRPr="00EF7450">
        <w:rPr>
          <w:lang w:val="en-AU"/>
        </w:rPr>
        <w:t>Schools must contact</w:t>
      </w:r>
      <w:r w:rsidR="00A251E2">
        <w:rPr>
          <w:lang w:val="en-AU"/>
        </w:rPr>
        <w:t xml:space="preserve"> the</w:t>
      </w:r>
      <w:r w:rsidRPr="00EF7450">
        <w:rPr>
          <w:lang w:val="en-AU"/>
        </w:rPr>
        <w:t xml:space="preserve"> </w:t>
      </w:r>
      <w:hyperlink r:id="rId45" w:history="1">
        <w:r w:rsidR="00A251E2" w:rsidRPr="005B4100">
          <w:rPr>
            <w:rStyle w:val="Hyperlink"/>
            <w:rFonts w:asciiTheme="minorHAnsi" w:hAnsiTheme="minorHAnsi" w:cstheme="minorHAnsi"/>
            <w:szCs w:val="20"/>
          </w:rPr>
          <w:t>VASS Operations Team</w:t>
        </w:r>
      </w:hyperlink>
      <w:r w:rsidR="00A251E2">
        <w:rPr>
          <w:lang w:val="en-AU"/>
        </w:rPr>
        <w:t xml:space="preserve"> </w:t>
      </w:r>
      <w:r w:rsidRPr="00EF7450">
        <w:rPr>
          <w:lang w:val="en-AU"/>
        </w:rPr>
        <w:t>to set up new VASS administrators or modify existing VASS administrators. VASS administrators can set up other VASS users. All users should change their own password regular</w:t>
      </w:r>
      <w:r w:rsidR="005D7284">
        <w:rPr>
          <w:lang w:val="en-AU"/>
        </w:rPr>
        <w:t>ly</w:t>
      </w:r>
      <w:r w:rsidRPr="00EF7450">
        <w:rPr>
          <w:lang w:val="en-AU"/>
        </w:rPr>
        <w:t>. Other VASS user groups include Clerical (CL) and School Statistics and Results Group (SSRG).</w:t>
      </w:r>
    </w:p>
    <w:p w14:paraId="1C2F9CBD" w14:textId="65695E9B" w:rsidR="00660A32" w:rsidRPr="00EF7450" w:rsidRDefault="00660A32" w:rsidP="00660A32">
      <w:pPr>
        <w:pStyle w:val="VCAAbody"/>
        <w:rPr>
          <w:lang w:val="en-AU"/>
        </w:rPr>
      </w:pPr>
      <w:r w:rsidRPr="00EF7450">
        <w:rPr>
          <w:lang w:val="en-AU"/>
        </w:rPr>
        <w:t xml:space="preserve">VASS administrators should refer to the </w:t>
      </w:r>
      <w:r w:rsidRPr="004974F3">
        <w:rPr>
          <w:i/>
          <w:lang w:val="en-AU"/>
        </w:rPr>
        <w:t>VASS New User’s Manual</w:t>
      </w:r>
      <w:r w:rsidRPr="00EF7450">
        <w:rPr>
          <w:lang w:val="en-AU"/>
        </w:rPr>
        <w:t xml:space="preserve"> for comprehensive details on using VASS. If VASS administrators experience problems, including password and login issues, they should</w:t>
      </w:r>
      <w:r w:rsidR="00BD7AD2">
        <w:rPr>
          <w:lang w:val="en-AU"/>
        </w:rPr>
        <w:t xml:space="preserve"> contact the </w:t>
      </w:r>
      <w:hyperlink r:id="rId46" w:history="1">
        <w:r w:rsidR="00BD7AD2" w:rsidRPr="005B4100">
          <w:rPr>
            <w:rStyle w:val="Hyperlink"/>
            <w:rFonts w:asciiTheme="minorHAnsi" w:hAnsiTheme="minorHAnsi" w:cstheme="minorHAnsi"/>
            <w:szCs w:val="20"/>
          </w:rPr>
          <w:t>VASS Operations Team</w:t>
        </w:r>
      </w:hyperlink>
      <w:r w:rsidR="00BD7AD2">
        <w:rPr>
          <w:lang w:val="en-AU"/>
        </w:rPr>
        <w:t xml:space="preserve"> </w:t>
      </w:r>
      <w:r w:rsidRPr="00EF7450">
        <w:rPr>
          <w:lang w:val="en-AU"/>
        </w:rPr>
        <w:t>at the VCAA.</w:t>
      </w:r>
    </w:p>
    <w:p w14:paraId="0E56871E" w14:textId="1BF856AA" w:rsidR="00660A32" w:rsidRPr="00EF7450" w:rsidRDefault="00660A32">
      <w:pPr>
        <w:pStyle w:val="VCAAHeading3"/>
      </w:pPr>
      <w:bookmarkStart w:id="61" w:name="_Toc145920364"/>
      <w:r w:rsidRPr="00EF7450">
        <w:t>Data entry on VASS</w:t>
      </w:r>
      <w:bookmarkEnd w:id="61"/>
    </w:p>
    <w:p w14:paraId="13C2DD7B" w14:textId="42E88734" w:rsidR="00151DFB" w:rsidRDefault="00660A32" w:rsidP="00DE134D">
      <w:pPr>
        <w:pStyle w:val="VCAAbody"/>
        <w:rPr>
          <w:lang w:val="en-AU"/>
        </w:rPr>
      </w:pPr>
      <w:r w:rsidRPr="00EF7450">
        <w:rPr>
          <w:lang w:val="en-AU"/>
        </w:rPr>
        <w:t>Enrolment</w:t>
      </w:r>
      <w:r w:rsidR="00DE134D" w:rsidRPr="00EF7450">
        <w:rPr>
          <w:lang w:val="en-AU"/>
        </w:rPr>
        <w:t xml:space="preserve"> and</w:t>
      </w:r>
      <w:r w:rsidRPr="00EF7450">
        <w:rPr>
          <w:lang w:val="en-AU"/>
        </w:rPr>
        <w:t xml:space="preserve"> unit completion and </w:t>
      </w:r>
      <w:r w:rsidR="003B003E" w:rsidRPr="00EF7450">
        <w:rPr>
          <w:lang w:val="en-AU"/>
        </w:rPr>
        <w:t xml:space="preserve">results </w:t>
      </w:r>
      <w:r w:rsidRPr="00EF7450">
        <w:rPr>
          <w:lang w:val="en-AU"/>
        </w:rPr>
        <w:t xml:space="preserve">must be entered into VASS in accordance with the </w:t>
      </w:r>
      <w:r w:rsidR="00785DC9">
        <w:rPr>
          <w:lang w:val="en-AU"/>
        </w:rPr>
        <w:t>VCAA’s</w:t>
      </w:r>
      <w:r w:rsidR="00785DC9" w:rsidRPr="00EF7450">
        <w:rPr>
          <w:lang w:val="en-AU"/>
        </w:rPr>
        <w:t xml:space="preserve"> </w:t>
      </w:r>
      <w:r w:rsidRPr="00EF7450">
        <w:rPr>
          <w:lang w:val="en-AU"/>
        </w:rPr>
        <w:t xml:space="preserve">administrative requirements </w:t>
      </w:r>
      <w:r w:rsidR="00785DC9">
        <w:rPr>
          <w:lang w:val="en-AU"/>
        </w:rPr>
        <w:t xml:space="preserve">and </w:t>
      </w:r>
      <w:r w:rsidRPr="00EF7450">
        <w:rPr>
          <w:lang w:val="en-AU"/>
        </w:rPr>
        <w:t xml:space="preserve">critical </w:t>
      </w:r>
      <w:r w:rsidR="00785DC9">
        <w:rPr>
          <w:lang w:val="en-AU"/>
        </w:rPr>
        <w:t>deadlines</w:t>
      </w:r>
      <w:r w:rsidRPr="00EF7450">
        <w:rPr>
          <w:lang w:val="en-AU"/>
        </w:rPr>
        <w:t xml:space="preserve">. </w:t>
      </w:r>
      <w:r w:rsidR="005D7284">
        <w:rPr>
          <w:lang w:val="en-AU"/>
        </w:rPr>
        <w:t>P</w:t>
      </w:r>
      <w:r w:rsidRPr="00EF7450">
        <w:rPr>
          <w:lang w:val="en-AU"/>
        </w:rPr>
        <w:t xml:space="preserve">enalties </w:t>
      </w:r>
      <w:r w:rsidR="005D7284">
        <w:rPr>
          <w:lang w:val="en-AU"/>
        </w:rPr>
        <w:t xml:space="preserve">apply </w:t>
      </w:r>
      <w:r w:rsidRPr="00EF7450">
        <w:rPr>
          <w:lang w:val="en-AU"/>
        </w:rPr>
        <w:t>for late data entry.</w:t>
      </w:r>
      <w:bookmarkStart w:id="62" w:name="_Hlk100049563"/>
    </w:p>
    <w:p w14:paraId="78AD0DE9" w14:textId="21581B00" w:rsidR="00660A32" w:rsidRPr="00EF7450" w:rsidRDefault="00660A32" w:rsidP="00DE134D">
      <w:pPr>
        <w:pStyle w:val="VCAAbody"/>
        <w:rPr>
          <w:lang w:val="en-AU"/>
        </w:rPr>
      </w:pPr>
      <w:r w:rsidRPr="00EF7450">
        <w:rPr>
          <w:lang w:val="en-AU"/>
        </w:rPr>
        <w:t xml:space="preserve">The first enrolment deadline of each academic year is critical </w:t>
      </w:r>
      <w:r w:rsidR="00785DC9">
        <w:rPr>
          <w:lang w:val="en-AU"/>
        </w:rPr>
        <w:t>as</w:t>
      </w:r>
      <w:r w:rsidR="00785DC9" w:rsidRPr="00EF7450">
        <w:rPr>
          <w:lang w:val="en-AU"/>
        </w:rPr>
        <w:t xml:space="preserve"> </w:t>
      </w:r>
      <w:r w:rsidR="00025C07" w:rsidRPr="00EF7450">
        <w:rPr>
          <w:lang w:val="en-AU"/>
        </w:rPr>
        <w:t>the VCAA uses</w:t>
      </w:r>
      <w:r w:rsidR="008B2B2B" w:rsidRPr="00EF7450">
        <w:rPr>
          <w:lang w:val="en-AU"/>
        </w:rPr>
        <w:t xml:space="preserve"> it</w:t>
      </w:r>
      <w:r w:rsidR="00025C07" w:rsidRPr="00EF7450">
        <w:rPr>
          <w:lang w:val="en-AU"/>
        </w:rPr>
        <w:t xml:space="preserve"> </w:t>
      </w:r>
      <w:r w:rsidRPr="00EF7450">
        <w:rPr>
          <w:lang w:val="en-AU"/>
        </w:rPr>
        <w:t>to:</w:t>
      </w:r>
    </w:p>
    <w:p w14:paraId="738AE73D" w14:textId="1D7F4EFC" w:rsidR="00660A32" w:rsidRPr="00EF7450" w:rsidRDefault="00660A32" w:rsidP="00E4581E">
      <w:pPr>
        <w:pStyle w:val="VCAAbullet"/>
        <w:rPr>
          <w:lang w:val="en-AU"/>
        </w:rPr>
      </w:pPr>
      <w:r w:rsidRPr="00EF7450">
        <w:rPr>
          <w:lang w:val="en-AU"/>
        </w:rPr>
        <w:t xml:space="preserve">plan the </w:t>
      </w:r>
      <w:proofErr w:type="gramStart"/>
      <w:r w:rsidRPr="00EF7450">
        <w:rPr>
          <w:lang w:val="en-AU"/>
        </w:rPr>
        <w:t>GAT</w:t>
      </w:r>
      <w:proofErr w:type="gramEnd"/>
    </w:p>
    <w:p w14:paraId="5666023E" w14:textId="1EF85679" w:rsidR="00660A32" w:rsidRPr="00EF7450" w:rsidRDefault="00660A32" w:rsidP="00E4581E">
      <w:pPr>
        <w:pStyle w:val="VCAAbullet"/>
        <w:rPr>
          <w:lang w:val="en-AU"/>
        </w:rPr>
      </w:pPr>
      <w:r w:rsidRPr="00EF7450">
        <w:rPr>
          <w:lang w:val="en-AU"/>
        </w:rPr>
        <w:t xml:space="preserve">identify schools for the </w:t>
      </w:r>
      <w:r w:rsidR="0089231A" w:rsidRPr="00EF7450">
        <w:rPr>
          <w:lang w:val="en-AU"/>
        </w:rPr>
        <w:t xml:space="preserve">VPC Curriculum and </w:t>
      </w:r>
      <w:r w:rsidRPr="00EF7450">
        <w:rPr>
          <w:lang w:val="en-AU"/>
        </w:rPr>
        <w:t>Assessment Audit.</w:t>
      </w:r>
    </w:p>
    <w:bookmarkEnd w:id="62"/>
    <w:p w14:paraId="0CFD1577" w14:textId="21218BAE" w:rsidR="002A22DC" w:rsidRPr="00EF7450" w:rsidRDefault="002A22DC" w:rsidP="004974F3">
      <w:pPr>
        <w:pStyle w:val="VCAAHeading4"/>
      </w:pPr>
      <w:r w:rsidRPr="00EF7450">
        <w:t>Home schools</w:t>
      </w:r>
    </w:p>
    <w:p w14:paraId="08ED9219" w14:textId="6D97AF6D" w:rsidR="002A22DC" w:rsidRPr="00EF7450" w:rsidRDefault="002A22DC" w:rsidP="00660A32">
      <w:pPr>
        <w:pStyle w:val="VCAAbody"/>
        <w:rPr>
          <w:lang w:val="en-AU"/>
        </w:rPr>
      </w:pPr>
      <w:r w:rsidRPr="00EF7450">
        <w:rPr>
          <w:lang w:val="en-AU"/>
        </w:rPr>
        <w:t xml:space="preserve">The home school is the student’s main school. A student can have only one home school at a time, and each home school is responsible for ensuring its student program enrolments are correct. This is achieved by printing and checking the </w:t>
      </w:r>
      <w:r w:rsidRPr="00EF7450">
        <w:rPr>
          <w:b/>
          <w:bCs/>
          <w:lang w:val="en-AU"/>
        </w:rPr>
        <w:t>Student Full Details Report</w:t>
      </w:r>
      <w:r w:rsidRPr="00EF7450">
        <w:rPr>
          <w:lang w:val="en-AU"/>
        </w:rPr>
        <w:t xml:space="preserve"> from VASS.</w:t>
      </w:r>
    </w:p>
    <w:p w14:paraId="03C3DF52" w14:textId="6F31EB1F" w:rsidR="002A22DC" w:rsidRPr="00EF7450" w:rsidRDefault="002A22DC" w:rsidP="00660A32">
      <w:pPr>
        <w:pStyle w:val="VCAAbody"/>
        <w:rPr>
          <w:lang w:val="en-AU"/>
        </w:rPr>
      </w:pPr>
      <w:r w:rsidRPr="00EF7450">
        <w:rPr>
          <w:lang w:val="en-AU"/>
        </w:rPr>
        <w:t>Only a student’s home school may enter or amend the</w:t>
      </w:r>
      <w:r w:rsidR="00785DC9">
        <w:rPr>
          <w:lang w:val="en-AU"/>
        </w:rPr>
        <w:t xml:space="preserve"> student’s</w:t>
      </w:r>
      <w:r w:rsidRPr="00EF7450">
        <w:rPr>
          <w:lang w:val="en-AU"/>
        </w:rPr>
        <w:t xml:space="preserve"> personal details. </w:t>
      </w:r>
      <w:r w:rsidR="00785DC9">
        <w:rPr>
          <w:lang w:val="en-AU"/>
        </w:rPr>
        <w:t>T</w:t>
      </w:r>
      <w:r w:rsidR="00785DC9" w:rsidRPr="00EF7450">
        <w:rPr>
          <w:lang w:val="en-AU"/>
        </w:rPr>
        <w:t xml:space="preserve">he home school or assessing school </w:t>
      </w:r>
      <w:r w:rsidR="00785DC9">
        <w:rPr>
          <w:lang w:val="en-AU"/>
        </w:rPr>
        <w:t>can enrol a</w:t>
      </w:r>
      <w:r w:rsidRPr="00EF7450">
        <w:rPr>
          <w:lang w:val="en-AU"/>
        </w:rPr>
        <w:t xml:space="preserve"> student in a unit or units on VASS.</w:t>
      </w:r>
    </w:p>
    <w:p w14:paraId="59683F4C" w14:textId="5E22DB91" w:rsidR="002A22DC" w:rsidRPr="00EF7450" w:rsidRDefault="002A22DC" w:rsidP="00660A32">
      <w:pPr>
        <w:pStyle w:val="VCAAbody"/>
        <w:rPr>
          <w:lang w:val="en-AU"/>
        </w:rPr>
      </w:pPr>
      <w:r w:rsidRPr="00EF7450">
        <w:rPr>
          <w:lang w:val="en-AU"/>
        </w:rPr>
        <w:t xml:space="preserve">A home school that is not the assessing school can enrol a student in a unit if the assessing school has indicated on VASS that it is offering the unit. If the home school is to enrol the student, the assessing school must complete the </w:t>
      </w:r>
      <w:r w:rsidRPr="00EF7450">
        <w:rPr>
          <w:b/>
          <w:bCs/>
          <w:lang w:val="en-AU"/>
        </w:rPr>
        <w:t>Assessing School Enrolment Notification</w:t>
      </w:r>
      <w:r w:rsidRPr="00EF7450">
        <w:rPr>
          <w:lang w:val="en-AU"/>
        </w:rPr>
        <w:t xml:space="preserve"> form for that student and send it to the student’s home school. The correct VCAA school code for the assessing school for each unit must be entered on VASS.</w:t>
      </w:r>
    </w:p>
    <w:p w14:paraId="3230BCF9" w14:textId="7A4E4574" w:rsidR="00151DFB" w:rsidRDefault="002A22DC" w:rsidP="00660A32">
      <w:pPr>
        <w:pStyle w:val="VCAAbody"/>
        <w:rPr>
          <w:lang w:val="en-AU"/>
        </w:rPr>
      </w:pPr>
      <w:r w:rsidRPr="00EF7450">
        <w:rPr>
          <w:lang w:val="en-AU"/>
        </w:rPr>
        <w:lastRenderedPageBreak/>
        <w:t>The home school may view a student’s enrolments and results in all studies in all years. The assessing school may view only a student’s details, enrolments and results for units in which the student is enrolled at that school.</w:t>
      </w:r>
    </w:p>
    <w:p w14:paraId="0A88AFA1" w14:textId="55501DCA" w:rsidR="002A22DC" w:rsidRPr="00EF7450" w:rsidRDefault="00025C07" w:rsidP="00660A32">
      <w:pPr>
        <w:pStyle w:val="VCAAbody"/>
        <w:rPr>
          <w:lang w:val="en-AU"/>
        </w:rPr>
      </w:pPr>
      <w:r w:rsidRPr="00EF7450">
        <w:rPr>
          <w:lang w:val="en-AU"/>
        </w:rPr>
        <w:t xml:space="preserve">For </w:t>
      </w:r>
      <w:r w:rsidR="008C162E" w:rsidRPr="00EF7450">
        <w:rPr>
          <w:lang w:val="en-AU"/>
        </w:rPr>
        <w:t>VPC</w:t>
      </w:r>
      <w:r w:rsidR="002A22DC" w:rsidRPr="00EF7450">
        <w:rPr>
          <w:lang w:val="en-AU"/>
        </w:rPr>
        <w:t xml:space="preserve"> enrolments, the home school is always the assessing school, </w:t>
      </w:r>
      <w:r w:rsidR="005D7284">
        <w:rPr>
          <w:lang w:val="en-AU"/>
        </w:rPr>
        <w:t>however</w:t>
      </w:r>
      <w:r w:rsidR="005D7284" w:rsidRPr="00EF7450">
        <w:rPr>
          <w:lang w:val="en-AU"/>
        </w:rPr>
        <w:t xml:space="preserve"> </w:t>
      </w:r>
      <w:r w:rsidR="002A22DC" w:rsidRPr="00EF7450">
        <w:rPr>
          <w:lang w:val="en-AU"/>
        </w:rPr>
        <w:t>the RTO code must be entered against the enrolment</w:t>
      </w:r>
      <w:r w:rsidR="00785DC9">
        <w:rPr>
          <w:lang w:val="en-AU"/>
        </w:rPr>
        <w:t xml:space="preserve"> </w:t>
      </w:r>
      <w:r w:rsidR="00785DC9" w:rsidRPr="00EF7450">
        <w:rPr>
          <w:lang w:val="en-AU"/>
        </w:rPr>
        <w:t>if appropriate</w:t>
      </w:r>
      <w:r w:rsidR="00785DC9">
        <w:rPr>
          <w:lang w:val="en-AU"/>
        </w:rPr>
        <w:t xml:space="preserve">. </w:t>
      </w:r>
      <w:r w:rsidR="005D7284">
        <w:rPr>
          <w:lang w:val="en-AU"/>
        </w:rPr>
        <w:t>T</w:t>
      </w:r>
      <w:r w:rsidR="002A22DC" w:rsidRPr="00EF7450">
        <w:rPr>
          <w:lang w:val="en-AU"/>
        </w:rPr>
        <w:t xml:space="preserve">he home school remains responsible for all enrolments and results data entry for </w:t>
      </w:r>
      <w:r w:rsidR="003B003E" w:rsidRPr="00EF7450">
        <w:rPr>
          <w:lang w:val="en-AU"/>
        </w:rPr>
        <w:t xml:space="preserve">VCE, </w:t>
      </w:r>
      <w:r w:rsidR="002A22DC" w:rsidRPr="00EF7450">
        <w:rPr>
          <w:lang w:val="en-AU"/>
        </w:rPr>
        <w:t xml:space="preserve">VET and </w:t>
      </w:r>
      <w:r w:rsidR="008C162E" w:rsidRPr="00EF7450">
        <w:rPr>
          <w:lang w:val="en-AU"/>
        </w:rPr>
        <w:t>VPC</w:t>
      </w:r>
      <w:r w:rsidR="00785DC9">
        <w:rPr>
          <w:lang w:val="en-AU"/>
        </w:rPr>
        <w:t>,</w:t>
      </w:r>
      <w:r w:rsidR="005D7284">
        <w:rPr>
          <w:lang w:val="en-AU"/>
        </w:rPr>
        <w:t xml:space="preserve"> r</w:t>
      </w:r>
      <w:r w:rsidR="005D7284" w:rsidRPr="00EF7450">
        <w:rPr>
          <w:lang w:val="en-AU"/>
        </w:rPr>
        <w:t>egardless of delivery arrangements</w:t>
      </w:r>
      <w:r w:rsidR="005D7284">
        <w:rPr>
          <w:lang w:val="en-AU"/>
        </w:rPr>
        <w:t>.</w:t>
      </w:r>
    </w:p>
    <w:p w14:paraId="50E93591" w14:textId="27CB760B" w:rsidR="002A22DC" w:rsidRPr="00EF7450" w:rsidRDefault="002A22DC" w:rsidP="004974F3">
      <w:pPr>
        <w:pStyle w:val="VCAAHeading4"/>
      </w:pPr>
      <w:r w:rsidRPr="00EF7450">
        <w:t>Assessing schools</w:t>
      </w:r>
    </w:p>
    <w:p w14:paraId="3B32D864" w14:textId="2766C4D3" w:rsidR="002A22DC" w:rsidRPr="00EF7450" w:rsidRDefault="002A22DC" w:rsidP="00660A32">
      <w:pPr>
        <w:pStyle w:val="VCAAbody"/>
        <w:rPr>
          <w:lang w:val="en-AU"/>
        </w:rPr>
      </w:pPr>
      <w:r w:rsidRPr="00EF7450">
        <w:rPr>
          <w:lang w:val="en-AU"/>
        </w:rPr>
        <w:t xml:space="preserve">The assessing school is the school responsible for providing the assessment for one or more units and for fulfilling the requirements of the </w:t>
      </w:r>
      <w:r w:rsidR="008C162E" w:rsidRPr="00EF7450">
        <w:rPr>
          <w:lang w:val="en-AU"/>
        </w:rPr>
        <w:t xml:space="preserve">VPC Curriculum and </w:t>
      </w:r>
      <w:r w:rsidRPr="00EF7450">
        <w:rPr>
          <w:lang w:val="en-AU"/>
        </w:rPr>
        <w:t>Assessment Audit. A student may have one or more assessing schools. The assessing school is usually</w:t>
      </w:r>
      <w:r w:rsidR="00A978F3">
        <w:rPr>
          <w:lang w:val="en-AU"/>
        </w:rPr>
        <w:t xml:space="preserve"> </w:t>
      </w:r>
      <w:r w:rsidRPr="00EF7450">
        <w:rPr>
          <w:lang w:val="en-AU"/>
        </w:rPr>
        <w:t>the home school.</w:t>
      </w:r>
    </w:p>
    <w:p w14:paraId="4A50D96A" w14:textId="5FCE52F2" w:rsidR="002A22DC" w:rsidRPr="00EF7450" w:rsidRDefault="005D7284" w:rsidP="00660A32">
      <w:pPr>
        <w:pStyle w:val="VCAAbody"/>
        <w:rPr>
          <w:lang w:val="en-AU"/>
        </w:rPr>
      </w:pPr>
      <w:r>
        <w:rPr>
          <w:lang w:val="en-AU"/>
        </w:rPr>
        <w:t>T</w:t>
      </w:r>
      <w:r w:rsidR="002A22DC" w:rsidRPr="00EF7450">
        <w:rPr>
          <w:lang w:val="en-AU"/>
        </w:rPr>
        <w:t xml:space="preserve">o ensure </w:t>
      </w:r>
      <w:r w:rsidR="005F491B">
        <w:rPr>
          <w:lang w:val="en-AU"/>
        </w:rPr>
        <w:t xml:space="preserve">the </w:t>
      </w:r>
      <w:r w:rsidR="002A22DC" w:rsidRPr="00EF7450">
        <w:rPr>
          <w:lang w:val="en-AU"/>
        </w:rPr>
        <w:t xml:space="preserve">security of student data, an assessing school that is not the home school must have a student number and home school code before a student’s details can be viewed for the first time. The assessing school may then enrol the student in units </w:t>
      </w:r>
      <w:r w:rsidR="00785DC9">
        <w:rPr>
          <w:lang w:val="en-AU"/>
        </w:rPr>
        <w:t xml:space="preserve">that </w:t>
      </w:r>
      <w:r w:rsidR="002A22DC" w:rsidRPr="00EF7450">
        <w:rPr>
          <w:lang w:val="en-AU"/>
        </w:rPr>
        <w:t>it</w:t>
      </w:r>
      <w:r w:rsidR="00785DC9">
        <w:rPr>
          <w:lang w:val="en-AU"/>
        </w:rPr>
        <w:t xml:space="preserve"> </w:t>
      </w:r>
      <w:r w:rsidR="002A22DC" w:rsidRPr="00EF7450">
        <w:rPr>
          <w:lang w:val="en-AU"/>
        </w:rPr>
        <w:t>offer</w:t>
      </w:r>
      <w:r w:rsidR="00785DC9">
        <w:rPr>
          <w:lang w:val="en-AU"/>
        </w:rPr>
        <w:t>s</w:t>
      </w:r>
      <w:r w:rsidR="002A22DC" w:rsidRPr="00EF7450">
        <w:rPr>
          <w:lang w:val="en-AU"/>
        </w:rPr>
        <w:t>.</w:t>
      </w:r>
    </w:p>
    <w:p w14:paraId="26827144" w14:textId="25CCED83" w:rsidR="002A22DC" w:rsidRPr="00EF7450" w:rsidRDefault="002A22DC" w:rsidP="004974F3">
      <w:pPr>
        <w:pStyle w:val="VCAAHeading4"/>
      </w:pPr>
      <w:r w:rsidRPr="00EF7450">
        <w:t>Timelines and summary of data requirements</w:t>
      </w:r>
    </w:p>
    <w:p w14:paraId="67D2283C" w14:textId="5D1EB902" w:rsidR="002A22DC" w:rsidRPr="00EF7450" w:rsidRDefault="002A22DC" w:rsidP="00E03612">
      <w:pPr>
        <w:pStyle w:val="VCAAbody"/>
        <w:ind w:right="-143"/>
        <w:rPr>
          <w:lang w:val="en-AU"/>
        </w:rPr>
      </w:pPr>
      <w:r w:rsidRPr="50B63995">
        <w:rPr>
          <w:lang w:val="en-AU"/>
        </w:rPr>
        <w:t xml:space="preserve">Schools must adhere to published dates for entry of enrolments and results on VASS. Some dates are important for both school administration and the VCAA. Others are cut-off </w:t>
      </w:r>
      <w:proofErr w:type="gramStart"/>
      <w:r w:rsidRPr="50B63995">
        <w:rPr>
          <w:lang w:val="en-AU"/>
        </w:rPr>
        <w:t>dates</w:t>
      </w:r>
      <w:proofErr w:type="gramEnd"/>
      <w:r w:rsidRPr="50B63995">
        <w:rPr>
          <w:lang w:val="en-AU"/>
        </w:rPr>
        <w:t xml:space="preserve"> and the VASS system will not allow data entry after these dates. Due dates and warnings on the VASS website home page prompt VASS users to meet scheduled dates. School administrators should also refer to </w:t>
      </w:r>
      <w:r w:rsidR="00E03612" w:rsidRPr="50B63995">
        <w:rPr>
          <w:lang w:val="en-AU"/>
        </w:rPr>
        <w:t xml:space="preserve">the </w:t>
      </w:r>
      <w:hyperlink r:id="rId47" w:history="1">
        <w:r w:rsidR="00CF612D">
          <w:rPr>
            <w:rStyle w:val="Hyperlink"/>
            <w:rFonts w:ascii="VIC" w:hAnsi="VIC"/>
            <w:b/>
            <w:bCs/>
            <w:color w:val="004EA8"/>
            <w:shd w:val="clear" w:color="auto" w:fill="FFFFFF"/>
          </w:rPr>
          <w:t>Important Administrative Dates 2024</w:t>
        </w:r>
      </w:hyperlink>
      <w:r w:rsidR="00CF612D">
        <w:rPr>
          <w:rFonts w:ascii="VIC" w:hAnsi="VIC"/>
          <w:color w:val="212121"/>
          <w:shd w:val="clear" w:color="auto" w:fill="FFFFFF"/>
        </w:rPr>
        <w:t>.</w:t>
      </w:r>
    </w:p>
    <w:p w14:paraId="4709E12D" w14:textId="60688113" w:rsidR="002A22DC" w:rsidRPr="00EF7450" w:rsidRDefault="002A22DC" w:rsidP="00660A32">
      <w:pPr>
        <w:pStyle w:val="VCAAbody"/>
        <w:rPr>
          <w:lang w:val="en-AU"/>
        </w:rPr>
      </w:pPr>
      <w:r w:rsidRPr="00EF7450">
        <w:rPr>
          <w:lang w:val="en-AU"/>
        </w:rPr>
        <w:t xml:space="preserve">There are </w:t>
      </w:r>
      <w:r w:rsidR="00584854">
        <w:rPr>
          <w:lang w:val="en-AU"/>
        </w:rPr>
        <w:t>4</w:t>
      </w:r>
      <w:r w:rsidRPr="00EF7450">
        <w:rPr>
          <w:lang w:val="en-AU"/>
        </w:rPr>
        <w:t xml:space="preserve"> types of data required from schools: </w:t>
      </w:r>
    </w:p>
    <w:p w14:paraId="7D192DE1" w14:textId="10560C3E" w:rsidR="002A22DC" w:rsidRPr="00EF7450" w:rsidRDefault="002A22DC" w:rsidP="0089231A">
      <w:pPr>
        <w:pStyle w:val="VCAAbullet"/>
        <w:ind w:left="426"/>
        <w:rPr>
          <w:lang w:val="en-AU"/>
        </w:rPr>
      </w:pPr>
      <w:r w:rsidRPr="00EF7450">
        <w:rPr>
          <w:lang w:val="en-AU"/>
        </w:rPr>
        <w:t>school programs – providers must identify the units comprising their school’s V</w:t>
      </w:r>
      <w:r w:rsidR="00DA436E" w:rsidRPr="00EF7450">
        <w:rPr>
          <w:lang w:val="en-AU"/>
        </w:rPr>
        <w:t>PC</w:t>
      </w:r>
      <w:r w:rsidRPr="00EF7450">
        <w:rPr>
          <w:lang w:val="en-AU"/>
        </w:rPr>
        <w:t xml:space="preserve"> program before enrolling students in their </w:t>
      </w:r>
      <w:proofErr w:type="gramStart"/>
      <w:r w:rsidRPr="00EF7450">
        <w:rPr>
          <w:lang w:val="en-AU"/>
        </w:rPr>
        <w:t>programs</w:t>
      </w:r>
      <w:proofErr w:type="gramEnd"/>
      <w:r w:rsidRPr="00EF7450">
        <w:rPr>
          <w:lang w:val="en-AU"/>
        </w:rPr>
        <w:t xml:space="preserve"> </w:t>
      </w:r>
    </w:p>
    <w:p w14:paraId="39EFCBAF" w14:textId="5199BF3F" w:rsidR="002A22DC" w:rsidRPr="00EF7450" w:rsidRDefault="002A22DC" w:rsidP="0089231A">
      <w:pPr>
        <w:pStyle w:val="VCAAbullet"/>
        <w:ind w:left="426"/>
        <w:rPr>
          <w:lang w:val="en-AU"/>
        </w:rPr>
      </w:pPr>
      <w:r w:rsidRPr="00EF7450">
        <w:rPr>
          <w:lang w:val="en-AU"/>
        </w:rPr>
        <w:t>student registrations – these can be entered at any time but must be completed before the end-of</w:t>
      </w:r>
      <w:r w:rsidR="00025C07" w:rsidRPr="00EF7450">
        <w:rPr>
          <w:lang w:val="en-AU"/>
        </w:rPr>
        <w:t>-</w:t>
      </w:r>
      <w:r w:rsidRPr="00EF7450">
        <w:rPr>
          <w:lang w:val="en-AU"/>
        </w:rPr>
        <w:t xml:space="preserve">academic-year results </w:t>
      </w:r>
      <w:proofErr w:type="gramStart"/>
      <w:r w:rsidRPr="00EF7450">
        <w:rPr>
          <w:lang w:val="en-AU"/>
        </w:rPr>
        <w:t>processing</w:t>
      </w:r>
      <w:proofErr w:type="gramEnd"/>
      <w:r w:rsidRPr="00EF7450">
        <w:rPr>
          <w:lang w:val="en-AU"/>
        </w:rPr>
        <w:t xml:space="preserve"> </w:t>
      </w:r>
    </w:p>
    <w:p w14:paraId="32884B57" w14:textId="68E8E49C" w:rsidR="002A22DC" w:rsidRPr="00EF7450" w:rsidRDefault="002A22DC" w:rsidP="004F0B32">
      <w:pPr>
        <w:pStyle w:val="VCAAbullet"/>
        <w:ind w:left="426"/>
        <w:rPr>
          <w:lang w:val="en-AU"/>
        </w:rPr>
      </w:pPr>
      <w:r w:rsidRPr="50B63995">
        <w:rPr>
          <w:lang w:val="en-AU"/>
        </w:rPr>
        <w:t>student program enrolments – refer to the</w:t>
      </w:r>
      <w:r w:rsidR="00970929">
        <w:rPr>
          <w:lang w:val="en-AU"/>
        </w:rPr>
        <w:t xml:space="preserve"> </w:t>
      </w:r>
      <w:hyperlink r:id="rId48" w:history="1">
        <w:r w:rsidR="00CF612D">
          <w:rPr>
            <w:rStyle w:val="Hyperlink"/>
            <w:rFonts w:ascii="VIC" w:eastAsiaTheme="majorEastAsia" w:hAnsi="VIC"/>
            <w:b/>
            <w:bCs/>
            <w:color w:val="004EA8"/>
            <w:shd w:val="clear" w:color="auto" w:fill="FFFFFF"/>
          </w:rPr>
          <w:t>Important Administrative Dates 2024</w:t>
        </w:r>
      </w:hyperlink>
      <w:r w:rsidR="00CF612D">
        <w:rPr>
          <w:rFonts w:ascii="VIC" w:hAnsi="VIC"/>
          <w:color w:val="212121"/>
          <w:shd w:val="clear" w:color="auto" w:fill="FFFFFF"/>
        </w:rPr>
        <w:t xml:space="preserve"> </w:t>
      </w:r>
      <w:r w:rsidRPr="00AB0C60">
        <w:rPr>
          <w:lang w:val="en-AU"/>
        </w:rPr>
        <w:t>for</w:t>
      </w:r>
      <w:r w:rsidRPr="50B63995">
        <w:rPr>
          <w:lang w:val="en-AU"/>
        </w:rPr>
        <w:t xml:space="preserve"> detail</w:t>
      </w:r>
      <w:r w:rsidRPr="00CE3C40">
        <w:rPr>
          <w:lang w:val="en-AU"/>
        </w:rPr>
        <w:t>s.</w:t>
      </w:r>
      <w:r w:rsidRPr="50B63995">
        <w:rPr>
          <w:lang w:val="en-AU"/>
        </w:rPr>
        <w:t xml:space="preserve"> Changes to student enrolments after the due dates require </w:t>
      </w:r>
      <w:r w:rsidR="00687AB4" w:rsidRPr="50B63995">
        <w:rPr>
          <w:lang w:val="en-AU"/>
        </w:rPr>
        <w:t xml:space="preserve">VCAA </w:t>
      </w:r>
      <w:r w:rsidRPr="50B63995">
        <w:rPr>
          <w:lang w:val="en-AU"/>
        </w:rPr>
        <w:t xml:space="preserve">approval. Late fees will be charged, except for late withdrawals approved on compassionate </w:t>
      </w:r>
      <w:proofErr w:type="gramStart"/>
      <w:r w:rsidRPr="50B63995">
        <w:rPr>
          <w:lang w:val="en-AU"/>
        </w:rPr>
        <w:t>grounds</w:t>
      </w:r>
      <w:proofErr w:type="gramEnd"/>
    </w:p>
    <w:p w14:paraId="05D12CFB" w14:textId="04AA4916" w:rsidR="002A22DC" w:rsidRPr="00EF7450" w:rsidRDefault="002A22DC" w:rsidP="004F0B32">
      <w:pPr>
        <w:pStyle w:val="VCAAbullet"/>
        <w:ind w:left="426"/>
        <w:rPr>
          <w:lang w:val="en-AU"/>
        </w:rPr>
      </w:pPr>
      <w:r w:rsidRPr="00EF7450">
        <w:rPr>
          <w:lang w:val="en-AU"/>
        </w:rPr>
        <w:t xml:space="preserve">student result data – </w:t>
      </w:r>
      <w:r w:rsidR="0061689E" w:rsidRPr="00EF7450">
        <w:rPr>
          <w:lang w:val="en-AU"/>
        </w:rPr>
        <w:t xml:space="preserve">schools must provide data </w:t>
      </w:r>
      <w:r w:rsidR="0061689E">
        <w:rPr>
          <w:lang w:val="en-AU"/>
        </w:rPr>
        <w:t>by</w:t>
      </w:r>
      <w:r w:rsidRPr="00EF7450">
        <w:rPr>
          <w:lang w:val="en-AU"/>
        </w:rPr>
        <w:t xml:space="preserve"> several dates throughout the year. </w:t>
      </w:r>
    </w:p>
    <w:p w14:paraId="108ABB0A" w14:textId="6DB6F08D" w:rsidR="004F0B32" w:rsidRPr="00EF7450" w:rsidRDefault="0061689E" w:rsidP="002A22DC">
      <w:pPr>
        <w:pStyle w:val="VCAAbody"/>
        <w:rPr>
          <w:lang w:val="en-AU"/>
        </w:rPr>
      </w:pPr>
      <w:r>
        <w:rPr>
          <w:lang w:val="en-AU"/>
        </w:rPr>
        <w:t>T</w:t>
      </w:r>
      <w:r w:rsidR="002A22DC" w:rsidRPr="00EF7450">
        <w:rPr>
          <w:lang w:val="en-AU"/>
        </w:rPr>
        <w:t xml:space="preserve">he </w:t>
      </w:r>
      <w:r w:rsidR="00687AB4" w:rsidRPr="00EF7450">
        <w:rPr>
          <w:lang w:val="en-AU"/>
        </w:rPr>
        <w:t>principal</w:t>
      </w:r>
      <w:r>
        <w:rPr>
          <w:lang w:val="en-AU"/>
        </w:rPr>
        <w:t xml:space="preserve"> is</w:t>
      </w:r>
      <w:r w:rsidR="00687AB4" w:rsidRPr="00EF7450">
        <w:rPr>
          <w:lang w:val="en-AU"/>
        </w:rPr>
        <w:t xml:space="preserve"> </w:t>
      </w:r>
      <w:r w:rsidR="002A22DC" w:rsidRPr="00EF7450">
        <w:rPr>
          <w:lang w:val="en-AU"/>
        </w:rPr>
        <w:t>responsib</w:t>
      </w:r>
      <w:r>
        <w:rPr>
          <w:lang w:val="en-AU"/>
        </w:rPr>
        <w:t>le</w:t>
      </w:r>
      <w:r w:rsidR="002A22DC" w:rsidRPr="00EF7450">
        <w:rPr>
          <w:lang w:val="en-AU"/>
        </w:rPr>
        <w:t xml:space="preserve"> </w:t>
      </w:r>
      <w:r>
        <w:rPr>
          <w:lang w:val="en-AU"/>
        </w:rPr>
        <w:t>for</w:t>
      </w:r>
      <w:r w:rsidR="002A22DC" w:rsidRPr="00EF7450">
        <w:rPr>
          <w:lang w:val="en-AU"/>
        </w:rPr>
        <w:t xml:space="preserve"> </w:t>
      </w:r>
      <w:r w:rsidR="00E21D66">
        <w:rPr>
          <w:lang w:val="en-AU"/>
        </w:rPr>
        <w:t>mak</w:t>
      </w:r>
      <w:r>
        <w:rPr>
          <w:lang w:val="en-AU"/>
        </w:rPr>
        <w:t>ing</w:t>
      </w:r>
      <w:r w:rsidR="00E21D66">
        <w:rPr>
          <w:lang w:val="en-AU"/>
        </w:rPr>
        <w:t xml:space="preserve"> sure</w:t>
      </w:r>
      <w:r w:rsidR="00E21D66" w:rsidRPr="00EF7450">
        <w:rPr>
          <w:lang w:val="en-AU"/>
        </w:rPr>
        <w:t xml:space="preserve"> </w:t>
      </w:r>
      <w:r w:rsidR="002A22DC" w:rsidRPr="00EF7450">
        <w:rPr>
          <w:lang w:val="en-AU"/>
        </w:rPr>
        <w:t>all data required by the VCAA is entered into VASS by closing dates.</w:t>
      </w:r>
    </w:p>
    <w:p w14:paraId="609E574B" w14:textId="67767E0B" w:rsidR="002A22DC" w:rsidRPr="00EF7450" w:rsidRDefault="002A22DC" w:rsidP="002A22DC">
      <w:pPr>
        <w:pStyle w:val="VCAAbody"/>
        <w:rPr>
          <w:lang w:val="en-AU"/>
        </w:rPr>
      </w:pPr>
      <w:r w:rsidRPr="00EF7450">
        <w:rPr>
          <w:lang w:val="en-AU"/>
        </w:rPr>
        <w:t xml:space="preserve">Teachers are responsible for </w:t>
      </w:r>
      <w:r w:rsidR="0061689E">
        <w:rPr>
          <w:lang w:val="en-AU"/>
        </w:rPr>
        <w:t>making sure</w:t>
      </w:r>
      <w:r w:rsidR="0061689E" w:rsidRPr="00EF7450">
        <w:rPr>
          <w:lang w:val="en-AU"/>
        </w:rPr>
        <w:t xml:space="preserve"> </w:t>
      </w:r>
      <w:r w:rsidRPr="00EF7450">
        <w:rPr>
          <w:lang w:val="en-AU"/>
        </w:rPr>
        <w:t xml:space="preserve">they set submission dates for </w:t>
      </w:r>
      <w:r w:rsidR="00396EBD" w:rsidRPr="00EF7450">
        <w:rPr>
          <w:lang w:val="en-AU"/>
        </w:rPr>
        <w:t xml:space="preserve">any assessment task used to help determine satisfactory completion within </w:t>
      </w:r>
      <w:r w:rsidRPr="00EF7450">
        <w:rPr>
          <w:lang w:val="en-AU"/>
        </w:rPr>
        <w:t xml:space="preserve">adequate time </w:t>
      </w:r>
      <w:r w:rsidR="00396EBD" w:rsidRPr="00EF7450">
        <w:rPr>
          <w:lang w:val="en-AU"/>
        </w:rPr>
        <w:t xml:space="preserve">to allow </w:t>
      </w:r>
      <w:r w:rsidRPr="00EF7450">
        <w:rPr>
          <w:lang w:val="en-AU"/>
        </w:rPr>
        <w:t xml:space="preserve">for </w:t>
      </w:r>
      <w:r w:rsidR="00396EBD" w:rsidRPr="00EF7450">
        <w:rPr>
          <w:lang w:val="en-AU"/>
        </w:rPr>
        <w:t>the task</w:t>
      </w:r>
      <w:r w:rsidRPr="00EF7450">
        <w:rPr>
          <w:lang w:val="en-AU"/>
        </w:rPr>
        <w:t xml:space="preserve"> to be completed and marked, so that entry of results can be maintained within VCAA timelines. Teachers should not be scheduling </w:t>
      </w:r>
      <w:r w:rsidR="00396EBD" w:rsidRPr="00EF7450">
        <w:rPr>
          <w:lang w:val="en-AU"/>
        </w:rPr>
        <w:t xml:space="preserve">tasks </w:t>
      </w:r>
      <w:r w:rsidRPr="00EF7450">
        <w:rPr>
          <w:lang w:val="en-AU"/>
        </w:rPr>
        <w:t>after a VCAA submission date.</w:t>
      </w:r>
    </w:p>
    <w:p w14:paraId="6DD3A4E2" w14:textId="60389A8C" w:rsidR="004F0B32" w:rsidRPr="00EF7450" w:rsidRDefault="004F0B32" w:rsidP="004974F3">
      <w:pPr>
        <w:pStyle w:val="VCAAHeading4"/>
      </w:pPr>
      <w:r w:rsidRPr="00EF7450">
        <w:t xml:space="preserve">Extensions of time to enter enrolment or results </w:t>
      </w:r>
      <w:proofErr w:type="gramStart"/>
      <w:r w:rsidRPr="00EF7450">
        <w:t>data</w:t>
      </w:r>
      <w:proofErr w:type="gramEnd"/>
    </w:p>
    <w:p w14:paraId="29C31BCB" w14:textId="75A25F86" w:rsidR="004F0B32" w:rsidRPr="00EF7450" w:rsidRDefault="004F0B32" w:rsidP="002A22DC">
      <w:pPr>
        <w:pStyle w:val="VCAAbody"/>
        <w:rPr>
          <w:lang w:val="en-AU"/>
        </w:rPr>
      </w:pPr>
      <w:r w:rsidRPr="00EF7450">
        <w:rPr>
          <w:lang w:val="en-AU"/>
        </w:rPr>
        <w:t xml:space="preserve">If a school does not meet deadlines for entry of enrolment or results data due to unforeseen circumstances, </w:t>
      </w:r>
      <w:r w:rsidR="0061689E">
        <w:rPr>
          <w:lang w:val="en-AU"/>
        </w:rPr>
        <w:t xml:space="preserve">they can seek </w:t>
      </w:r>
      <w:r w:rsidRPr="00EF7450">
        <w:rPr>
          <w:lang w:val="en-AU"/>
        </w:rPr>
        <w:t>permission from the</w:t>
      </w:r>
      <w:r w:rsidR="00842095">
        <w:rPr>
          <w:lang w:val="en-AU"/>
        </w:rPr>
        <w:t xml:space="preserve"> </w:t>
      </w:r>
      <w:hyperlink r:id="rId49" w:history="1">
        <w:r w:rsidR="00BD7AD2" w:rsidRPr="005B4100">
          <w:rPr>
            <w:rStyle w:val="Hyperlink"/>
            <w:rFonts w:asciiTheme="minorHAnsi" w:hAnsiTheme="minorHAnsi" w:cstheme="minorHAnsi"/>
            <w:szCs w:val="20"/>
          </w:rPr>
          <w:t>VCAA Student Records and Results Unit</w:t>
        </w:r>
      </w:hyperlink>
      <w:r w:rsidR="00BD7AD2">
        <w:rPr>
          <w:rStyle w:val="cf01"/>
          <w:rFonts w:asciiTheme="minorHAnsi" w:hAnsiTheme="minorHAnsi" w:cstheme="minorHAnsi"/>
          <w:sz w:val="20"/>
          <w:szCs w:val="20"/>
        </w:rPr>
        <w:t xml:space="preserve"> </w:t>
      </w:r>
      <w:r w:rsidRPr="00EF7450">
        <w:rPr>
          <w:lang w:val="en-AU"/>
        </w:rPr>
        <w:t>for an extension of access to VASS for a short period of time beyond the published submission date. This service can be made available to schools only if the VCAA administrative processes are not compromised. An extension of time is not possible for the specific results deadline.</w:t>
      </w:r>
    </w:p>
    <w:p w14:paraId="603F43AB" w14:textId="0804B7FF" w:rsidR="004F0B32" w:rsidRPr="00EF7450" w:rsidRDefault="004F0B32" w:rsidP="002A22DC">
      <w:pPr>
        <w:pStyle w:val="VCAAbody"/>
        <w:rPr>
          <w:lang w:val="en-AU"/>
        </w:rPr>
      </w:pPr>
      <w:r w:rsidRPr="00EF7450">
        <w:rPr>
          <w:lang w:val="en-AU"/>
        </w:rPr>
        <w:lastRenderedPageBreak/>
        <w:t xml:space="preserve">Special circumstances beyond the </w:t>
      </w:r>
      <w:r w:rsidR="0061689E" w:rsidRPr="00EF7450">
        <w:rPr>
          <w:lang w:val="en-AU"/>
        </w:rPr>
        <w:t>school</w:t>
      </w:r>
      <w:r w:rsidR="0061689E">
        <w:rPr>
          <w:lang w:val="en-AU"/>
        </w:rPr>
        <w:t>’s</w:t>
      </w:r>
      <w:r w:rsidR="0061689E" w:rsidRPr="00EF7450">
        <w:rPr>
          <w:lang w:val="en-AU"/>
        </w:rPr>
        <w:t xml:space="preserve"> </w:t>
      </w:r>
      <w:r w:rsidRPr="00EF7450">
        <w:rPr>
          <w:lang w:val="en-AU"/>
        </w:rPr>
        <w:t>control will be taken into account</w:t>
      </w:r>
      <w:r w:rsidR="00687AB4">
        <w:rPr>
          <w:lang w:val="en-AU"/>
        </w:rPr>
        <w:t>,</w:t>
      </w:r>
      <w:r w:rsidRPr="00EF7450">
        <w:rPr>
          <w:lang w:val="en-AU"/>
        </w:rPr>
        <w:t xml:space="preserve"> otherwise the school will be charged a fee for this service (see </w:t>
      </w:r>
      <w:hyperlink r:id="rId50" w:history="1">
        <w:r w:rsidRPr="00EF7450">
          <w:rPr>
            <w:rStyle w:val="Hyperlink"/>
            <w:lang w:val="en-AU"/>
          </w:rPr>
          <w:t>Fees and Charges</w:t>
        </w:r>
      </w:hyperlink>
      <w:r w:rsidRPr="00EF7450">
        <w:rPr>
          <w:lang w:val="en-AU"/>
        </w:rPr>
        <w:t>).</w:t>
      </w:r>
    </w:p>
    <w:p w14:paraId="1AA578EA" w14:textId="6E2ADA12" w:rsidR="00FB2547" w:rsidRPr="00EF7450" w:rsidRDefault="00FB2547" w:rsidP="0089231A">
      <w:pPr>
        <w:pStyle w:val="VCAAHeading3"/>
        <w:rPr>
          <w:lang w:val="en-AU"/>
        </w:rPr>
      </w:pPr>
      <w:bookmarkStart w:id="63" w:name="_Toc145920365"/>
      <w:r w:rsidRPr="00EF7450">
        <w:rPr>
          <w:lang w:val="en-AU"/>
        </w:rPr>
        <w:t>Accuracy of personal and enrolment data</w:t>
      </w:r>
      <w:bookmarkEnd w:id="63"/>
    </w:p>
    <w:p w14:paraId="6833A5B5" w14:textId="3CC5E6B9" w:rsidR="00970D6B" w:rsidRPr="00EF7450" w:rsidRDefault="00FB2547" w:rsidP="002A22DC">
      <w:pPr>
        <w:pStyle w:val="VCAAbody"/>
        <w:rPr>
          <w:lang w:val="en-AU"/>
        </w:rPr>
      </w:pPr>
      <w:r w:rsidRPr="00EF7450">
        <w:rPr>
          <w:lang w:val="en-AU"/>
        </w:rPr>
        <w:t>The accuracy of personal and enrolment data is a school’s obligation to its students. Data may be entered into the VASS database manually or by data import.</w:t>
      </w:r>
    </w:p>
    <w:p w14:paraId="39EB24A9" w14:textId="0F311F67" w:rsidR="00970D6B" w:rsidRPr="00EF7450" w:rsidRDefault="00FB2547" w:rsidP="004974F3">
      <w:pPr>
        <w:pStyle w:val="VCAAHeading4"/>
      </w:pPr>
      <w:r w:rsidRPr="00EF7450">
        <w:t>Student data imports</w:t>
      </w:r>
    </w:p>
    <w:p w14:paraId="5C811B2A" w14:textId="38135BD2" w:rsidR="00970D6B" w:rsidRPr="00EF7450" w:rsidRDefault="0061689E" w:rsidP="002A22DC">
      <w:pPr>
        <w:pStyle w:val="VCAAbody"/>
        <w:rPr>
          <w:lang w:val="en-AU"/>
        </w:rPr>
      </w:pPr>
      <w:r>
        <w:rPr>
          <w:lang w:val="en-AU"/>
        </w:rPr>
        <w:t>A</w:t>
      </w:r>
      <w:r w:rsidR="00FB2547" w:rsidRPr="00EF7450">
        <w:rPr>
          <w:lang w:val="en-AU"/>
        </w:rPr>
        <w:t xml:space="preserve"> students’ personal details and program data</w:t>
      </w:r>
      <w:r>
        <w:rPr>
          <w:lang w:val="en-AU"/>
        </w:rPr>
        <w:t xml:space="preserve"> can be imported</w:t>
      </w:r>
      <w:r w:rsidR="00FB2547" w:rsidRPr="00EF7450">
        <w:rPr>
          <w:lang w:val="en-AU"/>
        </w:rPr>
        <w:t xml:space="preserve"> from other applications, including CASES21 for government schools. For advice on file formats, consult the VASS help screens and the </w:t>
      </w:r>
      <w:r w:rsidR="00FB2547" w:rsidRPr="002104C1">
        <w:rPr>
          <w:i/>
          <w:iCs/>
          <w:lang w:val="en-AU"/>
        </w:rPr>
        <w:t>VASS Import Document</w:t>
      </w:r>
      <w:r w:rsidR="00FB2547" w:rsidRPr="00EF7450">
        <w:rPr>
          <w:lang w:val="en-AU"/>
        </w:rPr>
        <w:t>, which is available as a download through VASS.</w:t>
      </w:r>
    </w:p>
    <w:p w14:paraId="703D3C6A" w14:textId="6073E2A7" w:rsidR="00970D6B" w:rsidRPr="00EF7450" w:rsidRDefault="00FB2547" w:rsidP="004974F3">
      <w:pPr>
        <w:pStyle w:val="VCAAHeading4"/>
      </w:pPr>
      <w:r w:rsidRPr="00EF7450">
        <w:t>Student number errors</w:t>
      </w:r>
    </w:p>
    <w:p w14:paraId="5853F6A3" w14:textId="25A7079E" w:rsidR="00970D6B" w:rsidRPr="00EF7450" w:rsidRDefault="00FB2547" w:rsidP="002A22DC">
      <w:pPr>
        <w:pStyle w:val="VCAAbody"/>
        <w:rPr>
          <w:lang w:val="en-AU"/>
        </w:rPr>
      </w:pPr>
      <w:r w:rsidRPr="00EF7450">
        <w:rPr>
          <w:lang w:val="en-AU"/>
        </w:rPr>
        <w:t xml:space="preserve">If a student has either </w:t>
      </w:r>
      <w:r w:rsidR="00584854">
        <w:rPr>
          <w:lang w:val="en-AU"/>
        </w:rPr>
        <w:t>2</w:t>
      </w:r>
      <w:r w:rsidRPr="00EF7450">
        <w:rPr>
          <w:lang w:val="en-AU"/>
        </w:rPr>
        <w:t xml:space="preserve"> VCAA student numbers in the current year of enrolment or multiple numbers across various years, schools should notify the </w:t>
      </w:r>
      <w:hyperlink r:id="rId51" w:history="1">
        <w:r w:rsidR="005D65AA" w:rsidRPr="005B4100">
          <w:rPr>
            <w:rStyle w:val="Hyperlink"/>
            <w:rFonts w:asciiTheme="minorHAnsi" w:hAnsiTheme="minorHAnsi" w:cstheme="minorHAnsi"/>
            <w:szCs w:val="20"/>
          </w:rPr>
          <w:t>VCAA Student Records and Results Unit</w:t>
        </w:r>
      </w:hyperlink>
      <w:r w:rsidR="005D65AA">
        <w:rPr>
          <w:rStyle w:val="cf01"/>
          <w:rFonts w:asciiTheme="minorHAnsi" w:hAnsiTheme="minorHAnsi" w:cstheme="minorHAnsi"/>
          <w:sz w:val="20"/>
          <w:szCs w:val="20"/>
        </w:rPr>
        <w:t xml:space="preserve"> </w:t>
      </w:r>
      <w:r w:rsidRPr="00EF7450">
        <w:rPr>
          <w:lang w:val="en-AU"/>
        </w:rPr>
        <w:t>immediately so th</w:t>
      </w:r>
      <w:r w:rsidR="005D65AA">
        <w:rPr>
          <w:lang w:val="en-AU"/>
        </w:rPr>
        <w:t>e</w:t>
      </w:r>
      <w:r w:rsidRPr="00EF7450">
        <w:rPr>
          <w:lang w:val="en-AU"/>
        </w:rPr>
        <w:t xml:space="preserve"> issue can be resolved</w:t>
      </w:r>
      <w:r w:rsidR="005D65AA">
        <w:rPr>
          <w:lang w:val="en-AU"/>
        </w:rPr>
        <w:t xml:space="preserve"> ASAP</w:t>
      </w:r>
      <w:r w:rsidRPr="00EF7450">
        <w:rPr>
          <w:lang w:val="en-AU"/>
        </w:rPr>
        <w:t>.</w:t>
      </w:r>
    </w:p>
    <w:p w14:paraId="48FFCB96" w14:textId="7E18BD79" w:rsidR="001F5E2D" w:rsidRPr="00EF7450" w:rsidRDefault="00FB2547" w:rsidP="004974F3">
      <w:pPr>
        <w:pStyle w:val="VCAAHeading4"/>
      </w:pPr>
      <w:r w:rsidRPr="00EF7450">
        <w:t>Reporting the death of a student</w:t>
      </w:r>
    </w:p>
    <w:p w14:paraId="706E1762" w14:textId="2F7D0406" w:rsidR="001F5E2D" w:rsidRPr="00EF7450" w:rsidRDefault="00FB2547" w:rsidP="002A22DC">
      <w:pPr>
        <w:pStyle w:val="VCAAbody"/>
        <w:rPr>
          <w:lang w:val="en-AU"/>
        </w:rPr>
      </w:pPr>
      <w:r w:rsidRPr="00EF7450">
        <w:rPr>
          <w:lang w:val="en-AU"/>
        </w:rPr>
        <w:t xml:space="preserve">Schools must communicate the death of a student to the VCAA by sending a letter signed by the principal </w:t>
      </w:r>
      <w:r w:rsidRPr="00970929">
        <w:rPr>
          <w:sz w:val="22"/>
          <w:lang w:val="en-AU"/>
        </w:rPr>
        <w:t>to the</w:t>
      </w:r>
      <w:r w:rsidR="00AB0C60" w:rsidRPr="00970929">
        <w:rPr>
          <w:sz w:val="22"/>
          <w:lang w:val="en-AU"/>
        </w:rPr>
        <w:t xml:space="preserve"> </w:t>
      </w:r>
      <w:hyperlink r:id="rId52" w:history="1">
        <w:r w:rsidR="00AB0C60" w:rsidRPr="00970929">
          <w:rPr>
            <w:rStyle w:val="Hyperlink"/>
            <w:rFonts w:ascii="Segoe UI" w:hAnsi="Segoe UI" w:cs="Segoe UI"/>
            <w:sz w:val="22"/>
          </w:rPr>
          <w:t>Manager, Student Records and Results Unit</w:t>
        </w:r>
      </w:hyperlink>
      <w:r w:rsidR="00AB0C60" w:rsidRPr="00970929">
        <w:rPr>
          <w:sz w:val="22"/>
          <w:lang w:val="en-AU"/>
        </w:rPr>
        <w:t>.</w:t>
      </w:r>
      <w:r w:rsidRPr="00EF7450">
        <w:rPr>
          <w:lang w:val="en-AU"/>
        </w:rPr>
        <w:t xml:space="preserve"> The student’s record will be amended on the VCAA database accordingly. If the VCAA is not informed of the death of a student, the student’s data will be included in VCAA senior secondary data collections, which may result in the student’s family experiencing further distress.</w:t>
      </w:r>
    </w:p>
    <w:p w14:paraId="0DB6C7DB" w14:textId="5B47225E" w:rsidR="001F5E2D" w:rsidRPr="00EF7450" w:rsidRDefault="00FB2547" w:rsidP="004974F3">
      <w:pPr>
        <w:pStyle w:val="VCAAHeading4"/>
      </w:pPr>
      <w:r w:rsidRPr="00EF7450">
        <w:t>Student enrolment data</w:t>
      </w:r>
    </w:p>
    <w:p w14:paraId="1CF6F03F" w14:textId="52FE61E4" w:rsidR="001F5E2D" w:rsidRPr="00EF7450" w:rsidRDefault="00FB2547" w:rsidP="002A22DC">
      <w:pPr>
        <w:pStyle w:val="VCAAbody"/>
        <w:rPr>
          <w:lang w:val="en-AU"/>
        </w:rPr>
      </w:pPr>
      <w:r w:rsidRPr="00EF7450">
        <w:rPr>
          <w:lang w:val="en-AU"/>
        </w:rPr>
        <w:t xml:space="preserve">The </w:t>
      </w:r>
      <w:r w:rsidRPr="004974F3">
        <w:rPr>
          <w:b/>
          <w:lang w:val="en-AU"/>
        </w:rPr>
        <w:t>Student Full Details Report</w:t>
      </w:r>
      <w:r w:rsidRPr="00EF7450">
        <w:rPr>
          <w:lang w:val="en-AU"/>
        </w:rPr>
        <w:t xml:space="preserve"> on VASS is the key report for checking students’ personal details and enrolments. As part of the school’s audit procedures, this report must be printed and given to students for checking and signing at the beginning of the academic year, and always when changes have been made to either a student’s personal details or enrolment details.</w:t>
      </w:r>
    </w:p>
    <w:p w14:paraId="17175611" w14:textId="38795468" w:rsidR="004F0B32" w:rsidRDefault="00FB2547" w:rsidP="002A22DC">
      <w:pPr>
        <w:pStyle w:val="VCAAbody"/>
        <w:rPr>
          <w:lang w:val="en-AU"/>
        </w:rPr>
      </w:pPr>
      <w:r w:rsidRPr="00EF7450">
        <w:rPr>
          <w:lang w:val="en-AU"/>
        </w:rPr>
        <w:t>VASS-generated class lists should also be produced and handed to class teachers at the beginning of each unit. Class teachers should confirm the list against the students they are teaching. When a student’s enrolment changes, the relevant class lists should be produced and given to the class teachers for signing to confirm acknowledgement of the changes. These quality assurance procedures are essential for ensuring the accuracy of students’ personal and enrolment data.</w:t>
      </w:r>
    </w:p>
    <w:p w14:paraId="3EA589FC" w14:textId="77777777" w:rsidR="003C6B15" w:rsidRPr="00DA53BA" w:rsidRDefault="003C6B15" w:rsidP="00E02336">
      <w:pPr>
        <w:pStyle w:val="VCAAHeading4"/>
      </w:pPr>
      <w:r w:rsidRPr="00DA53BA">
        <w:t>Student eligibility</w:t>
      </w:r>
    </w:p>
    <w:p w14:paraId="6FAB4D67" w14:textId="16382717" w:rsidR="008F603B" w:rsidRDefault="003C6B15" w:rsidP="003C6B15">
      <w:pPr>
        <w:pStyle w:val="VCAAbody"/>
        <w:rPr>
          <w:lang w:val="en-AU"/>
        </w:rPr>
      </w:pPr>
      <w:r w:rsidRPr="00DA53BA">
        <w:rPr>
          <w:lang w:val="en-AU"/>
        </w:rPr>
        <w:t>Schools should run eligibility reports in VASS to determine if</w:t>
      </w:r>
      <w:r w:rsidR="0061689E">
        <w:rPr>
          <w:lang w:val="en-AU"/>
        </w:rPr>
        <w:t>,</w:t>
      </w:r>
      <w:r w:rsidRPr="00DA53BA">
        <w:rPr>
          <w:lang w:val="en-AU"/>
        </w:rPr>
        <w:t xml:space="preserve"> or how</w:t>
      </w:r>
      <w:r w:rsidR="0061689E">
        <w:rPr>
          <w:lang w:val="en-AU"/>
        </w:rPr>
        <w:t>,</w:t>
      </w:r>
      <w:r w:rsidRPr="00DA53BA">
        <w:rPr>
          <w:lang w:val="en-AU"/>
        </w:rPr>
        <w:t xml:space="preserve"> units contribute to the VPC and to </w:t>
      </w:r>
      <w:r w:rsidR="00E21D66">
        <w:rPr>
          <w:lang w:val="en-AU"/>
        </w:rPr>
        <w:t>make sure</w:t>
      </w:r>
      <w:r w:rsidR="00E21D66" w:rsidRPr="00DA53BA">
        <w:rPr>
          <w:lang w:val="en-AU"/>
        </w:rPr>
        <w:t xml:space="preserve"> </w:t>
      </w:r>
      <w:r w:rsidRPr="00DA53BA">
        <w:rPr>
          <w:lang w:val="en-AU"/>
        </w:rPr>
        <w:t xml:space="preserve">the minimum requirements of the VPC qualification have been met. Eligibility reports should be run as early as possible at the </w:t>
      </w:r>
      <w:r w:rsidR="0061689E">
        <w:rPr>
          <w:lang w:val="en-AU"/>
        </w:rPr>
        <w:t>beginning</w:t>
      </w:r>
      <w:r w:rsidR="0061689E" w:rsidRPr="00DA53BA">
        <w:rPr>
          <w:lang w:val="en-AU"/>
        </w:rPr>
        <w:t xml:space="preserve"> </w:t>
      </w:r>
      <w:r w:rsidRPr="00DA53BA">
        <w:rPr>
          <w:lang w:val="en-AU"/>
        </w:rPr>
        <w:t>of the academic year and every time a student’s enrolment is changed. Individual student eligibility can be checked on VASS when students are enrolled in the learning program.</w:t>
      </w:r>
    </w:p>
    <w:p w14:paraId="0340661D" w14:textId="77777777" w:rsidR="008F603B" w:rsidRDefault="008F603B">
      <w:pPr>
        <w:rPr>
          <w:rFonts w:asciiTheme="majorHAnsi" w:hAnsiTheme="majorHAnsi" w:cs="Arial"/>
          <w:color w:val="000000" w:themeColor="text1"/>
          <w:sz w:val="20"/>
          <w:lang w:val="en-AU"/>
        </w:rPr>
      </w:pPr>
      <w:r>
        <w:rPr>
          <w:lang w:val="en-AU"/>
        </w:rPr>
        <w:br w:type="page"/>
      </w:r>
    </w:p>
    <w:p w14:paraId="66A5F24A" w14:textId="03FE3755" w:rsidR="001F5E2D" w:rsidRPr="00EF7450" w:rsidRDefault="001F5E2D" w:rsidP="001F5E2D">
      <w:pPr>
        <w:pStyle w:val="VCAAHeading3"/>
        <w:rPr>
          <w:lang w:val="en-AU"/>
        </w:rPr>
      </w:pPr>
      <w:bookmarkStart w:id="64" w:name="_Toc145920366"/>
      <w:r w:rsidRPr="00EF7450">
        <w:rPr>
          <w:lang w:val="en-AU"/>
        </w:rPr>
        <w:lastRenderedPageBreak/>
        <w:t>Accuracy of results data</w:t>
      </w:r>
      <w:bookmarkEnd w:id="64"/>
    </w:p>
    <w:p w14:paraId="4DBB0888" w14:textId="4A9D60A4" w:rsidR="001F5E2D" w:rsidRPr="00EF7450" w:rsidRDefault="001F5E2D" w:rsidP="002A22DC">
      <w:pPr>
        <w:pStyle w:val="VCAAbody"/>
        <w:rPr>
          <w:lang w:val="en-AU"/>
        </w:rPr>
      </w:pPr>
      <w:r w:rsidRPr="00EF7450">
        <w:rPr>
          <w:lang w:val="en-AU"/>
        </w:rPr>
        <w:t>The accuracy of results data is a school’s obligation to its students. Results data may only be entered into the VASS database manually.</w:t>
      </w:r>
    </w:p>
    <w:p w14:paraId="75DFFDF9" w14:textId="7401E9A3" w:rsidR="00892431" w:rsidRPr="00EF7450" w:rsidRDefault="00892431" w:rsidP="00B357F1">
      <w:pPr>
        <w:pStyle w:val="VCAAHeading3"/>
      </w:pPr>
      <w:bookmarkStart w:id="65" w:name="_Toc145920367"/>
      <w:r w:rsidRPr="00EF7450">
        <w:t>Re</w:t>
      </w:r>
      <w:r w:rsidR="007754CF" w:rsidRPr="00EF7450">
        <w:t>porting</w:t>
      </w:r>
      <w:r w:rsidRPr="00EF7450">
        <w:t xml:space="preserve"> </w:t>
      </w:r>
      <w:r w:rsidR="007754CF" w:rsidRPr="00EF7450">
        <w:t>unit</w:t>
      </w:r>
      <w:r w:rsidR="00E03D95">
        <w:t xml:space="preserve"> result</w:t>
      </w:r>
      <w:r w:rsidR="007754CF" w:rsidRPr="00EF7450">
        <w:t>s</w:t>
      </w:r>
      <w:bookmarkEnd w:id="65"/>
    </w:p>
    <w:p w14:paraId="3D0B0F4D" w14:textId="6A8E5DE0" w:rsidR="007754CF" w:rsidRPr="00EF7450" w:rsidRDefault="007754CF" w:rsidP="007754CF">
      <w:pPr>
        <w:pStyle w:val="VCAAbody"/>
        <w:rPr>
          <w:lang w:val="en-AU"/>
        </w:rPr>
      </w:pPr>
      <w:r w:rsidRPr="00EF7450">
        <w:rPr>
          <w:lang w:val="en-AU"/>
        </w:rPr>
        <w:t>Schools report students’ results as follows:</w:t>
      </w:r>
    </w:p>
    <w:p w14:paraId="6C56D89C" w14:textId="47A3A952" w:rsidR="007754CF" w:rsidRPr="00EF7450" w:rsidRDefault="007754CF" w:rsidP="007754CF">
      <w:pPr>
        <w:pStyle w:val="VCAAbullet"/>
        <w:rPr>
          <w:lang w:val="en-AU"/>
        </w:rPr>
      </w:pPr>
      <w:r w:rsidRPr="00EF7450">
        <w:rPr>
          <w:lang w:val="en-AU"/>
        </w:rPr>
        <w:t>VPC unit results are reported as S (satisfactory)</w:t>
      </w:r>
      <w:r w:rsidR="00C32B51" w:rsidRPr="00EF7450">
        <w:rPr>
          <w:lang w:val="en-AU"/>
        </w:rPr>
        <w:t xml:space="preserve"> or</w:t>
      </w:r>
      <w:r w:rsidRPr="00EF7450">
        <w:rPr>
          <w:lang w:val="en-AU"/>
        </w:rPr>
        <w:t xml:space="preserve"> N </w:t>
      </w:r>
      <w:r w:rsidR="00C75E37" w:rsidRPr="00EF7450">
        <w:rPr>
          <w:lang w:val="en-AU"/>
        </w:rPr>
        <w:t>(</w:t>
      </w:r>
      <w:r w:rsidR="00842095">
        <w:rPr>
          <w:lang w:val="en-AU"/>
        </w:rPr>
        <w:t>n</w:t>
      </w:r>
      <w:r w:rsidR="00C75E37" w:rsidRPr="00EF7450">
        <w:rPr>
          <w:lang w:val="en-AU"/>
        </w:rPr>
        <w:t xml:space="preserve">ot </w:t>
      </w:r>
      <w:r w:rsidR="00842095">
        <w:rPr>
          <w:lang w:val="en-AU"/>
        </w:rPr>
        <w:t>y</w:t>
      </w:r>
      <w:r w:rsidR="00842095" w:rsidRPr="00EF7450">
        <w:rPr>
          <w:lang w:val="en-AU"/>
        </w:rPr>
        <w:t xml:space="preserve">et </w:t>
      </w:r>
      <w:r w:rsidR="00842095">
        <w:rPr>
          <w:lang w:val="en-AU"/>
        </w:rPr>
        <w:t>c</w:t>
      </w:r>
      <w:r w:rsidR="00842095" w:rsidRPr="00EF7450">
        <w:rPr>
          <w:lang w:val="en-AU"/>
        </w:rPr>
        <w:t>omplete</w:t>
      </w:r>
      <w:r w:rsidR="00C75E37" w:rsidRPr="00EF7450">
        <w:rPr>
          <w:lang w:val="en-AU"/>
        </w:rPr>
        <w:t>)</w:t>
      </w:r>
    </w:p>
    <w:p w14:paraId="434390C9" w14:textId="6CA384BB" w:rsidR="003B003E" w:rsidRPr="00EF7450" w:rsidRDefault="003B003E" w:rsidP="007754CF">
      <w:pPr>
        <w:pStyle w:val="VCAAbullet"/>
        <w:rPr>
          <w:lang w:val="en-AU"/>
        </w:rPr>
      </w:pPr>
      <w:r w:rsidRPr="00EF7450">
        <w:rPr>
          <w:lang w:val="en-AU"/>
        </w:rPr>
        <w:t>VCE</w:t>
      </w:r>
      <w:r w:rsidR="00842095">
        <w:rPr>
          <w:lang w:val="en-AU"/>
        </w:rPr>
        <w:t>,</w:t>
      </w:r>
      <w:r w:rsidRPr="00EF7450">
        <w:rPr>
          <w:lang w:val="en-AU"/>
        </w:rPr>
        <w:t xml:space="preserve"> including VCE Vocational Major</w:t>
      </w:r>
      <w:r w:rsidR="00842095">
        <w:rPr>
          <w:lang w:val="en-AU"/>
        </w:rPr>
        <w:t>,</w:t>
      </w:r>
      <w:r w:rsidRPr="00EF7450">
        <w:rPr>
          <w:lang w:val="en-AU"/>
        </w:rPr>
        <w:t xml:space="preserve"> unit results are reported as S (satisfactory), N </w:t>
      </w:r>
      <w:r w:rsidR="00C75E37" w:rsidRPr="00EF7450">
        <w:rPr>
          <w:lang w:val="en-AU"/>
        </w:rPr>
        <w:t>(</w:t>
      </w:r>
      <w:r w:rsidR="00842095">
        <w:rPr>
          <w:lang w:val="en-AU"/>
        </w:rPr>
        <w:t>n</w:t>
      </w:r>
      <w:r w:rsidR="00842095" w:rsidRPr="00EF7450">
        <w:rPr>
          <w:lang w:val="en-AU"/>
        </w:rPr>
        <w:t xml:space="preserve">ot </w:t>
      </w:r>
      <w:r w:rsidR="004067B3">
        <w:rPr>
          <w:lang w:val="en-AU"/>
        </w:rPr>
        <w:t>yet complete</w:t>
      </w:r>
      <w:r w:rsidR="00C75E37" w:rsidRPr="00EF7450">
        <w:rPr>
          <w:lang w:val="en-AU"/>
        </w:rPr>
        <w:t>)</w:t>
      </w:r>
      <w:r w:rsidRPr="00EF7450">
        <w:rPr>
          <w:lang w:val="en-AU"/>
        </w:rPr>
        <w:t xml:space="preserve"> or J (discontinued a study without formal withdrawal and no form of assessment has been completed)</w:t>
      </w:r>
    </w:p>
    <w:p w14:paraId="5AC0B821" w14:textId="09347E9D" w:rsidR="007754CF" w:rsidRPr="00EF7450" w:rsidRDefault="007754CF" w:rsidP="007754CF">
      <w:pPr>
        <w:pStyle w:val="VCAAbullet"/>
        <w:rPr>
          <w:lang w:val="en-AU"/>
        </w:rPr>
      </w:pPr>
      <w:r w:rsidRPr="00EF7450">
        <w:rPr>
          <w:lang w:val="en-AU"/>
        </w:rPr>
        <w:t xml:space="preserve">VET unit of competency results are reported as S (competent) or N (not yet competent) for all certificate types. </w:t>
      </w:r>
    </w:p>
    <w:p w14:paraId="2E64B3B7" w14:textId="5DDF5DB4" w:rsidR="007754CF" w:rsidRPr="00EF7450" w:rsidRDefault="007754CF" w:rsidP="007754CF">
      <w:pPr>
        <w:pStyle w:val="VCAAbody"/>
        <w:rPr>
          <w:lang w:val="en-AU"/>
        </w:rPr>
      </w:pPr>
      <w:r w:rsidRPr="00EF7450">
        <w:rPr>
          <w:lang w:val="en-AU"/>
        </w:rPr>
        <w:t xml:space="preserve">VPC results entered as N </w:t>
      </w:r>
      <w:r w:rsidR="00C75E37" w:rsidRPr="00EF7450">
        <w:rPr>
          <w:lang w:val="en-AU"/>
        </w:rPr>
        <w:t>(</w:t>
      </w:r>
      <w:r w:rsidR="00842095">
        <w:rPr>
          <w:lang w:val="en-AU"/>
        </w:rPr>
        <w:t>n</w:t>
      </w:r>
      <w:r w:rsidR="00842095" w:rsidRPr="00EF7450">
        <w:rPr>
          <w:lang w:val="en-AU"/>
        </w:rPr>
        <w:t xml:space="preserve">ot </w:t>
      </w:r>
      <w:r w:rsidR="00842095">
        <w:rPr>
          <w:lang w:val="en-AU"/>
        </w:rPr>
        <w:t>y</w:t>
      </w:r>
      <w:r w:rsidR="00842095" w:rsidRPr="00EF7450">
        <w:rPr>
          <w:lang w:val="en-AU"/>
        </w:rPr>
        <w:t xml:space="preserve">et </w:t>
      </w:r>
      <w:r w:rsidR="00842095">
        <w:rPr>
          <w:lang w:val="en-AU"/>
        </w:rPr>
        <w:t>c</w:t>
      </w:r>
      <w:r w:rsidR="00842095" w:rsidRPr="00EF7450">
        <w:rPr>
          <w:lang w:val="en-AU"/>
        </w:rPr>
        <w:t>omplete</w:t>
      </w:r>
      <w:r w:rsidR="00C75E37" w:rsidRPr="00EF7450">
        <w:rPr>
          <w:lang w:val="en-AU"/>
        </w:rPr>
        <w:t xml:space="preserve">) </w:t>
      </w:r>
      <w:r w:rsidRPr="00EF7450">
        <w:rPr>
          <w:lang w:val="en-AU"/>
        </w:rPr>
        <w:t xml:space="preserve">will appear on the </w:t>
      </w:r>
      <w:r w:rsidRPr="00E02336">
        <w:rPr>
          <w:b/>
          <w:lang w:val="en-AU"/>
        </w:rPr>
        <w:t>Students Full Details Report</w:t>
      </w:r>
      <w:r w:rsidRPr="00EF7450">
        <w:rPr>
          <w:lang w:val="en-AU"/>
        </w:rPr>
        <w:t xml:space="preserve"> from VASS.</w:t>
      </w:r>
    </w:p>
    <w:p w14:paraId="684F3245" w14:textId="72B441B3" w:rsidR="007754CF" w:rsidRDefault="007754CF" w:rsidP="007754CF">
      <w:pPr>
        <w:pStyle w:val="VCAAbody"/>
        <w:rPr>
          <w:lang w:val="en-AU"/>
        </w:rPr>
      </w:pPr>
      <w:r w:rsidRPr="00EF7450">
        <w:rPr>
          <w:lang w:val="en-AU"/>
        </w:rPr>
        <w:t xml:space="preserve">VET results entered as N (not yet </w:t>
      </w:r>
      <w:r w:rsidR="00DD07DC" w:rsidRPr="00EF7450">
        <w:rPr>
          <w:lang w:val="en-AU"/>
        </w:rPr>
        <w:t>competent</w:t>
      </w:r>
      <w:r w:rsidRPr="00EF7450">
        <w:rPr>
          <w:lang w:val="en-AU"/>
        </w:rPr>
        <w:t xml:space="preserve">) will appear on the </w:t>
      </w:r>
      <w:r w:rsidRPr="00E02336">
        <w:rPr>
          <w:b/>
          <w:lang w:val="en-AU"/>
        </w:rPr>
        <w:t>Students Full Details Report</w:t>
      </w:r>
      <w:r w:rsidRPr="00EF7450">
        <w:rPr>
          <w:lang w:val="en-AU"/>
        </w:rPr>
        <w:t xml:space="preserve"> from VASS.</w:t>
      </w:r>
    </w:p>
    <w:p w14:paraId="1B22BF2B" w14:textId="5827E0E2" w:rsidR="00EA2A4B" w:rsidRPr="004974F3" w:rsidRDefault="00EA2A4B" w:rsidP="00EA2A4B">
      <w:pPr>
        <w:pStyle w:val="VCAAbody"/>
        <w:rPr>
          <w:lang w:val="en-AU"/>
        </w:rPr>
      </w:pPr>
      <w:r w:rsidRPr="004974F3">
        <w:rPr>
          <w:lang w:val="en-AU"/>
        </w:rPr>
        <w:t xml:space="preserve">Schools can produce </w:t>
      </w:r>
      <w:r w:rsidR="001438D0">
        <w:rPr>
          <w:lang w:val="en-AU"/>
        </w:rPr>
        <w:t>several</w:t>
      </w:r>
      <w:r w:rsidRPr="004974F3">
        <w:rPr>
          <w:lang w:val="en-AU"/>
        </w:rPr>
        <w:t xml:space="preserve"> relevant reports:</w:t>
      </w:r>
    </w:p>
    <w:p w14:paraId="1F0C9630" w14:textId="77777777" w:rsidR="00EA2A4B" w:rsidRPr="004974F3" w:rsidRDefault="00EA2A4B" w:rsidP="00EA2A4B">
      <w:pPr>
        <w:pStyle w:val="VCAAbullet"/>
        <w:rPr>
          <w:lang w:val="en-AU"/>
        </w:rPr>
      </w:pPr>
      <w:r w:rsidRPr="004974F3">
        <w:rPr>
          <w:lang w:val="en-AU"/>
        </w:rPr>
        <w:t>Results Admin &gt; Unit results &gt; by class</w:t>
      </w:r>
    </w:p>
    <w:p w14:paraId="3E88A4B0" w14:textId="4628F78E" w:rsidR="00EA2A4B" w:rsidRPr="004974F3" w:rsidRDefault="00EA2A4B" w:rsidP="00E02336">
      <w:pPr>
        <w:pStyle w:val="VCAAbullet"/>
        <w:rPr>
          <w:lang w:val="en-AU"/>
        </w:rPr>
      </w:pPr>
      <w:r w:rsidRPr="004974F3">
        <w:rPr>
          <w:lang w:val="en-AU"/>
        </w:rPr>
        <w:t>Results Admin &gt; Unit results &gt; by student.</w:t>
      </w:r>
    </w:p>
    <w:p w14:paraId="313A84E3" w14:textId="0CEB2DF9" w:rsidR="00FF2165" w:rsidRPr="004974F3" w:rsidRDefault="007754CF" w:rsidP="003B003E">
      <w:pPr>
        <w:pStyle w:val="VCAAbody"/>
        <w:rPr>
          <w:rFonts w:ascii="Arial" w:hAnsi="Arial"/>
          <w:color w:val="auto"/>
          <w:sz w:val="24"/>
          <w:szCs w:val="20"/>
          <w:lang w:val="en-AU" w:eastAsia="en-AU"/>
        </w:rPr>
      </w:pPr>
      <w:r w:rsidRPr="00EF7450">
        <w:rPr>
          <w:lang w:val="en-AU"/>
        </w:rPr>
        <w:t>While VPC unit results are due to the VCAA by specific dates, the VCAA recommends schools enter unit results as they are received to reduce the amount of data entry required closer to the deadline.</w:t>
      </w:r>
    </w:p>
    <w:p w14:paraId="6C5523AF" w14:textId="41172D88" w:rsidR="007754CF" w:rsidRPr="00EF7450" w:rsidRDefault="007754CF" w:rsidP="00E02336">
      <w:pPr>
        <w:pStyle w:val="VCAAHeading4"/>
      </w:pPr>
      <w:r w:rsidRPr="00EF7450">
        <w:t>N results</w:t>
      </w:r>
    </w:p>
    <w:p w14:paraId="1946EAB6" w14:textId="354F6434" w:rsidR="007754CF" w:rsidRPr="004974F3" w:rsidRDefault="007754CF" w:rsidP="007754CF">
      <w:pPr>
        <w:pStyle w:val="VCAAbody"/>
        <w:rPr>
          <w:color w:val="auto"/>
          <w:lang w:val="en-AU"/>
        </w:rPr>
      </w:pPr>
      <w:r w:rsidRPr="00EF7450">
        <w:rPr>
          <w:lang w:val="en-AU"/>
        </w:rPr>
        <w:t>Schools that record a</w:t>
      </w:r>
      <w:r w:rsidR="00842095">
        <w:rPr>
          <w:lang w:val="en-AU"/>
        </w:rPr>
        <w:t>n</w:t>
      </w:r>
      <w:r w:rsidRPr="00EF7450">
        <w:rPr>
          <w:lang w:val="en-AU"/>
        </w:rPr>
        <w:t xml:space="preserve"> N for a VPC unit can record an S for individual </w:t>
      </w:r>
      <w:r w:rsidR="000A441C" w:rsidRPr="00EF7450">
        <w:rPr>
          <w:lang w:val="en-AU"/>
        </w:rPr>
        <w:t>modules</w:t>
      </w:r>
      <w:r w:rsidRPr="00EF7450">
        <w:rPr>
          <w:lang w:val="en-AU"/>
        </w:rPr>
        <w:t xml:space="preserve"> </w:t>
      </w:r>
      <w:r w:rsidR="00ED6FF5" w:rsidRPr="00EF7450">
        <w:rPr>
          <w:lang w:val="en-AU"/>
        </w:rPr>
        <w:t xml:space="preserve">achieved </w:t>
      </w:r>
      <w:r w:rsidR="000A441C" w:rsidRPr="00EF7450">
        <w:rPr>
          <w:lang w:val="en-AU"/>
        </w:rPr>
        <w:t xml:space="preserve">within the unit </w:t>
      </w:r>
      <w:r w:rsidRPr="00EF7450">
        <w:rPr>
          <w:lang w:val="en-AU"/>
        </w:rPr>
        <w:t>(existing credit).</w:t>
      </w:r>
    </w:p>
    <w:p w14:paraId="4F0CE04E" w14:textId="66A7F11F" w:rsidR="007754CF" w:rsidRPr="00EF7450" w:rsidRDefault="007754CF" w:rsidP="007754CF">
      <w:pPr>
        <w:pStyle w:val="VCAAbody"/>
        <w:rPr>
          <w:lang w:val="en-AU"/>
        </w:rPr>
      </w:pPr>
      <w:r w:rsidRPr="00EF7450">
        <w:rPr>
          <w:lang w:val="en-AU"/>
        </w:rPr>
        <w:t xml:space="preserve">Students with existing credit will </w:t>
      </w:r>
      <w:r w:rsidR="00ED6FF5" w:rsidRPr="00EF7450">
        <w:rPr>
          <w:lang w:val="en-AU"/>
        </w:rPr>
        <w:t xml:space="preserve">only </w:t>
      </w:r>
      <w:r w:rsidR="00ED6FF5">
        <w:rPr>
          <w:lang w:val="en-AU"/>
        </w:rPr>
        <w:t>need</w:t>
      </w:r>
      <w:r w:rsidRPr="00EF7450">
        <w:rPr>
          <w:lang w:val="en-AU"/>
        </w:rPr>
        <w:t xml:space="preserve"> to complete the outstanding </w:t>
      </w:r>
      <w:r w:rsidR="000A441C" w:rsidRPr="00EF7450">
        <w:rPr>
          <w:lang w:val="en-AU"/>
        </w:rPr>
        <w:t>modules</w:t>
      </w:r>
      <w:r w:rsidRPr="00EF7450">
        <w:rPr>
          <w:lang w:val="en-AU"/>
        </w:rPr>
        <w:t xml:space="preserve"> for the VPC unit </w:t>
      </w:r>
      <w:r w:rsidR="00AB0C60">
        <w:rPr>
          <w:lang w:val="en-AU"/>
        </w:rPr>
        <w:t xml:space="preserve">that </w:t>
      </w:r>
      <w:r w:rsidR="00ED6FF5">
        <w:rPr>
          <w:lang w:val="en-AU"/>
        </w:rPr>
        <w:t>they</w:t>
      </w:r>
      <w:r w:rsidR="00ED6FF5" w:rsidRPr="00EF7450">
        <w:rPr>
          <w:lang w:val="en-AU"/>
        </w:rPr>
        <w:t xml:space="preserve"> </w:t>
      </w:r>
      <w:r w:rsidRPr="00EF7450">
        <w:rPr>
          <w:lang w:val="en-AU"/>
        </w:rPr>
        <w:t xml:space="preserve">were </w:t>
      </w:r>
      <w:r w:rsidR="005F78B8" w:rsidRPr="00EF7450">
        <w:rPr>
          <w:lang w:val="en-AU"/>
        </w:rPr>
        <w:t xml:space="preserve">yet </w:t>
      </w:r>
      <w:r w:rsidR="00ED6FF5">
        <w:rPr>
          <w:lang w:val="en-AU"/>
        </w:rPr>
        <w:t xml:space="preserve">to </w:t>
      </w:r>
      <w:r w:rsidRPr="00EF7450">
        <w:rPr>
          <w:lang w:val="en-AU"/>
        </w:rPr>
        <w:t>achieve</w:t>
      </w:r>
      <w:r w:rsidR="00D45F21">
        <w:rPr>
          <w:lang w:val="en-AU"/>
        </w:rPr>
        <w:t xml:space="preserve"> </w:t>
      </w:r>
      <w:r w:rsidRPr="00EF7450">
        <w:rPr>
          <w:lang w:val="en-AU"/>
        </w:rPr>
        <w:t xml:space="preserve">to record an S for the unit. This will assist VPC students who have interruptions to their studies, </w:t>
      </w:r>
      <w:r w:rsidR="00D45F21">
        <w:rPr>
          <w:lang w:val="en-AU"/>
        </w:rPr>
        <w:t xml:space="preserve">including </w:t>
      </w:r>
      <w:r w:rsidR="00ED6FF5">
        <w:rPr>
          <w:lang w:val="en-AU"/>
        </w:rPr>
        <w:t xml:space="preserve">those </w:t>
      </w:r>
      <w:r w:rsidR="00D45F21">
        <w:rPr>
          <w:lang w:val="en-AU"/>
        </w:rPr>
        <w:t>who</w:t>
      </w:r>
      <w:r w:rsidRPr="00EF7450">
        <w:rPr>
          <w:lang w:val="en-AU"/>
        </w:rPr>
        <w:t>:</w:t>
      </w:r>
    </w:p>
    <w:p w14:paraId="3C05E2D5" w14:textId="77777777" w:rsidR="007754CF" w:rsidRPr="00EF7450" w:rsidRDefault="007754CF" w:rsidP="007754CF">
      <w:pPr>
        <w:pStyle w:val="VCAAbullet"/>
        <w:rPr>
          <w:lang w:val="en-AU"/>
        </w:rPr>
      </w:pPr>
      <w:r w:rsidRPr="00EF7450">
        <w:rPr>
          <w:lang w:val="en-AU"/>
        </w:rPr>
        <w:t xml:space="preserve">have a significant </w:t>
      </w:r>
      <w:proofErr w:type="gramStart"/>
      <w:r w:rsidRPr="00EF7450">
        <w:rPr>
          <w:lang w:val="en-AU"/>
        </w:rPr>
        <w:t>illness</w:t>
      </w:r>
      <w:proofErr w:type="gramEnd"/>
    </w:p>
    <w:p w14:paraId="48DBDEB1" w14:textId="77777777" w:rsidR="007754CF" w:rsidRPr="00EF7450" w:rsidRDefault="007754CF" w:rsidP="007754CF">
      <w:pPr>
        <w:pStyle w:val="VCAAbullet"/>
        <w:rPr>
          <w:lang w:val="en-AU"/>
        </w:rPr>
      </w:pPr>
      <w:r w:rsidRPr="00EF7450">
        <w:rPr>
          <w:lang w:val="en-AU"/>
        </w:rPr>
        <w:t xml:space="preserve">have significant personal </w:t>
      </w:r>
      <w:proofErr w:type="gramStart"/>
      <w:r w:rsidRPr="00EF7450">
        <w:rPr>
          <w:lang w:val="en-AU"/>
        </w:rPr>
        <w:t>hardship</w:t>
      </w:r>
      <w:proofErr w:type="gramEnd"/>
    </w:p>
    <w:p w14:paraId="35FB19EC" w14:textId="3FF965E2" w:rsidR="007754CF" w:rsidRPr="00EF7450" w:rsidRDefault="007754CF" w:rsidP="007754CF">
      <w:pPr>
        <w:pStyle w:val="VCAAbullet"/>
        <w:rPr>
          <w:lang w:val="en-AU"/>
        </w:rPr>
      </w:pPr>
      <w:r w:rsidRPr="00EF7450">
        <w:rPr>
          <w:lang w:val="en-AU"/>
        </w:rPr>
        <w:t>are returning to VPC after changes to their career pathway</w:t>
      </w:r>
      <w:r w:rsidR="00ED6FF5">
        <w:rPr>
          <w:lang w:val="en-AU"/>
        </w:rPr>
        <w:t xml:space="preserve">; </w:t>
      </w:r>
      <w:r w:rsidRPr="00EF7450">
        <w:rPr>
          <w:lang w:val="en-AU"/>
        </w:rPr>
        <w:t xml:space="preserve">for </w:t>
      </w:r>
      <w:proofErr w:type="gramStart"/>
      <w:r w:rsidRPr="00EF7450">
        <w:rPr>
          <w:lang w:val="en-AU"/>
        </w:rPr>
        <w:t>example</w:t>
      </w:r>
      <w:proofErr w:type="gramEnd"/>
      <w:r w:rsidR="00ED6FF5">
        <w:rPr>
          <w:lang w:val="en-AU"/>
        </w:rPr>
        <w:t xml:space="preserve"> if</w:t>
      </w:r>
      <w:r w:rsidRPr="00EF7450">
        <w:rPr>
          <w:lang w:val="en-AU"/>
        </w:rPr>
        <w:t xml:space="preserve"> a student left VPC to take up employment but then lost their job</w:t>
      </w:r>
    </w:p>
    <w:p w14:paraId="7D1E429B" w14:textId="3EFB04F4" w:rsidR="007754CF" w:rsidRPr="00EF7450" w:rsidRDefault="007754CF" w:rsidP="007754CF">
      <w:pPr>
        <w:pStyle w:val="VCAAbullet"/>
        <w:rPr>
          <w:lang w:val="en-AU"/>
        </w:rPr>
      </w:pPr>
      <w:r w:rsidRPr="00EF7450">
        <w:rPr>
          <w:lang w:val="en-AU"/>
        </w:rPr>
        <w:t>have other interruptions to their study</w:t>
      </w:r>
      <w:r w:rsidR="00ED6FF5">
        <w:rPr>
          <w:lang w:val="en-AU"/>
        </w:rPr>
        <w:t xml:space="preserve">, </w:t>
      </w:r>
      <w:r w:rsidRPr="00EF7450">
        <w:rPr>
          <w:lang w:val="en-AU"/>
        </w:rPr>
        <w:t>for example</w:t>
      </w:r>
      <w:r w:rsidR="00ED6FF5">
        <w:rPr>
          <w:lang w:val="en-AU"/>
        </w:rPr>
        <w:t xml:space="preserve"> if they</w:t>
      </w:r>
      <w:r w:rsidRPr="00EF7450">
        <w:rPr>
          <w:lang w:val="en-AU"/>
        </w:rPr>
        <w:t xml:space="preserve"> bec</w:t>
      </w:r>
      <w:r w:rsidR="00ED6FF5">
        <w:rPr>
          <w:lang w:val="en-AU"/>
        </w:rPr>
        <w:t>a</w:t>
      </w:r>
      <w:r w:rsidRPr="00EF7450">
        <w:rPr>
          <w:lang w:val="en-AU"/>
        </w:rPr>
        <w:t xml:space="preserve">me disengaged and left </w:t>
      </w:r>
      <w:proofErr w:type="gramStart"/>
      <w:r w:rsidRPr="00EF7450">
        <w:rPr>
          <w:lang w:val="en-AU"/>
        </w:rPr>
        <w:t>school</w:t>
      </w:r>
      <w:proofErr w:type="gramEnd"/>
    </w:p>
    <w:p w14:paraId="0CEE2647" w14:textId="411916D1" w:rsidR="007754CF" w:rsidRPr="00EF7450" w:rsidRDefault="007754CF" w:rsidP="007754CF">
      <w:pPr>
        <w:pStyle w:val="VCAAbullet"/>
        <w:rPr>
          <w:lang w:val="en-AU"/>
        </w:rPr>
      </w:pPr>
      <w:r w:rsidRPr="00EF7450">
        <w:rPr>
          <w:lang w:val="en-AU"/>
        </w:rPr>
        <w:t>have taken a long time to achieve their VPC.</w:t>
      </w:r>
    </w:p>
    <w:p w14:paraId="111079BB" w14:textId="4315C220" w:rsidR="007754CF" w:rsidRPr="00EF7450" w:rsidRDefault="007754CF" w:rsidP="004974F3">
      <w:pPr>
        <w:pStyle w:val="VCAAHeading4"/>
      </w:pPr>
      <w:r>
        <w:t>Missing results</w:t>
      </w:r>
    </w:p>
    <w:p w14:paraId="401AB501" w14:textId="7BC3714E" w:rsidR="007754CF" w:rsidRPr="00DA53BA" w:rsidRDefault="007754CF" w:rsidP="007754CF">
      <w:pPr>
        <w:pStyle w:val="VCAAbody"/>
        <w:rPr>
          <w:lang w:val="en-AU"/>
        </w:rPr>
      </w:pPr>
      <w:r w:rsidRPr="00EF7450">
        <w:rPr>
          <w:lang w:val="en-AU"/>
        </w:rPr>
        <w:t xml:space="preserve">VASS can be used to produce input, </w:t>
      </w:r>
      <w:proofErr w:type="gramStart"/>
      <w:r w:rsidRPr="00EF7450">
        <w:rPr>
          <w:lang w:val="en-AU"/>
        </w:rPr>
        <w:t>summary</w:t>
      </w:r>
      <w:proofErr w:type="gramEnd"/>
      <w:r w:rsidRPr="00EF7450">
        <w:rPr>
          <w:lang w:val="en-AU"/>
        </w:rPr>
        <w:t xml:space="preserve"> and missing result reports for all types of results. Schools must check these reports to </w:t>
      </w:r>
      <w:r w:rsidR="00E21D66">
        <w:rPr>
          <w:lang w:val="en-AU"/>
        </w:rPr>
        <w:t>make sure</w:t>
      </w:r>
      <w:r w:rsidR="00E21D66" w:rsidRPr="00EF7450">
        <w:rPr>
          <w:lang w:val="en-AU"/>
        </w:rPr>
        <w:t xml:space="preserve"> </w:t>
      </w:r>
      <w:r w:rsidRPr="00EF7450">
        <w:rPr>
          <w:lang w:val="en-AU"/>
        </w:rPr>
        <w:t xml:space="preserve">all students’ results are entered. Failure to do so may lead to unit results </w:t>
      </w:r>
      <w:r w:rsidR="001438D0" w:rsidRPr="00EF7450">
        <w:rPr>
          <w:lang w:val="en-AU"/>
        </w:rPr>
        <w:t xml:space="preserve">or certificates </w:t>
      </w:r>
      <w:r w:rsidRPr="00EF7450">
        <w:rPr>
          <w:lang w:val="en-AU"/>
        </w:rPr>
        <w:t xml:space="preserve">not being awarded. If results for a whole class are not </w:t>
      </w:r>
      <w:r w:rsidRPr="00EF7450">
        <w:rPr>
          <w:lang w:val="en-AU"/>
        </w:rPr>
        <w:lastRenderedPageBreak/>
        <w:t>available for entry by the scheduled submission date, contact the</w:t>
      </w:r>
      <w:r w:rsidR="005D65AA">
        <w:rPr>
          <w:lang w:val="en-AU"/>
        </w:rPr>
        <w:t xml:space="preserve"> </w:t>
      </w:r>
      <w:hyperlink r:id="rId53" w:history="1">
        <w:r w:rsidR="005D65AA" w:rsidRPr="007B0FC0">
          <w:rPr>
            <w:rStyle w:val="cf01"/>
            <w:rFonts w:asciiTheme="minorHAnsi" w:hAnsiTheme="minorHAnsi" w:cstheme="minorHAnsi"/>
            <w:color w:val="0000FF"/>
            <w:sz w:val="20"/>
            <w:szCs w:val="20"/>
            <w:u w:val="single"/>
          </w:rPr>
          <w:t>Manager, Student Records and Results Unit</w:t>
        </w:r>
      </w:hyperlink>
      <w:r w:rsidRPr="00DA53BA">
        <w:rPr>
          <w:lang w:val="en-AU"/>
        </w:rPr>
        <w:t xml:space="preserve"> for advice.</w:t>
      </w:r>
    </w:p>
    <w:p w14:paraId="5B9EB86F" w14:textId="5FCA2EF4" w:rsidR="007754CF" w:rsidRPr="00DA53BA" w:rsidRDefault="00ED6FF5" w:rsidP="007754CF">
      <w:pPr>
        <w:pStyle w:val="VCAAbody"/>
        <w:rPr>
          <w:lang w:val="en-AU"/>
        </w:rPr>
      </w:pPr>
      <w:r>
        <w:rPr>
          <w:lang w:val="en-AU"/>
        </w:rPr>
        <w:t>T</w:t>
      </w:r>
      <w:r w:rsidR="007754CF" w:rsidRPr="00DA53BA">
        <w:rPr>
          <w:lang w:val="en-AU"/>
        </w:rPr>
        <w:t xml:space="preserve">he student’s home school </w:t>
      </w:r>
      <w:r>
        <w:rPr>
          <w:lang w:val="en-AU"/>
        </w:rPr>
        <w:t xml:space="preserve">is responsible for </w:t>
      </w:r>
      <w:r w:rsidR="007754CF" w:rsidRPr="00DA53BA">
        <w:rPr>
          <w:lang w:val="en-AU"/>
        </w:rPr>
        <w:t>enter</w:t>
      </w:r>
      <w:r>
        <w:rPr>
          <w:lang w:val="en-AU"/>
        </w:rPr>
        <w:t>ing</w:t>
      </w:r>
      <w:r w:rsidR="007754CF" w:rsidRPr="00DA53BA">
        <w:rPr>
          <w:lang w:val="en-AU"/>
        </w:rPr>
        <w:t xml:space="preserve"> results where the assessing school is a private provider.</w:t>
      </w:r>
    </w:p>
    <w:p w14:paraId="1F888A36" w14:textId="196D994C" w:rsidR="00892431" w:rsidRPr="00DA53BA" w:rsidRDefault="006A77D1" w:rsidP="00B357F1">
      <w:pPr>
        <w:pStyle w:val="VCAAHeading3"/>
      </w:pPr>
      <w:bookmarkStart w:id="66" w:name="_Toc145920368"/>
      <w:r>
        <w:t>Award of c</w:t>
      </w:r>
      <w:r w:rsidR="00892431" w:rsidRPr="00DA53BA">
        <w:t>ertificate</w:t>
      </w:r>
      <w:bookmarkEnd w:id="66"/>
    </w:p>
    <w:p w14:paraId="542B0418" w14:textId="5AD52CB9" w:rsidR="00892431" w:rsidRPr="00DA53BA" w:rsidRDefault="00892431" w:rsidP="00892431">
      <w:pPr>
        <w:pStyle w:val="VCAAbody"/>
        <w:rPr>
          <w:lang w:val="en-AU"/>
        </w:rPr>
      </w:pPr>
      <w:bookmarkStart w:id="67" w:name="_Hlk103075733"/>
      <w:r w:rsidRPr="00DA53BA">
        <w:rPr>
          <w:lang w:val="en-AU"/>
        </w:rPr>
        <w:t xml:space="preserve">Each student’s </w:t>
      </w:r>
      <w:r w:rsidR="00E85AFB" w:rsidRPr="00DA53BA">
        <w:rPr>
          <w:lang w:val="en-AU"/>
        </w:rPr>
        <w:t>V</w:t>
      </w:r>
      <w:r w:rsidR="00E85AFB" w:rsidRPr="00E02336">
        <w:rPr>
          <w:lang w:val="en-AU"/>
        </w:rPr>
        <w:t>ictorian Pathways Certificate</w:t>
      </w:r>
      <w:r w:rsidR="00E85AFB" w:rsidRPr="00DA53BA">
        <w:rPr>
          <w:lang w:val="en-AU"/>
        </w:rPr>
        <w:t xml:space="preserve"> </w:t>
      </w:r>
      <w:r w:rsidRPr="00DA53BA">
        <w:rPr>
          <w:lang w:val="en-AU"/>
        </w:rPr>
        <w:t xml:space="preserve">is sent to their home school on the scheduled date at the end of the academic year. </w:t>
      </w:r>
      <w:bookmarkStart w:id="68" w:name="_Hlk103075834"/>
    </w:p>
    <w:bookmarkEnd w:id="67"/>
    <w:bookmarkEnd w:id="68"/>
    <w:p w14:paraId="1148FBB1" w14:textId="2168537B" w:rsidR="00892431" w:rsidRPr="00DA53BA" w:rsidRDefault="00892431" w:rsidP="00892431">
      <w:pPr>
        <w:pStyle w:val="VCAAbody"/>
        <w:rPr>
          <w:lang w:val="en-AU"/>
        </w:rPr>
      </w:pPr>
      <w:r w:rsidRPr="00DA53BA">
        <w:rPr>
          <w:lang w:val="en-AU"/>
        </w:rPr>
        <w:t xml:space="preserve">Each certificate contains the student’s full name but </w:t>
      </w:r>
      <w:r w:rsidR="00070576">
        <w:rPr>
          <w:lang w:val="en-AU"/>
        </w:rPr>
        <w:t>not their</w:t>
      </w:r>
      <w:r w:rsidRPr="00DA53BA">
        <w:rPr>
          <w:lang w:val="en-AU"/>
        </w:rPr>
        <w:t xml:space="preserve"> individual studies or results. A certificate is issued in the academic year in which the student first satisfies all </w:t>
      </w:r>
      <w:r w:rsidR="00070576">
        <w:rPr>
          <w:lang w:val="en-AU"/>
        </w:rPr>
        <w:t xml:space="preserve">VPC </w:t>
      </w:r>
      <w:r w:rsidRPr="00DA53BA">
        <w:rPr>
          <w:lang w:val="en-AU"/>
        </w:rPr>
        <w:t>requirements.</w:t>
      </w:r>
    </w:p>
    <w:p w14:paraId="37EC6927" w14:textId="569030D0" w:rsidR="00892431" w:rsidRPr="00DA53BA" w:rsidRDefault="00892431" w:rsidP="00892431">
      <w:pPr>
        <w:pStyle w:val="VCAAbody"/>
        <w:rPr>
          <w:lang w:val="en-AU"/>
        </w:rPr>
      </w:pPr>
      <w:r w:rsidRPr="00DA53BA">
        <w:rPr>
          <w:lang w:val="en-AU"/>
        </w:rPr>
        <w:t xml:space="preserve">Students who have previously satisfied </w:t>
      </w:r>
      <w:r w:rsidR="00070576">
        <w:rPr>
          <w:lang w:val="en-AU"/>
        </w:rPr>
        <w:t>all VPS</w:t>
      </w:r>
      <w:r w:rsidR="00070576" w:rsidRPr="00DA53BA">
        <w:rPr>
          <w:lang w:val="en-AU"/>
        </w:rPr>
        <w:t xml:space="preserve"> </w:t>
      </w:r>
      <w:r w:rsidRPr="00DA53BA">
        <w:rPr>
          <w:lang w:val="en-AU"/>
        </w:rPr>
        <w:t xml:space="preserve">requirements </w:t>
      </w:r>
      <w:r w:rsidR="00E85AFB" w:rsidRPr="00E02336">
        <w:rPr>
          <w:lang w:val="en-AU"/>
        </w:rPr>
        <w:t>and</w:t>
      </w:r>
      <w:r w:rsidR="00E85AFB" w:rsidRPr="00DA53BA">
        <w:rPr>
          <w:lang w:val="en-AU"/>
        </w:rPr>
        <w:t xml:space="preserve"> </w:t>
      </w:r>
      <w:r w:rsidRPr="00DA53BA">
        <w:rPr>
          <w:lang w:val="en-AU"/>
        </w:rPr>
        <w:t xml:space="preserve">have chosen to </w:t>
      </w:r>
      <w:r w:rsidR="00070576">
        <w:rPr>
          <w:lang w:val="en-AU"/>
        </w:rPr>
        <w:t>undertake</w:t>
      </w:r>
      <w:r w:rsidR="00070576" w:rsidRPr="00DA53BA">
        <w:rPr>
          <w:lang w:val="en-AU"/>
        </w:rPr>
        <w:t xml:space="preserve"> </w:t>
      </w:r>
      <w:r w:rsidRPr="00DA53BA">
        <w:rPr>
          <w:lang w:val="en-AU"/>
        </w:rPr>
        <w:t xml:space="preserve">additional studies with the same certificate enrolment are not </w:t>
      </w:r>
      <w:r w:rsidR="00070576">
        <w:rPr>
          <w:lang w:val="en-AU"/>
        </w:rPr>
        <w:t>re-</w:t>
      </w:r>
      <w:r w:rsidRPr="00DA53BA">
        <w:rPr>
          <w:lang w:val="en-AU"/>
        </w:rPr>
        <w:t>issued the certificate.</w:t>
      </w:r>
    </w:p>
    <w:p w14:paraId="038ACB52" w14:textId="2344BAC1" w:rsidR="00892431" w:rsidRPr="00DA53BA" w:rsidRDefault="00892431" w:rsidP="00892431">
      <w:pPr>
        <w:pStyle w:val="VCAAHeading4"/>
        <w:rPr>
          <w:lang w:val="en-AU"/>
        </w:rPr>
      </w:pPr>
      <w:r w:rsidRPr="00DA53BA">
        <w:rPr>
          <w:lang w:val="en-AU"/>
        </w:rPr>
        <w:t>Statement of Results</w:t>
      </w:r>
    </w:p>
    <w:p w14:paraId="7EA6CD92" w14:textId="3D8661B4" w:rsidR="00892431" w:rsidRPr="00DA53BA" w:rsidRDefault="00892431" w:rsidP="00892431">
      <w:pPr>
        <w:pStyle w:val="VCAAbody"/>
        <w:rPr>
          <w:lang w:val="en-AU"/>
        </w:rPr>
      </w:pPr>
      <w:r w:rsidRPr="00DA53BA">
        <w:rPr>
          <w:lang w:val="en-AU"/>
        </w:rPr>
        <w:t xml:space="preserve">The VPC Statement of Results is issued to students enrolled in the VPC as their primary program, and </w:t>
      </w:r>
      <w:r w:rsidR="00070576">
        <w:rPr>
          <w:lang w:val="en-AU"/>
        </w:rPr>
        <w:t>those</w:t>
      </w:r>
      <w:r w:rsidR="00070576" w:rsidRPr="00DA53BA">
        <w:rPr>
          <w:lang w:val="en-AU"/>
        </w:rPr>
        <w:t xml:space="preserve"> </w:t>
      </w:r>
      <w:r w:rsidRPr="00DA53BA">
        <w:rPr>
          <w:lang w:val="en-AU"/>
        </w:rPr>
        <w:t>completing some VCE studies as part of their VPC</w:t>
      </w:r>
      <w:r w:rsidR="001438D0">
        <w:rPr>
          <w:lang w:val="en-AU"/>
        </w:rPr>
        <w:t xml:space="preserve">. The </w:t>
      </w:r>
      <w:r w:rsidR="001438D0" w:rsidRPr="00DA53BA">
        <w:rPr>
          <w:lang w:val="en-AU"/>
        </w:rPr>
        <w:t>VPC Statement of Results</w:t>
      </w:r>
      <w:r w:rsidR="001438D0">
        <w:rPr>
          <w:lang w:val="en-AU"/>
        </w:rPr>
        <w:t xml:space="preserve"> </w:t>
      </w:r>
      <w:r w:rsidRPr="00DA53BA">
        <w:rPr>
          <w:lang w:val="en-AU"/>
        </w:rPr>
        <w:t>contains:</w:t>
      </w:r>
    </w:p>
    <w:p w14:paraId="60295080" w14:textId="675F037D" w:rsidR="00892431" w:rsidRPr="00DA53BA" w:rsidRDefault="00892431" w:rsidP="00892431">
      <w:pPr>
        <w:pStyle w:val="VCAAbullet"/>
        <w:ind w:left="426"/>
        <w:rPr>
          <w:lang w:val="en-AU"/>
        </w:rPr>
      </w:pPr>
      <w:r w:rsidRPr="00DA53BA">
        <w:rPr>
          <w:lang w:val="en-AU"/>
        </w:rPr>
        <w:t>a cumulative record of achievement for all VPC, VCE</w:t>
      </w:r>
      <w:r w:rsidR="00847C33">
        <w:rPr>
          <w:lang w:val="en-AU"/>
        </w:rPr>
        <w:t>, VCE VM, VCAL</w:t>
      </w:r>
      <w:r w:rsidRPr="00DA53BA">
        <w:rPr>
          <w:lang w:val="en-AU"/>
        </w:rPr>
        <w:t xml:space="preserve"> and VCE VET units undertaken and the academic year in which the result was </w:t>
      </w:r>
      <w:proofErr w:type="gramStart"/>
      <w:r w:rsidRPr="00DA53BA">
        <w:rPr>
          <w:lang w:val="en-AU"/>
        </w:rPr>
        <w:t>obtained</w:t>
      </w:r>
      <w:proofErr w:type="gramEnd"/>
      <w:r w:rsidRPr="00DA53BA">
        <w:rPr>
          <w:lang w:val="en-AU"/>
        </w:rPr>
        <w:t xml:space="preserve"> </w:t>
      </w:r>
    </w:p>
    <w:p w14:paraId="2C021F16" w14:textId="4315CF17" w:rsidR="00892431" w:rsidRPr="00DA53BA" w:rsidRDefault="00892431" w:rsidP="00892431">
      <w:pPr>
        <w:pStyle w:val="VCAAbullet"/>
        <w:ind w:left="426"/>
        <w:rPr>
          <w:lang w:val="en-AU"/>
        </w:rPr>
      </w:pPr>
      <w:r w:rsidRPr="50B63995">
        <w:rPr>
          <w:lang w:val="en-AU"/>
        </w:rPr>
        <w:t>graded assessment and study scores for each sequence of VCE</w:t>
      </w:r>
      <w:r w:rsidR="787266DA" w:rsidRPr="50B63995">
        <w:rPr>
          <w:lang w:val="en-AU"/>
        </w:rPr>
        <w:t xml:space="preserve"> </w:t>
      </w:r>
      <w:r w:rsidRPr="50B63995">
        <w:rPr>
          <w:lang w:val="en-AU"/>
        </w:rPr>
        <w:t xml:space="preserve">and VCE VET Unit 3 and 4 studies undertaken either in the current year or </w:t>
      </w:r>
      <w:r w:rsidRPr="005649DD">
        <w:rPr>
          <w:lang w:val="en-AU"/>
        </w:rPr>
        <w:t>earlier</w:t>
      </w:r>
      <w:r w:rsidR="005649DD">
        <w:rPr>
          <w:lang w:val="en-AU"/>
        </w:rPr>
        <w:t>. I</w:t>
      </w:r>
      <w:r w:rsidRPr="005649DD">
        <w:rPr>
          <w:lang w:val="en-AU"/>
        </w:rPr>
        <w:t>f</w:t>
      </w:r>
      <w:r w:rsidRPr="50B63995">
        <w:rPr>
          <w:lang w:val="en-AU"/>
        </w:rPr>
        <w:t xml:space="preserve"> both Units 3 and 4 are awarded a J result, the entire record for the sequence is not </w:t>
      </w:r>
      <w:proofErr w:type="gramStart"/>
      <w:r w:rsidRPr="50B63995">
        <w:rPr>
          <w:lang w:val="en-AU"/>
        </w:rPr>
        <w:t>printed</w:t>
      </w:r>
      <w:proofErr w:type="gramEnd"/>
    </w:p>
    <w:p w14:paraId="686F47A3" w14:textId="673EDC38" w:rsidR="00892431" w:rsidRPr="00DA53BA" w:rsidRDefault="00892431" w:rsidP="00892431">
      <w:pPr>
        <w:pStyle w:val="VCAAbullet"/>
        <w:ind w:left="426"/>
        <w:rPr>
          <w:lang w:val="en-AU"/>
        </w:rPr>
      </w:pPr>
      <w:r w:rsidRPr="00DA53BA">
        <w:rPr>
          <w:lang w:val="en-AU"/>
        </w:rPr>
        <w:t>credit obtained for study undertaken overseas, interstate, as part of the International Baccalaureate</w:t>
      </w:r>
      <w:r w:rsidR="00420B00" w:rsidRPr="00DA53BA">
        <w:rPr>
          <w:lang w:val="en-AU"/>
        </w:rPr>
        <w:t xml:space="preserve"> (IB)</w:t>
      </w:r>
      <w:r w:rsidRPr="00DA53BA">
        <w:rPr>
          <w:lang w:val="en-AU"/>
        </w:rPr>
        <w:t xml:space="preserve"> or for a vocational certificate</w:t>
      </w:r>
    </w:p>
    <w:p w14:paraId="101C1E58" w14:textId="371E621F" w:rsidR="00892431" w:rsidRPr="00DA53BA" w:rsidRDefault="4FEF13AC" w:rsidP="00892431">
      <w:pPr>
        <w:pStyle w:val="VCAAbullet"/>
        <w:ind w:left="426"/>
        <w:rPr>
          <w:lang w:val="en-AU"/>
        </w:rPr>
      </w:pPr>
      <w:r w:rsidRPr="50B63995">
        <w:rPr>
          <w:lang w:val="en-AU"/>
        </w:rPr>
        <w:t xml:space="preserve">higher education </w:t>
      </w:r>
      <w:r w:rsidR="00892431" w:rsidRPr="50B63995">
        <w:rPr>
          <w:lang w:val="en-AU"/>
        </w:rPr>
        <w:t xml:space="preserve">studies successfully </w:t>
      </w:r>
      <w:proofErr w:type="gramStart"/>
      <w:r w:rsidR="00892431" w:rsidRPr="50B63995">
        <w:rPr>
          <w:lang w:val="en-AU"/>
        </w:rPr>
        <w:t>completed</w:t>
      </w:r>
      <w:proofErr w:type="gramEnd"/>
    </w:p>
    <w:p w14:paraId="21C4DF8D" w14:textId="51AD0385" w:rsidR="00892431" w:rsidRPr="00DA53BA" w:rsidRDefault="00892431" w:rsidP="00892431">
      <w:pPr>
        <w:pStyle w:val="VCAAbullet"/>
        <w:ind w:left="426"/>
        <w:rPr>
          <w:lang w:val="en-AU"/>
        </w:rPr>
      </w:pPr>
      <w:r w:rsidRPr="00DA53BA">
        <w:rPr>
          <w:lang w:val="en-AU"/>
        </w:rPr>
        <w:t xml:space="preserve">a </w:t>
      </w:r>
      <w:r w:rsidR="00A37C9D">
        <w:rPr>
          <w:lang w:val="en-AU"/>
        </w:rPr>
        <w:t xml:space="preserve">GAT </w:t>
      </w:r>
      <w:r w:rsidRPr="00DA53BA">
        <w:rPr>
          <w:lang w:val="en-AU"/>
        </w:rPr>
        <w:t xml:space="preserve">statement </w:t>
      </w:r>
      <w:r w:rsidR="00A37C9D">
        <w:rPr>
          <w:lang w:val="en-AU"/>
        </w:rPr>
        <w:t>(if completed)</w:t>
      </w:r>
    </w:p>
    <w:p w14:paraId="18C0E5F0" w14:textId="77777777" w:rsidR="00892431" w:rsidRPr="00DA53BA" w:rsidRDefault="00892431" w:rsidP="00892431">
      <w:pPr>
        <w:pStyle w:val="VCAAbullet"/>
        <w:ind w:left="426"/>
        <w:rPr>
          <w:lang w:val="en-AU"/>
        </w:rPr>
      </w:pPr>
      <w:r w:rsidRPr="00DA53BA">
        <w:rPr>
          <w:lang w:val="en-AU"/>
        </w:rPr>
        <w:t>a declaration stating whether the student has or has not been awarded the VPC.</w:t>
      </w:r>
    </w:p>
    <w:p w14:paraId="30DAC1F2" w14:textId="0D48B812" w:rsidR="00892431" w:rsidRPr="00DA53BA" w:rsidRDefault="00892431" w:rsidP="00892431">
      <w:pPr>
        <w:pStyle w:val="VCAAHeading4"/>
        <w:rPr>
          <w:lang w:val="en-AU"/>
        </w:rPr>
      </w:pPr>
      <w:r w:rsidRPr="00DA53BA">
        <w:rPr>
          <w:lang w:val="en-AU"/>
        </w:rPr>
        <w:t>Certification points</w:t>
      </w:r>
    </w:p>
    <w:p w14:paraId="534F2612" w14:textId="5905ED15" w:rsidR="00892431" w:rsidRPr="00DA53BA" w:rsidRDefault="00ED38EB" w:rsidP="00892431">
      <w:pPr>
        <w:pStyle w:val="VCAAbody"/>
        <w:rPr>
          <w:lang w:val="en-AU"/>
        </w:rPr>
      </w:pPr>
      <w:r w:rsidRPr="50B63995">
        <w:rPr>
          <w:lang w:val="en-AU"/>
        </w:rPr>
        <w:t>In 202</w:t>
      </w:r>
      <w:r w:rsidR="2E7781CF" w:rsidRPr="50B63995">
        <w:rPr>
          <w:lang w:val="en-AU"/>
        </w:rPr>
        <w:t>4</w:t>
      </w:r>
      <w:r w:rsidRPr="50B63995">
        <w:rPr>
          <w:lang w:val="en-AU"/>
        </w:rPr>
        <w:t xml:space="preserve">, </w:t>
      </w:r>
      <w:r w:rsidR="00584854">
        <w:rPr>
          <w:lang w:val="en-AU"/>
        </w:rPr>
        <w:t>2</w:t>
      </w:r>
      <w:r w:rsidR="00847C33" w:rsidRPr="50B63995">
        <w:rPr>
          <w:lang w:val="en-AU"/>
        </w:rPr>
        <w:t xml:space="preserve"> </w:t>
      </w:r>
      <w:r w:rsidR="00892431" w:rsidRPr="50B63995">
        <w:rPr>
          <w:lang w:val="en-AU"/>
        </w:rPr>
        <w:t>certification point</w:t>
      </w:r>
      <w:r w:rsidR="160C114F" w:rsidRPr="50B63995">
        <w:rPr>
          <w:lang w:val="en-AU"/>
        </w:rPr>
        <w:t>s</w:t>
      </w:r>
      <w:r w:rsidR="00892431" w:rsidRPr="50B63995">
        <w:rPr>
          <w:lang w:val="en-AU"/>
        </w:rPr>
        <w:t xml:space="preserve"> </w:t>
      </w:r>
      <w:r w:rsidR="005649DD">
        <w:rPr>
          <w:lang w:val="en-AU"/>
        </w:rPr>
        <w:t>will be</w:t>
      </w:r>
      <w:r w:rsidR="005649DD" w:rsidRPr="50B63995">
        <w:rPr>
          <w:lang w:val="en-AU"/>
        </w:rPr>
        <w:t xml:space="preserve"> </w:t>
      </w:r>
      <w:r w:rsidR="00892431" w:rsidRPr="50B63995">
        <w:rPr>
          <w:lang w:val="en-AU"/>
        </w:rPr>
        <w:t xml:space="preserve">available to students who complete the VPC in </w:t>
      </w:r>
      <w:r w:rsidR="77E722A3" w:rsidRPr="50B63995">
        <w:rPr>
          <w:lang w:val="en-AU"/>
        </w:rPr>
        <w:t xml:space="preserve">July and </w:t>
      </w:r>
      <w:r w:rsidR="00892431" w:rsidRPr="50B63995">
        <w:rPr>
          <w:lang w:val="en-AU"/>
        </w:rPr>
        <w:t>December.</w:t>
      </w:r>
    </w:p>
    <w:p w14:paraId="3776735A" w14:textId="2849AA34" w:rsidR="000A367E" w:rsidRPr="00DA53BA" w:rsidRDefault="000A367E" w:rsidP="000A367E">
      <w:pPr>
        <w:pStyle w:val="VCAAbody"/>
        <w:rPr>
          <w:lang w:val="en-AU"/>
        </w:rPr>
      </w:pPr>
      <w:r w:rsidRPr="00DA53BA">
        <w:rPr>
          <w:lang w:val="en-AU"/>
        </w:rPr>
        <w:t xml:space="preserve">Students who have lost their original certificate or Statement of Results may apply to the VCAA for a replacement. Requests for replacement certificates or Statements of Results should be made on the </w:t>
      </w:r>
      <w:hyperlink r:id="rId54" w:history="1">
        <w:r w:rsidR="00CF612D">
          <w:rPr>
            <w:rStyle w:val="Hyperlink"/>
            <w:rFonts w:ascii="VIC" w:hAnsi="VIC"/>
            <w:b/>
            <w:bCs/>
            <w:shd w:val="clear" w:color="auto" w:fill="FFFFFF"/>
          </w:rPr>
          <w:t>appropriate forms</w:t>
        </w:r>
      </w:hyperlink>
      <w:r w:rsidR="00CF612D">
        <w:rPr>
          <w:rFonts w:ascii="VIC" w:hAnsi="VIC"/>
          <w:color w:val="212121"/>
          <w:shd w:val="clear" w:color="auto" w:fill="FFFFFF"/>
        </w:rPr>
        <w:t>.</w:t>
      </w:r>
    </w:p>
    <w:p w14:paraId="1E74737B" w14:textId="77777777" w:rsidR="00892431" w:rsidRPr="00DA53BA" w:rsidRDefault="00892431" w:rsidP="00892431">
      <w:pPr>
        <w:pStyle w:val="VCAAHeading4"/>
        <w:rPr>
          <w:lang w:val="en-AU"/>
        </w:rPr>
      </w:pPr>
      <w:r w:rsidRPr="00DA53BA">
        <w:rPr>
          <w:lang w:val="en-AU"/>
        </w:rPr>
        <w:t>Reporting graded assessment results</w:t>
      </w:r>
    </w:p>
    <w:p w14:paraId="24F44425" w14:textId="43777CEC" w:rsidR="00493EEC" w:rsidRPr="00D113CD" w:rsidRDefault="00892431" w:rsidP="00D113CD">
      <w:pPr>
        <w:pStyle w:val="VCAAbody"/>
      </w:pPr>
      <w:r w:rsidRPr="00DA53BA">
        <w:rPr>
          <w:lang w:val="en-AU"/>
        </w:rPr>
        <w:t>VPC units do not have graded assessments.</w:t>
      </w:r>
    </w:p>
    <w:p w14:paraId="476CB168" w14:textId="14BCAAE1" w:rsidR="00892431" w:rsidRPr="00DA53BA" w:rsidRDefault="00892431" w:rsidP="00892431">
      <w:pPr>
        <w:pStyle w:val="VCAAHeading4"/>
        <w:rPr>
          <w:lang w:val="en-AU"/>
        </w:rPr>
      </w:pPr>
      <w:r w:rsidRPr="00DA53BA">
        <w:rPr>
          <w:lang w:val="en-AU"/>
        </w:rPr>
        <w:t>Reporting study scores</w:t>
      </w:r>
    </w:p>
    <w:p w14:paraId="185DC20D" w14:textId="4B7A9D2C" w:rsidR="00466EF0" w:rsidRDefault="00892431" w:rsidP="002A22DC">
      <w:pPr>
        <w:pStyle w:val="VCAAbody"/>
        <w:rPr>
          <w:lang w:val="en-AU"/>
        </w:rPr>
      </w:pPr>
      <w:r w:rsidRPr="00DA53BA">
        <w:rPr>
          <w:lang w:val="en-AU"/>
        </w:rPr>
        <w:t>VPC units do not have study scores.</w:t>
      </w:r>
    </w:p>
    <w:p w14:paraId="39EC7F05" w14:textId="77777777" w:rsidR="00466EF0" w:rsidRDefault="00466EF0">
      <w:pPr>
        <w:rPr>
          <w:rFonts w:asciiTheme="majorHAnsi" w:hAnsiTheme="majorHAnsi" w:cs="Arial"/>
          <w:color w:val="000000" w:themeColor="text1"/>
          <w:sz w:val="20"/>
          <w:lang w:val="en-AU"/>
        </w:rPr>
      </w:pPr>
      <w:r>
        <w:rPr>
          <w:lang w:val="en-AU"/>
        </w:rPr>
        <w:br w:type="page"/>
      </w:r>
    </w:p>
    <w:p w14:paraId="12A1184D" w14:textId="40D1C68C" w:rsidR="007A03F8" w:rsidRPr="00EF7450" w:rsidRDefault="007A03F8" w:rsidP="007A03F8">
      <w:pPr>
        <w:pStyle w:val="VCAAHeading3"/>
        <w:rPr>
          <w:lang w:val="en-AU"/>
        </w:rPr>
      </w:pPr>
      <w:bookmarkStart w:id="69" w:name="_Toc145920369"/>
      <w:r w:rsidRPr="00EF7450">
        <w:rPr>
          <w:lang w:val="en-AU"/>
        </w:rPr>
        <w:lastRenderedPageBreak/>
        <w:t>Data amendments and late fees</w:t>
      </w:r>
      <w:bookmarkEnd w:id="69"/>
    </w:p>
    <w:p w14:paraId="141FC647" w14:textId="4ABAB9A2" w:rsidR="007A03F8" w:rsidRPr="00EF7450" w:rsidRDefault="007A03F8" w:rsidP="00E02336">
      <w:pPr>
        <w:pStyle w:val="VCAAHeading4"/>
      </w:pPr>
      <w:r w:rsidRPr="00EF7450">
        <w:t>Procedure for amending enrolments after the due date</w:t>
      </w:r>
    </w:p>
    <w:p w14:paraId="278AE70F" w14:textId="78704E58" w:rsidR="00A07DEF" w:rsidRPr="00EF7450" w:rsidRDefault="007A03F8" w:rsidP="002A22DC">
      <w:pPr>
        <w:pStyle w:val="VCAAbody"/>
        <w:rPr>
          <w:lang w:val="en-AU"/>
        </w:rPr>
      </w:pPr>
      <w:r w:rsidRPr="00EF7450">
        <w:rPr>
          <w:lang w:val="en-AU"/>
        </w:rPr>
        <w:t xml:space="preserve">Data will be locked after the due date for enrolments in each cycle. The </w:t>
      </w:r>
      <w:hyperlink r:id="rId55" w:history="1">
        <w:r w:rsidR="005D65AA" w:rsidRPr="005B4100">
          <w:rPr>
            <w:rStyle w:val="cf01"/>
            <w:rFonts w:asciiTheme="minorHAnsi" w:hAnsiTheme="minorHAnsi" w:cstheme="minorHAnsi"/>
            <w:color w:val="0000FF"/>
            <w:sz w:val="20"/>
            <w:szCs w:val="20"/>
            <w:u w:val="single"/>
          </w:rPr>
          <w:t>Manager, Student Records and Results Unit</w:t>
        </w:r>
      </w:hyperlink>
      <w:r w:rsidRPr="00EF7450">
        <w:rPr>
          <w:lang w:val="en-AU"/>
        </w:rPr>
        <w:t xml:space="preserve"> must be notified of any errors that have occurred in entering </w:t>
      </w:r>
      <w:r w:rsidR="006B2255" w:rsidRPr="00EF7450">
        <w:rPr>
          <w:lang w:val="en-AU"/>
        </w:rPr>
        <w:t>VPC</w:t>
      </w:r>
      <w:r w:rsidRPr="00EF7450">
        <w:rPr>
          <w:lang w:val="en-AU"/>
        </w:rPr>
        <w:t xml:space="preserve"> unit data as soon as they are detected. Schools are reminded that enrolment changes will not be accepted if students have indicated their intention to withdraw from the unit after a closing date or have left school without formally exiting from the </w:t>
      </w:r>
      <w:r w:rsidR="00A07DEF" w:rsidRPr="00EF7450">
        <w:rPr>
          <w:lang w:val="en-AU"/>
        </w:rPr>
        <w:t>VPC</w:t>
      </w:r>
      <w:r w:rsidRPr="00EF7450">
        <w:rPr>
          <w:lang w:val="en-AU"/>
        </w:rPr>
        <w:t>.</w:t>
      </w:r>
    </w:p>
    <w:p w14:paraId="01C1F031" w14:textId="077A85A6" w:rsidR="007A03F8" w:rsidRPr="00EF7450" w:rsidRDefault="005649DD" w:rsidP="002A22DC">
      <w:pPr>
        <w:pStyle w:val="VCAAbody"/>
        <w:rPr>
          <w:lang w:val="en-AU"/>
        </w:rPr>
      </w:pPr>
      <w:r>
        <w:rPr>
          <w:lang w:val="en-AU"/>
        </w:rPr>
        <w:t>A</w:t>
      </w:r>
      <w:r w:rsidR="007A03F8" w:rsidRPr="00EF7450">
        <w:rPr>
          <w:lang w:val="en-AU"/>
        </w:rPr>
        <w:t>cceptance of an application for amendment is at the VCAA</w:t>
      </w:r>
      <w:r w:rsidR="00F81192">
        <w:rPr>
          <w:lang w:val="en-AU"/>
        </w:rPr>
        <w:t xml:space="preserve">’s </w:t>
      </w:r>
      <w:r w:rsidR="00F81192" w:rsidRPr="00EF7450">
        <w:rPr>
          <w:lang w:val="en-AU"/>
        </w:rPr>
        <w:t>discretion</w:t>
      </w:r>
      <w:r w:rsidR="007A03F8" w:rsidRPr="00EF7450">
        <w:rPr>
          <w:lang w:val="en-AU"/>
        </w:rPr>
        <w:t xml:space="preserve">. </w:t>
      </w:r>
      <w:r w:rsidR="007A03F8" w:rsidRPr="00EF7450" w:rsidDel="00DA53BA">
        <w:rPr>
          <w:lang w:val="en-AU"/>
        </w:rPr>
        <w:t>Applications for amendments must be submitted on the appropriate form, available as VASS downloads.</w:t>
      </w:r>
    </w:p>
    <w:p w14:paraId="4E811C15" w14:textId="43F7E27F" w:rsidR="00DA53BA" w:rsidRPr="00B438F6" w:rsidRDefault="00DA53BA" w:rsidP="00DA53BA">
      <w:pPr>
        <w:pStyle w:val="VCAAnumbers"/>
        <w:rPr>
          <w:spacing w:val="-2"/>
          <w:lang w:val="en-GB"/>
        </w:rPr>
      </w:pPr>
      <w:r w:rsidRPr="00B438F6">
        <w:rPr>
          <w:spacing w:val="-2"/>
          <w:lang w:val="en-GB"/>
        </w:rPr>
        <w:t>The relevant enrolment amendment forms for VCE and VPC are available as VASS downloads.</w:t>
      </w:r>
    </w:p>
    <w:p w14:paraId="49917722" w14:textId="26B78F95" w:rsidR="00A07DEF" w:rsidRPr="00EF7450" w:rsidRDefault="007A03F8" w:rsidP="00E02336">
      <w:pPr>
        <w:pStyle w:val="VCAAnumbers"/>
        <w:numPr>
          <w:ilvl w:val="0"/>
          <w:numId w:val="0"/>
        </w:numPr>
        <w:ind w:left="425"/>
        <w:rPr>
          <w:lang w:val="en-AU"/>
        </w:rPr>
      </w:pPr>
      <w:r w:rsidRPr="00EF7450">
        <w:rPr>
          <w:lang w:val="en-AU"/>
        </w:rPr>
        <w:t xml:space="preserve">All requests for changes to VCE VET and VET units of competency should be made on the </w:t>
      </w:r>
      <w:r w:rsidRPr="00E02336">
        <w:rPr>
          <w:b/>
          <w:lang w:val="en-AU"/>
        </w:rPr>
        <w:t>Application for Late VET Enrolment Amendments</w:t>
      </w:r>
      <w:r w:rsidRPr="00EF7450">
        <w:rPr>
          <w:lang w:val="en-AU"/>
        </w:rPr>
        <w:t xml:space="preserve"> form, available on VASS. If the results submission date has also passed, the result for the new enrolment must be included on the form.</w:t>
      </w:r>
    </w:p>
    <w:p w14:paraId="34836CB1" w14:textId="0265F891" w:rsidR="007A03F8" w:rsidRPr="00EF7450" w:rsidRDefault="007A03F8" w:rsidP="00A07DEF">
      <w:pPr>
        <w:pStyle w:val="VCAAnumbers"/>
        <w:numPr>
          <w:ilvl w:val="0"/>
          <w:numId w:val="0"/>
        </w:numPr>
        <w:ind w:left="425"/>
        <w:rPr>
          <w:lang w:val="en-AU"/>
        </w:rPr>
      </w:pPr>
      <w:r w:rsidRPr="00EF7450">
        <w:rPr>
          <w:lang w:val="en-AU"/>
        </w:rPr>
        <w:t>Requests for addition</w:t>
      </w:r>
      <w:r w:rsidR="00697616">
        <w:rPr>
          <w:lang w:val="en-AU"/>
        </w:rPr>
        <w:t>al</w:t>
      </w:r>
      <w:r w:rsidRPr="00EF7450">
        <w:rPr>
          <w:lang w:val="en-AU"/>
        </w:rPr>
        <w:t xml:space="preserve"> units of competency to certificates or the addition of a new certificate should be accompanied by the student’s training plan scanned and emailed to the </w:t>
      </w:r>
      <w:hyperlink r:id="rId56" w:history="1">
        <w:r w:rsidR="005D65AA" w:rsidRPr="007B0FC0">
          <w:rPr>
            <w:rStyle w:val="cf01"/>
            <w:rFonts w:asciiTheme="minorHAnsi" w:hAnsiTheme="minorHAnsi" w:cstheme="minorHAnsi"/>
            <w:color w:val="0000FF"/>
            <w:sz w:val="20"/>
            <w:szCs w:val="20"/>
            <w:u w:val="single"/>
          </w:rPr>
          <w:t>VCAA VET Unit</w:t>
        </w:r>
      </w:hyperlink>
      <w:r w:rsidR="005D65AA">
        <w:rPr>
          <w:rStyle w:val="cf11"/>
        </w:rPr>
        <w:t xml:space="preserve"> </w:t>
      </w:r>
      <w:r w:rsidRPr="00EF7450">
        <w:rPr>
          <w:lang w:val="en-AU"/>
        </w:rPr>
        <w:t>for approval.</w:t>
      </w:r>
    </w:p>
    <w:p w14:paraId="73578CD8" w14:textId="77777777" w:rsidR="00A07DEF" w:rsidRPr="00EF7450" w:rsidRDefault="007A03F8" w:rsidP="00A07DEF">
      <w:pPr>
        <w:pStyle w:val="VCAAnumbers"/>
        <w:rPr>
          <w:lang w:val="en-AU"/>
        </w:rPr>
      </w:pPr>
      <w:r w:rsidRPr="00EF7450">
        <w:rPr>
          <w:lang w:val="en-AU"/>
        </w:rPr>
        <w:t xml:space="preserve">If the request is made after the VCAA cut-off dates, the request must include: </w:t>
      </w:r>
    </w:p>
    <w:p w14:paraId="084491C4" w14:textId="1CFD7C30" w:rsidR="00A07DEF" w:rsidRPr="00EF7450" w:rsidRDefault="007A03F8" w:rsidP="00A07DEF">
      <w:pPr>
        <w:pStyle w:val="VCAAbulletlevel2"/>
        <w:rPr>
          <w:lang w:val="en-AU"/>
        </w:rPr>
      </w:pPr>
      <w:r w:rsidRPr="00EF7450">
        <w:rPr>
          <w:lang w:val="en-AU"/>
        </w:rPr>
        <w:t xml:space="preserve">a letter from the school principal explaining the reason for the </w:t>
      </w:r>
      <w:proofErr w:type="gramStart"/>
      <w:r w:rsidRPr="00EF7450">
        <w:rPr>
          <w:lang w:val="en-AU"/>
        </w:rPr>
        <w:t>error</w:t>
      </w:r>
      <w:proofErr w:type="gramEnd"/>
    </w:p>
    <w:p w14:paraId="2E44BCC0" w14:textId="4392090B" w:rsidR="007A03F8" w:rsidRPr="00EF7450" w:rsidRDefault="007A03F8" w:rsidP="00A07DEF">
      <w:pPr>
        <w:pStyle w:val="VCAAbulletlevel2"/>
        <w:rPr>
          <w:lang w:val="en-AU"/>
        </w:rPr>
      </w:pPr>
      <w:r w:rsidRPr="00EF7450">
        <w:rPr>
          <w:lang w:val="en-AU"/>
        </w:rPr>
        <w:t>evidence supporting the enrolment change, such as copies of a class attendance sheet, and evidence of the student’s intention to withdraw.</w:t>
      </w:r>
    </w:p>
    <w:p w14:paraId="627693AA" w14:textId="5471C00A" w:rsidR="00A07DEF" w:rsidRPr="00EF7450" w:rsidRDefault="007A03F8" w:rsidP="00A07DEF">
      <w:pPr>
        <w:pStyle w:val="VCAAnumbers"/>
        <w:rPr>
          <w:lang w:val="en-AU"/>
        </w:rPr>
      </w:pPr>
      <w:r w:rsidRPr="00EF7450">
        <w:rPr>
          <w:lang w:val="en-AU"/>
        </w:rPr>
        <w:t xml:space="preserve">The application for amendment must be accompanied by the appropriate fee (see </w:t>
      </w:r>
      <w:hyperlink r:id="rId57" w:history="1">
        <w:r w:rsidRPr="00EF7450">
          <w:rPr>
            <w:rStyle w:val="Hyperlink"/>
            <w:lang w:val="en-AU"/>
          </w:rPr>
          <w:t>Fees and Charges</w:t>
        </w:r>
      </w:hyperlink>
      <w:r w:rsidRPr="00EF7450">
        <w:rPr>
          <w:lang w:val="en-AU"/>
        </w:rPr>
        <w:t>). No GST is payable on late fees.</w:t>
      </w:r>
    </w:p>
    <w:p w14:paraId="5D040AAE" w14:textId="0BCEB375" w:rsidR="00A07DEF" w:rsidRPr="00EF7450" w:rsidRDefault="00A07DEF" w:rsidP="00E02336">
      <w:pPr>
        <w:pStyle w:val="VCAAHeading2"/>
        <w:rPr>
          <w:lang w:val="en-AU"/>
        </w:rPr>
      </w:pPr>
      <w:bookmarkStart w:id="70" w:name="_Toc145920370"/>
      <w:bookmarkStart w:id="71" w:name="_Toc152669706"/>
      <w:r w:rsidRPr="00EF7450">
        <w:rPr>
          <w:lang w:val="en-AU"/>
        </w:rPr>
        <w:t>School/provider obligations to students</w:t>
      </w:r>
      <w:bookmarkEnd w:id="70"/>
      <w:bookmarkEnd w:id="71"/>
    </w:p>
    <w:p w14:paraId="7F1AAC58" w14:textId="77777777" w:rsidR="00A07DEF" w:rsidRPr="00EF7450" w:rsidRDefault="00A07DEF" w:rsidP="00A07DEF">
      <w:pPr>
        <w:pStyle w:val="VCAAbody"/>
        <w:rPr>
          <w:lang w:val="en-AU"/>
        </w:rPr>
      </w:pPr>
      <w:r w:rsidRPr="00EF7450">
        <w:rPr>
          <w:lang w:val="en-AU"/>
        </w:rPr>
        <w:t>Schools should:</w:t>
      </w:r>
    </w:p>
    <w:p w14:paraId="3D52A4D4" w14:textId="6BE8009C" w:rsidR="00A07DEF" w:rsidRPr="00B438F6" w:rsidRDefault="00A07DEF" w:rsidP="00B438F6">
      <w:pPr>
        <w:pStyle w:val="VCAAbullet"/>
        <w:spacing w:before="55" w:after="55"/>
        <w:rPr>
          <w:spacing w:val="-2"/>
          <w:lang w:val="en-AU"/>
        </w:rPr>
      </w:pPr>
      <w:r w:rsidRPr="00B438F6">
        <w:rPr>
          <w:spacing w:val="-2"/>
          <w:lang w:val="en-AU"/>
        </w:rPr>
        <w:t xml:space="preserve">advise students in writing of the VCAA’s rules </w:t>
      </w:r>
      <w:r w:rsidR="00F81192" w:rsidRPr="03A46FB7">
        <w:rPr>
          <w:lang w:val="en-AU"/>
        </w:rPr>
        <w:t xml:space="preserve">and </w:t>
      </w:r>
      <w:r w:rsidRPr="00B438F6">
        <w:rPr>
          <w:spacing w:val="-2"/>
          <w:lang w:val="en-AU"/>
        </w:rPr>
        <w:t xml:space="preserve">the school’s rules and </w:t>
      </w:r>
      <w:proofErr w:type="gramStart"/>
      <w:r w:rsidRPr="00B438F6">
        <w:rPr>
          <w:spacing w:val="-2"/>
          <w:lang w:val="en-AU"/>
        </w:rPr>
        <w:t>responsibilities</w:t>
      </w:r>
      <w:proofErr w:type="gramEnd"/>
    </w:p>
    <w:p w14:paraId="42A0AE7B" w14:textId="2F200D86" w:rsidR="00A07DEF" w:rsidRPr="00EF7450" w:rsidRDefault="00E21D66" w:rsidP="00B438F6">
      <w:pPr>
        <w:pStyle w:val="VCAAbullet"/>
        <w:spacing w:before="55" w:after="55"/>
        <w:rPr>
          <w:lang w:val="en-AU"/>
        </w:rPr>
      </w:pPr>
      <w:r>
        <w:rPr>
          <w:lang w:val="en-AU"/>
        </w:rPr>
        <w:t>make sure</w:t>
      </w:r>
      <w:r w:rsidRPr="00EF7450">
        <w:rPr>
          <w:lang w:val="en-AU"/>
        </w:rPr>
        <w:t xml:space="preserve"> </w:t>
      </w:r>
      <w:r w:rsidR="00F81192">
        <w:rPr>
          <w:lang w:val="en-AU"/>
        </w:rPr>
        <w:t>any</w:t>
      </w:r>
      <w:r w:rsidR="00F81192" w:rsidRPr="00EF7450">
        <w:rPr>
          <w:lang w:val="en-AU"/>
        </w:rPr>
        <w:t xml:space="preserve"> </w:t>
      </w:r>
      <w:r w:rsidR="00A07DEF" w:rsidRPr="00EF7450">
        <w:rPr>
          <w:lang w:val="en-AU"/>
        </w:rPr>
        <w:t>subject matter th</w:t>
      </w:r>
      <w:r w:rsidR="00F81192">
        <w:rPr>
          <w:lang w:val="en-AU"/>
        </w:rPr>
        <w:t>at</w:t>
      </w:r>
      <w:r w:rsidR="00A07DEF" w:rsidRPr="00EF7450">
        <w:rPr>
          <w:lang w:val="en-AU"/>
        </w:rPr>
        <w:t xml:space="preserve"> students investigate through self-directed research and/or produce as an artwork, performance or product is consistent with community standards, appropriate for study by school students, and does not place </w:t>
      </w:r>
      <w:r w:rsidR="00697616">
        <w:rPr>
          <w:lang w:val="en-AU"/>
        </w:rPr>
        <w:t xml:space="preserve">them or other </w:t>
      </w:r>
      <w:r w:rsidR="00A07DEF" w:rsidRPr="00EF7450">
        <w:rPr>
          <w:lang w:val="en-AU"/>
        </w:rPr>
        <w:t xml:space="preserve">students at risk of contravening Victorian or Australian </w:t>
      </w:r>
      <w:proofErr w:type="gramStart"/>
      <w:r w:rsidR="00A07DEF" w:rsidRPr="00EF7450">
        <w:rPr>
          <w:lang w:val="en-AU"/>
        </w:rPr>
        <w:t>laws</w:t>
      </w:r>
      <w:proofErr w:type="gramEnd"/>
    </w:p>
    <w:p w14:paraId="5AB8E447" w14:textId="1E9424CA" w:rsidR="00A07DEF" w:rsidRPr="00EF7450" w:rsidRDefault="00E21D66" w:rsidP="00B438F6">
      <w:pPr>
        <w:pStyle w:val="VCAAbullet"/>
        <w:spacing w:before="55" w:after="55"/>
        <w:rPr>
          <w:lang w:val="en-AU"/>
        </w:rPr>
      </w:pPr>
      <w:r>
        <w:rPr>
          <w:lang w:val="en-AU"/>
        </w:rPr>
        <w:t>make sure</w:t>
      </w:r>
      <w:r w:rsidRPr="00EF7450">
        <w:rPr>
          <w:lang w:val="en-AU"/>
        </w:rPr>
        <w:t xml:space="preserve"> </w:t>
      </w:r>
      <w:r w:rsidR="00A07DEF" w:rsidRPr="00EF7450">
        <w:rPr>
          <w:lang w:val="en-AU"/>
        </w:rPr>
        <w:t xml:space="preserve">teachers use the accredited VCAA curriculum and assessment documents as the source of content for teaching and learning </w:t>
      </w:r>
      <w:proofErr w:type="gramStart"/>
      <w:r w:rsidR="00A07DEF" w:rsidRPr="00EF7450">
        <w:rPr>
          <w:lang w:val="en-AU"/>
        </w:rPr>
        <w:t>programs</w:t>
      </w:r>
      <w:proofErr w:type="gramEnd"/>
    </w:p>
    <w:p w14:paraId="45EE6EB5" w14:textId="4A132B32" w:rsidR="00A07DEF" w:rsidRPr="00EF7450" w:rsidRDefault="00A07DEF" w:rsidP="00B438F6">
      <w:pPr>
        <w:pStyle w:val="VCAAbullet"/>
        <w:spacing w:before="55" w:after="55"/>
        <w:rPr>
          <w:lang w:val="en-AU"/>
        </w:rPr>
      </w:pPr>
      <w:r w:rsidRPr="00EF7450">
        <w:rPr>
          <w:lang w:val="en-AU"/>
        </w:rPr>
        <w:t>provide comprehensive course advice to students, including the consequences of receiving a</w:t>
      </w:r>
      <w:r w:rsidR="00EE7E62">
        <w:rPr>
          <w:lang w:val="en-AU"/>
        </w:rPr>
        <w:t>n</w:t>
      </w:r>
      <w:r w:rsidRPr="00EF7450">
        <w:rPr>
          <w:lang w:val="en-AU"/>
        </w:rPr>
        <w:t xml:space="preserve"> N result for a </w:t>
      </w:r>
      <w:proofErr w:type="gramStart"/>
      <w:r w:rsidRPr="00EF7450">
        <w:rPr>
          <w:lang w:val="en-AU"/>
        </w:rPr>
        <w:t>unit</w:t>
      </w:r>
      <w:proofErr w:type="gramEnd"/>
    </w:p>
    <w:p w14:paraId="66D33C5E" w14:textId="34542ECD" w:rsidR="00A07DEF" w:rsidRPr="00EF7450" w:rsidRDefault="00A07DEF" w:rsidP="00B438F6">
      <w:pPr>
        <w:pStyle w:val="VCAAbullet"/>
        <w:spacing w:before="55" w:after="55"/>
        <w:rPr>
          <w:lang w:val="en-AU"/>
        </w:rPr>
      </w:pPr>
      <w:r w:rsidRPr="00EF7450">
        <w:rPr>
          <w:lang w:val="en-AU"/>
        </w:rPr>
        <w:t xml:space="preserve">provide a process for students to check their personal details stored on the VCAA database </w:t>
      </w:r>
      <w:r w:rsidR="00697616">
        <w:rPr>
          <w:lang w:val="en-AU"/>
        </w:rPr>
        <w:t xml:space="preserve">each </w:t>
      </w:r>
      <w:proofErr w:type="gramStart"/>
      <w:r w:rsidR="00697616">
        <w:rPr>
          <w:lang w:val="en-AU"/>
        </w:rPr>
        <w:t>year</w:t>
      </w:r>
      <w:proofErr w:type="gramEnd"/>
    </w:p>
    <w:p w14:paraId="50BFDF0E" w14:textId="6D8ACCA1" w:rsidR="00A07DEF" w:rsidRPr="00EF7450" w:rsidRDefault="00A07DEF" w:rsidP="00B438F6">
      <w:pPr>
        <w:pStyle w:val="VCAAbullet"/>
        <w:spacing w:before="55" w:after="55"/>
        <w:rPr>
          <w:lang w:val="en-AU"/>
        </w:rPr>
      </w:pPr>
      <w:r w:rsidRPr="00EF7450">
        <w:rPr>
          <w:lang w:val="en-AU"/>
        </w:rPr>
        <w:t xml:space="preserve">keep students’ personal details secure from unauthorised </w:t>
      </w:r>
      <w:proofErr w:type="gramStart"/>
      <w:r w:rsidRPr="00EF7450">
        <w:rPr>
          <w:lang w:val="en-AU"/>
        </w:rPr>
        <w:t>access</w:t>
      </w:r>
      <w:proofErr w:type="gramEnd"/>
    </w:p>
    <w:p w14:paraId="09D32E84" w14:textId="4736CD2F" w:rsidR="00A07DEF" w:rsidRPr="00EF7450" w:rsidRDefault="00A07DEF" w:rsidP="00B438F6">
      <w:pPr>
        <w:pStyle w:val="VCAAbullet"/>
        <w:spacing w:before="55" w:after="55"/>
        <w:rPr>
          <w:lang w:val="en-AU"/>
        </w:rPr>
      </w:pPr>
      <w:r w:rsidRPr="00EF7450">
        <w:rPr>
          <w:lang w:val="en-AU"/>
        </w:rPr>
        <w:t xml:space="preserve">allow for student appeal on adverse school </w:t>
      </w:r>
      <w:proofErr w:type="gramStart"/>
      <w:r w:rsidRPr="00EF7450">
        <w:rPr>
          <w:lang w:val="en-AU"/>
        </w:rPr>
        <w:t>decisions</w:t>
      </w:r>
      <w:proofErr w:type="gramEnd"/>
    </w:p>
    <w:p w14:paraId="380CD9A8" w14:textId="000E7215" w:rsidR="00A07DEF" w:rsidRPr="00EF7450" w:rsidRDefault="00E21D66" w:rsidP="00B438F6">
      <w:pPr>
        <w:pStyle w:val="VCAAbullet"/>
        <w:spacing w:before="55" w:after="55"/>
        <w:rPr>
          <w:lang w:val="en-AU"/>
        </w:rPr>
      </w:pPr>
      <w:r>
        <w:rPr>
          <w:lang w:val="en-AU"/>
        </w:rPr>
        <w:t>make sure</w:t>
      </w:r>
      <w:r w:rsidRPr="00EF7450">
        <w:rPr>
          <w:lang w:val="en-AU"/>
        </w:rPr>
        <w:t xml:space="preserve"> </w:t>
      </w:r>
      <w:r w:rsidR="00A07DEF" w:rsidRPr="00EF7450">
        <w:rPr>
          <w:lang w:val="en-AU"/>
        </w:rPr>
        <w:t>students understand</w:t>
      </w:r>
      <w:r w:rsidR="00697616">
        <w:rPr>
          <w:lang w:val="en-AU"/>
        </w:rPr>
        <w:t>,</w:t>
      </w:r>
      <w:r w:rsidR="00A07DEF" w:rsidRPr="00EF7450">
        <w:rPr>
          <w:lang w:val="en-AU"/>
        </w:rPr>
        <w:t xml:space="preserve"> and have access to</w:t>
      </w:r>
      <w:r w:rsidR="00697616">
        <w:rPr>
          <w:lang w:val="en-AU"/>
        </w:rPr>
        <w:t>,</w:t>
      </w:r>
      <w:r w:rsidR="00A07DEF" w:rsidRPr="00EF7450">
        <w:rPr>
          <w:lang w:val="en-AU"/>
        </w:rPr>
        <w:t xml:space="preserve"> special provision for V</w:t>
      </w:r>
      <w:r w:rsidR="005F61CF" w:rsidRPr="00EF7450">
        <w:rPr>
          <w:lang w:val="en-AU"/>
        </w:rPr>
        <w:t>PC</w:t>
      </w:r>
      <w:r w:rsidR="00A07DEF" w:rsidRPr="00EF7450">
        <w:rPr>
          <w:lang w:val="en-AU"/>
        </w:rPr>
        <w:t xml:space="preserve"> </w:t>
      </w:r>
      <w:proofErr w:type="gramStart"/>
      <w:r w:rsidR="00A07DEF" w:rsidRPr="00EF7450">
        <w:rPr>
          <w:lang w:val="en-AU"/>
        </w:rPr>
        <w:t>studies</w:t>
      </w:r>
      <w:proofErr w:type="gramEnd"/>
    </w:p>
    <w:p w14:paraId="17B783A4" w14:textId="52E0221A" w:rsidR="005F61CF" w:rsidRPr="00EF7450" w:rsidRDefault="00E21D66" w:rsidP="00B438F6">
      <w:pPr>
        <w:pStyle w:val="VCAAbullet"/>
        <w:spacing w:before="55" w:after="55"/>
        <w:rPr>
          <w:lang w:val="en-AU"/>
        </w:rPr>
      </w:pPr>
      <w:r>
        <w:rPr>
          <w:lang w:val="en-AU"/>
        </w:rPr>
        <w:t>make sure</w:t>
      </w:r>
      <w:r w:rsidRPr="00EF7450">
        <w:rPr>
          <w:lang w:val="en-AU"/>
        </w:rPr>
        <w:t xml:space="preserve"> </w:t>
      </w:r>
      <w:r w:rsidR="00A07DEF" w:rsidRPr="00EF7450">
        <w:rPr>
          <w:lang w:val="en-AU"/>
        </w:rPr>
        <w:t>V</w:t>
      </w:r>
      <w:r w:rsidR="005F61CF" w:rsidRPr="00EF7450">
        <w:rPr>
          <w:lang w:val="en-AU"/>
        </w:rPr>
        <w:t>PC</w:t>
      </w:r>
      <w:r w:rsidR="00A07DEF" w:rsidRPr="00EF7450">
        <w:rPr>
          <w:lang w:val="en-AU"/>
        </w:rPr>
        <w:t xml:space="preserve"> student eligibility reports are run regular</w:t>
      </w:r>
      <w:r w:rsidR="00F81192">
        <w:rPr>
          <w:lang w:val="en-AU"/>
        </w:rPr>
        <w:t>ly</w:t>
      </w:r>
      <w:r w:rsidR="00A07DEF" w:rsidRPr="00EF7450">
        <w:rPr>
          <w:lang w:val="en-AU"/>
        </w:rPr>
        <w:t xml:space="preserve"> to </w:t>
      </w:r>
      <w:r w:rsidRPr="00EF7450">
        <w:rPr>
          <w:lang w:val="en-AU"/>
        </w:rPr>
        <w:t>guarantee</w:t>
      </w:r>
      <w:r w:rsidR="00A07DEF" w:rsidRPr="00EF7450">
        <w:rPr>
          <w:lang w:val="en-AU"/>
        </w:rPr>
        <w:t xml:space="preserve"> students will meet the </w:t>
      </w:r>
      <w:r w:rsidR="00974883" w:rsidRPr="00EF7450">
        <w:rPr>
          <w:lang w:val="en-AU"/>
        </w:rPr>
        <w:t>eligibility requirements for the award of the VPC</w:t>
      </w:r>
      <w:r w:rsidR="00A07DEF" w:rsidRPr="00EF7450">
        <w:rPr>
          <w:lang w:val="en-AU"/>
        </w:rPr>
        <w:t>.</w:t>
      </w:r>
    </w:p>
    <w:p w14:paraId="55BAC63A" w14:textId="449C599A" w:rsidR="005F61CF" w:rsidRPr="00EF7450" w:rsidRDefault="005F61CF" w:rsidP="003561FA">
      <w:pPr>
        <w:pStyle w:val="VCAAHeading3"/>
        <w:rPr>
          <w:lang w:val="en-AU"/>
        </w:rPr>
      </w:pPr>
      <w:bookmarkStart w:id="72" w:name="_Toc145920371"/>
      <w:r w:rsidRPr="003C56F0">
        <w:rPr>
          <w:lang w:val="en-AU"/>
        </w:rPr>
        <w:lastRenderedPageBreak/>
        <w:t>Provision of accredited curriculum and assessments</w:t>
      </w:r>
      <w:bookmarkEnd w:id="72"/>
    </w:p>
    <w:p w14:paraId="672593AA" w14:textId="710B17E0" w:rsidR="007A03F8" w:rsidRPr="00EF7450" w:rsidRDefault="005F61CF" w:rsidP="003561FA">
      <w:pPr>
        <w:pStyle w:val="VCAAbody"/>
        <w:rPr>
          <w:rStyle w:val="VCAAbodyChar"/>
          <w:lang w:val="en-AU"/>
        </w:rPr>
      </w:pPr>
      <w:r w:rsidRPr="00EF7450">
        <w:rPr>
          <w:rStyle w:val="VCAAbodyChar"/>
          <w:lang w:val="en-AU"/>
        </w:rPr>
        <w:t>Teachers must provide learning experiences and assessment opportunities that are in accordance with the intention of the currently accredited curriculum designs without undue assistance.</w:t>
      </w:r>
    </w:p>
    <w:p w14:paraId="519FCDB5" w14:textId="5C6D04DD" w:rsidR="005F61CF" w:rsidRPr="00EF7450" w:rsidRDefault="00AF120C" w:rsidP="00E02336">
      <w:pPr>
        <w:pStyle w:val="VCAAHeading4"/>
      </w:pPr>
      <w:r w:rsidRPr="00EF7450">
        <w:t>Enrolling</w:t>
      </w:r>
      <w:r w:rsidR="005F61CF" w:rsidRPr="00EF7450">
        <w:t xml:space="preserve"> students in the VPC</w:t>
      </w:r>
    </w:p>
    <w:p w14:paraId="44DA37CE" w14:textId="2930DFCC" w:rsidR="003561FA" w:rsidRPr="00EF7450" w:rsidRDefault="003561FA" w:rsidP="005F61CF">
      <w:pPr>
        <w:pStyle w:val="VCAAbody"/>
        <w:rPr>
          <w:lang w:val="en-AU"/>
        </w:rPr>
      </w:pPr>
      <w:r w:rsidRPr="00EF7450">
        <w:rPr>
          <w:lang w:val="en-AU"/>
        </w:rPr>
        <w:t>The VPC is designed for students:</w:t>
      </w:r>
    </w:p>
    <w:p w14:paraId="79795F45" w14:textId="76EB7461" w:rsidR="003561FA" w:rsidRPr="00EF7450" w:rsidRDefault="003561FA" w:rsidP="003561FA">
      <w:pPr>
        <w:pStyle w:val="VCAAbullet"/>
        <w:rPr>
          <w:lang w:val="en-AU"/>
        </w:rPr>
      </w:pPr>
      <w:r w:rsidRPr="00EF7450">
        <w:rPr>
          <w:lang w:val="en-AU"/>
        </w:rPr>
        <w:t>in Years 11 and 12 who would benefit from a more individualised program at a more accessible level than a senior secondary certificate</w:t>
      </w:r>
    </w:p>
    <w:p w14:paraId="4F0E4FA9" w14:textId="12453122" w:rsidR="003561FA" w:rsidRPr="00EF7450" w:rsidRDefault="003561FA" w:rsidP="003561FA">
      <w:pPr>
        <w:pStyle w:val="VCAAbullet"/>
        <w:rPr>
          <w:lang w:val="en-AU"/>
        </w:rPr>
      </w:pPr>
      <w:r w:rsidRPr="00EF7450">
        <w:rPr>
          <w:lang w:val="en-AU"/>
        </w:rPr>
        <w:t>working at Level 1 of the AQF</w:t>
      </w:r>
      <w:r w:rsidR="00914C0B" w:rsidRPr="00EF7450">
        <w:rPr>
          <w:lang w:val="en-AU"/>
        </w:rPr>
        <w:t>.</w:t>
      </w:r>
    </w:p>
    <w:p w14:paraId="31F9D94E" w14:textId="18A4F851" w:rsidR="005F61CF" w:rsidRPr="00EF7450" w:rsidRDefault="004F4A7F" w:rsidP="004F4A7F">
      <w:pPr>
        <w:pStyle w:val="VCAAHeading3"/>
        <w:rPr>
          <w:lang w:val="en-AU"/>
        </w:rPr>
      </w:pPr>
      <w:bookmarkStart w:id="73" w:name="_Toc145920372"/>
      <w:r w:rsidRPr="00EF7450">
        <w:rPr>
          <w:lang w:val="en-AU"/>
        </w:rPr>
        <w:t>Checking the accuracy of student data</w:t>
      </w:r>
      <w:bookmarkEnd w:id="73"/>
    </w:p>
    <w:p w14:paraId="50182000" w14:textId="3C9DB632" w:rsidR="006551FF" w:rsidRPr="00EF7450" w:rsidRDefault="006551FF" w:rsidP="00E02336">
      <w:pPr>
        <w:pStyle w:val="VCAAHeading4"/>
      </w:pPr>
      <w:r w:rsidRPr="00EF7450">
        <w:t>Students’ personal details</w:t>
      </w:r>
    </w:p>
    <w:p w14:paraId="0111F5CA" w14:textId="78C731DD" w:rsidR="006551FF" w:rsidRPr="00EF7450" w:rsidRDefault="006551FF" w:rsidP="004F4A7F">
      <w:pPr>
        <w:pStyle w:val="VCAAbody"/>
        <w:rPr>
          <w:lang w:val="en-AU"/>
        </w:rPr>
      </w:pPr>
      <w:r w:rsidRPr="00EF7450">
        <w:rPr>
          <w:lang w:val="en-AU"/>
        </w:rPr>
        <w:t xml:space="preserve">Students must submit a </w:t>
      </w:r>
      <w:r w:rsidRPr="00EF7450">
        <w:rPr>
          <w:b/>
          <w:bCs/>
          <w:lang w:val="en-AU"/>
        </w:rPr>
        <w:t>Student Personal Details</w:t>
      </w:r>
      <w:r w:rsidR="00BA5800">
        <w:rPr>
          <w:b/>
          <w:bCs/>
          <w:lang w:val="en-AU"/>
        </w:rPr>
        <w:t xml:space="preserve"> and Declaration</w:t>
      </w:r>
      <w:r w:rsidRPr="00EF7450">
        <w:rPr>
          <w:lang w:val="en-AU"/>
        </w:rPr>
        <w:t xml:space="preserve"> form that includes their intended program for the year. The information on this form should be entered on VASS.</w:t>
      </w:r>
    </w:p>
    <w:p w14:paraId="07949EB7" w14:textId="2AE11FB1" w:rsidR="006551FF" w:rsidRPr="00EF7450" w:rsidRDefault="006551FF" w:rsidP="004F4A7F">
      <w:pPr>
        <w:pStyle w:val="VCAAbody"/>
        <w:rPr>
          <w:lang w:val="en-AU"/>
        </w:rPr>
      </w:pPr>
      <w:r w:rsidRPr="00EF7450">
        <w:rPr>
          <w:lang w:val="en-AU"/>
        </w:rPr>
        <w:t>Each student’s personal details</w:t>
      </w:r>
      <w:r w:rsidR="00F567FD">
        <w:rPr>
          <w:lang w:val="en-AU"/>
        </w:rPr>
        <w:t xml:space="preserve">, </w:t>
      </w:r>
      <w:r w:rsidRPr="00EF7450">
        <w:rPr>
          <w:lang w:val="en-AU"/>
        </w:rPr>
        <w:t xml:space="preserve">particularly their date of birth, consent permissions and subject enrolment details must be entered on VASS. </w:t>
      </w:r>
      <w:r w:rsidR="00F81192">
        <w:rPr>
          <w:lang w:val="en-AU"/>
        </w:rPr>
        <w:t>S</w:t>
      </w:r>
      <w:r w:rsidRPr="00EF7450">
        <w:rPr>
          <w:lang w:val="en-AU"/>
        </w:rPr>
        <w:t>chool</w:t>
      </w:r>
      <w:r w:rsidR="00F81192">
        <w:rPr>
          <w:lang w:val="en-AU"/>
        </w:rPr>
        <w:t>s</w:t>
      </w:r>
      <w:r w:rsidRPr="00EF7450">
        <w:rPr>
          <w:lang w:val="en-AU"/>
        </w:rPr>
        <w:t xml:space="preserve"> </w:t>
      </w:r>
      <w:r w:rsidR="00F81192">
        <w:rPr>
          <w:lang w:val="en-AU"/>
        </w:rPr>
        <w:t xml:space="preserve">are </w:t>
      </w:r>
      <w:r w:rsidRPr="00EF7450">
        <w:rPr>
          <w:lang w:val="en-AU"/>
        </w:rPr>
        <w:t>responsib</w:t>
      </w:r>
      <w:r w:rsidR="00F81192">
        <w:rPr>
          <w:lang w:val="en-AU"/>
        </w:rPr>
        <w:t>le</w:t>
      </w:r>
      <w:r w:rsidRPr="00EF7450">
        <w:rPr>
          <w:lang w:val="en-AU"/>
        </w:rPr>
        <w:t xml:space="preserve"> </w:t>
      </w:r>
      <w:r w:rsidR="00F81192">
        <w:rPr>
          <w:lang w:val="en-AU"/>
        </w:rPr>
        <w:t>for</w:t>
      </w:r>
      <w:r w:rsidR="00F81192" w:rsidRPr="00EF7450">
        <w:rPr>
          <w:lang w:val="en-AU"/>
        </w:rPr>
        <w:t xml:space="preserve"> </w:t>
      </w:r>
      <w:r w:rsidR="00F567FD" w:rsidRPr="00EF7450">
        <w:rPr>
          <w:lang w:val="en-AU"/>
        </w:rPr>
        <w:t xml:space="preserve">using the </w:t>
      </w:r>
      <w:r w:rsidR="00F567FD" w:rsidRPr="00900FEE">
        <w:rPr>
          <w:b/>
          <w:lang w:val="en-AU"/>
        </w:rPr>
        <w:t xml:space="preserve">Student Full Details Report </w:t>
      </w:r>
      <w:r w:rsidR="00F567FD" w:rsidRPr="00EF7450">
        <w:rPr>
          <w:lang w:val="en-AU"/>
        </w:rPr>
        <w:t xml:space="preserve">from VASS </w:t>
      </w:r>
      <w:r w:rsidR="00F567FD">
        <w:rPr>
          <w:lang w:val="en-AU"/>
        </w:rPr>
        <w:t xml:space="preserve">to make sure </w:t>
      </w:r>
      <w:r w:rsidRPr="00EF7450">
        <w:rPr>
          <w:lang w:val="en-AU"/>
        </w:rPr>
        <w:t xml:space="preserve">eligibility reports for the </w:t>
      </w:r>
      <w:r w:rsidR="00B75DEF" w:rsidRPr="00EF7450">
        <w:rPr>
          <w:lang w:val="en-AU"/>
        </w:rPr>
        <w:t>VPC</w:t>
      </w:r>
      <w:r w:rsidRPr="00EF7450">
        <w:rPr>
          <w:lang w:val="en-AU"/>
        </w:rPr>
        <w:t xml:space="preserve"> are run </w:t>
      </w:r>
      <w:r w:rsidR="00F81192">
        <w:rPr>
          <w:lang w:val="en-AU"/>
        </w:rPr>
        <w:t>regularly</w:t>
      </w:r>
      <w:r w:rsidRPr="00EF7450">
        <w:rPr>
          <w:lang w:val="en-AU"/>
        </w:rPr>
        <w:t xml:space="preserve"> and checked and signed by students and their teachers</w:t>
      </w:r>
      <w:r w:rsidR="004F4A7F" w:rsidRPr="00EF7450">
        <w:rPr>
          <w:lang w:val="en-AU"/>
        </w:rPr>
        <w:t xml:space="preserve">. Failure to run this report could severely affect students’ eligibility for satisfactory completion of their </w:t>
      </w:r>
      <w:r w:rsidR="00B75DEF" w:rsidRPr="00EF7450">
        <w:rPr>
          <w:lang w:val="en-AU"/>
        </w:rPr>
        <w:t>VPC</w:t>
      </w:r>
      <w:r w:rsidR="004F4A7F" w:rsidRPr="00EF7450">
        <w:rPr>
          <w:lang w:val="en-AU"/>
        </w:rPr>
        <w:t xml:space="preserve"> certificate. Students should be provided with a new </w:t>
      </w:r>
      <w:r w:rsidR="004F4A7F" w:rsidRPr="00900FEE">
        <w:rPr>
          <w:b/>
          <w:lang w:val="en-AU"/>
        </w:rPr>
        <w:t>Student Full Details Report</w:t>
      </w:r>
      <w:r w:rsidR="004F4A7F" w:rsidRPr="00EF7450">
        <w:rPr>
          <w:lang w:val="en-AU"/>
        </w:rPr>
        <w:t xml:space="preserve"> to sign at the end of each enrolment cycle to </w:t>
      </w:r>
      <w:r w:rsidR="00E21D66" w:rsidRPr="00EF7450">
        <w:rPr>
          <w:lang w:val="en-AU"/>
        </w:rPr>
        <w:t>guarantee</w:t>
      </w:r>
      <w:r w:rsidR="004F4A7F" w:rsidRPr="00EF7450">
        <w:rPr>
          <w:lang w:val="en-AU"/>
        </w:rPr>
        <w:t xml:space="preserve"> any requested changes have been made. Students should also be advised that </w:t>
      </w:r>
      <w:r w:rsidR="00F81192">
        <w:rPr>
          <w:lang w:val="en-AU"/>
        </w:rPr>
        <w:t xml:space="preserve">their Year 12 results will be mailed to </w:t>
      </w:r>
      <w:r w:rsidR="004F4A7F" w:rsidRPr="00EF7450">
        <w:rPr>
          <w:lang w:val="en-AU"/>
        </w:rPr>
        <w:t xml:space="preserve">the postal address on their </w:t>
      </w:r>
      <w:r w:rsidR="004F4A7F" w:rsidRPr="00900FEE">
        <w:rPr>
          <w:b/>
          <w:lang w:val="en-AU"/>
        </w:rPr>
        <w:t>Student Full Details Report</w:t>
      </w:r>
      <w:r w:rsidR="004F4A7F" w:rsidRPr="00EF7450">
        <w:rPr>
          <w:lang w:val="en-AU"/>
        </w:rPr>
        <w:t xml:space="preserve"> at the end of the academic year.</w:t>
      </w:r>
    </w:p>
    <w:p w14:paraId="0D78CC83" w14:textId="7D2829DB" w:rsidR="006551FF" w:rsidRPr="00EF7450" w:rsidRDefault="004F4A7F" w:rsidP="004F4A7F">
      <w:pPr>
        <w:pStyle w:val="VCAAbody"/>
        <w:rPr>
          <w:lang w:val="en-AU"/>
        </w:rPr>
      </w:pPr>
      <w:r w:rsidRPr="00EF7450">
        <w:rPr>
          <w:lang w:val="en-AU"/>
        </w:rPr>
        <w:t>Students must be enrolled on VASS using their legally registered name as per the Registry of Births, Deaths and Marriages Victoria, or the relevant state or national agency. When signing their personal details form under the General Declaration, students attest that they are enrolling using their legally registered name.</w:t>
      </w:r>
    </w:p>
    <w:p w14:paraId="5DFA67A9" w14:textId="08DAB20B" w:rsidR="006551FF" w:rsidRPr="00EF7450" w:rsidRDefault="004F4A7F">
      <w:pPr>
        <w:pStyle w:val="VCAAHeading5"/>
      </w:pPr>
      <w:r w:rsidRPr="00EF7450">
        <w:t>Gender diverse students</w:t>
      </w:r>
    </w:p>
    <w:p w14:paraId="564E9EDB" w14:textId="4A73A61D" w:rsidR="00493EEC" w:rsidRDefault="004F4A7F" w:rsidP="00B438F6">
      <w:pPr>
        <w:pStyle w:val="VCAAbody"/>
        <w:rPr>
          <w:rFonts w:ascii="Arial" w:hAnsi="Arial"/>
          <w:color w:val="0F7EB4"/>
          <w:sz w:val="24"/>
          <w:szCs w:val="20"/>
          <w:lang w:val="en-AU" w:eastAsia="en-AU"/>
        </w:rPr>
      </w:pPr>
      <w:r w:rsidRPr="00EF7450">
        <w:rPr>
          <w:lang w:val="en-AU"/>
        </w:rPr>
        <w:t>A student who does not identify as male or female may elect to have ‘self-described’ as their nominated gender identity. The self-described gender category refers to any person who does not identify as either exclusively male or female, including people of non-binary gender.</w:t>
      </w:r>
    </w:p>
    <w:p w14:paraId="76B8F294" w14:textId="49A4F3DE" w:rsidR="006551FF" w:rsidRPr="00EF7450" w:rsidRDefault="004F4A7F">
      <w:pPr>
        <w:pStyle w:val="VCAAHeading5"/>
      </w:pPr>
      <w:r w:rsidRPr="00EF7450">
        <w:t>Transgender students</w:t>
      </w:r>
    </w:p>
    <w:p w14:paraId="2392A359" w14:textId="6872652D" w:rsidR="006551FF" w:rsidRPr="00EF7450" w:rsidRDefault="004F4A7F" w:rsidP="004F4A7F">
      <w:pPr>
        <w:pStyle w:val="VCAAbody"/>
        <w:rPr>
          <w:lang w:val="en-AU"/>
        </w:rPr>
      </w:pPr>
      <w:r w:rsidRPr="00EF7450">
        <w:rPr>
          <w:lang w:val="en-AU"/>
        </w:rPr>
        <w:t xml:space="preserve">Schools </w:t>
      </w:r>
      <w:r w:rsidR="006E4A6E">
        <w:rPr>
          <w:lang w:val="en-AU"/>
        </w:rPr>
        <w:t>with</w:t>
      </w:r>
      <w:r w:rsidRPr="00EF7450">
        <w:rPr>
          <w:lang w:val="en-AU"/>
        </w:rPr>
        <w:t xml:space="preserve"> students who are in the process of gender affirmation/transition should contact </w:t>
      </w:r>
      <w:r w:rsidR="002104C1">
        <w:rPr>
          <w:lang w:val="en-AU"/>
        </w:rPr>
        <w:t xml:space="preserve">the </w:t>
      </w:r>
      <w:hyperlink r:id="rId58" w:history="1">
        <w:r w:rsidR="002104C1" w:rsidRPr="002104C1">
          <w:rPr>
            <w:rStyle w:val="Hyperlink"/>
            <w:lang w:val="en-AU"/>
          </w:rPr>
          <w:t>VASS team</w:t>
        </w:r>
      </w:hyperlink>
      <w:r w:rsidR="002104C1">
        <w:rPr>
          <w:lang w:val="en-AU"/>
        </w:rPr>
        <w:t xml:space="preserve"> </w:t>
      </w:r>
      <w:r w:rsidRPr="00EF7450">
        <w:rPr>
          <w:lang w:val="en-AU"/>
        </w:rPr>
        <w:t xml:space="preserve">for further advice </w:t>
      </w:r>
      <w:r w:rsidR="006E4A6E">
        <w:rPr>
          <w:lang w:val="en-AU"/>
        </w:rPr>
        <w:t>relating</w:t>
      </w:r>
      <w:r w:rsidRPr="00EF7450">
        <w:rPr>
          <w:lang w:val="en-AU"/>
        </w:rPr>
        <w:t xml:space="preserve"> to recording student details on VASS and reporting their results.</w:t>
      </w:r>
    </w:p>
    <w:p w14:paraId="6563C2F3" w14:textId="36B8AA28" w:rsidR="006551FF" w:rsidRPr="00EF7450" w:rsidRDefault="004F4A7F" w:rsidP="004F4A7F">
      <w:pPr>
        <w:pStyle w:val="VCAAbody"/>
        <w:rPr>
          <w:lang w:val="en-AU"/>
        </w:rPr>
      </w:pPr>
      <w:r w:rsidRPr="00EF7450">
        <w:rPr>
          <w:lang w:val="en-AU"/>
        </w:rPr>
        <w:t>From 1 May 2020, a student who has legally changed the sex that is recorded on their birth certificate through the Births, Deaths and Marriages registry process may present this birth certificate to their school (if under 18 years of age and currently in school) or to the VCAA (if over 18 and no longer in school) so their record can be updated.</w:t>
      </w:r>
    </w:p>
    <w:p w14:paraId="6709ED71" w14:textId="77777777" w:rsidR="004109DB" w:rsidRPr="0070057D" w:rsidRDefault="004109DB" w:rsidP="0070057D">
      <w:pPr>
        <w:pStyle w:val="VCAAbody"/>
      </w:pPr>
      <w:r w:rsidRPr="0070057D">
        <w:br w:type="page"/>
      </w:r>
    </w:p>
    <w:p w14:paraId="0F368DBB" w14:textId="4A34CF85" w:rsidR="006551FF" w:rsidRPr="00EF7450" w:rsidRDefault="004F4A7F">
      <w:pPr>
        <w:pStyle w:val="VCAAHeading5"/>
      </w:pPr>
      <w:r>
        <w:lastRenderedPageBreak/>
        <w:t>Students’ postal addresses</w:t>
      </w:r>
    </w:p>
    <w:p w14:paraId="594DC120" w14:textId="4B15E815" w:rsidR="006551FF" w:rsidRPr="00EF7450" w:rsidRDefault="00F567FD" w:rsidP="50B63995">
      <w:pPr>
        <w:pStyle w:val="VCAAbody"/>
        <w:rPr>
          <w:lang w:val="en-AU"/>
        </w:rPr>
      </w:pPr>
      <w:r w:rsidRPr="50B63995">
        <w:rPr>
          <w:lang w:val="en-AU"/>
        </w:rPr>
        <w:t>VASS</w:t>
      </w:r>
      <w:r w:rsidRPr="50B63995" w:rsidDel="00F567FD">
        <w:rPr>
          <w:lang w:val="en-AU"/>
        </w:rPr>
        <w:t xml:space="preserve"> </w:t>
      </w:r>
      <w:r>
        <w:rPr>
          <w:lang w:val="en-AU"/>
        </w:rPr>
        <w:t>o</w:t>
      </w:r>
      <w:r w:rsidR="004F4A7F" w:rsidRPr="50B63995">
        <w:rPr>
          <w:lang w:val="en-AU"/>
        </w:rPr>
        <w:t xml:space="preserve">nly </w:t>
      </w:r>
      <w:r>
        <w:rPr>
          <w:lang w:val="en-AU"/>
        </w:rPr>
        <w:t>stores a student’s</w:t>
      </w:r>
      <w:r w:rsidRPr="50B63995">
        <w:rPr>
          <w:lang w:val="en-AU"/>
        </w:rPr>
        <w:t xml:space="preserve"> </w:t>
      </w:r>
      <w:r w:rsidR="004F4A7F" w:rsidRPr="50B63995">
        <w:rPr>
          <w:lang w:val="en-AU"/>
        </w:rPr>
        <w:t xml:space="preserve">preferred postal address. It is mandatory to enter an address line, suburb, </w:t>
      </w:r>
      <w:proofErr w:type="gramStart"/>
      <w:r w:rsidR="004F4A7F" w:rsidRPr="50B63995">
        <w:rPr>
          <w:lang w:val="en-AU"/>
        </w:rPr>
        <w:t>state</w:t>
      </w:r>
      <w:proofErr w:type="gramEnd"/>
      <w:r w:rsidR="004F4A7F" w:rsidRPr="50B63995">
        <w:rPr>
          <w:lang w:val="en-AU"/>
        </w:rPr>
        <w:t xml:space="preserve"> and postcode. If a student’s postal address is unknown, schools should enter the school address as the student’s address.</w:t>
      </w:r>
    </w:p>
    <w:p w14:paraId="71B83F4F" w14:textId="68D07B7A" w:rsidR="006551FF" w:rsidRPr="00EF7450" w:rsidRDefault="004F4A7F" w:rsidP="004F4A7F">
      <w:pPr>
        <w:pStyle w:val="VCAAbody"/>
        <w:rPr>
          <w:lang w:val="en-AU"/>
        </w:rPr>
      </w:pPr>
      <w:r w:rsidRPr="50B63995">
        <w:rPr>
          <w:lang w:val="en-AU"/>
        </w:rPr>
        <w:t xml:space="preserve">The VCAA </w:t>
      </w:r>
      <w:r w:rsidR="006E4A6E">
        <w:rPr>
          <w:lang w:val="en-AU"/>
        </w:rPr>
        <w:t xml:space="preserve">uses the </w:t>
      </w:r>
      <w:r w:rsidR="006E4A6E" w:rsidRPr="50B63995">
        <w:rPr>
          <w:lang w:val="en-AU"/>
        </w:rPr>
        <w:t>postal address</w:t>
      </w:r>
      <w:r w:rsidR="005F2A73">
        <w:rPr>
          <w:lang w:val="en-AU"/>
        </w:rPr>
        <w:t>es</w:t>
      </w:r>
      <w:r w:rsidR="006E4A6E" w:rsidRPr="50B63995">
        <w:rPr>
          <w:lang w:val="en-AU"/>
        </w:rPr>
        <w:t xml:space="preserve"> </w:t>
      </w:r>
      <w:r w:rsidR="00B729EC">
        <w:rPr>
          <w:lang w:val="en-AU"/>
        </w:rPr>
        <w:t xml:space="preserve">stored on VASS </w:t>
      </w:r>
      <w:r w:rsidR="00F567FD">
        <w:rPr>
          <w:lang w:val="en-AU"/>
        </w:rPr>
        <w:t>to</w:t>
      </w:r>
      <w:r w:rsidR="00F567FD" w:rsidRPr="50B63995">
        <w:rPr>
          <w:lang w:val="en-AU"/>
        </w:rPr>
        <w:t xml:space="preserve"> </w:t>
      </w:r>
      <w:r w:rsidRPr="50B63995">
        <w:rPr>
          <w:lang w:val="en-AU"/>
        </w:rPr>
        <w:t xml:space="preserve">mail </w:t>
      </w:r>
      <w:r w:rsidR="00F567FD">
        <w:rPr>
          <w:lang w:val="en-AU"/>
        </w:rPr>
        <w:t xml:space="preserve">students the </w:t>
      </w:r>
      <w:proofErr w:type="gramStart"/>
      <w:r w:rsidRPr="50B63995">
        <w:rPr>
          <w:lang w:val="en-AU"/>
        </w:rPr>
        <w:t>final results</w:t>
      </w:r>
      <w:proofErr w:type="gramEnd"/>
      <w:r w:rsidR="5E7C835D" w:rsidRPr="50B63995">
        <w:rPr>
          <w:lang w:val="en-AU"/>
        </w:rPr>
        <w:t xml:space="preserve"> </w:t>
      </w:r>
      <w:r w:rsidR="00F567FD">
        <w:rPr>
          <w:lang w:val="en-AU"/>
        </w:rPr>
        <w:t>of</w:t>
      </w:r>
      <w:r w:rsidR="00F567FD" w:rsidRPr="50B63995">
        <w:rPr>
          <w:lang w:val="en-AU"/>
        </w:rPr>
        <w:t xml:space="preserve"> </w:t>
      </w:r>
      <w:r w:rsidR="00F567FD">
        <w:rPr>
          <w:lang w:val="en-AU"/>
        </w:rPr>
        <w:t>their</w:t>
      </w:r>
      <w:r w:rsidR="5E7C835D" w:rsidRPr="50B63995">
        <w:rPr>
          <w:lang w:val="en-AU"/>
        </w:rPr>
        <w:t xml:space="preserve"> VCE, VCE VM or VCE VET Unit 3-4 study</w:t>
      </w:r>
      <w:r w:rsidR="00F567FD">
        <w:rPr>
          <w:lang w:val="en-AU"/>
        </w:rPr>
        <w:t>.</w:t>
      </w:r>
    </w:p>
    <w:p w14:paraId="09C397D2" w14:textId="0590CA3E" w:rsidR="006551FF" w:rsidRPr="00EF7450" w:rsidRDefault="004F4A7F" w:rsidP="004F4A7F">
      <w:pPr>
        <w:pStyle w:val="VCAAbody"/>
        <w:rPr>
          <w:lang w:val="en-AU"/>
        </w:rPr>
      </w:pPr>
      <w:r w:rsidRPr="50B63995">
        <w:rPr>
          <w:lang w:val="en-AU"/>
        </w:rPr>
        <w:t xml:space="preserve">To </w:t>
      </w:r>
      <w:r w:rsidR="005F491B">
        <w:rPr>
          <w:lang w:val="en-AU"/>
        </w:rPr>
        <w:t>make sure</w:t>
      </w:r>
      <w:r w:rsidR="005F491B" w:rsidRPr="50B63995">
        <w:rPr>
          <w:lang w:val="en-AU"/>
        </w:rPr>
        <w:t xml:space="preserve"> </w:t>
      </w:r>
      <w:r w:rsidRPr="50B63995">
        <w:rPr>
          <w:lang w:val="en-AU"/>
        </w:rPr>
        <w:t xml:space="preserve">the </w:t>
      </w:r>
      <w:proofErr w:type="gramStart"/>
      <w:r w:rsidRPr="50B63995">
        <w:rPr>
          <w:lang w:val="en-AU"/>
        </w:rPr>
        <w:t>final results</w:t>
      </w:r>
      <w:proofErr w:type="gramEnd"/>
      <w:r w:rsidR="006E4A6E">
        <w:rPr>
          <w:lang w:val="en-AU"/>
        </w:rPr>
        <w:t xml:space="preserve"> are successfully delivered</w:t>
      </w:r>
      <w:r w:rsidRPr="50B63995">
        <w:rPr>
          <w:lang w:val="en-AU"/>
        </w:rPr>
        <w:t xml:space="preserve">, the VCAA undertakes to validate the postal addresses of all students </w:t>
      </w:r>
      <w:r w:rsidR="003C7B1F" w:rsidRPr="50B63995">
        <w:rPr>
          <w:lang w:val="en-AU"/>
        </w:rPr>
        <w:t xml:space="preserve">eligible to </w:t>
      </w:r>
      <w:r w:rsidR="4916BCB6" w:rsidRPr="50B63995">
        <w:rPr>
          <w:lang w:val="en-AU"/>
        </w:rPr>
        <w:t>receive their results in the mail.</w:t>
      </w:r>
      <w:r w:rsidRPr="50B63995">
        <w:rPr>
          <w:lang w:val="en-AU"/>
        </w:rPr>
        <w:t xml:space="preserve"> If an error is detected, schools will receive an email that lists the affected students. Schools </w:t>
      </w:r>
      <w:r w:rsidR="499AEED8" w:rsidRPr="50B63995">
        <w:rPr>
          <w:lang w:val="en-AU"/>
        </w:rPr>
        <w:t xml:space="preserve">are responsible for </w:t>
      </w:r>
      <w:r w:rsidR="005F2A73">
        <w:rPr>
          <w:lang w:val="en-AU"/>
        </w:rPr>
        <w:t>making sure</w:t>
      </w:r>
      <w:r w:rsidR="005F2A73" w:rsidRPr="50B63995">
        <w:rPr>
          <w:lang w:val="en-AU"/>
        </w:rPr>
        <w:t xml:space="preserve"> </w:t>
      </w:r>
      <w:r w:rsidR="499AEED8" w:rsidRPr="50B63995">
        <w:rPr>
          <w:lang w:val="en-AU"/>
        </w:rPr>
        <w:t xml:space="preserve">student personal details are accurate and </w:t>
      </w:r>
      <w:r w:rsidRPr="50B63995">
        <w:rPr>
          <w:lang w:val="en-AU"/>
        </w:rPr>
        <w:t>should contact students to amend the information.</w:t>
      </w:r>
    </w:p>
    <w:p w14:paraId="4F9EB740" w14:textId="31BAAFCD" w:rsidR="006551FF" w:rsidRPr="00EF7450" w:rsidRDefault="004F4A7F">
      <w:pPr>
        <w:pStyle w:val="VCAAHeading5"/>
      </w:pPr>
      <w:r w:rsidRPr="00EF7450">
        <w:t>Students’ email addresses</w:t>
      </w:r>
    </w:p>
    <w:p w14:paraId="750A807F" w14:textId="2BDC4EA0" w:rsidR="006551FF" w:rsidRPr="00EF7450" w:rsidRDefault="004F4A7F" w:rsidP="004F4A7F">
      <w:pPr>
        <w:pStyle w:val="VCAAbody"/>
        <w:rPr>
          <w:lang w:val="en-AU"/>
        </w:rPr>
      </w:pPr>
      <w:r w:rsidRPr="50B63995">
        <w:rPr>
          <w:lang w:val="en-AU"/>
        </w:rPr>
        <w:t xml:space="preserve">The VCAA requires schools </w:t>
      </w:r>
      <w:r w:rsidR="005F2A73">
        <w:rPr>
          <w:lang w:val="en-AU"/>
        </w:rPr>
        <w:t xml:space="preserve">to </w:t>
      </w:r>
      <w:r w:rsidRPr="50B63995">
        <w:rPr>
          <w:lang w:val="en-AU"/>
        </w:rPr>
        <w:t xml:space="preserve">enter a non-school email address for each student enrolled </w:t>
      </w:r>
      <w:r w:rsidR="114E66F1" w:rsidRPr="50B63995">
        <w:rPr>
          <w:lang w:val="en-AU"/>
        </w:rPr>
        <w:t xml:space="preserve">in a </w:t>
      </w:r>
      <w:r w:rsidR="26372BD4" w:rsidRPr="50B63995">
        <w:rPr>
          <w:lang w:val="en-AU"/>
        </w:rPr>
        <w:t xml:space="preserve"> VCE, VCE VM or VCE VET Unit 3-4 study</w:t>
      </w:r>
      <w:r w:rsidR="005F2A73">
        <w:rPr>
          <w:lang w:val="en-AU"/>
        </w:rPr>
        <w:t xml:space="preserve"> </w:t>
      </w:r>
      <w:r w:rsidR="005F2A73" w:rsidRPr="50B63995">
        <w:rPr>
          <w:lang w:val="en-AU"/>
        </w:rPr>
        <w:t>into VASS</w:t>
      </w:r>
      <w:r w:rsidRPr="50B63995">
        <w:rPr>
          <w:lang w:val="en-AU"/>
        </w:rPr>
        <w:t xml:space="preserve">. This will support results delivery, enable post-results service statements to be provided by email, and support communication with students, including any </w:t>
      </w:r>
      <w:r w:rsidR="006E4A6E">
        <w:rPr>
          <w:lang w:val="en-AU"/>
        </w:rPr>
        <w:t>information</w:t>
      </w:r>
      <w:r w:rsidR="006E4A6E" w:rsidRPr="50B63995">
        <w:rPr>
          <w:lang w:val="en-AU"/>
        </w:rPr>
        <w:t xml:space="preserve"> </w:t>
      </w:r>
      <w:r w:rsidRPr="50B63995">
        <w:rPr>
          <w:lang w:val="en-AU"/>
        </w:rPr>
        <w:t xml:space="preserve">about </w:t>
      </w:r>
      <w:r w:rsidR="00346526" w:rsidRPr="50B63995">
        <w:rPr>
          <w:lang w:val="en-AU"/>
        </w:rPr>
        <w:t xml:space="preserve">recognition and </w:t>
      </w:r>
      <w:r w:rsidR="00B96129" w:rsidRPr="50B63995">
        <w:rPr>
          <w:lang w:val="en-AU"/>
        </w:rPr>
        <w:t>a</w:t>
      </w:r>
      <w:r w:rsidRPr="50B63995">
        <w:rPr>
          <w:lang w:val="en-AU"/>
        </w:rPr>
        <w:t>wards.</w:t>
      </w:r>
    </w:p>
    <w:p w14:paraId="475B6B7B" w14:textId="0B9E1846" w:rsidR="006551FF" w:rsidRPr="00EF7450" w:rsidRDefault="004F4A7F">
      <w:pPr>
        <w:pStyle w:val="VCAAHeading5"/>
      </w:pPr>
      <w:r w:rsidRPr="00EF7450">
        <w:t>Changes to students’ personal details</w:t>
      </w:r>
    </w:p>
    <w:p w14:paraId="0BD6F161" w14:textId="22753F61" w:rsidR="004F4A7F" w:rsidRPr="00EF7450" w:rsidRDefault="004F4A7F" w:rsidP="004F4A7F">
      <w:pPr>
        <w:pStyle w:val="VCAAbody"/>
        <w:rPr>
          <w:lang w:val="en-AU"/>
        </w:rPr>
      </w:pPr>
      <w:r w:rsidRPr="50B63995">
        <w:rPr>
          <w:lang w:val="en-AU"/>
        </w:rPr>
        <w:t xml:space="preserve">Results will be printed using the student’s name as entered on VASS. </w:t>
      </w:r>
      <w:r w:rsidR="006E4A6E">
        <w:rPr>
          <w:lang w:val="en-AU"/>
        </w:rPr>
        <w:t>T</w:t>
      </w:r>
      <w:r w:rsidRPr="50B63995">
        <w:rPr>
          <w:lang w:val="en-AU"/>
        </w:rPr>
        <w:t>he results will be mailed to the student addresses as entered on VASS</w:t>
      </w:r>
      <w:r w:rsidR="006E4A6E">
        <w:rPr>
          <w:lang w:val="en-AU"/>
        </w:rPr>
        <w:t xml:space="preserve"> w</w:t>
      </w:r>
      <w:r w:rsidR="006E4A6E" w:rsidRPr="50B63995">
        <w:rPr>
          <w:lang w:val="en-AU"/>
        </w:rPr>
        <w:t>here applicable</w:t>
      </w:r>
      <w:r w:rsidRPr="50B63995">
        <w:rPr>
          <w:lang w:val="en-AU"/>
        </w:rPr>
        <w:t xml:space="preserve">. The Important Administrative Dates </w:t>
      </w:r>
      <w:r w:rsidR="00E03612" w:rsidRPr="50B63995">
        <w:rPr>
          <w:lang w:val="en-AU"/>
        </w:rPr>
        <w:t>202</w:t>
      </w:r>
      <w:r w:rsidR="002104C1">
        <w:rPr>
          <w:lang w:val="en-AU"/>
        </w:rPr>
        <w:t>4</w:t>
      </w:r>
      <w:r w:rsidR="00E03612" w:rsidRPr="50B63995">
        <w:rPr>
          <w:lang w:val="en-AU"/>
        </w:rPr>
        <w:t xml:space="preserve"> </w:t>
      </w:r>
      <w:r w:rsidR="004E7727" w:rsidRPr="50B63995">
        <w:rPr>
          <w:lang w:val="en-AU"/>
        </w:rPr>
        <w:t>will have</w:t>
      </w:r>
      <w:r w:rsidRPr="50B63995">
        <w:rPr>
          <w:lang w:val="en-AU"/>
        </w:rPr>
        <w:t xml:space="preserve"> deadlines for amending this information. The VCAA cannot accept changes of address after this date </w:t>
      </w:r>
      <w:r w:rsidR="0076608E">
        <w:rPr>
          <w:lang w:val="en-AU"/>
        </w:rPr>
        <w:t>as</w:t>
      </w:r>
      <w:r w:rsidR="0076608E" w:rsidRPr="50B63995">
        <w:rPr>
          <w:lang w:val="en-AU"/>
        </w:rPr>
        <w:t xml:space="preserve"> </w:t>
      </w:r>
      <w:r w:rsidRPr="50B63995">
        <w:rPr>
          <w:lang w:val="en-AU"/>
        </w:rPr>
        <w:t xml:space="preserve">results processing </w:t>
      </w:r>
      <w:r w:rsidR="0076608E">
        <w:rPr>
          <w:lang w:val="en-AU"/>
        </w:rPr>
        <w:t>would</w:t>
      </w:r>
      <w:r w:rsidR="0076608E" w:rsidRPr="50B63995">
        <w:rPr>
          <w:lang w:val="en-AU"/>
        </w:rPr>
        <w:t xml:space="preserve"> </w:t>
      </w:r>
      <w:r w:rsidRPr="50B63995">
        <w:rPr>
          <w:lang w:val="en-AU"/>
        </w:rPr>
        <w:t>have already begun.</w:t>
      </w:r>
    </w:p>
    <w:p w14:paraId="473207CC" w14:textId="77777777" w:rsidR="004F4A7F" w:rsidRPr="00EF7450" w:rsidRDefault="004F4A7F">
      <w:pPr>
        <w:pStyle w:val="VCAAHeading5"/>
      </w:pPr>
      <w:r w:rsidRPr="00EF7450">
        <w:t>Matching students with previous results</w:t>
      </w:r>
    </w:p>
    <w:p w14:paraId="4C7B957E" w14:textId="424AC38C" w:rsidR="006551FF" w:rsidRPr="00EF7450" w:rsidRDefault="004F4A7F" w:rsidP="004F4A7F">
      <w:pPr>
        <w:pStyle w:val="VCAAbody"/>
        <w:rPr>
          <w:lang w:val="en-AU"/>
        </w:rPr>
      </w:pPr>
      <w:r w:rsidRPr="00EF7450">
        <w:rPr>
          <w:lang w:val="en-AU"/>
        </w:rPr>
        <w:t xml:space="preserve">Matching of student details is done </w:t>
      </w:r>
      <w:proofErr w:type="gramStart"/>
      <w:r w:rsidRPr="00EF7450">
        <w:rPr>
          <w:lang w:val="en-AU"/>
        </w:rPr>
        <w:t>on the basis of</w:t>
      </w:r>
      <w:proofErr w:type="gramEnd"/>
      <w:r w:rsidRPr="00EF7450">
        <w:rPr>
          <w:lang w:val="en-AU"/>
        </w:rPr>
        <w:t xml:space="preserve"> name, date of birth and gender. Slight differences in spelling, an inaccurate date of birth or a change of name may mean that a student who has attended more than one school might be assigned multiple student numbers, each having only part of the student’s academic record.</w:t>
      </w:r>
    </w:p>
    <w:p w14:paraId="65DEDB2D" w14:textId="4B0F6D12" w:rsidR="006551FF" w:rsidRPr="00EF7450" w:rsidRDefault="004F4A7F" w:rsidP="004F4A7F">
      <w:pPr>
        <w:pStyle w:val="VCAAbody"/>
        <w:rPr>
          <w:lang w:val="en-AU"/>
        </w:rPr>
      </w:pPr>
      <w:r w:rsidRPr="00EF7450">
        <w:rPr>
          <w:lang w:val="en-AU"/>
        </w:rPr>
        <w:t>As the matching process will occur as soon as a student is registered, it is essential that the personal details entered for the student are accurate</w:t>
      </w:r>
      <w:r w:rsidR="0076608E">
        <w:rPr>
          <w:lang w:val="en-AU"/>
        </w:rPr>
        <w:t>. This ensures</w:t>
      </w:r>
      <w:r w:rsidRPr="00EF7450">
        <w:rPr>
          <w:lang w:val="en-AU"/>
        </w:rPr>
        <w:t xml:space="preserve"> the system </w:t>
      </w:r>
      <w:proofErr w:type="gramStart"/>
      <w:r w:rsidRPr="00EF7450">
        <w:rPr>
          <w:lang w:val="en-AU"/>
        </w:rPr>
        <w:t>is able to</w:t>
      </w:r>
      <w:proofErr w:type="gramEnd"/>
      <w:r w:rsidRPr="00EF7450">
        <w:rPr>
          <w:lang w:val="en-AU"/>
        </w:rPr>
        <w:t xml:space="preserve"> match the student’s academic history with their current details. If a match is found on the database for a particular student, the student is allocated their previous student number and their previous results and enrolments for the current year are combined to make up a complete academic history.</w:t>
      </w:r>
    </w:p>
    <w:p w14:paraId="6394D36A" w14:textId="69A9340D" w:rsidR="004F4A7F" w:rsidRPr="00EF7450" w:rsidRDefault="004F4A7F" w:rsidP="004F4A7F">
      <w:pPr>
        <w:pStyle w:val="VCAAbody"/>
        <w:rPr>
          <w:lang w:val="en-AU"/>
        </w:rPr>
      </w:pPr>
      <w:r w:rsidRPr="00EF7450">
        <w:rPr>
          <w:lang w:val="en-AU"/>
        </w:rPr>
        <w:t xml:space="preserve">Schools should not estimate dates of birth to enrol students. If details are not correct, these matches cannot occur and the student will have </w:t>
      </w:r>
      <w:r w:rsidR="00584854">
        <w:rPr>
          <w:lang w:val="en-AU"/>
        </w:rPr>
        <w:t>2</w:t>
      </w:r>
      <w:r w:rsidRPr="00EF7450">
        <w:rPr>
          <w:lang w:val="en-AU"/>
        </w:rPr>
        <w:t xml:space="preserve"> student numbers, each having only part of their academic history. This may lead to the student not being awarded the certificate in which they are enrolled.</w:t>
      </w:r>
    </w:p>
    <w:p w14:paraId="476D976C" w14:textId="38A6093F" w:rsidR="00552633" w:rsidRPr="00EF7450" w:rsidRDefault="00552633" w:rsidP="00552633">
      <w:pPr>
        <w:pStyle w:val="VCAAHeading3"/>
        <w:rPr>
          <w:lang w:val="en-AU"/>
        </w:rPr>
      </w:pPr>
      <w:bookmarkStart w:id="74" w:name="_Toc145920373"/>
      <w:r w:rsidRPr="00EF7450">
        <w:rPr>
          <w:lang w:val="en-AU"/>
        </w:rPr>
        <w:t>Security of student data</w:t>
      </w:r>
      <w:bookmarkEnd w:id="74"/>
    </w:p>
    <w:p w14:paraId="3D7EFE76" w14:textId="46038B0C" w:rsidR="00B81CA1" w:rsidRDefault="00552633" w:rsidP="004F4A7F">
      <w:pPr>
        <w:pStyle w:val="VCAAbody"/>
        <w:rPr>
          <w:lang w:val="en-AU"/>
        </w:rPr>
      </w:pPr>
      <w:r w:rsidRPr="00EF7450">
        <w:rPr>
          <w:lang w:val="en-AU"/>
        </w:rPr>
        <w:t xml:space="preserve">All VPC data on VASS must remain secure and the privacy of students’ personal and academic details must be protected </w:t>
      </w:r>
      <w:r w:rsidRPr="00184250">
        <w:rPr>
          <w:lang w:val="en-AU"/>
        </w:rPr>
        <w:t xml:space="preserve">(see </w:t>
      </w:r>
      <w:r w:rsidR="00F21248" w:rsidRPr="00466C21">
        <w:rPr>
          <w:lang w:val="en-AU"/>
        </w:rPr>
        <w:t>‘</w:t>
      </w:r>
      <w:r w:rsidRPr="00466C21">
        <w:rPr>
          <w:lang w:val="en-AU"/>
        </w:rPr>
        <w:t>Privacy’ in this section).</w:t>
      </w:r>
    </w:p>
    <w:p w14:paraId="10FA13D1" w14:textId="77777777" w:rsidR="00B81CA1" w:rsidRDefault="00B81CA1">
      <w:pPr>
        <w:rPr>
          <w:rFonts w:asciiTheme="majorHAnsi" w:hAnsiTheme="majorHAnsi" w:cs="Arial"/>
          <w:color w:val="000000" w:themeColor="text1"/>
          <w:sz w:val="20"/>
          <w:lang w:val="en-AU"/>
        </w:rPr>
      </w:pPr>
      <w:r>
        <w:rPr>
          <w:lang w:val="en-AU"/>
        </w:rPr>
        <w:br w:type="page"/>
      </w:r>
    </w:p>
    <w:p w14:paraId="1FF5914D" w14:textId="64D70533" w:rsidR="0076608E" w:rsidRDefault="00552633" w:rsidP="007B0FC0">
      <w:pPr>
        <w:pStyle w:val="VCAAHeading3"/>
        <w:rPr>
          <w:lang w:val="en-AU"/>
        </w:rPr>
      </w:pPr>
      <w:bookmarkStart w:id="75" w:name="_Toc145920374"/>
      <w:r w:rsidRPr="50B63995">
        <w:rPr>
          <w:lang w:val="en-AU"/>
        </w:rPr>
        <w:lastRenderedPageBreak/>
        <w:t>Security of student numbers</w:t>
      </w:r>
      <w:bookmarkEnd w:id="75"/>
    </w:p>
    <w:p w14:paraId="7039BEF5" w14:textId="35EB53AB" w:rsidR="00552633" w:rsidRPr="00EF7450" w:rsidRDefault="00552633" w:rsidP="004F4A7F">
      <w:pPr>
        <w:pStyle w:val="VCAAbody"/>
        <w:rPr>
          <w:lang w:val="en-AU"/>
        </w:rPr>
      </w:pPr>
      <w:r w:rsidRPr="00EF7450">
        <w:rPr>
          <w:lang w:val="en-AU"/>
        </w:rPr>
        <w:t xml:space="preserve">The student number is a key identifier that allows the VCAA to securely maintain student result data. Students should have full confidence that the enrolment and result record maintained by the VCAA is accurate, </w:t>
      </w:r>
      <w:proofErr w:type="gramStart"/>
      <w:r w:rsidRPr="00EF7450">
        <w:rPr>
          <w:lang w:val="en-AU"/>
        </w:rPr>
        <w:t>complete</w:t>
      </w:r>
      <w:proofErr w:type="gramEnd"/>
      <w:r w:rsidRPr="00EF7450">
        <w:rPr>
          <w:lang w:val="en-AU"/>
        </w:rPr>
        <w:t xml:space="preserve"> and confidential.</w:t>
      </w:r>
    </w:p>
    <w:p w14:paraId="1AB8E5A0" w14:textId="62869E46" w:rsidR="00552633" w:rsidRPr="00EF7450" w:rsidRDefault="00552633" w:rsidP="004F4A7F">
      <w:pPr>
        <w:pStyle w:val="VCAAbody"/>
        <w:rPr>
          <w:lang w:val="en-AU"/>
        </w:rPr>
      </w:pPr>
      <w:r w:rsidRPr="00EF7450">
        <w:rPr>
          <w:lang w:val="en-AU"/>
        </w:rPr>
        <w:t xml:space="preserve">The confidentiality of a student record should be restricted to the student and administrative staff at their home school and assessing school. Select VCAA staff have a specific role in the maintenance of that data. Any other access requires the </w:t>
      </w:r>
      <w:r w:rsidR="005F2A73" w:rsidRPr="00EF7450">
        <w:rPr>
          <w:lang w:val="en-AU"/>
        </w:rPr>
        <w:t>student</w:t>
      </w:r>
      <w:r w:rsidR="005F2A73">
        <w:rPr>
          <w:lang w:val="en-AU"/>
        </w:rPr>
        <w:t xml:space="preserve">’s </w:t>
      </w:r>
      <w:r w:rsidRPr="00EF7450">
        <w:rPr>
          <w:lang w:val="en-AU"/>
        </w:rPr>
        <w:t>written consent.</w:t>
      </w:r>
    </w:p>
    <w:p w14:paraId="0B1614FA" w14:textId="5E59CCBE" w:rsidR="00552633" w:rsidRPr="00EF7450" w:rsidRDefault="00552633" w:rsidP="004F4A7F">
      <w:pPr>
        <w:pStyle w:val="VCAAbody"/>
        <w:rPr>
          <w:lang w:val="en-AU"/>
        </w:rPr>
      </w:pPr>
      <w:r w:rsidRPr="00EF7450">
        <w:rPr>
          <w:lang w:val="en-AU"/>
        </w:rPr>
        <w:t xml:space="preserve">Each student should be given a printed copy of their </w:t>
      </w:r>
      <w:r w:rsidRPr="00900FEE">
        <w:rPr>
          <w:b/>
          <w:lang w:val="en-AU"/>
        </w:rPr>
        <w:t xml:space="preserve">Student Full Details </w:t>
      </w:r>
      <w:proofErr w:type="gramStart"/>
      <w:r w:rsidRPr="00900FEE">
        <w:rPr>
          <w:b/>
          <w:lang w:val="en-AU"/>
        </w:rPr>
        <w:t>Report</w:t>
      </w:r>
      <w:proofErr w:type="gramEnd"/>
      <w:r w:rsidRPr="00EF7450">
        <w:rPr>
          <w:lang w:val="en-AU"/>
        </w:rPr>
        <w:t xml:space="preserve"> so they are aware of their student number. Lists of student numbers and names should not be printed and published or displayed on school noticeboards or otherwise made available to members of the school community.</w:t>
      </w:r>
    </w:p>
    <w:p w14:paraId="2945C3DC" w14:textId="36107083" w:rsidR="004153CE" w:rsidRPr="00EF7450" w:rsidRDefault="004153CE" w:rsidP="004153CE">
      <w:pPr>
        <w:pStyle w:val="VCAAHeading3"/>
        <w:rPr>
          <w:lang w:val="en-AU"/>
        </w:rPr>
      </w:pPr>
      <w:bookmarkStart w:id="76" w:name="_Toc145920375"/>
      <w:r w:rsidRPr="00EF7450">
        <w:rPr>
          <w:lang w:val="en-AU"/>
        </w:rPr>
        <w:t>Integrity of student work</w:t>
      </w:r>
      <w:bookmarkEnd w:id="76"/>
    </w:p>
    <w:p w14:paraId="255ECFB2" w14:textId="2FB9231D" w:rsidR="004153CE" w:rsidRPr="00EF7450" w:rsidRDefault="004153CE" w:rsidP="00552633">
      <w:pPr>
        <w:pStyle w:val="VCAAbody"/>
        <w:rPr>
          <w:lang w:val="en-AU"/>
        </w:rPr>
      </w:pPr>
      <w:r w:rsidRPr="00EF7450">
        <w:rPr>
          <w:lang w:val="en-AU"/>
        </w:rPr>
        <w:t>At the beginning of the academic year, schools must provide students with clear written details of both the VCAA’s rules and the school’s rules and procedures for submitting work, including the rules for authentication.</w:t>
      </w:r>
    </w:p>
    <w:p w14:paraId="06528926" w14:textId="361EAF17" w:rsidR="004153CE" w:rsidRPr="00EF7450" w:rsidRDefault="004153CE" w:rsidP="00552633">
      <w:pPr>
        <w:pStyle w:val="VCAAbody"/>
        <w:rPr>
          <w:lang w:val="en-AU"/>
        </w:rPr>
      </w:pPr>
      <w:r w:rsidRPr="00EF7450">
        <w:rPr>
          <w:lang w:val="en-AU"/>
        </w:rPr>
        <w:t>Principals are responsible for administ</w:t>
      </w:r>
      <w:r w:rsidR="007F2009">
        <w:rPr>
          <w:lang w:val="en-AU"/>
        </w:rPr>
        <w:t xml:space="preserve">ering </w:t>
      </w:r>
      <w:r w:rsidRPr="00EF7450">
        <w:rPr>
          <w:lang w:val="en-AU"/>
        </w:rPr>
        <w:t xml:space="preserve">the VCAA’s rules and instructions in their school. They must </w:t>
      </w:r>
      <w:r w:rsidR="00E21D66">
        <w:rPr>
          <w:lang w:val="en-AU"/>
        </w:rPr>
        <w:t>make sure</w:t>
      </w:r>
      <w:r w:rsidR="00E21D66" w:rsidRPr="00EF7450">
        <w:rPr>
          <w:lang w:val="en-AU"/>
        </w:rPr>
        <w:t xml:space="preserve"> </w:t>
      </w:r>
      <w:r w:rsidRPr="00EF7450">
        <w:rPr>
          <w:lang w:val="en-AU"/>
        </w:rPr>
        <w:t>teachers are using only the currently accredited VPC curriculum designs.</w:t>
      </w:r>
    </w:p>
    <w:p w14:paraId="32FDBA1F" w14:textId="522FE8C9" w:rsidR="004153CE" w:rsidRPr="00EF7450" w:rsidRDefault="004153CE" w:rsidP="00552633">
      <w:pPr>
        <w:pStyle w:val="VCAAbody"/>
        <w:rPr>
          <w:lang w:val="en-AU"/>
        </w:rPr>
      </w:pPr>
      <w:r w:rsidRPr="00EF7450">
        <w:rPr>
          <w:lang w:val="en-AU"/>
        </w:rPr>
        <w:t xml:space="preserve">To </w:t>
      </w:r>
      <w:r w:rsidR="005F491B" w:rsidRPr="00EF7450">
        <w:rPr>
          <w:lang w:val="en-AU"/>
        </w:rPr>
        <w:t>guarantee</w:t>
      </w:r>
      <w:r w:rsidRPr="00EF7450">
        <w:rPr>
          <w:lang w:val="en-AU"/>
        </w:rPr>
        <w:t xml:space="preserve"> the integrity of student work, schools should:</w:t>
      </w:r>
    </w:p>
    <w:p w14:paraId="2BD9B24E" w14:textId="4BD9C188" w:rsidR="00552633" w:rsidRPr="00EF7450" w:rsidRDefault="004153CE" w:rsidP="004153CE">
      <w:pPr>
        <w:pStyle w:val="VCAAbullet"/>
        <w:rPr>
          <w:lang w:val="en-AU"/>
        </w:rPr>
      </w:pPr>
      <w:r w:rsidRPr="00EF7450">
        <w:rPr>
          <w:lang w:val="en-AU"/>
        </w:rPr>
        <w:t xml:space="preserve">carefully plan, develop, document and implement authentication policies, processes and strategies for their school to </w:t>
      </w:r>
      <w:r w:rsidR="005F491B">
        <w:rPr>
          <w:lang w:val="en-AU"/>
        </w:rPr>
        <w:t>make sure</w:t>
      </w:r>
      <w:r w:rsidR="005F491B" w:rsidRPr="00EF7450">
        <w:rPr>
          <w:lang w:val="en-AU"/>
        </w:rPr>
        <w:t xml:space="preserve"> </w:t>
      </w:r>
      <w:r w:rsidRPr="00EF7450">
        <w:rPr>
          <w:lang w:val="en-AU"/>
        </w:rPr>
        <w:t xml:space="preserve">student work is the student’s own and completed without undue assistance from another person, including their </w:t>
      </w:r>
      <w:proofErr w:type="gramStart"/>
      <w:r w:rsidRPr="00EF7450">
        <w:rPr>
          <w:lang w:val="en-AU"/>
        </w:rPr>
        <w:t>teacher</w:t>
      </w:r>
      <w:proofErr w:type="gramEnd"/>
    </w:p>
    <w:p w14:paraId="62F29D06" w14:textId="7BE253BF" w:rsidR="004153CE" w:rsidRPr="00EF7450" w:rsidRDefault="004153CE" w:rsidP="004153CE">
      <w:pPr>
        <w:pStyle w:val="VCAAbullet"/>
        <w:rPr>
          <w:lang w:val="en-AU"/>
        </w:rPr>
      </w:pPr>
      <w:r w:rsidRPr="00EF7450">
        <w:rPr>
          <w:lang w:val="en-AU"/>
        </w:rPr>
        <w:t xml:space="preserve">develop a document that clearly states the school’s expectations </w:t>
      </w:r>
      <w:r w:rsidR="007F2009">
        <w:rPr>
          <w:lang w:val="en-AU"/>
        </w:rPr>
        <w:t>relating</w:t>
      </w:r>
      <w:r w:rsidRPr="00EF7450">
        <w:rPr>
          <w:lang w:val="en-AU"/>
        </w:rPr>
        <w:t xml:space="preserve"> to the development and delivery of </w:t>
      </w:r>
      <w:proofErr w:type="gramStart"/>
      <w:r w:rsidRPr="00EF7450">
        <w:rPr>
          <w:lang w:val="en-AU"/>
        </w:rPr>
        <w:t>assessment</w:t>
      </w:r>
      <w:proofErr w:type="gramEnd"/>
      <w:r w:rsidRPr="00EF7450">
        <w:rPr>
          <w:lang w:val="en-AU"/>
        </w:rPr>
        <w:t xml:space="preserve"> </w:t>
      </w:r>
    </w:p>
    <w:p w14:paraId="198E0524" w14:textId="27EF7249" w:rsidR="004153CE" w:rsidRPr="00EF7450" w:rsidRDefault="004153CE" w:rsidP="004153CE">
      <w:pPr>
        <w:pStyle w:val="VCAAbullet"/>
        <w:rPr>
          <w:lang w:val="en-AU"/>
        </w:rPr>
      </w:pPr>
      <w:r w:rsidRPr="00EF7450">
        <w:rPr>
          <w:lang w:val="en-AU"/>
        </w:rPr>
        <w:t xml:space="preserve">have students sign a declaration </w:t>
      </w:r>
      <w:r w:rsidR="005F2A73">
        <w:rPr>
          <w:lang w:val="en-AU"/>
        </w:rPr>
        <w:t>stating</w:t>
      </w:r>
      <w:r w:rsidR="005F2A73" w:rsidRPr="00EF7450">
        <w:rPr>
          <w:lang w:val="en-AU"/>
        </w:rPr>
        <w:t xml:space="preserve"> </w:t>
      </w:r>
      <w:r w:rsidRPr="00EF7450">
        <w:rPr>
          <w:lang w:val="en-AU"/>
        </w:rPr>
        <w:t xml:space="preserve">they will abide by their school’s policies and rules relating to the appropriate use of the </w:t>
      </w:r>
      <w:proofErr w:type="gramStart"/>
      <w:r w:rsidR="007F2009">
        <w:rPr>
          <w:lang w:val="en-AU"/>
        </w:rPr>
        <w:t>I</w:t>
      </w:r>
      <w:r w:rsidRPr="00EF7450">
        <w:rPr>
          <w:lang w:val="en-AU"/>
        </w:rPr>
        <w:t>nternet</w:t>
      </w:r>
      <w:proofErr w:type="gramEnd"/>
    </w:p>
    <w:p w14:paraId="11790BA5" w14:textId="28001E8E" w:rsidR="004153CE" w:rsidRPr="00EF7450" w:rsidRDefault="004153CE" w:rsidP="004153CE">
      <w:pPr>
        <w:pStyle w:val="VCAAbullet"/>
        <w:rPr>
          <w:lang w:val="en-AU"/>
        </w:rPr>
      </w:pPr>
      <w:r w:rsidRPr="00EF7450">
        <w:rPr>
          <w:lang w:val="en-AU"/>
        </w:rPr>
        <w:t xml:space="preserve">suitably modify commercially produced materials to ensure the school can authenticate student </w:t>
      </w:r>
      <w:proofErr w:type="gramStart"/>
      <w:r w:rsidRPr="00EF7450">
        <w:rPr>
          <w:lang w:val="en-AU"/>
        </w:rPr>
        <w:t>work</w:t>
      </w:r>
      <w:proofErr w:type="gramEnd"/>
    </w:p>
    <w:p w14:paraId="70BFA900" w14:textId="27A104BB" w:rsidR="004153CE" w:rsidRPr="00EF7450" w:rsidRDefault="004153CE" w:rsidP="004153CE">
      <w:pPr>
        <w:pStyle w:val="VCAAbullet"/>
        <w:rPr>
          <w:lang w:val="en-AU"/>
        </w:rPr>
      </w:pPr>
      <w:r w:rsidRPr="00EF7450">
        <w:rPr>
          <w:lang w:val="en-AU"/>
        </w:rPr>
        <w:t>suitably modify publicly available materials to ensure the school can authenticate student work.</w:t>
      </w:r>
    </w:p>
    <w:p w14:paraId="33904DAB" w14:textId="673F36EC" w:rsidR="004153CE" w:rsidRPr="00EF7450" w:rsidRDefault="004153CE" w:rsidP="004153CE">
      <w:pPr>
        <w:pStyle w:val="VCAAbody"/>
        <w:rPr>
          <w:lang w:val="en-AU"/>
        </w:rPr>
      </w:pPr>
      <w:r w:rsidRPr="00EF7450">
        <w:rPr>
          <w:lang w:val="en-AU"/>
        </w:rPr>
        <w:t xml:space="preserve">For all units in the </w:t>
      </w:r>
      <w:r w:rsidR="00091830" w:rsidRPr="00EF7450">
        <w:rPr>
          <w:lang w:val="en-AU"/>
        </w:rPr>
        <w:t>VPC</w:t>
      </w:r>
      <w:r w:rsidRPr="00EF7450">
        <w:rPr>
          <w:lang w:val="en-AU"/>
        </w:rPr>
        <w:t>, schools must specify the work that a student must do to achieve an S</w:t>
      </w:r>
      <w:r w:rsidR="00061674" w:rsidRPr="00EF7450">
        <w:rPr>
          <w:lang w:val="en-AU"/>
        </w:rPr>
        <w:t xml:space="preserve"> </w:t>
      </w:r>
      <w:r w:rsidRPr="00EF7450">
        <w:rPr>
          <w:lang w:val="en-AU"/>
        </w:rPr>
        <w:t>and the conditions under which the work is to be done. The school must inform each student in writing of the following:</w:t>
      </w:r>
    </w:p>
    <w:p w14:paraId="083CB965" w14:textId="2E3B416E" w:rsidR="004153CE" w:rsidRPr="00EF7450" w:rsidRDefault="004153CE" w:rsidP="004153CE">
      <w:pPr>
        <w:pStyle w:val="VCAAbullet"/>
        <w:rPr>
          <w:lang w:val="en-AU"/>
        </w:rPr>
      </w:pPr>
      <w:r w:rsidRPr="00EF7450">
        <w:rPr>
          <w:lang w:val="en-AU"/>
        </w:rPr>
        <w:t xml:space="preserve">all set work and assessment they need to complete to achieve an S for the </w:t>
      </w:r>
      <w:proofErr w:type="gramStart"/>
      <w:r w:rsidRPr="00EF7450">
        <w:rPr>
          <w:lang w:val="en-AU"/>
        </w:rPr>
        <w:t>unit</w:t>
      </w:r>
      <w:proofErr w:type="gramEnd"/>
    </w:p>
    <w:p w14:paraId="5EBE5953" w14:textId="7F2AF663" w:rsidR="004153CE" w:rsidRPr="00EF7450" w:rsidRDefault="004153CE" w:rsidP="004153CE">
      <w:pPr>
        <w:pStyle w:val="VCAAbullet"/>
        <w:rPr>
          <w:lang w:val="en-AU"/>
        </w:rPr>
      </w:pPr>
      <w:r w:rsidRPr="00EF7450">
        <w:rPr>
          <w:lang w:val="en-AU"/>
        </w:rPr>
        <w:t>class attendance requirements</w:t>
      </w:r>
    </w:p>
    <w:p w14:paraId="4CCCC35A" w14:textId="3249F067" w:rsidR="004153CE" w:rsidRPr="00EF7450" w:rsidRDefault="004153CE" w:rsidP="004153CE">
      <w:pPr>
        <w:pStyle w:val="VCAAbullet"/>
        <w:rPr>
          <w:lang w:val="en-AU"/>
        </w:rPr>
      </w:pPr>
      <w:r w:rsidRPr="00EF7450">
        <w:rPr>
          <w:lang w:val="en-AU"/>
        </w:rPr>
        <w:t xml:space="preserve">rules for authentication of </w:t>
      </w:r>
      <w:r w:rsidR="00091830" w:rsidRPr="00EF7450">
        <w:rPr>
          <w:lang w:val="en-AU"/>
        </w:rPr>
        <w:t xml:space="preserve">submitted </w:t>
      </w:r>
      <w:proofErr w:type="gramStart"/>
      <w:r w:rsidR="00091830" w:rsidRPr="00EF7450">
        <w:rPr>
          <w:lang w:val="en-AU"/>
        </w:rPr>
        <w:t>work</w:t>
      </w:r>
      <w:proofErr w:type="gramEnd"/>
    </w:p>
    <w:p w14:paraId="6A7BC1F2" w14:textId="13691742" w:rsidR="004153CE" w:rsidRPr="00EF7450" w:rsidRDefault="004153CE" w:rsidP="004153CE">
      <w:pPr>
        <w:pStyle w:val="VCAAbullet"/>
        <w:rPr>
          <w:lang w:val="en-AU"/>
        </w:rPr>
      </w:pPr>
      <w:r w:rsidRPr="00EF7450">
        <w:rPr>
          <w:lang w:val="en-AU"/>
        </w:rPr>
        <w:t>how to submit work</w:t>
      </w:r>
    </w:p>
    <w:p w14:paraId="044B3F66" w14:textId="59987848" w:rsidR="004153CE" w:rsidRPr="00EF7450" w:rsidRDefault="004153CE" w:rsidP="004153CE">
      <w:pPr>
        <w:pStyle w:val="VCAAbullet"/>
        <w:rPr>
          <w:lang w:val="en-AU"/>
        </w:rPr>
      </w:pPr>
      <w:r w:rsidRPr="00EF7450">
        <w:rPr>
          <w:lang w:val="en-AU"/>
        </w:rPr>
        <w:t xml:space="preserve">timelines and deadlines for completing </w:t>
      </w:r>
      <w:proofErr w:type="gramStart"/>
      <w:r w:rsidRPr="00EF7450">
        <w:rPr>
          <w:lang w:val="en-AU"/>
        </w:rPr>
        <w:t>work</w:t>
      </w:r>
      <w:proofErr w:type="gramEnd"/>
    </w:p>
    <w:p w14:paraId="6C3362B9" w14:textId="494B4C54" w:rsidR="004153CE" w:rsidRPr="00EF7450" w:rsidRDefault="004153CE" w:rsidP="004153CE">
      <w:pPr>
        <w:pStyle w:val="VCAAbullet"/>
        <w:rPr>
          <w:lang w:val="en-AU"/>
        </w:rPr>
      </w:pPr>
      <w:r w:rsidRPr="00EF7450">
        <w:rPr>
          <w:lang w:val="en-AU"/>
        </w:rPr>
        <w:t xml:space="preserve">procedures for obtaining an extension of </w:t>
      </w:r>
      <w:proofErr w:type="gramStart"/>
      <w:r w:rsidRPr="00EF7450">
        <w:rPr>
          <w:lang w:val="en-AU"/>
        </w:rPr>
        <w:t>time</w:t>
      </w:r>
      <w:proofErr w:type="gramEnd"/>
    </w:p>
    <w:p w14:paraId="6AF8941C" w14:textId="68BC1B1D" w:rsidR="004153CE" w:rsidRPr="00EF7450" w:rsidRDefault="004153CE" w:rsidP="004153CE">
      <w:pPr>
        <w:pStyle w:val="VCAAbullet"/>
        <w:rPr>
          <w:lang w:val="en-AU"/>
        </w:rPr>
      </w:pPr>
      <w:r w:rsidRPr="00EF7450">
        <w:rPr>
          <w:lang w:val="en-AU"/>
        </w:rPr>
        <w:t>internal school appeal procedures.</w:t>
      </w:r>
    </w:p>
    <w:p w14:paraId="7F03D488" w14:textId="31287576" w:rsidR="00620276" w:rsidRPr="00EF7450" w:rsidRDefault="004153CE" w:rsidP="004153CE">
      <w:pPr>
        <w:pStyle w:val="VCAAbody"/>
        <w:rPr>
          <w:lang w:val="en-AU"/>
        </w:rPr>
      </w:pPr>
      <w:r w:rsidRPr="00EF7450">
        <w:rPr>
          <w:lang w:val="en-AU"/>
        </w:rPr>
        <w:t xml:space="preserve">Decisions about satisfactory completion of a </w:t>
      </w:r>
      <w:r w:rsidR="00B36CD6" w:rsidRPr="00EF7450">
        <w:rPr>
          <w:lang w:val="en-AU"/>
        </w:rPr>
        <w:t xml:space="preserve">unit </w:t>
      </w:r>
      <w:r w:rsidRPr="00EF7450">
        <w:rPr>
          <w:lang w:val="en-AU"/>
        </w:rPr>
        <w:t xml:space="preserve">are solely the responsibility of the school. </w:t>
      </w:r>
    </w:p>
    <w:p w14:paraId="49A94D17" w14:textId="41ADEBC9" w:rsidR="00620276" w:rsidRPr="00EF7450" w:rsidRDefault="00620276" w:rsidP="00620276">
      <w:pPr>
        <w:pStyle w:val="VCAAbody"/>
        <w:rPr>
          <w:lang w:val="en-AU"/>
        </w:rPr>
      </w:pPr>
      <w:r w:rsidRPr="00EF7450">
        <w:rPr>
          <w:lang w:val="en-AU"/>
        </w:rPr>
        <w:lastRenderedPageBreak/>
        <w:t>A student is awarded the VPC when they have satisfactorily completed 12 units, including a combination of units that meet the VPC minimum requirement.</w:t>
      </w:r>
    </w:p>
    <w:p w14:paraId="24F6DF58" w14:textId="607ED898" w:rsidR="00620276" w:rsidRPr="00EF7450" w:rsidRDefault="00620276" w:rsidP="00620276">
      <w:pPr>
        <w:pStyle w:val="VCAAbody"/>
        <w:rPr>
          <w:lang w:val="en-AU"/>
        </w:rPr>
      </w:pPr>
      <w:r w:rsidRPr="00EF7450">
        <w:rPr>
          <w:lang w:val="en-AU"/>
        </w:rPr>
        <w:t xml:space="preserve">A VPC unit is satisfactorily completed once all modules within that unit have been completed. </w:t>
      </w:r>
      <w:r w:rsidR="00B36CD6" w:rsidRPr="00EF7450">
        <w:rPr>
          <w:lang w:val="en-AU"/>
        </w:rPr>
        <w:t>C</w:t>
      </w:r>
      <w:r w:rsidRPr="00EF7450">
        <w:rPr>
          <w:lang w:val="en-AU"/>
        </w:rPr>
        <w:t xml:space="preserve">ompletion of a module is based on the teacher’s </w:t>
      </w:r>
      <w:r w:rsidR="005F2A73">
        <w:rPr>
          <w:lang w:val="en-AU"/>
        </w:rPr>
        <w:t>judgement</w:t>
      </w:r>
      <w:r w:rsidR="005F2A73" w:rsidRPr="00EF7450">
        <w:rPr>
          <w:lang w:val="en-AU"/>
        </w:rPr>
        <w:t xml:space="preserve"> </w:t>
      </w:r>
      <w:r w:rsidRPr="00EF7450">
        <w:rPr>
          <w:lang w:val="en-AU"/>
        </w:rPr>
        <w:t>that the student has achieve</w:t>
      </w:r>
      <w:r w:rsidR="005F2A73">
        <w:rPr>
          <w:lang w:val="en-AU"/>
        </w:rPr>
        <w:t xml:space="preserve">d </w:t>
      </w:r>
      <w:r w:rsidRPr="00EF7450">
        <w:rPr>
          <w:lang w:val="en-AU"/>
        </w:rPr>
        <w:t>the learning goal</w:t>
      </w:r>
      <w:r w:rsidR="00DA2C38">
        <w:rPr>
          <w:lang w:val="en-AU"/>
        </w:rPr>
        <w:t>(</w:t>
      </w:r>
      <w:r w:rsidRPr="00EF7450">
        <w:rPr>
          <w:lang w:val="en-AU"/>
        </w:rPr>
        <w:t>s</w:t>
      </w:r>
      <w:r w:rsidR="00DA2C38">
        <w:rPr>
          <w:lang w:val="en-AU"/>
        </w:rPr>
        <w:t>)</w:t>
      </w:r>
      <w:r w:rsidR="00D12CA9" w:rsidRPr="00EF7450">
        <w:rPr>
          <w:lang w:val="en-AU"/>
        </w:rPr>
        <w:t xml:space="preserve"> of</w:t>
      </w:r>
      <w:r w:rsidRPr="00EF7450">
        <w:rPr>
          <w:lang w:val="en-AU"/>
        </w:rPr>
        <w:t xml:space="preserve"> that module.</w:t>
      </w:r>
    </w:p>
    <w:p w14:paraId="75A6A9F6" w14:textId="483B4953" w:rsidR="00620276" w:rsidRPr="00EF7450" w:rsidRDefault="00620276" w:rsidP="00620276">
      <w:pPr>
        <w:pStyle w:val="VCAAbody"/>
        <w:rPr>
          <w:lang w:val="en-AU"/>
        </w:rPr>
      </w:pPr>
      <w:r w:rsidRPr="00EF7450">
        <w:rPr>
          <w:lang w:val="en-AU"/>
        </w:rPr>
        <w:t>Evidence of achievement of a learning goal must be ascertained through a range of assessment activities and tasks.</w:t>
      </w:r>
    </w:p>
    <w:p w14:paraId="633DBD56" w14:textId="1CA8D862" w:rsidR="00620276" w:rsidRPr="00EF7450" w:rsidRDefault="00620276" w:rsidP="00620276">
      <w:pPr>
        <w:pStyle w:val="VCAAbody"/>
        <w:rPr>
          <w:lang w:val="en-AU"/>
        </w:rPr>
      </w:pPr>
      <w:r w:rsidRPr="00EF7450">
        <w:rPr>
          <w:lang w:val="en-AU"/>
        </w:rPr>
        <w:t>Students can include other curriculum in their VPC learning program, such as VCE units, VCE Vocational Major units and VET</w:t>
      </w:r>
      <w:r w:rsidR="00DA2C38">
        <w:rPr>
          <w:lang w:val="en-AU"/>
        </w:rPr>
        <w:t>,</w:t>
      </w:r>
      <w:r w:rsidRPr="00EF7450">
        <w:rPr>
          <w:lang w:val="en-AU"/>
        </w:rPr>
        <w:t xml:space="preserve"> to meet the VPC minimum requirement.</w:t>
      </w:r>
    </w:p>
    <w:p w14:paraId="25D39A06" w14:textId="2A19AD28" w:rsidR="00BE10FF" w:rsidRPr="00EF7450" w:rsidRDefault="00BE10FF" w:rsidP="004153CE">
      <w:pPr>
        <w:pStyle w:val="VCAAbody"/>
        <w:rPr>
          <w:lang w:val="en-AU"/>
        </w:rPr>
      </w:pPr>
      <w:r w:rsidRPr="00EF7450">
        <w:rPr>
          <w:lang w:val="en-AU"/>
        </w:rPr>
        <w:t>By reporting satisfactory completion, the teacher is certifying that the student has achieved the learning goal</w:t>
      </w:r>
      <w:r w:rsidR="00DA2C38">
        <w:rPr>
          <w:lang w:val="en-AU"/>
        </w:rPr>
        <w:t>(</w:t>
      </w:r>
      <w:r w:rsidRPr="00EF7450">
        <w:rPr>
          <w:lang w:val="en-AU"/>
        </w:rPr>
        <w:t>s</w:t>
      </w:r>
      <w:r w:rsidR="00DA2C38">
        <w:rPr>
          <w:lang w:val="en-AU"/>
        </w:rPr>
        <w:t>)</w:t>
      </w:r>
      <w:r w:rsidRPr="00EF7450">
        <w:rPr>
          <w:lang w:val="en-AU"/>
        </w:rPr>
        <w:t xml:space="preserve"> for the </w:t>
      </w:r>
      <w:r w:rsidR="00620276" w:rsidRPr="00EF7450">
        <w:rPr>
          <w:lang w:val="en-AU"/>
        </w:rPr>
        <w:t xml:space="preserve">module </w:t>
      </w:r>
      <w:r w:rsidRPr="00EF7450">
        <w:rPr>
          <w:lang w:val="en-AU"/>
        </w:rPr>
        <w:t>according to the rules set out by the VCAA and the school.</w:t>
      </w:r>
    </w:p>
    <w:p w14:paraId="2061F305" w14:textId="7D482066" w:rsidR="00ED47F3" w:rsidRPr="00EF7450" w:rsidRDefault="007F2009" w:rsidP="004153CE">
      <w:pPr>
        <w:pStyle w:val="VCAAbody"/>
        <w:rPr>
          <w:lang w:val="en-AU"/>
        </w:rPr>
      </w:pPr>
      <w:r>
        <w:rPr>
          <w:lang w:val="en-AU"/>
        </w:rPr>
        <w:t>T</w:t>
      </w:r>
      <w:r w:rsidR="004153CE" w:rsidRPr="00EF7450">
        <w:rPr>
          <w:lang w:val="en-AU"/>
        </w:rPr>
        <w:t>o support students with additional opportunities to achieve a satisfactory result, schools should</w:t>
      </w:r>
      <w:r w:rsidR="00ED47F3" w:rsidRPr="00EF7450">
        <w:rPr>
          <w:lang w:val="en-AU"/>
        </w:rPr>
        <w:t>:</w:t>
      </w:r>
    </w:p>
    <w:p w14:paraId="0FB9DAC2" w14:textId="76B3F986" w:rsidR="00ED47F3" w:rsidRPr="00EF7450" w:rsidRDefault="004153CE" w:rsidP="00ED47F3">
      <w:pPr>
        <w:pStyle w:val="VCAAbullet"/>
        <w:rPr>
          <w:lang w:val="en-AU"/>
        </w:rPr>
      </w:pPr>
      <w:r w:rsidRPr="00EF7450">
        <w:rPr>
          <w:lang w:val="en-AU"/>
        </w:rPr>
        <w:t>have an established process to support the delay of satisfactory completion decisions that is applied consistently across studies</w:t>
      </w:r>
      <w:r w:rsidR="00620276" w:rsidRPr="00EF7450">
        <w:rPr>
          <w:lang w:val="en-AU"/>
        </w:rPr>
        <w:t xml:space="preserve">, </w:t>
      </w:r>
      <w:r w:rsidRPr="00EF7450">
        <w:rPr>
          <w:lang w:val="en-AU"/>
        </w:rPr>
        <w:t>units</w:t>
      </w:r>
      <w:r w:rsidR="00620276" w:rsidRPr="00EF7450">
        <w:rPr>
          <w:lang w:val="en-AU"/>
        </w:rPr>
        <w:t xml:space="preserve"> and </w:t>
      </w:r>
      <w:proofErr w:type="gramStart"/>
      <w:r w:rsidR="00620276" w:rsidRPr="00EF7450">
        <w:rPr>
          <w:lang w:val="en-AU"/>
        </w:rPr>
        <w:t>modules</w:t>
      </w:r>
      <w:proofErr w:type="gramEnd"/>
    </w:p>
    <w:p w14:paraId="5FF8A966" w14:textId="77777777" w:rsidR="00ED47F3" w:rsidRPr="00EF7450" w:rsidRDefault="00ED47F3" w:rsidP="00ED47F3">
      <w:pPr>
        <w:pStyle w:val="VCAAbullet"/>
        <w:rPr>
          <w:lang w:val="en-AU"/>
        </w:rPr>
      </w:pPr>
      <w:r w:rsidRPr="00EF7450">
        <w:rPr>
          <w:lang w:val="en-AU"/>
        </w:rPr>
        <w:t xml:space="preserve">assess students on an ongoing basis, integrating knowledge and skills with practical application over a period of </w:t>
      </w:r>
      <w:proofErr w:type="gramStart"/>
      <w:r w:rsidRPr="00EF7450">
        <w:rPr>
          <w:lang w:val="en-AU"/>
        </w:rPr>
        <w:t>time</w:t>
      </w:r>
      <w:proofErr w:type="gramEnd"/>
    </w:p>
    <w:p w14:paraId="5E669894" w14:textId="50178912" w:rsidR="00CA58E2" w:rsidRPr="00EF7450" w:rsidRDefault="00BE10FF" w:rsidP="00BE10FF">
      <w:pPr>
        <w:pStyle w:val="VCAAbullet"/>
        <w:rPr>
          <w:lang w:val="en-AU"/>
        </w:rPr>
      </w:pPr>
      <w:r w:rsidRPr="00EF7450">
        <w:rPr>
          <w:lang w:val="en-AU"/>
        </w:rPr>
        <w:t xml:space="preserve">use flexibility to meet the specific needs of students, ensuring that every student </w:t>
      </w:r>
      <w:proofErr w:type="gramStart"/>
      <w:r w:rsidRPr="00EF7450">
        <w:rPr>
          <w:lang w:val="en-AU"/>
        </w:rPr>
        <w:t>has the opportunity to</w:t>
      </w:r>
      <w:proofErr w:type="gramEnd"/>
      <w:r w:rsidRPr="00EF7450">
        <w:rPr>
          <w:lang w:val="en-AU"/>
        </w:rPr>
        <w:t xml:space="preserve"> demonstrate achievement at their own level and at their own pace, as appropriate to the purpose of the qualification</w:t>
      </w:r>
      <w:r w:rsidR="004153CE" w:rsidRPr="00EF7450">
        <w:rPr>
          <w:lang w:val="en-AU"/>
        </w:rPr>
        <w:t xml:space="preserve">. </w:t>
      </w:r>
    </w:p>
    <w:p w14:paraId="630E8082" w14:textId="12F639DA" w:rsidR="006F12D2" w:rsidRPr="00EF7450" w:rsidRDefault="009E76D1" w:rsidP="009C20B0">
      <w:pPr>
        <w:pStyle w:val="VCAAbody"/>
        <w:rPr>
          <w:lang w:val="en-AU"/>
        </w:rPr>
      </w:pPr>
      <w:r>
        <w:rPr>
          <w:lang w:val="en-AU"/>
        </w:rPr>
        <w:t>S</w:t>
      </w:r>
      <w:r w:rsidRPr="00EF7450">
        <w:rPr>
          <w:lang w:val="en-AU"/>
        </w:rPr>
        <w:t>chool</w:t>
      </w:r>
      <w:r>
        <w:rPr>
          <w:lang w:val="en-AU"/>
        </w:rPr>
        <w:t>s</w:t>
      </w:r>
      <w:r w:rsidRPr="00EF7450">
        <w:rPr>
          <w:lang w:val="en-AU"/>
        </w:rPr>
        <w:t xml:space="preserve"> deci</w:t>
      </w:r>
      <w:r>
        <w:rPr>
          <w:lang w:val="en-AU"/>
        </w:rPr>
        <w:t>de the p</w:t>
      </w:r>
      <w:r w:rsidR="00346030" w:rsidRPr="00EF7450">
        <w:rPr>
          <w:lang w:val="en-AU"/>
        </w:rPr>
        <w:t>rocedures for assess</w:t>
      </w:r>
      <w:r>
        <w:rPr>
          <w:lang w:val="en-AU"/>
        </w:rPr>
        <w:t>ing</w:t>
      </w:r>
      <w:r w:rsidR="00346030" w:rsidRPr="00EF7450">
        <w:rPr>
          <w:lang w:val="en-AU"/>
        </w:rPr>
        <w:t xml:space="preserve"> levels of achievement</w:t>
      </w:r>
      <w:r>
        <w:rPr>
          <w:lang w:val="en-AU"/>
        </w:rPr>
        <w:t>,</w:t>
      </w:r>
      <w:r w:rsidR="00346030" w:rsidRPr="00EF7450">
        <w:rPr>
          <w:lang w:val="en-AU"/>
        </w:rPr>
        <w:t xml:space="preserve"> based on the examples provide</w:t>
      </w:r>
      <w:r w:rsidR="00346030" w:rsidRPr="00184250">
        <w:rPr>
          <w:lang w:val="en-AU"/>
        </w:rPr>
        <w:t>d in published VCAA supporting material.</w:t>
      </w:r>
    </w:p>
    <w:p w14:paraId="10F79163" w14:textId="61CB7451" w:rsidR="00AC6D32" w:rsidRPr="00EF7450" w:rsidRDefault="00AC6D32" w:rsidP="00AC6D32">
      <w:pPr>
        <w:pStyle w:val="VCAAHeading3"/>
        <w:rPr>
          <w:lang w:val="en-AU"/>
        </w:rPr>
      </w:pPr>
      <w:bookmarkStart w:id="77" w:name="_Toc145920376"/>
      <w:r w:rsidRPr="50B63995">
        <w:rPr>
          <w:lang w:val="en-AU"/>
        </w:rPr>
        <w:t>Administration of special provision</w:t>
      </w:r>
      <w:bookmarkEnd w:id="77"/>
    </w:p>
    <w:p w14:paraId="0CA8B803" w14:textId="2578BDAF" w:rsidR="00AC6D32" w:rsidRPr="00EF7450" w:rsidRDefault="00AC6D32" w:rsidP="00E20FB6">
      <w:pPr>
        <w:pStyle w:val="VCAAbody"/>
        <w:rPr>
          <w:lang w:val="en-AU"/>
        </w:rPr>
      </w:pPr>
      <w:r w:rsidRPr="00EF7450">
        <w:rPr>
          <w:lang w:val="en-AU"/>
        </w:rPr>
        <w:t xml:space="preserve">Procedures must be established to identify students who may require special provision to </w:t>
      </w:r>
      <w:r w:rsidR="009E76D1">
        <w:rPr>
          <w:lang w:val="en-AU"/>
        </w:rPr>
        <w:t>en</w:t>
      </w:r>
      <w:r w:rsidR="00E21D66">
        <w:rPr>
          <w:lang w:val="en-AU"/>
        </w:rPr>
        <w:t>sure</w:t>
      </w:r>
      <w:r w:rsidR="00E21D66" w:rsidRPr="00EF7450">
        <w:rPr>
          <w:lang w:val="en-AU"/>
        </w:rPr>
        <w:t xml:space="preserve"> </w:t>
      </w:r>
      <w:r w:rsidRPr="00EF7450">
        <w:rPr>
          <w:lang w:val="en-AU"/>
        </w:rPr>
        <w:t>consistent and fair decisions are made about appropriate assistance. Application procedures for special provision must be given in writing to all students and the school must retain the necessary documentation used to support decisions.</w:t>
      </w:r>
    </w:p>
    <w:p w14:paraId="34D0ED0E" w14:textId="642F81ED" w:rsidR="00E10F1C" w:rsidRPr="00EF7450" w:rsidRDefault="00AC6D32" w:rsidP="00E20FB6">
      <w:pPr>
        <w:pStyle w:val="VCAAbody"/>
        <w:rPr>
          <w:lang w:val="en-AU"/>
        </w:rPr>
      </w:pPr>
      <w:r w:rsidRPr="00EF7450">
        <w:rPr>
          <w:lang w:val="en-AU"/>
        </w:rPr>
        <w:t>Students may apply to their school for special provision for classroom learning</w:t>
      </w:r>
      <w:r w:rsidR="006F1D2E">
        <w:rPr>
          <w:lang w:val="en-AU"/>
        </w:rPr>
        <w:t xml:space="preserve"> and school-based assessment</w:t>
      </w:r>
      <w:r w:rsidRPr="00EF7450">
        <w:rPr>
          <w:lang w:val="en-AU"/>
        </w:rPr>
        <w:t>.</w:t>
      </w:r>
      <w:r w:rsidR="009E76D1">
        <w:rPr>
          <w:lang w:val="en-AU"/>
        </w:rPr>
        <w:t xml:space="preserve"> </w:t>
      </w:r>
      <w:r w:rsidRPr="00EF7450">
        <w:rPr>
          <w:lang w:val="en-AU"/>
        </w:rPr>
        <w:t xml:space="preserve">If a student’s application for special provision for classroom learning is rejected in full or in part, the student should be advised in writing of the reasons for the decision within 14 days. The student </w:t>
      </w:r>
      <w:r w:rsidR="009E76D1">
        <w:rPr>
          <w:lang w:val="en-AU"/>
        </w:rPr>
        <w:t>can</w:t>
      </w:r>
      <w:r w:rsidRPr="00EF7450">
        <w:rPr>
          <w:lang w:val="en-AU"/>
        </w:rPr>
        <w:t xml:space="preserve"> appeal </w:t>
      </w:r>
      <w:r w:rsidR="009E76D1" w:rsidRPr="00EF7450">
        <w:rPr>
          <w:lang w:val="en-AU"/>
        </w:rPr>
        <w:t xml:space="preserve">the decision </w:t>
      </w:r>
      <w:r w:rsidRPr="00EF7450">
        <w:rPr>
          <w:lang w:val="en-AU"/>
        </w:rPr>
        <w:t>within 14 days of receiving</w:t>
      </w:r>
      <w:r w:rsidR="009E76D1">
        <w:rPr>
          <w:lang w:val="en-AU"/>
        </w:rPr>
        <w:t xml:space="preserve"> the advice</w:t>
      </w:r>
      <w:r w:rsidRPr="00EF7450">
        <w:rPr>
          <w:lang w:val="en-AU"/>
        </w:rPr>
        <w:t>.</w:t>
      </w:r>
    </w:p>
    <w:p w14:paraId="18EC63A6" w14:textId="3FD1F261" w:rsidR="003D24F9" w:rsidRPr="00EF7450" w:rsidRDefault="003D24F9" w:rsidP="003D24F9">
      <w:pPr>
        <w:pStyle w:val="VCAAHeading2"/>
        <w:rPr>
          <w:lang w:val="en-AU"/>
        </w:rPr>
      </w:pPr>
      <w:bookmarkStart w:id="78" w:name="_Toc145920377"/>
      <w:bookmarkStart w:id="79" w:name="_Toc152669707"/>
      <w:r w:rsidRPr="00EF7450">
        <w:rPr>
          <w:lang w:val="en-AU"/>
        </w:rPr>
        <w:t>Partnerships</w:t>
      </w:r>
      <w:bookmarkEnd w:id="78"/>
      <w:bookmarkEnd w:id="79"/>
    </w:p>
    <w:p w14:paraId="2F548FE5" w14:textId="2411B5D2" w:rsidR="00726CCE" w:rsidRDefault="00726CCE" w:rsidP="00726CCE">
      <w:pPr>
        <w:pStyle w:val="VCAAbody"/>
        <w:rPr>
          <w:lang w:val="en-AU"/>
        </w:rPr>
      </w:pPr>
      <w:r w:rsidRPr="00EF7450">
        <w:rPr>
          <w:lang w:val="en-AU"/>
        </w:rPr>
        <w:t xml:space="preserve">VPC </w:t>
      </w:r>
      <w:r>
        <w:rPr>
          <w:lang w:val="en-AU"/>
        </w:rPr>
        <w:t xml:space="preserve">providers are encouraged to </w:t>
      </w:r>
      <w:r w:rsidRPr="00EF7450">
        <w:rPr>
          <w:lang w:val="en-AU"/>
        </w:rPr>
        <w:t xml:space="preserve">form </w:t>
      </w:r>
      <w:r>
        <w:rPr>
          <w:lang w:val="en-AU"/>
        </w:rPr>
        <w:t xml:space="preserve">cooperative </w:t>
      </w:r>
      <w:r w:rsidRPr="00EF7450">
        <w:rPr>
          <w:lang w:val="en-AU"/>
        </w:rPr>
        <w:t>partnership</w:t>
      </w:r>
      <w:r>
        <w:rPr>
          <w:lang w:val="en-AU"/>
        </w:rPr>
        <w:t>s</w:t>
      </w:r>
      <w:r w:rsidRPr="00EF7450">
        <w:rPr>
          <w:lang w:val="en-AU"/>
        </w:rPr>
        <w:t xml:space="preserve"> with </w:t>
      </w:r>
      <w:r w:rsidRPr="0062216C">
        <w:t xml:space="preserve">external education providers, businesses, community </w:t>
      </w:r>
      <w:proofErr w:type="spellStart"/>
      <w:r w:rsidRPr="0062216C">
        <w:t>organisations</w:t>
      </w:r>
      <w:proofErr w:type="spellEnd"/>
      <w:r w:rsidRPr="0062216C">
        <w:t xml:space="preserve"> and individuals. Partnerships will enhance the curriculum provision </w:t>
      </w:r>
      <w:r w:rsidR="009E76D1">
        <w:t>and/</w:t>
      </w:r>
      <w:r w:rsidRPr="0062216C">
        <w:t>or assessment arrangements for students and extend the learning program and resources available to VPC providers</w:t>
      </w:r>
      <w:r>
        <w:t>.</w:t>
      </w:r>
    </w:p>
    <w:p w14:paraId="5A21048E" w14:textId="77777777" w:rsidR="00726CCE" w:rsidRDefault="00726CCE" w:rsidP="00726CCE">
      <w:pPr>
        <w:pStyle w:val="VCAAbody"/>
      </w:pPr>
      <w:r w:rsidRPr="00E7318A">
        <w:t xml:space="preserve">Successful partnerships between schools, non-school providers and partner </w:t>
      </w:r>
      <w:proofErr w:type="spellStart"/>
      <w:r w:rsidRPr="00E7318A">
        <w:t>organisations</w:t>
      </w:r>
      <w:proofErr w:type="spellEnd"/>
      <w:r w:rsidRPr="00E7318A">
        <w:t xml:space="preserve"> involve building a culture of collaboration and creating connections between schools, non-school </w:t>
      </w:r>
      <w:proofErr w:type="gramStart"/>
      <w:r w:rsidRPr="00E7318A">
        <w:t>providers</w:t>
      </w:r>
      <w:proofErr w:type="gramEnd"/>
      <w:r w:rsidRPr="00E7318A">
        <w:t xml:space="preserve"> and partner </w:t>
      </w:r>
      <w:proofErr w:type="spellStart"/>
      <w:r w:rsidRPr="00E7318A">
        <w:t>organisations</w:t>
      </w:r>
      <w:proofErr w:type="spellEnd"/>
      <w:r w:rsidRPr="00E7318A">
        <w:t xml:space="preserve">. These partnerships rely on strong, cooperative relationships and a shared understanding and commitment to: </w:t>
      </w:r>
    </w:p>
    <w:p w14:paraId="3FB8968D" w14:textId="56790B8F" w:rsidR="00726CCE" w:rsidRDefault="00726CCE" w:rsidP="00726CCE">
      <w:pPr>
        <w:pStyle w:val="VCAAbullet"/>
      </w:pPr>
      <w:r w:rsidRPr="00E7318A">
        <w:t>‘</w:t>
      </w:r>
      <w:proofErr w:type="gramStart"/>
      <w:r w:rsidRPr="00E7318A">
        <w:t>learning</w:t>
      </w:r>
      <w:proofErr w:type="gramEnd"/>
      <w:r w:rsidRPr="00E7318A">
        <w:t xml:space="preserve"> that does not stop at the school gate’</w:t>
      </w:r>
    </w:p>
    <w:p w14:paraId="27746655" w14:textId="026360B1" w:rsidR="00726CCE" w:rsidRDefault="00726CCE" w:rsidP="00726CCE">
      <w:pPr>
        <w:pStyle w:val="VCAAbullet"/>
      </w:pPr>
      <w:r w:rsidRPr="00E7318A">
        <w:lastRenderedPageBreak/>
        <w:t xml:space="preserve">the values of technical and further education (TAFE) institutes, </w:t>
      </w:r>
      <w:proofErr w:type="gramStart"/>
      <w:r w:rsidRPr="00E7318A">
        <w:t>adult</w:t>
      </w:r>
      <w:proofErr w:type="gramEnd"/>
      <w:r w:rsidRPr="00E7318A">
        <w:t xml:space="preserve"> and community education (ACE) organisations and schools, with easy movement between these sectors</w:t>
      </w:r>
    </w:p>
    <w:p w14:paraId="07F4A508" w14:textId="59DAA67F" w:rsidR="001D597A" w:rsidRDefault="001D597A" w:rsidP="00726CCE">
      <w:pPr>
        <w:pStyle w:val="VCAAbullet"/>
      </w:pPr>
      <w:r w:rsidRPr="00E7318A">
        <w:t>a ‘whole community’ approach that involves shared leadership, pooling of resources and expertise, and non-exclusive ownership of learning programs.</w:t>
      </w:r>
    </w:p>
    <w:p w14:paraId="34572467" w14:textId="28F6B4FE" w:rsidR="00B307BE" w:rsidRPr="006F333E" w:rsidRDefault="00B307BE" w:rsidP="00263B4F">
      <w:pPr>
        <w:pStyle w:val="VCAAHeading2"/>
        <w:contextualSpacing w:val="0"/>
        <w:rPr>
          <w:lang w:val="en-AU"/>
        </w:rPr>
      </w:pPr>
      <w:bookmarkStart w:id="80" w:name="_Toc145920378"/>
      <w:bookmarkStart w:id="81" w:name="_Toc152669708"/>
      <w:r w:rsidRPr="006F333E">
        <w:rPr>
          <w:lang w:val="en-AU"/>
        </w:rPr>
        <w:t>Maintenance of school records</w:t>
      </w:r>
      <w:bookmarkEnd w:id="80"/>
      <w:bookmarkEnd w:id="81"/>
    </w:p>
    <w:p w14:paraId="537FE4CB" w14:textId="4EFE071A" w:rsidR="00B307BE" w:rsidRPr="00EF7450" w:rsidRDefault="00B307BE" w:rsidP="00E20FB6">
      <w:pPr>
        <w:pStyle w:val="VCAAbody"/>
        <w:rPr>
          <w:lang w:val="en-AU"/>
        </w:rPr>
      </w:pPr>
      <w:r w:rsidRPr="00EF7450">
        <w:rPr>
          <w:lang w:val="en-AU"/>
        </w:rPr>
        <w:t>Schools must establish procedures to keep records and documentation of decisions relating to:</w:t>
      </w:r>
    </w:p>
    <w:p w14:paraId="7EDF6F46" w14:textId="553A412F" w:rsidR="00B307BE" w:rsidRPr="00EF7450" w:rsidRDefault="00740F0C" w:rsidP="00B307BE">
      <w:pPr>
        <w:pStyle w:val="VCAAbullet"/>
        <w:rPr>
          <w:lang w:val="en-AU"/>
        </w:rPr>
      </w:pPr>
      <w:r w:rsidRPr="00EF7450">
        <w:rPr>
          <w:lang w:val="en-AU"/>
        </w:rPr>
        <w:t xml:space="preserve">module and </w:t>
      </w:r>
      <w:r w:rsidR="00B307BE" w:rsidRPr="00EF7450">
        <w:rPr>
          <w:lang w:val="en-AU"/>
        </w:rPr>
        <w:t>unit completion</w:t>
      </w:r>
    </w:p>
    <w:p w14:paraId="1132FD5E" w14:textId="36E38848" w:rsidR="00B307BE" w:rsidRPr="00EF7450" w:rsidRDefault="00B307BE" w:rsidP="00B307BE">
      <w:pPr>
        <w:pStyle w:val="VCAAbullet"/>
        <w:rPr>
          <w:lang w:val="en-AU"/>
        </w:rPr>
      </w:pPr>
      <w:r w:rsidRPr="00EF7450">
        <w:rPr>
          <w:lang w:val="en-AU"/>
        </w:rPr>
        <w:t xml:space="preserve">student appeals and resulting </w:t>
      </w:r>
      <w:proofErr w:type="gramStart"/>
      <w:r w:rsidRPr="00EF7450">
        <w:rPr>
          <w:lang w:val="en-AU"/>
        </w:rPr>
        <w:t>decisions</w:t>
      </w:r>
      <w:proofErr w:type="gramEnd"/>
    </w:p>
    <w:p w14:paraId="593DD9FC" w14:textId="51DEFDC2" w:rsidR="00B307BE" w:rsidRPr="00EF7450" w:rsidRDefault="00B307BE" w:rsidP="00B307BE">
      <w:pPr>
        <w:pStyle w:val="VCAAbullet"/>
        <w:rPr>
          <w:lang w:val="en-AU"/>
        </w:rPr>
      </w:pPr>
      <w:r w:rsidRPr="00EF7450">
        <w:rPr>
          <w:lang w:val="en-AU"/>
        </w:rPr>
        <w:t xml:space="preserve">agreements to work in partnership with other </w:t>
      </w:r>
      <w:proofErr w:type="gramStart"/>
      <w:r w:rsidRPr="00EF7450">
        <w:rPr>
          <w:lang w:val="en-AU"/>
        </w:rPr>
        <w:t>providers</w:t>
      </w:r>
      <w:proofErr w:type="gramEnd"/>
    </w:p>
    <w:p w14:paraId="72730BFB" w14:textId="51F014B0" w:rsidR="00B307BE" w:rsidRPr="00EF7450" w:rsidRDefault="00B307BE" w:rsidP="00B307BE">
      <w:pPr>
        <w:pStyle w:val="VCAAbullet"/>
        <w:rPr>
          <w:lang w:val="en-AU"/>
        </w:rPr>
      </w:pPr>
      <w:r w:rsidRPr="00EF7450">
        <w:rPr>
          <w:lang w:val="en-AU"/>
        </w:rPr>
        <w:t>applications for extensions of time, with supporting documentation</w:t>
      </w:r>
    </w:p>
    <w:p w14:paraId="71B4B172" w14:textId="02567850" w:rsidR="00B307BE" w:rsidRPr="00EF7450" w:rsidRDefault="00B307BE" w:rsidP="00B307BE">
      <w:pPr>
        <w:pStyle w:val="VCAAbullet"/>
        <w:rPr>
          <w:lang w:val="en-AU"/>
        </w:rPr>
      </w:pPr>
      <w:r w:rsidRPr="00EF7450">
        <w:rPr>
          <w:lang w:val="en-AU"/>
        </w:rPr>
        <w:t>applications for, and approvals of, special provision, with supporting documentation</w:t>
      </w:r>
    </w:p>
    <w:p w14:paraId="1E55CE07" w14:textId="4A523668" w:rsidR="00B307BE" w:rsidRPr="00EF7450" w:rsidRDefault="00B307BE" w:rsidP="00B307BE">
      <w:pPr>
        <w:pStyle w:val="VCAAbullet"/>
        <w:rPr>
          <w:lang w:val="en-AU"/>
        </w:rPr>
      </w:pPr>
      <w:r w:rsidRPr="00EF7450">
        <w:rPr>
          <w:lang w:val="en-AU"/>
        </w:rPr>
        <w:t xml:space="preserve">student absences and whether or not these are </w:t>
      </w:r>
      <w:proofErr w:type="gramStart"/>
      <w:r w:rsidRPr="00EF7450">
        <w:rPr>
          <w:lang w:val="en-AU"/>
        </w:rPr>
        <w:t>approved</w:t>
      </w:r>
      <w:proofErr w:type="gramEnd"/>
    </w:p>
    <w:p w14:paraId="56C22C0B" w14:textId="73F3CAE2" w:rsidR="00B307BE" w:rsidRPr="00EF7450" w:rsidRDefault="00B307BE" w:rsidP="00B307BE">
      <w:pPr>
        <w:pStyle w:val="VCAAbullet"/>
        <w:rPr>
          <w:lang w:val="en-AU"/>
        </w:rPr>
      </w:pPr>
      <w:r w:rsidRPr="00EF7450">
        <w:rPr>
          <w:lang w:val="en-AU"/>
        </w:rPr>
        <w:t>any interviews with a student and any resulting decisions.</w:t>
      </w:r>
    </w:p>
    <w:p w14:paraId="355D977A" w14:textId="346F23C4" w:rsidR="002E5F94" w:rsidRPr="00EF7450" w:rsidRDefault="002E5F94" w:rsidP="002E5F94">
      <w:pPr>
        <w:pStyle w:val="VCAAbody"/>
        <w:rPr>
          <w:lang w:val="en-AU"/>
        </w:rPr>
      </w:pPr>
      <w:r w:rsidRPr="00EF7450">
        <w:rPr>
          <w:lang w:val="en-AU"/>
        </w:rPr>
        <w:t xml:space="preserve">Schools should advise students that they need to retain work completed for assessment until the end of the academic year in which the work was undertaken. Schools may wish to supervise the storage of student work for this </w:t>
      </w:r>
      <w:proofErr w:type="gramStart"/>
      <w:r w:rsidRPr="00EF7450">
        <w:rPr>
          <w:lang w:val="en-AU"/>
        </w:rPr>
        <w:t>purpose,</w:t>
      </w:r>
      <w:proofErr w:type="gramEnd"/>
      <w:r w:rsidRPr="00EF7450">
        <w:rPr>
          <w:lang w:val="en-AU"/>
        </w:rPr>
        <w:t xml:space="preserve"> </w:t>
      </w:r>
      <w:r w:rsidR="00831D44">
        <w:rPr>
          <w:lang w:val="en-AU"/>
        </w:rPr>
        <w:t>however</w:t>
      </w:r>
      <w:r w:rsidR="00831D44" w:rsidRPr="00EF7450">
        <w:rPr>
          <w:lang w:val="en-AU"/>
        </w:rPr>
        <w:t xml:space="preserve"> </w:t>
      </w:r>
      <w:r w:rsidRPr="00EF7450">
        <w:rPr>
          <w:lang w:val="en-AU"/>
        </w:rPr>
        <w:t xml:space="preserve">this is not required. Work assessed as </w:t>
      </w:r>
      <w:proofErr w:type="gramStart"/>
      <w:r w:rsidRPr="00EF7450">
        <w:rPr>
          <w:lang w:val="en-AU"/>
        </w:rPr>
        <w:t>N</w:t>
      </w:r>
      <w:proofErr w:type="gramEnd"/>
      <w:r w:rsidRPr="00EF7450">
        <w:rPr>
          <w:lang w:val="en-AU"/>
        </w:rPr>
        <w:t xml:space="preserve"> or which may be the subject of dispute </w:t>
      </w:r>
      <w:r w:rsidR="009E76D1" w:rsidRPr="00EF7450">
        <w:rPr>
          <w:lang w:val="en-AU"/>
        </w:rPr>
        <w:t xml:space="preserve">for other reasons </w:t>
      </w:r>
      <w:r w:rsidRPr="00EF7450">
        <w:rPr>
          <w:lang w:val="en-AU"/>
        </w:rPr>
        <w:t>at a later date should be retained at the school. Such work may be retained in original or photocopied form.</w:t>
      </w:r>
    </w:p>
    <w:p w14:paraId="350FFA4C" w14:textId="1B8A37A3" w:rsidR="002E5F94" w:rsidRPr="00EF7450" w:rsidRDefault="002E5F94" w:rsidP="002E5F94">
      <w:pPr>
        <w:pStyle w:val="VCAAHeading3"/>
        <w:rPr>
          <w:lang w:val="en-AU"/>
        </w:rPr>
      </w:pPr>
      <w:bookmarkStart w:id="82" w:name="_Toc145920379"/>
      <w:r w:rsidRPr="00EF7450">
        <w:rPr>
          <w:lang w:val="en-AU"/>
        </w:rPr>
        <w:t>Privacy</w:t>
      </w:r>
      <w:bookmarkEnd w:id="82"/>
    </w:p>
    <w:p w14:paraId="696C2A38" w14:textId="36F3042F" w:rsidR="002E5F94" w:rsidRPr="00EF7450" w:rsidRDefault="002E5F94" w:rsidP="002E5F94">
      <w:pPr>
        <w:pStyle w:val="VCAAbody"/>
        <w:rPr>
          <w:lang w:val="en-AU"/>
        </w:rPr>
      </w:pPr>
      <w:r w:rsidRPr="00EF7450">
        <w:rPr>
          <w:lang w:val="en-AU"/>
        </w:rPr>
        <w:t xml:space="preserve">Laws relating to the privacy of personal information affect collection, use, disclosure, </w:t>
      </w:r>
      <w:proofErr w:type="gramStart"/>
      <w:r w:rsidRPr="00EF7450">
        <w:rPr>
          <w:lang w:val="en-AU"/>
        </w:rPr>
        <w:t>security</w:t>
      </w:r>
      <w:proofErr w:type="gramEnd"/>
      <w:r w:rsidRPr="00EF7450">
        <w:rPr>
          <w:lang w:val="en-AU"/>
        </w:rPr>
        <w:t xml:space="preserve"> and storage of, </w:t>
      </w:r>
      <w:r w:rsidR="00831D44">
        <w:rPr>
          <w:lang w:val="en-AU"/>
        </w:rPr>
        <w:t>and</w:t>
      </w:r>
      <w:r w:rsidRPr="00EF7450">
        <w:rPr>
          <w:lang w:val="en-AU"/>
        </w:rPr>
        <w:t xml:space="preserve"> access to, student and parent</w:t>
      </w:r>
      <w:r w:rsidR="008A3264">
        <w:rPr>
          <w:lang w:val="en-AU"/>
        </w:rPr>
        <w:t xml:space="preserve"> or carer</w:t>
      </w:r>
      <w:r w:rsidRPr="00EF7450">
        <w:rPr>
          <w:lang w:val="en-AU"/>
        </w:rPr>
        <w:t xml:space="preserve"> information. </w:t>
      </w:r>
    </w:p>
    <w:p w14:paraId="41021166" w14:textId="67AC215D" w:rsidR="002E5F94" w:rsidRPr="00EF7450" w:rsidRDefault="002E5F94" w:rsidP="002E5F94">
      <w:pPr>
        <w:pStyle w:val="VCAAbody"/>
        <w:rPr>
          <w:lang w:val="en-AU"/>
        </w:rPr>
      </w:pPr>
      <w:r w:rsidRPr="50B63995">
        <w:rPr>
          <w:lang w:val="en-AU"/>
        </w:rPr>
        <w:t xml:space="preserve">The </w:t>
      </w:r>
      <w:r w:rsidRPr="50B63995">
        <w:rPr>
          <w:i/>
          <w:iCs/>
          <w:lang w:val="en-AU"/>
        </w:rPr>
        <w:t>Privacy and Data Protection Act 2014</w:t>
      </w:r>
      <w:r w:rsidRPr="50B63995">
        <w:rPr>
          <w:lang w:val="en-AU"/>
        </w:rPr>
        <w:t xml:space="preserve"> (Vic) and the </w:t>
      </w:r>
      <w:r w:rsidRPr="50B63995">
        <w:rPr>
          <w:i/>
          <w:iCs/>
          <w:lang w:val="en-AU"/>
        </w:rPr>
        <w:t>Health Records Act 2001</w:t>
      </w:r>
      <w:r w:rsidRPr="50B63995">
        <w:rPr>
          <w:lang w:val="en-AU"/>
        </w:rPr>
        <w:t xml:space="preserve"> (Vic) set legal standards for the way the Victorian public sector collects and handles the ‘personal information’ and ‘health information’ of individuals. The </w:t>
      </w:r>
      <w:r w:rsidRPr="50B63995">
        <w:rPr>
          <w:i/>
          <w:iCs/>
          <w:lang w:val="en-AU"/>
        </w:rPr>
        <w:t>Charter of Human Rights and Responsibilities Act 2006</w:t>
      </w:r>
      <w:r w:rsidRPr="50B63995">
        <w:rPr>
          <w:lang w:val="en-AU"/>
        </w:rPr>
        <w:t xml:space="preserve"> (Vic) requires public authorities to act compatibly with human rights, including the right to privacy. Victorian government schools must comply with the </w:t>
      </w:r>
      <w:r w:rsidRPr="50B63995">
        <w:rPr>
          <w:i/>
          <w:iCs/>
          <w:lang w:val="en-AU"/>
        </w:rPr>
        <w:t>Privacy and Data Protection Act</w:t>
      </w:r>
      <w:r w:rsidRPr="50B63995">
        <w:rPr>
          <w:lang w:val="en-AU"/>
        </w:rPr>
        <w:t xml:space="preserve">, the </w:t>
      </w:r>
      <w:r w:rsidRPr="50B63995">
        <w:rPr>
          <w:i/>
          <w:iCs/>
          <w:lang w:val="en-AU"/>
        </w:rPr>
        <w:t>Health Records Act</w:t>
      </w:r>
      <w:r w:rsidRPr="50B63995">
        <w:rPr>
          <w:lang w:val="en-AU"/>
        </w:rPr>
        <w:t xml:space="preserve"> and the </w:t>
      </w:r>
      <w:r w:rsidRPr="50B63995">
        <w:rPr>
          <w:i/>
          <w:iCs/>
          <w:lang w:val="en-AU"/>
        </w:rPr>
        <w:t>Charter of Human Rights and Responsibilities Act</w:t>
      </w:r>
      <w:r w:rsidRPr="50B63995">
        <w:rPr>
          <w:lang w:val="en-AU"/>
        </w:rPr>
        <w:t xml:space="preserve">. The </w:t>
      </w:r>
      <w:r w:rsidRPr="50B63995">
        <w:rPr>
          <w:i/>
          <w:iCs/>
          <w:lang w:val="en-AU"/>
        </w:rPr>
        <w:t>Privacy Act 1988</w:t>
      </w:r>
      <w:r w:rsidRPr="50B63995">
        <w:rPr>
          <w:lang w:val="en-AU"/>
        </w:rPr>
        <w:t xml:space="preserve"> (</w:t>
      </w:r>
      <w:proofErr w:type="spellStart"/>
      <w:r w:rsidRPr="50B63995">
        <w:rPr>
          <w:lang w:val="en-AU"/>
        </w:rPr>
        <w:t>Cth</w:t>
      </w:r>
      <w:proofErr w:type="spellEnd"/>
      <w:r w:rsidRPr="50B63995">
        <w:rPr>
          <w:lang w:val="en-AU"/>
        </w:rPr>
        <w:t xml:space="preserve">) may apply to </w:t>
      </w:r>
      <w:r w:rsidR="009E76D1">
        <w:rPr>
          <w:lang w:val="en-AU"/>
        </w:rPr>
        <w:t xml:space="preserve">how </w:t>
      </w:r>
      <w:r w:rsidR="009E76D1" w:rsidRPr="50B63995">
        <w:rPr>
          <w:lang w:val="en-AU"/>
        </w:rPr>
        <w:t xml:space="preserve">non-government schools </w:t>
      </w:r>
      <w:r w:rsidRPr="50B63995">
        <w:rPr>
          <w:lang w:val="en-AU"/>
        </w:rPr>
        <w:t>collect and handl</w:t>
      </w:r>
      <w:r w:rsidR="009E76D1">
        <w:rPr>
          <w:lang w:val="en-AU"/>
        </w:rPr>
        <w:t>e</w:t>
      </w:r>
      <w:r w:rsidRPr="50B63995">
        <w:rPr>
          <w:lang w:val="en-AU"/>
        </w:rPr>
        <w:t xml:space="preserve"> personal information about individuals</w:t>
      </w:r>
      <w:r w:rsidR="009E76D1">
        <w:rPr>
          <w:lang w:val="en-AU"/>
        </w:rPr>
        <w:t>. Affected schools</w:t>
      </w:r>
      <w:r w:rsidR="00831D44" w:rsidRPr="50B63995">
        <w:rPr>
          <w:lang w:val="en-AU"/>
        </w:rPr>
        <w:t xml:space="preserve"> </w:t>
      </w:r>
      <w:r w:rsidRPr="50B63995">
        <w:rPr>
          <w:lang w:val="en-AU"/>
        </w:rPr>
        <w:t xml:space="preserve">should seek their own advice in this regard. </w:t>
      </w:r>
      <w:r w:rsidR="009E76D1">
        <w:rPr>
          <w:lang w:val="en-AU"/>
        </w:rPr>
        <w:t>T</w:t>
      </w:r>
      <w:r w:rsidR="00912505" w:rsidRPr="50B63995">
        <w:rPr>
          <w:lang w:val="en-AU"/>
        </w:rPr>
        <w:t>he</w:t>
      </w:r>
      <w:r w:rsidRPr="50B63995">
        <w:rPr>
          <w:lang w:val="en-AU"/>
        </w:rPr>
        <w:t xml:space="preserve"> </w:t>
      </w:r>
      <w:r w:rsidR="00912505" w:rsidRPr="50B63995">
        <w:rPr>
          <w:lang w:val="en-AU"/>
        </w:rPr>
        <w:t>Department of Education (DE)</w:t>
      </w:r>
      <w:r w:rsidRPr="50B63995">
        <w:rPr>
          <w:lang w:val="en-AU"/>
        </w:rPr>
        <w:t xml:space="preserve"> or </w:t>
      </w:r>
      <w:r w:rsidR="002057C2">
        <w:rPr>
          <w:lang w:val="en-AU"/>
        </w:rPr>
        <w:t xml:space="preserve">the relevant </w:t>
      </w:r>
      <w:r w:rsidRPr="50B63995">
        <w:rPr>
          <w:lang w:val="en-AU"/>
        </w:rPr>
        <w:t xml:space="preserve">sector authority </w:t>
      </w:r>
      <w:r w:rsidR="009E76D1">
        <w:rPr>
          <w:lang w:val="en-AU"/>
        </w:rPr>
        <w:t xml:space="preserve">may require </w:t>
      </w:r>
      <w:r w:rsidR="002057C2">
        <w:rPr>
          <w:lang w:val="en-AU"/>
        </w:rPr>
        <w:t xml:space="preserve">these </w:t>
      </w:r>
      <w:r w:rsidR="009E76D1">
        <w:rPr>
          <w:lang w:val="en-AU"/>
        </w:rPr>
        <w:t xml:space="preserve">schools </w:t>
      </w:r>
      <w:r w:rsidRPr="50B63995">
        <w:rPr>
          <w:lang w:val="en-AU"/>
        </w:rPr>
        <w:t xml:space="preserve">to have </w:t>
      </w:r>
      <w:r w:rsidR="009E76D1">
        <w:rPr>
          <w:lang w:val="en-AU"/>
        </w:rPr>
        <w:t>their own</w:t>
      </w:r>
      <w:r w:rsidRPr="50B63995">
        <w:rPr>
          <w:lang w:val="en-AU"/>
        </w:rPr>
        <w:t xml:space="preserve"> privacy policy.</w:t>
      </w:r>
    </w:p>
    <w:p w14:paraId="0100F1A0" w14:textId="20852702" w:rsidR="00761407" w:rsidRPr="00EF7450" w:rsidRDefault="002E5F94" w:rsidP="00761407">
      <w:pPr>
        <w:pStyle w:val="VCAAHeading3"/>
        <w:rPr>
          <w:lang w:val="en-AU"/>
        </w:rPr>
      </w:pPr>
      <w:bookmarkStart w:id="83" w:name="_Toc145920380"/>
      <w:r w:rsidRPr="00EF7450">
        <w:rPr>
          <w:lang w:val="en-AU"/>
        </w:rPr>
        <w:t>Access to student data</w:t>
      </w:r>
      <w:bookmarkEnd w:id="83"/>
    </w:p>
    <w:p w14:paraId="4535235D" w14:textId="66EBCB93" w:rsidR="00761407" w:rsidRPr="00EF7450" w:rsidRDefault="002E5F94" w:rsidP="00761407">
      <w:pPr>
        <w:pStyle w:val="VCAAbody"/>
        <w:rPr>
          <w:lang w:val="en-AU"/>
        </w:rPr>
      </w:pPr>
      <w:r w:rsidRPr="00EF7450">
        <w:rPr>
          <w:lang w:val="en-AU"/>
        </w:rPr>
        <w:t xml:space="preserve">Schools registered with the VRQA are required to </w:t>
      </w:r>
      <w:r w:rsidR="00E21D66">
        <w:rPr>
          <w:lang w:val="en-AU"/>
        </w:rPr>
        <w:t>make sure</w:t>
      </w:r>
      <w:r w:rsidR="00E21D66" w:rsidRPr="00EF7450">
        <w:rPr>
          <w:lang w:val="en-AU"/>
        </w:rPr>
        <w:t xml:space="preserve"> </w:t>
      </w:r>
      <w:r w:rsidRPr="00EF7450">
        <w:rPr>
          <w:lang w:val="en-AU"/>
        </w:rPr>
        <w:t xml:space="preserve">parents </w:t>
      </w:r>
      <w:r w:rsidR="00B81CA1">
        <w:rPr>
          <w:lang w:val="en-AU"/>
        </w:rPr>
        <w:t xml:space="preserve">or </w:t>
      </w:r>
      <w:r w:rsidR="008A3264">
        <w:rPr>
          <w:lang w:val="en-AU"/>
        </w:rPr>
        <w:t>carers</w:t>
      </w:r>
      <w:r w:rsidR="00B81CA1">
        <w:rPr>
          <w:lang w:val="en-AU"/>
        </w:rPr>
        <w:t xml:space="preserve"> </w:t>
      </w:r>
      <w:r w:rsidRPr="00EF7450">
        <w:rPr>
          <w:lang w:val="en-AU"/>
        </w:rPr>
        <w:t>of a student have access to accurate information about the</w:t>
      </w:r>
      <w:r w:rsidR="002057C2">
        <w:rPr>
          <w:lang w:val="en-AU"/>
        </w:rPr>
        <w:t>ir child’s</w:t>
      </w:r>
      <w:r w:rsidRPr="00EF7450">
        <w:rPr>
          <w:lang w:val="en-AU"/>
        </w:rPr>
        <w:t xml:space="preserve"> achievement and performance. This information must include at least </w:t>
      </w:r>
      <w:r w:rsidR="00584854">
        <w:rPr>
          <w:lang w:val="en-AU"/>
        </w:rPr>
        <w:t>2</w:t>
      </w:r>
      <w:r w:rsidRPr="00EF7450">
        <w:rPr>
          <w:lang w:val="en-AU"/>
        </w:rPr>
        <w:t xml:space="preserve"> written reports </w:t>
      </w:r>
      <w:r w:rsidR="00831D44">
        <w:rPr>
          <w:lang w:val="en-AU"/>
        </w:rPr>
        <w:t>on</w:t>
      </w:r>
      <w:r w:rsidR="00831D44" w:rsidRPr="00EF7450">
        <w:rPr>
          <w:lang w:val="en-AU"/>
        </w:rPr>
        <w:t xml:space="preserve"> the student’s performance </w:t>
      </w:r>
      <w:r w:rsidR="002057C2">
        <w:rPr>
          <w:lang w:val="en-AU"/>
        </w:rPr>
        <w:t>each</w:t>
      </w:r>
      <w:r w:rsidR="002057C2" w:rsidRPr="00EF7450">
        <w:rPr>
          <w:lang w:val="en-AU"/>
        </w:rPr>
        <w:t xml:space="preserve"> </w:t>
      </w:r>
      <w:r w:rsidRPr="00EF7450">
        <w:rPr>
          <w:lang w:val="en-AU"/>
        </w:rPr>
        <w:t xml:space="preserve">academic year. This is a requirement of the minimum standards for registration of a school (regulation 60 and Clause 3 of Schedule 4 of the </w:t>
      </w:r>
      <w:r w:rsidRPr="00EF7450">
        <w:rPr>
          <w:i/>
          <w:iCs/>
          <w:lang w:val="en-AU"/>
        </w:rPr>
        <w:t>Education and Training Reform Regulations 2017</w:t>
      </w:r>
      <w:r w:rsidRPr="00EF7450">
        <w:rPr>
          <w:lang w:val="en-AU"/>
        </w:rPr>
        <w:t xml:space="preserve"> [Vic]).</w:t>
      </w:r>
    </w:p>
    <w:p w14:paraId="08BE801F" w14:textId="07EAD3B4" w:rsidR="00761407" w:rsidRPr="00EF7450" w:rsidRDefault="002E5F94" w:rsidP="00761407">
      <w:pPr>
        <w:pStyle w:val="VCAAbody"/>
        <w:rPr>
          <w:lang w:val="en-AU"/>
        </w:rPr>
      </w:pPr>
      <w:r w:rsidRPr="50B63995">
        <w:rPr>
          <w:lang w:val="en-AU"/>
        </w:rPr>
        <w:t xml:space="preserve">Schools should seek their own advice from DE, the relevant sector </w:t>
      </w:r>
      <w:proofErr w:type="gramStart"/>
      <w:r w:rsidRPr="50B63995">
        <w:rPr>
          <w:lang w:val="en-AU"/>
        </w:rPr>
        <w:t>authority</w:t>
      </w:r>
      <w:proofErr w:type="gramEnd"/>
      <w:r w:rsidRPr="50B63995">
        <w:rPr>
          <w:lang w:val="en-AU"/>
        </w:rPr>
        <w:t xml:space="preserve"> or their legal adviser about providing information to parents</w:t>
      </w:r>
      <w:r w:rsidR="00B81CA1">
        <w:rPr>
          <w:lang w:val="en-AU"/>
        </w:rPr>
        <w:t xml:space="preserve"> or </w:t>
      </w:r>
      <w:r w:rsidR="005D63DD">
        <w:rPr>
          <w:lang w:val="en-AU"/>
        </w:rPr>
        <w:t>carers</w:t>
      </w:r>
      <w:r w:rsidRPr="50B63995">
        <w:rPr>
          <w:lang w:val="en-AU"/>
        </w:rPr>
        <w:t xml:space="preserve"> and students to </w:t>
      </w:r>
      <w:r w:rsidR="00E21D66">
        <w:rPr>
          <w:lang w:val="en-AU"/>
        </w:rPr>
        <w:t>make sure</w:t>
      </w:r>
      <w:r w:rsidR="00E21D66" w:rsidRPr="50B63995">
        <w:rPr>
          <w:lang w:val="en-AU"/>
        </w:rPr>
        <w:t xml:space="preserve"> </w:t>
      </w:r>
      <w:r w:rsidRPr="50B63995">
        <w:rPr>
          <w:lang w:val="en-AU"/>
        </w:rPr>
        <w:t>they comply with applicable privacy legislation.</w:t>
      </w:r>
    </w:p>
    <w:p w14:paraId="2360387D" w14:textId="69860732" w:rsidR="00FF2165" w:rsidRPr="00B81CA1" w:rsidRDefault="002E5F94" w:rsidP="00B81CA1">
      <w:pPr>
        <w:pStyle w:val="VCAAbody"/>
      </w:pPr>
      <w:r w:rsidRPr="00B81CA1">
        <w:lastRenderedPageBreak/>
        <w:t xml:space="preserve">Students should be allowed to access their </w:t>
      </w:r>
      <w:r w:rsidR="00761407" w:rsidRPr="00B81CA1">
        <w:t>VPC</w:t>
      </w:r>
      <w:r w:rsidRPr="00B81CA1">
        <w:t xml:space="preserve"> records </w:t>
      </w:r>
      <w:proofErr w:type="gramStart"/>
      <w:r w:rsidRPr="00B81CA1">
        <w:t>during the course of</w:t>
      </w:r>
      <w:proofErr w:type="gramEnd"/>
      <w:r w:rsidRPr="00B81CA1">
        <w:t xml:space="preserve"> their study and, at the principal</w:t>
      </w:r>
      <w:r w:rsidR="00886760" w:rsidRPr="00B81CA1">
        <w:t>’s discretion</w:t>
      </w:r>
      <w:r w:rsidRPr="00B81CA1">
        <w:t>, after completi</w:t>
      </w:r>
      <w:r w:rsidR="00886760" w:rsidRPr="00B81CA1">
        <w:t xml:space="preserve">ng </w:t>
      </w:r>
      <w:r w:rsidRPr="00B81CA1">
        <w:t>the course.</w:t>
      </w:r>
    </w:p>
    <w:p w14:paraId="03A81296" w14:textId="2F363372" w:rsidR="00761407" w:rsidRPr="00EF7450" w:rsidRDefault="00761407" w:rsidP="00761407">
      <w:pPr>
        <w:pStyle w:val="VCAAHeading3"/>
        <w:rPr>
          <w:lang w:val="en-AU"/>
        </w:rPr>
      </w:pPr>
      <w:bookmarkStart w:id="84" w:name="_Toc145920381"/>
      <w:r w:rsidRPr="00EF7450">
        <w:rPr>
          <w:lang w:val="en-AU"/>
        </w:rPr>
        <w:t>Security and storage</w:t>
      </w:r>
      <w:bookmarkEnd w:id="84"/>
    </w:p>
    <w:p w14:paraId="5984C4AC" w14:textId="34D65990" w:rsidR="00761407" w:rsidRPr="00EF7450" w:rsidRDefault="00761407" w:rsidP="00761407">
      <w:pPr>
        <w:pStyle w:val="VCAAbody"/>
        <w:rPr>
          <w:lang w:val="en-AU"/>
        </w:rPr>
      </w:pPr>
      <w:r w:rsidRPr="00EF7450">
        <w:rPr>
          <w:lang w:val="en-AU"/>
        </w:rPr>
        <w:t>Schools should store student and parent</w:t>
      </w:r>
      <w:r w:rsidR="008A3264">
        <w:rPr>
          <w:lang w:val="en-AU"/>
        </w:rPr>
        <w:t xml:space="preserve"> or carer</w:t>
      </w:r>
      <w:r w:rsidRPr="00EF7450">
        <w:rPr>
          <w:lang w:val="en-AU"/>
        </w:rPr>
        <w:t xml:space="preserve"> personal information securely and protect it from misuse, loss, unauthorised access, </w:t>
      </w:r>
      <w:proofErr w:type="gramStart"/>
      <w:r w:rsidRPr="00EF7450">
        <w:rPr>
          <w:lang w:val="en-AU"/>
        </w:rPr>
        <w:t>modification</w:t>
      </w:r>
      <w:proofErr w:type="gramEnd"/>
      <w:r w:rsidRPr="00EF7450">
        <w:rPr>
          <w:lang w:val="en-AU"/>
        </w:rPr>
        <w:t xml:space="preserve"> and disclosure, and in accordance with applicable privacy legislation and policies. This may mean a locked filing cabinet or cupboard within a locked room that is accessible only to persons authorised by the principal, or secure data storage with appropriate access controls for digital records.</w:t>
      </w:r>
    </w:p>
    <w:p w14:paraId="53DE656A" w14:textId="23F44B94" w:rsidR="00761407" w:rsidRPr="00EF7450" w:rsidRDefault="00761407" w:rsidP="00761407">
      <w:pPr>
        <w:pStyle w:val="VCAAbody"/>
        <w:rPr>
          <w:lang w:val="en-AU"/>
        </w:rPr>
      </w:pPr>
      <w:r w:rsidRPr="00EF7450">
        <w:rPr>
          <w:lang w:val="en-AU"/>
        </w:rPr>
        <w:t xml:space="preserve">School copies of results should be held separately from collections of student work. Duplicate master records should also be stored separately. Information stored electronically on databases or portable storage devices should be kept securely and in such a way that </w:t>
      </w:r>
      <w:r w:rsidR="00C6056F">
        <w:rPr>
          <w:lang w:val="en-AU"/>
        </w:rPr>
        <w:t>it cannot be</w:t>
      </w:r>
      <w:r w:rsidR="00C6056F" w:rsidRPr="00EF7450">
        <w:rPr>
          <w:lang w:val="en-AU"/>
        </w:rPr>
        <w:t xml:space="preserve"> </w:t>
      </w:r>
      <w:r w:rsidRPr="00EF7450">
        <w:rPr>
          <w:lang w:val="en-AU"/>
        </w:rPr>
        <w:t>access</w:t>
      </w:r>
      <w:r w:rsidR="00C6056F">
        <w:rPr>
          <w:lang w:val="en-AU"/>
        </w:rPr>
        <w:t>ed</w:t>
      </w:r>
      <w:r w:rsidRPr="00EF7450">
        <w:rPr>
          <w:lang w:val="en-AU"/>
        </w:rPr>
        <w:t xml:space="preserve"> by unauthorised persons.</w:t>
      </w:r>
    </w:p>
    <w:p w14:paraId="29F7CC13" w14:textId="3AEB9923" w:rsidR="00761407" w:rsidRPr="00EF7450" w:rsidRDefault="00761407" w:rsidP="00761407">
      <w:pPr>
        <w:pStyle w:val="VCAAbody"/>
        <w:rPr>
          <w:lang w:val="en-AU"/>
        </w:rPr>
      </w:pPr>
      <w:r w:rsidRPr="00EF7450">
        <w:rPr>
          <w:lang w:val="en-AU"/>
        </w:rPr>
        <w:t xml:space="preserve">Schools should seek their own advice </w:t>
      </w:r>
      <w:r w:rsidR="00C6056F">
        <w:rPr>
          <w:lang w:val="en-AU"/>
        </w:rPr>
        <w:t>relating</w:t>
      </w:r>
      <w:r w:rsidRPr="00EF7450">
        <w:rPr>
          <w:lang w:val="en-AU"/>
        </w:rPr>
        <w:t xml:space="preserve"> to compliance with legislation and good practice for the storage of personal, </w:t>
      </w:r>
      <w:proofErr w:type="gramStart"/>
      <w:r w:rsidRPr="00EF7450">
        <w:rPr>
          <w:lang w:val="en-AU"/>
        </w:rPr>
        <w:t>confidential</w:t>
      </w:r>
      <w:proofErr w:type="gramEnd"/>
      <w:r w:rsidRPr="00EF7450">
        <w:rPr>
          <w:lang w:val="en-AU"/>
        </w:rPr>
        <w:t xml:space="preserve"> and sensitive information, and digital and cloud-based storage. School privacy policies</w:t>
      </w:r>
      <w:r w:rsidR="002057C2">
        <w:rPr>
          <w:lang w:val="en-AU"/>
        </w:rPr>
        <w:t>,</w:t>
      </w:r>
      <w:r w:rsidRPr="00EF7450">
        <w:rPr>
          <w:lang w:val="en-AU"/>
        </w:rPr>
        <w:t xml:space="preserve"> if required</w:t>
      </w:r>
      <w:r w:rsidR="002057C2">
        <w:rPr>
          <w:lang w:val="en-AU"/>
        </w:rPr>
        <w:t>,</w:t>
      </w:r>
      <w:r w:rsidRPr="00EF7450">
        <w:rPr>
          <w:lang w:val="en-AU"/>
        </w:rPr>
        <w:t xml:space="preserve"> should address data security.</w:t>
      </w:r>
    </w:p>
    <w:p w14:paraId="68F18DE4" w14:textId="2C010E47" w:rsidR="00761407" w:rsidRPr="00EF7450" w:rsidRDefault="00761407" w:rsidP="00761407">
      <w:pPr>
        <w:pStyle w:val="VCAAHeading3"/>
        <w:rPr>
          <w:lang w:val="en-AU"/>
        </w:rPr>
      </w:pPr>
      <w:bookmarkStart w:id="85" w:name="_Toc145920382"/>
      <w:r w:rsidRPr="00EF7450">
        <w:rPr>
          <w:lang w:val="en-AU"/>
        </w:rPr>
        <w:t>Freedom of Information requests</w:t>
      </w:r>
      <w:bookmarkEnd w:id="85"/>
    </w:p>
    <w:p w14:paraId="6B98AC63" w14:textId="348A417F" w:rsidR="006F1D2E" w:rsidRPr="00B81CA1" w:rsidRDefault="006F1D2E" w:rsidP="00B81CA1">
      <w:pPr>
        <w:pStyle w:val="VCAAbody"/>
        <w:rPr>
          <w:rStyle w:val="normaltextrun"/>
        </w:rPr>
      </w:pPr>
      <w:r w:rsidRPr="00B81CA1">
        <w:rPr>
          <w:rStyle w:val="normaltextrun"/>
        </w:rPr>
        <w:t xml:space="preserve">At government schools, students and their parent(s) or </w:t>
      </w:r>
      <w:r w:rsidR="008A3264">
        <w:rPr>
          <w:rStyle w:val="normaltextrun"/>
        </w:rPr>
        <w:t>carer</w:t>
      </w:r>
      <w:r w:rsidRPr="00B81CA1">
        <w:rPr>
          <w:rStyle w:val="normaltextrun"/>
        </w:rPr>
        <w:t xml:space="preserve">(s) may be able to request access to school documents by making a </w:t>
      </w:r>
      <w:r w:rsidRPr="00B81CA1">
        <w:rPr>
          <w:rStyle w:val="findhit"/>
        </w:rPr>
        <w:t>Freedom of</w:t>
      </w:r>
      <w:r w:rsidRPr="00B81CA1">
        <w:rPr>
          <w:rStyle w:val="normaltextrun"/>
        </w:rPr>
        <w:t xml:space="preserve"> Information (FOI) request under the </w:t>
      </w:r>
      <w:r w:rsidRPr="00B81CA1">
        <w:rPr>
          <w:rStyle w:val="findhit"/>
        </w:rPr>
        <w:t>Freedom of</w:t>
      </w:r>
      <w:r w:rsidRPr="00B81CA1">
        <w:rPr>
          <w:rStyle w:val="normaltextrun"/>
        </w:rPr>
        <w:t xml:space="preserve"> Information Act 1982 (Vic). To find out how to make a FOI request for access to government school records, go to the Victorian Department of Education’s </w:t>
      </w:r>
      <w:hyperlink r:id="rId59" w:anchor="FOI" w:tgtFrame="_blank" w:history="1">
        <w:r w:rsidRPr="00B81CA1">
          <w:rPr>
            <w:rStyle w:val="findhit"/>
          </w:rPr>
          <w:t>Freedom of</w:t>
        </w:r>
        <w:r w:rsidRPr="00B81CA1">
          <w:rPr>
            <w:rStyle w:val="normaltextrun"/>
          </w:rPr>
          <w:t xml:space="preserve"> information requests</w:t>
        </w:r>
      </w:hyperlink>
      <w:r w:rsidRPr="00B81CA1">
        <w:rPr>
          <w:rStyle w:val="normaltextrun"/>
        </w:rPr>
        <w:t xml:space="preserve"> page.</w:t>
      </w:r>
    </w:p>
    <w:p w14:paraId="44682B11" w14:textId="7B5E9978" w:rsidR="006F1D2E" w:rsidRPr="00B81CA1" w:rsidRDefault="006F1D2E" w:rsidP="00B81CA1">
      <w:pPr>
        <w:pStyle w:val="VCAAbody"/>
      </w:pPr>
      <w:r w:rsidRPr="00B81CA1">
        <w:rPr>
          <w:rStyle w:val="normaltextrun"/>
        </w:rPr>
        <w:t>The VCAA holds records relat</w:t>
      </w:r>
      <w:r w:rsidR="00C6056F" w:rsidRPr="00B81CA1">
        <w:rPr>
          <w:rStyle w:val="normaltextrun"/>
        </w:rPr>
        <w:t>ing</w:t>
      </w:r>
      <w:r w:rsidRPr="00B81CA1">
        <w:rPr>
          <w:rStyle w:val="normaltextrun"/>
        </w:rPr>
        <w:t xml:space="preserve"> to students’ personal details, </w:t>
      </w:r>
      <w:proofErr w:type="gramStart"/>
      <w:r w:rsidRPr="00B81CA1">
        <w:rPr>
          <w:rStyle w:val="normaltextrun"/>
        </w:rPr>
        <w:t>enrolment</w:t>
      </w:r>
      <w:proofErr w:type="gramEnd"/>
      <w:r w:rsidRPr="00B81CA1">
        <w:rPr>
          <w:rStyle w:val="normaltextrun"/>
        </w:rPr>
        <w:t xml:space="preserve"> and assessment. FOI requests for access to documents held by the VCAA should be sent to the </w:t>
      </w:r>
      <w:hyperlink r:id="rId60" w:history="1">
        <w:r w:rsidRPr="00B81CA1">
          <w:rPr>
            <w:rStyle w:val="Hyperlink"/>
            <w:color w:val="000000" w:themeColor="text1"/>
            <w:u w:val="none"/>
          </w:rPr>
          <w:t>VCAA Freedom of Information Officer</w:t>
        </w:r>
      </w:hyperlink>
      <w:r w:rsidRPr="00B81CA1">
        <w:rPr>
          <w:rStyle w:val="normaltextrun"/>
        </w:rPr>
        <w:t xml:space="preserve">. Schools must not process such applications. Further information about </w:t>
      </w:r>
      <w:hyperlink r:id="rId61" w:history="1">
        <w:r w:rsidRPr="00B81CA1">
          <w:rPr>
            <w:rStyle w:val="Hyperlink"/>
            <w:color w:val="000000" w:themeColor="text1"/>
            <w:u w:val="none"/>
          </w:rPr>
          <w:t>FOI and the VCAA</w:t>
        </w:r>
      </w:hyperlink>
      <w:r w:rsidRPr="00B81CA1">
        <w:rPr>
          <w:rStyle w:val="normaltextrun"/>
        </w:rPr>
        <w:t xml:space="preserve"> is available.</w:t>
      </w:r>
    </w:p>
    <w:p w14:paraId="7FC498CF" w14:textId="2E01BA58" w:rsidR="00761407" w:rsidRPr="00EF7450" w:rsidRDefault="00761407" w:rsidP="00761407">
      <w:pPr>
        <w:pStyle w:val="VCAAHeading3"/>
        <w:rPr>
          <w:lang w:val="en-AU"/>
        </w:rPr>
      </w:pPr>
      <w:bookmarkStart w:id="86" w:name="_Toc145920383"/>
      <w:r w:rsidRPr="00EF7450">
        <w:rPr>
          <w:lang w:val="en-AU"/>
        </w:rPr>
        <w:t>Maintenance and disposal of records</w:t>
      </w:r>
      <w:bookmarkEnd w:id="86"/>
    </w:p>
    <w:p w14:paraId="021E8443" w14:textId="1356919F" w:rsidR="00761407" w:rsidRPr="00EF7450" w:rsidRDefault="00761407" w:rsidP="00900FEE">
      <w:pPr>
        <w:pStyle w:val="VCAAHeading4"/>
      </w:pPr>
      <w:r w:rsidRPr="00EF7450">
        <w:t>Advice for government schools/providers</w:t>
      </w:r>
    </w:p>
    <w:p w14:paraId="21221B48" w14:textId="6E0431B2" w:rsidR="00761407" w:rsidRPr="00EF7450" w:rsidRDefault="00761407" w:rsidP="00761407">
      <w:pPr>
        <w:pStyle w:val="VCAAbody"/>
        <w:rPr>
          <w:lang w:val="en-AU"/>
        </w:rPr>
      </w:pPr>
      <w:r w:rsidRPr="00EF7450">
        <w:rPr>
          <w:lang w:val="en-AU"/>
        </w:rPr>
        <w:t xml:space="preserve">Government schools are obliged to keep and dispose of school records in accordance with retention and disposal authorities (RDAs) made under the </w:t>
      </w:r>
      <w:r w:rsidRPr="00EF7450">
        <w:rPr>
          <w:i/>
          <w:iCs/>
          <w:lang w:val="en-AU"/>
        </w:rPr>
        <w:t>Public Records Act 1973</w:t>
      </w:r>
      <w:r w:rsidRPr="00EF7450">
        <w:rPr>
          <w:lang w:val="en-AU"/>
        </w:rPr>
        <w:t xml:space="preserve"> (Vic). RDAs describe the categories of records kept by schools and specify the minimum period for which they should be retained.</w:t>
      </w:r>
    </w:p>
    <w:p w14:paraId="6FAAA2C3" w14:textId="31F37E10" w:rsidR="00761407" w:rsidRPr="00EF7450" w:rsidRDefault="00761407" w:rsidP="00761407">
      <w:pPr>
        <w:pStyle w:val="VCAAbody"/>
        <w:rPr>
          <w:lang w:val="en-AU"/>
        </w:rPr>
      </w:pPr>
      <w:r w:rsidRPr="00EF7450">
        <w:rPr>
          <w:lang w:val="en-AU"/>
        </w:rPr>
        <w:t>The relevant government school RDAs are:</w:t>
      </w:r>
    </w:p>
    <w:p w14:paraId="61D08E91" w14:textId="65380427" w:rsidR="00761407" w:rsidRPr="00EF7450" w:rsidRDefault="00761407" w:rsidP="00761407">
      <w:pPr>
        <w:pStyle w:val="VCAAbullet"/>
        <w:rPr>
          <w:lang w:val="en-AU"/>
        </w:rPr>
      </w:pPr>
      <w:r w:rsidRPr="00EF7450">
        <w:rPr>
          <w:lang w:val="en-AU"/>
        </w:rPr>
        <w:t>PROS01/01 Retention and Disposal Authority for Records of School Records</w:t>
      </w:r>
    </w:p>
    <w:p w14:paraId="7765F5F1" w14:textId="31042BED" w:rsidR="00761407" w:rsidRPr="00EF7450" w:rsidRDefault="00761407" w:rsidP="00761407">
      <w:pPr>
        <w:pStyle w:val="VCAAbullet"/>
        <w:rPr>
          <w:lang w:val="en-AU"/>
        </w:rPr>
      </w:pPr>
      <w:r w:rsidRPr="50B63995">
        <w:rPr>
          <w:lang w:val="en-AU"/>
        </w:rPr>
        <w:t>PROS</w:t>
      </w:r>
      <w:r w:rsidR="074585CE" w:rsidRPr="50B63995">
        <w:rPr>
          <w:lang w:val="en-AU"/>
        </w:rPr>
        <w:t xml:space="preserve"> </w:t>
      </w:r>
      <w:r w:rsidRPr="50B63995">
        <w:rPr>
          <w:lang w:val="en-AU"/>
        </w:rPr>
        <w:t>10/09 Retention and Disposal Authority for Records of Education and Early Childhood Development Functions.</w:t>
      </w:r>
    </w:p>
    <w:p w14:paraId="03E16A40" w14:textId="7B1D3775" w:rsidR="00761407" w:rsidRPr="00EF7450" w:rsidRDefault="00761407" w:rsidP="00761407">
      <w:pPr>
        <w:pStyle w:val="VCAAbody"/>
        <w:rPr>
          <w:lang w:val="en-AU"/>
        </w:rPr>
      </w:pPr>
      <w:r w:rsidRPr="00EF7450">
        <w:rPr>
          <w:lang w:val="en-AU"/>
        </w:rPr>
        <w:t xml:space="preserve">RDAs can be viewed on the </w:t>
      </w:r>
      <w:hyperlink r:id="rId62" w:history="1">
        <w:r w:rsidRPr="00EF7450">
          <w:rPr>
            <w:rStyle w:val="Hyperlink"/>
            <w:lang w:val="en-AU"/>
          </w:rPr>
          <w:t>Public Record Office Victoria</w:t>
        </w:r>
      </w:hyperlink>
      <w:r w:rsidRPr="00EF7450">
        <w:rPr>
          <w:lang w:val="en-AU"/>
        </w:rPr>
        <w:t xml:space="preserve"> website.</w:t>
      </w:r>
    </w:p>
    <w:p w14:paraId="0407FE86" w14:textId="2AE57446" w:rsidR="00761407" w:rsidRPr="00EF7450" w:rsidRDefault="00761407" w:rsidP="00900FEE">
      <w:pPr>
        <w:pStyle w:val="VCAAHeading4"/>
      </w:pPr>
      <w:r>
        <w:t>Advice for non-government schools/providers</w:t>
      </w:r>
    </w:p>
    <w:p w14:paraId="46DE7310" w14:textId="7390907A" w:rsidR="48F22342" w:rsidRDefault="48F22342" w:rsidP="00CB54D5">
      <w:pPr>
        <w:pStyle w:val="VCAAbody"/>
        <w:rPr>
          <w:lang w:val="en-AU"/>
        </w:rPr>
      </w:pPr>
      <w:r w:rsidRPr="00CB54D5">
        <w:t xml:space="preserve">To comply with the Child Safety Standards Ministerial Order 1359, non-government schools should meet the minimum retention periods for records relevant to child safety and wellbeing in PROS </w:t>
      </w:r>
      <w:r w:rsidRPr="00CB54D5">
        <w:lastRenderedPageBreak/>
        <w:t>22/06 Retention and Disposal Authority for Records of Schools, excluding the transfer to PROV obligation.</w:t>
      </w:r>
    </w:p>
    <w:p w14:paraId="789C9206" w14:textId="194054DC" w:rsidR="00761407" w:rsidRPr="00970929" w:rsidRDefault="00761407" w:rsidP="00761407">
      <w:pPr>
        <w:pStyle w:val="VCAAbody"/>
        <w:rPr>
          <w:szCs w:val="20"/>
          <w:lang w:val="en-AU"/>
        </w:rPr>
      </w:pPr>
      <w:r w:rsidRPr="00970929">
        <w:rPr>
          <w:szCs w:val="20"/>
          <w:lang w:val="en-AU"/>
        </w:rPr>
        <w:t xml:space="preserve">Non-government schools may </w:t>
      </w:r>
      <w:r w:rsidR="73AFD869" w:rsidRPr="00970929">
        <w:rPr>
          <w:szCs w:val="20"/>
          <w:lang w:val="en-AU"/>
        </w:rPr>
        <w:t xml:space="preserve">otherwise </w:t>
      </w:r>
      <w:r w:rsidRPr="00970929">
        <w:rPr>
          <w:szCs w:val="20"/>
          <w:lang w:val="en-AU"/>
        </w:rPr>
        <w:t xml:space="preserve">be guided by the retention periods specified for government school records, or they may wish to use the </w:t>
      </w:r>
      <w:hyperlink r:id="rId63" w:history="1">
        <w:r w:rsidR="00CF612D" w:rsidRPr="00970929">
          <w:rPr>
            <w:rStyle w:val="Hyperlink"/>
            <w:rFonts w:asciiTheme="minorHAnsi" w:hAnsiTheme="minorHAnsi" w:cstheme="minorHAnsi"/>
            <w:b/>
            <w:bCs/>
            <w:color w:val="004EA8"/>
            <w:szCs w:val="20"/>
            <w:shd w:val="clear" w:color="auto" w:fill="FFFFFF"/>
          </w:rPr>
          <w:t>Records Retention Schedule for Non-Government Schools</w:t>
        </w:r>
      </w:hyperlink>
      <w:r w:rsidR="00CF612D" w:rsidRPr="00970929">
        <w:rPr>
          <w:rFonts w:asciiTheme="minorHAnsi" w:hAnsiTheme="minorHAnsi" w:cstheme="minorHAnsi"/>
          <w:szCs w:val="20"/>
        </w:rPr>
        <w:t xml:space="preserve"> </w:t>
      </w:r>
      <w:r w:rsidRPr="00970929">
        <w:rPr>
          <w:szCs w:val="20"/>
          <w:lang w:val="en-AU"/>
        </w:rPr>
        <w:t xml:space="preserve">produced by the Australian Society of Archivists. Alternatively, they may have their own internal records authority for school records and wish to </w:t>
      </w:r>
      <w:r w:rsidR="00751752" w:rsidRPr="00970929">
        <w:rPr>
          <w:szCs w:val="20"/>
          <w:lang w:val="en-AU"/>
        </w:rPr>
        <w:t xml:space="preserve">follow </w:t>
      </w:r>
      <w:r w:rsidRPr="00970929">
        <w:rPr>
          <w:szCs w:val="20"/>
          <w:lang w:val="en-AU"/>
        </w:rPr>
        <w:t xml:space="preserve">their own advice about record keeping. </w:t>
      </w:r>
    </w:p>
    <w:p w14:paraId="00649240" w14:textId="268DAAA5" w:rsidR="00912505" w:rsidRPr="00EF7450" w:rsidRDefault="00761407" w:rsidP="00761407">
      <w:pPr>
        <w:pStyle w:val="VCAAbody"/>
        <w:rPr>
          <w:lang w:val="en-AU"/>
        </w:rPr>
      </w:pPr>
      <w:r w:rsidRPr="00EF7450">
        <w:rPr>
          <w:lang w:val="en-AU"/>
        </w:rPr>
        <w:t xml:space="preserve">VASS administrators should refer to the </w:t>
      </w:r>
      <w:hyperlink r:id="rId64" w:history="1">
        <w:r w:rsidRPr="008A3264">
          <w:rPr>
            <w:rStyle w:val="Hyperlink"/>
            <w:i/>
            <w:iCs/>
            <w:lang w:val="en-AU"/>
          </w:rPr>
          <w:t>VASS New User’s Manual</w:t>
        </w:r>
      </w:hyperlink>
      <w:r w:rsidRPr="00EF7450">
        <w:rPr>
          <w:lang w:val="en-AU"/>
        </w:rPr>
        <w:t xml:space="preserve"> for comprehensive details on using VASS. If VASS administrators experience problems, including password and login issues, they should contact </w:t>
      </w:r>
      <w:hyperlink r:id="rId65" w:history="1">
        <w:r w:rsidRPr="00AD0567">
          <w:rPr>
            <w:rStyle w:val="Hyperlink"/>
            <w:lang w:val="en-AU"/>
          </w:rPr>
          <w:t>VASS Operations</w:t>
        </w:r>
      </w:hyperlink>
      <w:r w:rsidRPr="00EF7450">
        <w:rPr>
          <w:lang w:val="en-AU"/>
        </w:rPr>
        <w:t>.</w:t>
      </w:r>
    </w:p>
    <w:p w14:paraId="4DEC29BD" w14:textId="4E3F311C" w:rsidR="00220627" w:rsidRDefault="00220627">
      <w:pPr>
        <w:rPr>
          <w:lang w:val="en-AU"/>
        </w:rPr>
      </w:pPr>
      <w:r w:rsidRPr="00EF7450">
        <w:rPr>
          <w:lang w:val="en-AU"/>
        </w:rPr>
        <w:br w:type="page"/>
      </w:r>
    </w:p>
    <w:p w14:paraId="7C9679FB" w14:textId="34BCE6B9" w:rsidR="00761407" w:rsidRPr="00EF7450" w:rsidRDefault="00761407" w:rsidP="00761407">
      <w:pPr>
        <w:pStyle w:val="VCAAHeading1"/>
        <w:rPr>
          <w:lang w:val="en-AU"/>
        </w:rPr>
      </w:pPr>
      <w:bookmarkStart w:id="87" w:name="_Toc145920384"/>
      <w:bookmarkStart w:id="88" w:name="_Toc152669709"/>
      <w:r w:rsidRPr="00EF7450">
        <w:rPr>
          <w:lang w:val="en-AU"/>
        </w:rPr>
        <w:lastRenderedPageBreak/>
        <w:t>Administrative information: Victorian Curriculum and Assessment Authority</w:t>
      </w:r>
      <w:bookmarkEnd w:id="87"/>
      <w:bookmarkEnd w:id="88"/>
    </w:p>
    <w:p w14:paraId="51E593D4" w14:textId="57B9F006" w:rsidR="00B1123A" w:rsidRPr="00EF7450" w:rsidRDefault="00B1123A" w:rsidP="00B1123A">
      <w:pPr>
        <w:pStyle w:val="VCAAHeading2"/>
        <w:rPr>
          <w:lang w:val="en-AU"/>
        </w:rPr>
      </w:pPr>
      <w:bookmarkStart w:id="89" w:name="_Toc145920385"/>
      <w:bookmarkStart w:id="90" w:name="_Toc152669710"/>
      <w:r w:rsidRPr="00EF7450">
        <w:rPr>
          <w:lang w:val="en-AU"/>
        </w:rPr>
        <w:t>About the Victorian Curriculum and Assessment Authority</w:t>
      </w:r>
      <w:bookmarkEnd w:id="89"/>
      <w:bookmarkEnd w:id="90"/>
    </w:p>
    <w:p w14:paraId="3E8F1220" w14:textId="0B4AFA30" w:rsidR="00B1123A" w:rsidRPr="00EF7450" w:rsidRDefault="00B1123A" w:rsidP="00B1123A">
      <w:pPr>
        <w:pStyle w:val="VCAAbody"/>
        <w:rPr>
          <w:lang w:val="en-AU"/>
        </w:rPr>
      </w:pPr>
      <w:r w:rsidRPr="00EF7450">
        <w:rPr>
          <w:lang w:val="en-AU"/>
        </w:rPr>
        <w:t xml:space="preserve">The Victorian Curriculum and Assessment Authority (VCAA) is a body corporate continued under the </w:t>
      </w:r>
      <w:r w:rsidRPr="00900FEE">
        <w:rPr>
          <w:i/>
          <w:lang w:val="en-AU"/>
        </w:rPr>
        <w:t>Education and Training Reform Act 2006</w:t>
      </w:r>
      <w:r w:rsidRPr="00EF7450">
        <w:rPr>
          <w:lang w:val="en-AU"/>
        </w:rPr>
        <w:t xml:space="preserve"> (Vic), available from </w:t>
      </w:r>
      <w:hyperlink r:id="rId66" w:history="1">
        <w:r w:rsidRPr="00355B81">
          <w:rPr>
            <w:rStyle w:val="Hyperlink"/>
            <w:lang w:val="en-AU"/>
          </w:rPr>
          <w:t>legislation.vic.gov.au</w:t>
        </w:r>
      </w:hyperlink>
      <w:r w:rsidRPr="00EF7450">
        <w:rPr>
          <w:lang w:val="en-AU"/>
        </w:rPr>
        <w:t>. The VCAA</w:t>
      </w:r>
      <w:r w:rsidR="00C6056F">
        <w:rPr>
          <w:lang w:val="en-AU"/>
        </w:rPr>
        <w:t>’s vision</w:t>
      </w:r>
      <w:r w:rsidRPr="00EF7450">
        <w:rPr>
          <w:lang w:val="en-AU"/>
        </w:rPr>
        <w:t xml:space="preserve"> is to be a global education leader</w:t>
      </w:r>
      <w:r w:rsidR="00C6056F">
        <w:rPr>
          <w:lang w:val="en-AU"/>
        </w:rPr>
        <w:t xml:space="preserve"> and its </w:t>
      </w:r>
      <w:r w:rsidRPr="00EF7450">
        <w:rPr>
          <w:lang w:val="en-AU"/>
        </w:rPr>
        <w:t xml:space="preserve">mission is to provide high-quality curriculum, assessment and reporting to enable learning for life. </w:t>
      </w:r>
      <w:r w:rsidR="003C56F0">
        <w:t>Refer to</w:t>
      </w:r>
      <w:r w:rsidR="003C56F0" w:rsidRPr="00EF7450">
        <w:t xml:space="preserve"> </w:t>
      </w:r>
      <w:r w:rsidR="003C56F0">
        <w:t>t</w:t>
      </w:r>
      <w:r w:rsidR="003C56F0" w:rsidRPr="00EF7450">
        <w:t xml:space="preserve">he </w:t>
      </w:r>
      <w:hyperlink r:id="rId67" w:history="1">
        <w:r w:rsidR="003C56F0" w:rsidRPr="00E96912">
          <w:rPr>
            <w:rStyle w:val="Hyperlink"/>
            <w:i/>
            <w:iCs/>
          </w:rPr>
          <w:t>VCAA Strategic Plan 2021</w:t>
        </w:r>
        <w:r w:rsidR="00970929">
          <w:rPr>
            <w:rStyle w:val="Hyperlink"/>
            <w:i/>
            <w:iCs/>
          </w:rPr>
          <w:t>–</w:t>
        </w:r>
        <w:r w:rsidR="003C56F0" w:rsidRPr="00E96912">
          <w:rPr>
            <w:rStyle w:val="Hyperlink"/>
            <w:i/>
            <w:iCs/>
          </w:rPr>
          <w:t>2025</w:t>
        </w:r>
      </w:hyperlink>
      <w:r w:rsidR="003C56F0" w:rsidRPr="00EF7450">
        <w:t>.</w:t>
      </w:r>
      <w:r w:rsidR="003C56F0" w:rsidRPr="00EF7450">
        <w:rPr>
          <w:lang w:val="en-AU"/>
        </w:rPr>
        <w:t xml:space="preserve"> </w:t>
      </w:r>
    </w:p>
    <w:p w14:paraId="5B285B3F" w14:textId="0904A283" w:rsidR="00B1123A" w:rsidRPr="00EF7450" w:rsidRDefault="00B1123A" w:rsidP="00B1123A">
      <w:pPr>
        <w:pStyle w:val="VCAAbody"/>
        <w:rPr>
          <w:lang w:val="en-AU"/>
        </w:rPr>
      </w:pPr>
      <w:r w:rsidRPr="50B63995">
        <w:rPr>
          <w:lang w:val="en-AU"/>
        </w:rPr>
        <w:t xml:space="preserve">The VCAA Board is responsible for the governance of the VCAA and acts within the scope of the functions, powers and obligations conferred upon it by the </w:t>
      </w:r>
      <w:r w:rsidRPr="008A3264">
        <w:rPr>
          <w:lang w:val="en-AU"/>
        </w:rPr>
        <w:t>Education and Training Reform Act</w:t>
      </w:r>
      <w:r w:rsidRPr="50B63995">
        <w:rPr>
          <w:lang w:val="en-AU"/>
        </w:rPr>
        <w:t xml:space="preserve"> and other relevant legislation. The VCAA Board consists </w:t>
      </w:r>
      <w:r w:rsidR="00C6056F">
        <w:rPr>
          <w:lang w:val="en-AU"/>
        </w:rPr>
        <w:t>between</w:t>
      </w:r>
      <w:r w:rsidRPr="50B63995">
        <w:rPr>
          <w:lang w:val="en-AU"/>
        </w:rPr>
        <w:t xml:space="preserve"> </w:t>
      </w:r>
      <w:r w:rsidR="00584854">
        <w:rPr>
          <w:lang w:val="en-AU"/>
        </w:rPr>
        <w:t>8</w:t>
      </w:r>
      <w:r w:rsidRPr="50B63995">
        <w:rPr>
          <w:lang w:val="en-AU"/>
        </w:rPr>
        <w:t xml:space="preserve"> and 15 members, one of whom is the Secretary </w:t>
      </w:r>
      <w:r w:rsidR="000043A4">
        <w:rPr>
          <w:lang w:val="en-AU"/>
        </w:rPr>
        <w:t>of</w:t>
      </w:r>
      <w:r w:rsidR="000043A4" w:rsidRPr="50B63995">
        <w:rPr>
          <w:lang w:val="en-AU"/>
        </w:rPr>
        <w:t xml:space="preserve"> </w:t>
      </w:r>
      <w:r w:rsidRPr="50B63995">
        <w:rPr>
          <w:lang w:val="en-AU"/>
        </w:rPr>
        <w:t>the Department of Education (DE)</w:t>
      </w:r>
      <w:r w:rsidR="000043A4">
        <w:rPr>
          <w:lang w:val="en-AU"/>
        </w:rPr>
        <w:t>,</w:t>
      </w:r>
      <w:r w:rsidRPr="50B63995">
        <w:rPr>
          <w:lang w:val="en-AU"/>
        </w:rPr>
        <w:t xml:space="preserve"> or their representative. </w:t>
      </w:r>
      <w:r w:rsidR="000043A4">
        <w:rPr>
          <w:lang w:val="en-AU"/>
        </w:rPr>
        <w:t>T</w:t>
      </w:r>
      <w:r w:rsidRPr="50B63995">
        <w:rPr>
          <w:lang w:val="en-AU"/>
        </w:rPr>
        <w:t>he Governor in Council</w:t>
      </w:r>
      <w:r w:rsidR="000043A4">
        <w:rPr>
          <w:lang w:val="en-AU"/>
        </w:rPr>
        <w:t xml:space="preserve"> appoints</w:t>
      </w:r>
      <w:r w:rsidRPr="50B63995">
        <w:rPr>
          <w:lang w:val="en-AU"/>
        </w:rPr>
        <w:t xml:space="preserve"> </w:t>
      </w:r>
      <w:r w:rsidR="000043A4">
        <w:rPr>
          <w:lang w:val="en-AU"/>
        </w:rPr>
        <w:t>t</w:t>
      </w:r>
      <w:r w:rsidR="000043A4" w:rsidRPr="50B63995">
        <w:rPr>
          <w:lang w:val="en-AU"/>
        </w:rPr>
        <w:t xml:space="preserve">he remaining members </w:t>
      </w:r>
      <w:r w:rsidRPr="50B63995">
        <w:rPr>
          <w:lang w:val="en-AU"/>
        </w:rPr>
        <w:t xml:space="preserve">on the nomination of the Minister for Education. Schedule 2 of the </w:t>
      </w:r>
      <w:r w:rsidRPr="008A3264">
        <w:rPr>
          <w:lang w:val="en-AU"/>
        </w:rPr>
        <w:t>Education and Training Reform Act</w:t>
      </w:r>
      <w:r w:rsidRPr="50B63995">
        <w:rPr>
          <w:lang w:val="en-AU"/>
        </w:rPr>
        <w:t xml:space="preserve"> sets out general provisions for authorities, including the VCAA.</w:t>
      </w:r>
    </w:p>
    <w:p w14:paraId="0E894431" w14:textId="1E63501F" w:rsidR="00B1123A" w:rsidRPr="00EF7450" w:rsidRDefault="00B1123A" w:rsidP="009C7F53">
      <w:pPr>
        <w:pStyle w:val="VCAAHeading3"/>
        <w:rPr>
          <w:lang w:val="en-AU"/>
        </w:rPr>
      </w:pPr>
      <w:bookmarkStart w:id="91" w:name="_Toc145920386"/>
      <w:r w:rsidRPr="00EF7450">
        <w:rPr>
          <w:lang w:val="en-AU"/>
        </w:rPr>
        <w:t>Responsibilities of the VCAA</w:t>
      </w:r>
      <w:bookmarkEnd w:id="91"/>
    </w:p>
    <w:p w14:paraId="11662FCE" w14:textId="77777777" w:rsidR="00B1123A" w:rsidRPr="00EF7450" w:rsidRDefault="00B1123A" w:rsidP="00B1123A">
      <w:pPr>
        <w:pStyle w:val="VCAAbody"/>
        <w:rPr>
          <w:lang w:val="en-AU"/>
        </w:rPr>
      </w:pPr>
      <w:r w:rsidRPr="00EF7450">
        <w:rPr>
          <w:lang w:val="en-AU"/>
        </w:rPr>
        <w:t xml:space="preserve">As set out in section 2.5.3(1) of the </w:t>
      </w:r>
      <w:r w:rsidRPr="008A3264">
        <w:rPr>
          <w:iCs/>
          <w:lang w:val="en-AU"/>
        </w:rPr>
        <w:t>Education and Training Reform Act</w:t>
      </w:r>
      <w:r w:rsidRPr="00EF7450">
        <w:rPr>
          <w:lang w:val="en-AU"/>
        </w:rPr>
        <w:t xml:space="preserve">, the VCAA is responsible for: </w:t>
      </w:r>
    </w:p>
    <w:p w14:paraId="38BDEE43" w14:textId="258E2E2B" w:rsidR="00B1123A" w:rsidRPr="00EF7450" w:rsidRDefault="00B1123A" w:rsidP="009C7F53">
      <w:pPr>
        <w:pStyle w:val="VCAAbullet"/>
        <w:rPr>
          <w:lang w:val="en-AU"/>
        </w:rPr>
      </w:pPr>
      <w:r w:rsidRPr="00EF7450">
        <w:rPr>
          <w:lang w:val="en-AU"/>
        </w:rPr>
        <w:t xml:space="preserve">developing high-quality courses and curriculum and assessment products and services </w:t>
      </w:r>
    </w:p>
    <w:p w14:paraId="0767DB62" w14:textId="39811D86" w:rsidR="00B1123A" w:rsidRPr="00EF7450" w:rsidRDefault="00B1123A" w:rsidP="009C7F53">
      <w:pPr>
        <w:pStyle w:val="VCAAbullet"/>
        <w:rPr>
          <w:lang w:val="en-AU"/>
        </w:rPr>
      </w:pPr>
      <w:r w:rsidRPr="00EF7450">
        <w:rPr>
          <w:lang w:val="en-AU"/>
        </w:rPr>
        <w:t>carrying out functions as a body registered with the Victorian Registration and Qualifications Authority (VRQA)</w:t>
      </w:r>
    </w:p>
    <w:p w14:paraId="6E877019" w14:textId="5C8EE848" w:rsidR="00B1123A" w:rsidRPr="00EF7450" w:rsidRDefault="00B1123A" w:rsidP="009C7F53">
      <w:pPr>
        <w:pStyle w:val="VCAAbullet"/>
        <w:rPr>
          <w:lang w:val="en-AU"/>
        </w:rPr>
      </w:pPr>
      <w:r w:rsidRPr="00EF7450">
        <w:rPr>
          <w:lang w:val="en-AU"/>
        </w:rPr>
        <w:t>providing linkages that will facilitate movement between courses.</w:t>
      </w:r>
    </w:p>
    <w:p w14:paraId="1C233C9C" w14:textId="63057DB7" w:rsidR="00B1123A" w:rsidRPr="00EF7450" w:rsidRDefault="00B1123A" w:rsidP="009C7F53">
      <w:pPr>
        <w:pStyle w:val="VCAAHeading3"/>
        <w:rPr>
          <w:lang w:val="en-AU"/>
        </w:rPr>
      </w:pPr>
      <w:bookmarkStart w:id="92" w:name="_Toc145920387"/>
      <w:r w:rsidRPr="00EF7450">
        <w:rPr>
          <w:lang w:val="en-AU"/>
        </w:rPr>
        <w:t>Functions and powers</w:t>
      </w:r>
      <w:bookmarkEnd w:id="92"/>
    </w:p>
    <w:p w14:paraId="3C1BD2BC" w14:textId="513199CB" w:rsidR="00FF2165" w:rsidRPr="00EF7450" w:rsidRDefault="00B1123A" w:rsidP="00220627">
      <w:pPr>
        <w:pStyle w:val="VCAAbody"/>
        <w:rPr>
          <w:lang w:val="en-AU"/>
        </w:rPr>
      </w:pPr>
      <w:r w:rsidRPr="00EF7450">
        <w:rPr>
          <w:lang w:val="en-AU"/>
        </w:rPr>
        <w:t xml:space="preserve">The functions and powers of the VCAA are set out in Part 2.5 of the </w:t>
      </w:r>
      <w:r w:rsidRPr="008A3264">
        <w:rPr>
          <w:iCs/>
          <w:lang w:val="en-AU"/>
        </w:rPr>
        <w:t>Education and Training Reform Act</w:t>
      </w:r>
      <w:r w:rsidRPr="00EF7450">
        <w:rPr>
          <w:lang w:val="en-AU"/>
        </w:rPr>
        <w:t xml:space="preserve">. </w:t>
      </w:r>
      <w:proofErr w:type="gramStart"/>
      <w:r w:rsidRPr="00EF7450">
        <w:rPr>
          <w:lang w:val="en-AU"/>
        </w:rPr>
        <w:t>Particular reference</w:t>
      </w:r>
      <w:proofErr w:type="gramEnd"/>
      <w:r w:rsidRPr="00EF7450">
        <w:rPr>
          <w:lang w:val="en-AU"/>
        </w:rPr>
        <w:t xml:space="preserve"> should be made to sections 2.5.3 and 2.5.5.</w:t>
      </w:r>
    </w:p>
    <w:p w14:paraId="488E794C" w14:textId="3D63E382" w:rsidR="00B1123A" w:rsidRPr="00EF7450" w:rsidRDefault="00B1123A" w:rsidP="009C7F53">
      <w:pPr>
        <w:pStyle w:val="VCAAHeading2"/>
        <w:rPr>
          <w:lang w:val="en-AU"/>
        </w:rPr>
      </w:pPr>
      <w:bookmarkStart w:id="93" w:name="_Toc145920388"/>
      <w:bookmarkStart w:id="94" w:name="_Toc152669711"/>
      <w:r w:rsidRPr="00EF7450">
        <w:rPr>
          <w:lang w:val="en-AU"/>
        </w:rPr>
        <w:t>VCAA obligations to schools</w:t>
      </w:r>
      <w:bookmarkEnd w:id="93"/>
      <w:bookmarkEnd w:id="94"/>
    </w:p>
    <w:p w14:paraId="0022B022" w14:textId="2C96026D" w:rsidR="00B1123A" w:rsidRPr="00EF7450" w:rsidRDefault="00B1123A" w:rsidP="009C7F53">
      <w:pPr>
        <w:pStyle w:val="VCAAHeading3"/>
        <w:rPr>
          <w:lang w:val="en-AU"/>
        </w:rPr>
      </w:pPr>
      <w:bookmarkStart w:id="95" w:name="_Toc145920389"/>
      <w:r w:rsidRPr="00EF7450">
        <w:rPr>
          <w:lang w:val="en-AU"/>
        </w:rPr>
        <w:t>Quality assurance</w:t>
      </w:r>
      <w:r w:rsidR="00C4748B">
        <w:rPr>
          <w:lang w:val="en-AU"/>
        </w:rPr>
        <w:t>: VPC curriculum and assessment audit</w:t>
      </w:r>
      <w:bookmarkEnd w:id="95"/>
    </w:p>
    <w:p w14:paraId="3EC48D6A" w14:textId="19543952" w:rsidR="00C4748B" w:rsidRPr="001C39EC" w:rsidRDefault="00C4748B" w:rsidP="00C4748B">
      <w:pPr>
        <w:pStyle w:val="VCAAbody"/>
      </w:pPr>
      <w:r>
        <w:t xml:space="preserve">School-based assessment is an essential feature of the VPC, allowing for local flexibility in both teaching and assessment practice. As part of the VCAA’s ongoing monitoring and quality assurance program for the VPC, </w:t>
      </w:r>
      <w:r w:rsidR="006D58DC">
        <w:t xml:space="preserve">it can request an audit of </w:t>
      </w:r>
      <w:r>
        <w:t xml:space="preserve">assessment tasks for school-based assessment in each VPC study from schools. The VCAA’s audit of school-based assessment is conducted in line with the powers set out in sections 2.5.3 and 2.5.5 of the </w:t>
      </w:r>
      <w:r w:rsidRPr="008A3264">
        <w:t>Education and Training Reform Act</w:t>
      </w:r>
      <w:r w:rsidRPr="0EDC214D">
        <w:rPr>
          <w:rStyle w:val="Characteritalic"/>
        </w:rPr>
        <w:t xml:space="preserve"> </w:t>
      </w:r>
      <w:r>
        <w:t xml:space="preserve">and the requirements set </w:t>
      </w:r>
      <w:r w:rsidR="005F5CCB">
        <w:t>VASS</w:t>
      </w:r>
      <w:r w:rsidR="00E92DC1">
        <w:t xml:space="preserve"> </w:t>
      </w:r>
      <w:r>
        <w:t xml:space="preserve">out in section 4.1.2 of the VRQA Guidelines and </w:t>
      </w:r>
      <w:r>
        <w:lastRenderedPageBreak/>
        <w:t xml:space="preserve">Standards for the Registration of Awarding Bodies and the Accreditation of </w:t>
      </w:r>
      <w:r w:rsidR="00261448">
        <w:t>Foundation</w:t>
      </w:r>
      <w:r>
        <w:t xml:space="preserve"> Secondary Qualifications.</w:t>
      </w:r>
    </w:p>
    <w:p w14:paraId="1571F127" w14:textId="456292EC" w:rsidR="00C4748B" w:rsidRPr="001C39EC" w:rsidRDefault="00C4748B" w:rsidP="00C4748B">
      <w:pPr>
        <w:pStyle w:val="VCAAbody"/>
      </w:pPr>
      <w:r w:rsidRPr="001C39EC">
        <w:t xml:space="preserve">Schools providing the </w:t>
      </w:r>
      <w:r w:rsidR="00E222B9">
        <w:t>VPC</w:t>
      </w:r>
      <w:r w:rsidRPr="001C39EC">
        <w:t xml:space="preserve"> must deliver the course to the standards established by the VCAA</w:t>
      </w:r>
      <w:r w:rsidR="006D58DC">
        <w:t xml:space="preserve"> and</w:t>
      </w:r>
      <w:r w:rsidRPr="001C39EC">
        <w:t xml:space="preserve"> ensure the integrity of student assessments and compliance with </w:t>
      </w:r>
      <w:r w:rsidR="006D58DC">
        <w:t>its</w:t>
      </w:r>
      <w:r w:rsidR="006D58DC" w:rsidRPr="001C39EC">
        <w:t xml:space="preserve"> </w:t>
      </w:r>
      <w:r w:rsidRPr="001C39EC">
        <w:t xml:space="preserve">requirements for the relevant assessment program. For </w:t>
      </w:r>
      <w:r>
        <w:t>s</w:t>
      </w:r>
      <w:r w:rsidRPr="001C39EC">
        <w:t xml:space="preserve">chool-based </w:t>
      </w:r>
      <w:r>
        <w:t>a</w:t>
      </w:r>
      <w:r w:rsidRPr="001C39EC">
        <w:t xml:space="preserve">ssessment, the standards and requirements are stated in the assessment specifications set out in the relevant </w:t>
      </w:r>
      <w:r w:rsidR="00E222B9">
        <w:t>VPC curriculum</w:t>
      </w:r>
      <w:r w:rsidRPr="001C39EC">
        <w:t xml:space="preserve"> design and the </w:t>
      </w:r>
      <w:r w:rsidR="00E222B9">
        <w:t>VPC</w:t>
      </w:r>
      <w:r w:rsidRPr="001C39EC">
        <w:t xml:space="preserve"> assessment principles. The </w:t>
      </w:r>
      <w:r w:rsidR="008211E6">
        <w:t>curriculum and</w:t>
      </w:r>
      <w:r w:rsidRPr="001C39EC">
        <w:t xml:space="preserve"> assessment audit checks that schools </w:t>
      </w:r>
      <w:r w:rsidR="006D58DC">
        <w:t>comply</w:t>
      </w:r>
      <w:r w:rsidRPr="001C39EC">
        <w:t xml:space="preserve"> with these requirements.</w:t>
      </w:r>
    </w:p>
    <w:p w14:paraId="7E10DB0E" w14:textId="71AB4D1C" w:rsidR="00C4748B" w:rsidRDefault="00C4748B" w:rsidP="00C4748B">
      <w:pPr>
        <w:pStyle w:val="VCAAbody"/>
      </w:pPr>
      <w:r w:rsidRPr="001C39EC">
        <w:t xml:space="preserve">The VCAA will draw any irregularities identified by the auditing process to the attention of the principal. In the event of serious irregularity, the VCAA </w:t>
      </w:r>
      <w:r w:rsidR="003D22B6" w:rsidRPr="001C39EC">
        <w:t xml:space="preserve">Executive Committee </w:t>
      </w:r>
      <w:r w:rsidRPr="001C39EC">
        <w:t>will determine whether disciplinary or other procedures will apply and may alter schools’ assessments in the light of evidence presented.</w:t>
      </w:r>
    </w:p>
    <w:p w14:paraId="75224D3E" w14:textId="46B9E088" w:rsidR="009C7F53" w:rsidRPr="00EF7450" w:rsidRDefault="009C7F53" w:rsidP="009C7F53">
      <w:pPr>
        <w:pStyle w:val="VCAAHeading2"/>
        <w:rPr>
          <w:lang w:val="en-AU"/>
        </w:rPr>
      </w:pPr>
      <w:bookmarkStart w:id="96" w:name="_Toc145920390"/>
      <w:bookmarkStart w:id="97" w:name="_Toc152669712"/>
      <w:r w:rsidRPr="00EF7450">
        <w:rPr>
          <w:lang w:val="en-AU"/>
        </w:rPr>
        <w:t>VCAA obligations to students</w:t>
      </w:r>
      <w:bookmarkEnd w:id="96"/>
      <w:bookmarkEnd w:id="97"/>
    </w:p>
    <w:p w14:paraId="1282D33A" w14:textId="64B4C81E" w:rsidR="009C7F53" w:rsidRPr="00EF7450" w:rsidRDefault="009C7F53" w:rsidP="009C7F53">
      <w:pPr>
        <w:pStyle w:val="VCAAHeading3"/>
        <w:rPr>
          <w:lang w:val="en-AU"/>
        </w:rPr>
      </w:pPr>
      <w:bookmarkStart w:id="98" w:name="_Toc145920391"/>
      <w:r w:rsidRPr="00EF7450">
        <w:rPr>
          <w:lang w:val="en-AU"/>
        </w:rPr>
        <w:t>Collection of student enrolment data</w:t>
      </w:r>
      <w:bookmarkEnd w:id="98"/>
    </w:p>
    <w:p w14:paraId="29B240B5" w14:textId="15288B8A" w:rsidR="009C7F53" w:rsidRPr="00EF7450" w:rsidRDefault="009C7F53" w:rsidP="00B1123A">
      <w:pPr>
        <w:pStyle w:val="VCAAbody"/>
        <w:rPr>
          <w:lang w:val="en-AU"/>
        </w:rPr>
      </w:pPr>
      <w:r w:rsidRPr="00EF7450">
        <w:rPr>
          <w:lang w:val="en-AU"/>
        </w:rPr>
        <w:t xml:space="preserve">The VCAA collects personal information from students </w:t>
      </w:r>
      <w:r w:rsidR="003D22B6">
        <w:rPr>
          <w:lang w:val="en-AU"/>
        </w:rPr>
        <w:t>to</w:t>
      </w:r>
      <w:r w:rsidRPr="00EF7450">
        <w:rPr>
          <w:lang w:val="en-AU"/>
        </w:rPr>
        <w:t xml:space="preserve"> manag</w:t>
      </w:r>
      <w:r w:rsidR="003D22B6">
        <w:rPr>
          <w:lang w:val="en-AU"/>
        </w:rPr>
        <w:t>e</w:t>
      </w:r>
      <w:r w:rsidRPr="00EF7450">
        <w:rPr>
          <w:lang w:val="en-AU"/>
        </w:rPr>
        <w:t xml:space="preserve"> their enrolment in the </w:t>
      </w:r>
      <w:r w:rsidR="002D53B5" w:rsidRPr="00EF7450">
        <w:rPr>
          <w:lang w:val="en-AU"/>
        </w:rPr>
        <w:t>VPC</w:t>
      </w:r>
      <w:r w:rsidRPr="00EF7450">
        <w:rPr>
          <w:lang w:val="en-AU"/>
        </w:rPr>
        <w:t xml:space="preserve">. Personal information is collected from the student through the school or provider and entered on VASS, which retains information for all students enrolled in Victoria. A student record includes the student’s address and contact details, assessment details and any other information </w:t>
      </w:r>
      <w:r w:rsidR="006D58DC">
        <w:rPr>
          <w:lang w:val="en-AU"/>
        </w:rPr>
        <w:t>relating to</w:t>
      </w:r>
      <w:r w:rsidR="006D58DC" w:rsidRPr="00EF7450">
        <w:rPr>
          <w:lang w:val="en-AU"/>
        </w:rPr>
        <w:t xml:space="preserve"> </w:t>
      </w:r>
      <w:r w:rsidRPr="00EF7450">
        <w:rPr>
          <w:lang w:val="en-AU"/>
        </w:rPr>
        <w:t xml:space="preserve">their </w:t>
      </w:r>
      <w:r w:rsidR="002D53B5" w:rsidRPr="00EF7450">
        <w:rPr>
          <w:lang w:val="en-AU"/>
        </w:rPr>
        <w:t>VPC</w:t>
      </w:r>
      <w:r w:rsidRPr="00EF7450">
        <w:rPr>
          <w:lang w:val="en-AU"/>
        </w:rPr>
        <w:t xml:space="preserve"> status, for example </w:t>
      </w:r>
      <w:r w:rsidR="006D58DC">
        <w:rPr>
          <w:lang w:val="en-AU"/>
        </w:rPr>
        <w:t xml:space="preserve">any </w:t>
      </w:r>
      <w:r w:rsidRPr="00EF7450">
        <w:rPr>
          <w:lang w:val="en-AU"/>
        </w:rPr>
        <w:t>special provision.</w:t>
      </w:r>
    </w:p>
    <w:p w14:paraId="3BE24007" w14:textId="4A5AA811" w:rsidR="009C7F53" w:rsidRPr="00EF7450" w:rsidRDefault="009C7F53" w:rsidP="00B1123A">
      <w:pPr>
        <w:pStyle w:val="VCAAbody"/>
        <w:rPr>
          <w:lang w:val="en-AU"/>
        </w:rPr>
      </w:pPr>
      <w:r w:rsidRPr="00EF7450">
        <w:rPr>
          <w:lang w:val="en-AU"/>
        </w:rPr>
        <w:t xml:space="preserve">The VCAA is a Victorian public sector agency and required to comply with the </w:t>
      </w:r>
      <w:r w:rsidRPr="00EF7450">
        <w:rPr>
          <w:i/>
          <w:iCs/>
          <w:lang w:val="en-AU"/>
        </w:rPr>
        <w:t>Privacy and Data Protection Act</w:t>
      </w:r>
      <w:r w:rsidRPr="00EF7450">
        <w:rPr>
          <w:lang w:val="en-AU"/>
        </w:rPr>
        <w:t xml:space="preserve"> </w:t>
      </w:r>
      <w:r w:rsidRPr="00EF7450">
        <w:rPr>
          <w:i/>
          <w:iCs/>
          <w:lang w:val="en-AU"/>
        </w:rPr>
        <w:t>2014</w:t>
      </w:r>
      <w:r w:rsidRPr="00EF7450">
        <w:rPr>
          <w:lang w:val="en-AU"/>
        </w:rPr>
        <w:t xml:space="preserve"> (Vic).</w:t>
      </w:r>
    </w:p>
    <w:p w14:paraId="72A4CF61" w14:textId="2B1046BE" w:rsidR="00B1123A" w:rsidRPr="00EF7450" w:rsidRDefault="009C7F53" w:rsidP="00B1123A">
      <w:pPr>
        <w:pStyle w:val="VCAAbody"/>
        <w:rPr>
          <w:lang w:val="en-AU"/>
        </w:rPr>
      </w:pPr>
      <w:r w:rsidRPr="00EF7450">
        <w:rPr>
          <w:lang w:val="en-AU"/>
        </w:rPr>
        <w:t xml:space="preserve">The VCAA keeps all information collected secure and confidential. </w:t>
      </w:r>
      <w:r w:rsidR="003D22B6">
        <w:rPr>
          <w:lang w:val="en-AU"/>
        </w:rPr>
        <w:t>O</w:t>
      </w:r>
      <w:r w:rsidRPr="00EF7450">
        <w:rPr>
          <w:lang w:val="en-AU"/>
        </w:rPr>
        <w:t>nly relevant VCAA staff members who deal with the specific processes for which the information was collected</w:t>
      </w:r>
      <w:r w:rsidR="003D22B6">
        <w:rPr>
          <w:lang w:val="en-AU"/>
        </w:rPr>
        <w:t xml:space="preserve"> access this information</w:t>
      </w:r>
      <w:r w:rsidRPr="00EF7450">
        <w:rPr>
          <w:lang w:val="en-AU"/>
        </w:rPr>
        <w:t>. Students’ personal information is not disclosed to other persons or organisations without students’ knowledge and, where relevant, consent, unless required or permitted by law.</w:t>
      </w:r>
    </w:p>
    <w:p w14:paraId="31C7CDE9" w14:textId="12EE6B52" w:rsidR="009C7F53" w:rsidRPr="00EF7450" w:rsidRDefault="009C7F53" w:rsidP="009C7F53">
      <w:pPr>
        <w:pStyle w:val="VCAAHeading3"/>
        <w:rPr>
          <w:lang w:val="en-AU"/>
        </w:rPr>
      </w:pPr>
      <w:bookmarkStart w:id="99" w:name="_Toc145920392"/>
      <w:r w:rsidRPr="00EF7450">
        <w:rPr>
          <w:lang w:val="en-AU"/>
        </w:rPr>
        <w:t>Provision of student assessment records</w:t>
      </w:r>
      <w:bookmarkEnd w:id="99"/>
    </w:p>
    <w:p w14:paraId="75976DC6" w14:textId="50A162A2" w:rsidR="009C7F53" w:rsidRPr="00EF7450" w:rsidRDefault="009C7F53" w:rsidP="00B1123A">
      <w:pPr>
        <w:pStyle w:val="VCAAbody"/>
        <w:rPr>
          <w:lang w:val="en-AU"/>
        </w:rPr>
      </w:pPr>
      <w:r w:rsidRPr="00EF7450">
        <w:rPr>
          <w:lang w:val="en-AU"/>
        </w:rPr>
        <w:t xml:space="preserve">The VCAA makes records of student results available to students or their nominated representatives in accordance with section 2.5.3(2)(o) of the </w:t>
      </w:r>
      <w:r w:rsidRPr="00F028B8">
        <w:rPr>
          <w:iCs/>
          <w:lang w:val="en-AU"/>
        </w:rPr>
        <w:t>Education and Training Reform Act</w:t>
      </w:r>
      <w:r w:rsidRPr="00EF7450">
        <w:rPr>
          <w:lang w:val="en-AU"/>
        </w:rPr>
        <w:t xml:space="preserve">. </w:t>
      </w:r>
      <w:r w:rsidR="003D22B6">
        <w:rPr>
          <w:lang w:val="en-AU"/>
        </w:rPr>
        <w:t>T</w:t>
      </w:r>
      <w:r w:rsidRPr="00EF7450">
        <w:rPr>
          <w:lang w:val="en-AU"/>
        </w:rPr>
        <w:t xml:space="preserve">he VCAA provides a Statement of Results for </w:t>
      </w:r>
      <w:r w:rsidR="002D53B5" w:rsidRPr="00EF7450">
        <w:rPr>
          <w:lang w:val="en-AU"/>
        </w:rPr>
        <w:t xml:space="preserve">VPC </w:t>
      </w:r>
      <w:r w:rsidRPr="00EF7450">
        <w:rPr>
          <w:lang w:val="en-AU"/>
        </w:rPr>
        <w:t>students</w:t>
      </w:r>
      <w:r w:rsidR="003D22B6">
        <w:rPr>
          <w:lang w:val="en-AU"/>
        </w:rPr>
        <w:t xml:space="preserve"> a</w:t>
      </w:r>
      <w:r w:rsidR="003D22B6" w:rsidRPr="00EF7450">
        <w:rPr>
          <w:lang w:val="en-AU"/>
        </w:rPr>
        <w:t xml:space="preserve">t the end of each </w:t>
      </w:r>
      <w:proofErr w:type="gramStart"/>
      <w:r w:rsidR="003D22B6" w:rsidRPr="00EF7450">
        <w:rPr>
          <w:lang w:val="en-AU"/>
        </w:rPr>
        <w:t>year</w:t>
      </w:r>
      <w:proofErr w:type="gramEnd"/>
    </w:p>
    <w:p w14:paraId="2797BC1D" w14:textId="76B7BBCE" w:rsidR="009C7F53" w:rsidRPr="00EF7450" w:rsidRDefault="009C7F53" w:rsidP="00B1123A">
      <w:pPr>
        <w:pStyle w:val="VCAAbody"/>
        <w:rPr>
          <w:lang w:val="en-AU"/>
        </w:rPr>
      </w:pPr>
      <w:r w:rsidRPr="00EF7450">
        <w:rPr>
          <w:lang w:val="en-AU"/>
        </w:rPr>
        <w:t>Further copies of Statements of Results will be made available if requested by the student. Depending on the circumstances, a student may authorise a person to obtain a copy of their results on their behalf. Proof of identity of the student or of the nominated representative will be required at the time of collection. Fees will apply unless there are exceptional circumstances and the VCAA waives the fee. Any other request for student data will be referred to the VCAA for consideration.</w:t>
      </w:r>
    </w:p>
    <w:p w14:paraId="52A30476" w14:textId="6156FDF3" w:rsidR="009C7F53" w:rsidRPr="00EF7450" w:rsidRDefault="009C7F53" w:rsidP="009C7F53">
      <w:pPr>
        <w:pStyle w:val="VCAAHeading3"/>
        <w:rPr>
          <w:lang w:val="en-AU"/>
        </w:rPr>
      </w:pPr>
      <w:bookmarkStart w:id="100" w:name="_Toc145920393"/>
      <w:r w:rsidRPr="00EF7450">
        <w:rPr>
          <w:lang w:val="en-AU"/>
        </w:rPr>
        <w:t>Access to personal information under the Privacy and Data Protection Act</w:t>
      </w:r>
      <w:bookmarkEnd w:id="100"/>
    </w:p>
    <w:p w14:paraId="01ACC62D" w14:textId="496344F5" w:rsidR="009C7F53" w:rsidRPr="00EF7450" w:rsidRDefault="009C7F53" w:rsidP="00B1123A">
      <w:pPr>
        <w:pStyle w:val="VCAAbody"/>
        <w:rPr>
          <w:lang w:val="en-AU"/>
        </w:rPr>
      </w:pPr>
      <w:r w:rsidRPr="00EF7450">
        <w:rPr>
          <w:lang w:val="en-AU"/>
        </w:rPr>
        <w:t xml:space="preserve">Under the </w:t>
      </w:r>
      <w:r w:rsidRPr="00F028B8">
        <w:rPr>
          <w:iCs/>
          <w:lang w:val="en-AU"/>
        </w:rPr>
        <w:t>Privacy and Data Protection Act</w:t>
      </w:r>
      <w:r w:rsidRPr="00EF7450">
        <w:rPr>
          <w:lang w:val="en-AU"/>
        </w:rPr>
        <w:t xml:space="preserve">, students have the right to request access to personal information held about them by the VCAA. Individuals seeking access to personal information held </w:t>
      </w:r>
      <w:r w:rsidRPr="00EF7450">
        <w:rPr>
          <w:lang w:val="en-AU"/>
        </w:rPr>
        <w:lastRenderedPageBreak/>
        <w:t xml:space="preserve">about them by the VCAA should email the </w:t>
      </w:r>
      <w:hyperlink r:id="rId68" w:history="1">
        <w:r w:rsidR="006D58DC">
          <w:rPr>
            <w:rStyle w:val="Hyperlink"/>
            <w:lang w:val="en-AU"/>
          </w:rPr>
          <w:t>VCAA Privacy Officer</w:t>
        </w:r>
      </w:hyperlink>
      <w:r w:rsidRPr="00EF7450">
        <w:rPr>
          <w:lang w:val="en-AU"/>
        </w:rPr>
        <w:t xml:space="preserve">. </w:t>
      </w:r>
      <w:r w:rsidR="00DC5393">
        <w:rPr>
          <w:lang w:val="en-AU"/>
        </w:rPr>
        <w:t>A</w:t>
      </w:r>
      <w:r w:rsidRPr="00EF7450">
        <w:rPr>
          <w:lang w:val="en-AU"/>
        </w:rPr>
        <w:t xml:space="preserve">n application under the </w:t>
      </w:r>
      <w:r w:rsidRPr="00900FEE">
        <w:rPr>
          <w:i/>
          <w:lang w:val="en-AU"/>
        </w:rPr>
        <w:t>Freedom of Information Act 1982</w:t>
      </w:r>
      <w:r w:rsidRPr="00EF7450">
        <w:rPr>
          <w:lang w:val="en-AU"/>
        </w:rPr>
        <w:t xml:space="preserve"> (Vic) may be </w:t>
      </w:r>
      <w:r w:rsidR="00DC5393">
        <w:rPr>
          <w:lang w:val="en-AU"/>
        </w:rPr>
        <w:t>required i</w:t>
      </w:r>
      <w:r w:rsidR="00DC5393" w:rsidRPr="00EF7450">
        <w:rPr>
          <w:lang w:val="en-AU"/>
        </w:rPr>
        <w:t>n some circumstances</w:t>
      </w:r>
      <w:r w:rsidR="00DC5393">
        <w:rPr>
          <w:lang w:val="en-AU"/>
        </w:rPr>
        <w:t>.</w:t>
      </w:r>
    </w:p>
    <w:p w14:paraId="3215FF4E" w14:textId="61593A61" w:rsidR="009C7F53" w:rsidRPr="00EF7450" w:rsidRDefault="009C7F53" w:rsidP="009C7F53">
      <w:pPr>
        <w:pStyle w:val="VCAAHeading3"/>
        <w:rPr>
          <w:lang w:val="en-AU"/>
        </w:rPr>
      </w:pPr>
      <w:bookmarkStart w:id="101" w:name="_Toc145920394"/>
      <w:r w:rsidRPr="00EF7450">
        <w:rPr>
          <w:lang w:val="en-AU"/>
        </w:rPr>
        <w:t>Victorian Student Number</w:t>
      </w:r>
      <w:bookmarkEnd w:id="101"/>
    </w:p>
    <w:p w14:paraId="33D5A33C" w14:textId="4EDEE586" w:rsidR="00DC5393" w:rsidRPr="001855D5" w:rsidRDefault="006F1D2E" w:rsidP="001855D5">
      <w:pPr>
        <w:pStyle w:val="VCAAbody"/>
        <w:rPr>
          <w:rStyle w:val="normaltextrun"/>
        </w:rPr>
      </w:pPr>
      <w:r w:rsidRPr="001855D5">
        <w:rPr>
          <w:rStyle w:val="normaltextrun"/>
        </w:rPr>
        <w:t xml:space="preserve">The </w:t>
      </w:r>
      <w:r w:rsidRPr="001855D5">
        <w:rPr>
          <w:rStyle w:val="findhit"/>
        </w:rPr>
        <w:t xml:space="preserve">Victorian Student </w:t>
      </w:r>
      <w:r w:rsidRPr="001855D5">
        <w:rPr>
          <w:rStyle w:val="normaltextrun"/>
        </w:rPr>
        <w:t xml:space="preserve">Number (VSN) is a randomly generated </w:t>
      </w:r>
      <w:r w:rsidR="005246B5">
        <w:rPr>
          <w:rStyle w:val="normaltextrun"/>
        </w:rPr>
        <w:t>9</w:t>
      </w:r>
      <w:r w:rsidRPr="001855D5">
        <w:rPr>
          <w:rStyle w:val="normaltextrun"/>
        </w:rPr>
        <w:t xml:space="preserve">-digit number assigned to all Victorian students as a unique identifier. Every student under 25 years of age is given a VSN when they first </w:t>
      </w:r>
      <w:proofErr w:type="spellStart"/>
      <w:r w:rsidRPr="001855D5">
        <w:rPr>
          <w:rStyle w:val="normaltextrun"/>
        </w:rPr>
        <w:t>enrol</w:t>
      </w:r>
      <w:proofErr w:type="spellEnd"/>
      <w:r w:rsidRPr="001855D5">
        <w:rPr>
          <w:rStyle w:val="normaltextrun"/>
        </w:rPr>
        <w:t xml:space="preserve"> at a Victorian education or training provider or are registered by the Victorian Registration and Qualifications Authority (VRQA) for home schooling.</w:t>
      </w:r>
    </w:p>
    <w:p w14:paraId="4A8FDF4C" w14:textId="0ECCCA8A" w:rsidR="006F1D2E" w:rsidRPr="001855D5" w:rsidRDefault="006F1D2E" w:rsidP="001855D5">
      <w:pPr>
        <w:pStyle w:val="VCAAbody"/>
      </w:pPr>
      <w:r w:rsidRPr="001855D5">
        <w:rPr>
          <w:rStyle w:val="normaltextrun"/>
        </w:rPr>
        <w:t xml:space="preserve">For most students, this occurs when they </w:t>
      </w:r>
      <w:proofErr w:type="spellStart"/>
      <w:r w:rsidRPr="001855D5">
        <w:rPr>
          <w:rStyle w:val="normaltextrun"/>
        </w:rPr>
        <w:t>enrol</w:t>
      </w:r>
      <w:proofErr w:type="spellEnd"/>
      <w:r w:rsidRPr="001855D5">
        <w:rPr>
          <w:rStyle w:val="normaltextrun"/>
        </w:rPr>
        <w:t xml:space="preserve"> at a school in Foundation level. However, a student who does not already have a VSN will be given one when enrolled at a Victorian education or training provider any time before they turn 25 years of age (for example, because they have relocated from interstate or overseas). The VRQA will not register students for home schooling until after their sixth birthday.</w:t>
      </w:r>
      <w:r w:rsidR="001855D5">
        <w:rPr>
          <w:rStyle w:val="normaltextrun"/>
        </w:rPr>
        <w:t xml:space="preserve"> </w:t>
      </w:r>
      <w:r w:rsidRPr="001855D5">
        <w:rPr>
          <w:rStyle w:val="normaltextrun"/>
        </w:rPr>
        <w:t>This includes students who are enrolled at a:</w:t>
      </w:r>
    </w:p>
    <w:p w14:paraId="0C763643" w14:textId="53721419" w:rsidR="006F1D2E" w:rsidRPr="001855D5" w:rsidRDefault="006D58DC" w:rsidP="001855D5">
      <w:pPr>
        <w:pStyle w:val="VCAAbullet"/>
      </w:pPr>
      <w:r w:rsidRPr="001855D5">
        <w:rPr>
          <w:rStyle w:val="normaltextrun"/>
          <w:rFonts w:eastAsiaTheme="majorEastAsia"/>
        </w:rPr>
        <w:t>g</w:t>
      </w:r>
      <w:r w:rsidR="006F1D2E" w:rsidRPr="001855D5">
        <w:rPr>
          <w:rStyle w:val="normaltextrun"/>
          <w:rFonts w:eastAsiaTheme="majorEastAsia"/>
        </w:rPr>
        <w:t>overnment school</w:t>
      </w:r>
    </w:p>
    <w:p w14:paraId="2E0C5F0A" w14:textId="5CA630C9" w:rsidR="006F1D2E" w:rsidRPr="001855D5" w:rsidRDefault="006F1D2E" w:rsidP="001855D5">
      <w:pPr>
        <w:pStyle w:val="VCAAbullet"/>
      </w:pPr>
      <w:r w:rsidRPr="001855D5">
        <w:rPr>
          <w:rStyle w:val="normaltextrun"/>
          <w:rFonts w:eastAsiaTheme="majorEastAsia"/>
        </w:rPr>
        <w:t>Catholic school</w:t>
      </w:r>
    </w:p>
    <w:p w14:paraId="2BA6CD0A" w14:textId="600A257F" w:rsidR="006F1D2E" w:rsidRPr="001855D5" w:rsidRDefault="006D58DC" w:rsidP="001855D5">
      <w:pPr>
        <w:pStyle w:val="VCAAbullet"/>
      </w:pPr>
      <w:r w:rsidRPr="001855D5">
        <w:rPr>
          <w:rStyle w:val="normaltextrun"/>
          <w:rFonts w:eastAsiaTheme="majorEastAsia"/>
        </w:rPr>
        <w:t>i</w:t>
      </w:r>
      <w:r w:rsidR="006F1D2E" w:rsidRPr="001855D5">
        <w:rPr>
          <w:rStyle w:val="normaltextrun"/>
          <w:rFonts w:eastAsiaTheme="majorEastAsia"/>
        </w:rPr>
        <w:t>ndependent school.</w:t>
      </w:r>
    </w:p>
    <w:p w14:paraId="6B3AC766" w14:textId="6131DA26" w:rsidR="006F1D2E" w:rsidRPr="001855D5" w:rsidRDefault="006F1D2E" w:rsidP="001855D5">
      <w:pPr>
        <w:pStyle w:val="VCAAbody"/>
      </w:pPr>
      <w:r w:rsidRPr="001855D5">
        <w:rPr>
          <w:rStyle w:val="normaltextrun"/>
        </w:rPr>
        <w:t xml:space="preserve">VSNs are also provided to students under 25 years of age </w:t>
      </w:r>
      <w:r w:rsidR="00DC5393" w:rsidRPr="001855D5">
        <w:rPr>
          <w:rStyle w:val="normaltextrun"/>
        </w:rPr>
        <w:t xml:space="preserve">who are </w:t>
      </w:r>
      <w:r w:rsidRPr="001855D5">
        <w:rPr>
          <w:rStyle w:val="normaltextrun"/>
        </w:rPr>
        <w:t>undertaking vocational education and training (VET) with a:</w:t>
      </w:r>
    </w:p>
    <w:p w14:paraId="49008831" w14:textId="41AE757E" w:rsidR="006F1D2E" w:rsidRPr="001855D5" w:rsidRDefault="006F1D2E" w:rsidP="001855D5">
      <w:pPr>
        <w:pStyle w:val="VCAAbullet"/>
      </w:pPr>
      <w:r w:rsidRPr="001855D5">
        <w:rPr>
          <w:rStyle w:val="normaltextrun"/>
          <w:rFonts w:eastAsiaTheme="majorEastAsia"/>
        </w:rPr>
        <w:t>TAFE institute</w:t>
      </w:r>
    </w:p>
    <w:p w14:paraId="3475AE9F" w14:textId="3C5D2744" w:rsidR="006F1D2E" w:rsidRPr="001855D5" w:rsidRDefault="006F1D2E" w:rsidP="001855D5">
      <w:pPr>
        <w:pStyle w:val="VCAAbullet"/>
      </w:pPr>
      <w:r w:rsidRPr="001855D5">
        <w:rPr>
          <w:rStyle w:val="normaltextrun"/>
          <w:rFonts w:eastAsiaTheme="majorEastAsia"/>
        </w:rPr>
        <w:t>registered training organisation (RTO)</w:t>
      </w:r>
    </w:p>
    <w:p w14:paraId="21B8D60A" w14:textId="5CDE33B2" w:rsidR="006F1D2E" w:rsidRPr="001855D5" w:rsidRDefault="006F1D2E" w:rsidP="001855D5">
      <w:pPr>
        <w:pStyle w:val="VCAAbullet"/>
      </w:pPr>
      <w:r w:rsidRPr="001855D5">
        <w:rPr>
          <w:rStyle w:val="normaltextrun"/>
          <w:rFonts w:eastAsiaTheme="majorEastAsia"/>
        </w:rPr>
        <w:t xml:space="preserve">adult, </w:t>
      </w:r>
      <w:proofErr w:type="gramStart"/>
      <w:r w:rsidRPr="001855D5">
        <w:rPr>
          <w:rStyle w:val="normaltextrun"/>
          <w:rFonts w:eastAsiaTheme="majorEastAsia"/>
        </w:rPr>
        <w:t>community</w:t>
      </w:r>
      <w:proofErr w:type="gramEnd"/>
      <w:r w:rsidRPr="001855D5">
        <w:rPr>
          <w:rStyle w:val="normaltextrun"/>
          <w:rFonts w:eastAsiaTheme="majorEastAsia"/>
        </w:rPr>
        <w:t xml:space="preserve"> and further education (ACFE) provider that is funded by the ACFE Board.</w:t>
      </w:r>
    </w:p>
    <w:p w14:paraId="2A251494" w14:textId="1FCB9F9D" w:rsidR="006F1D2E" w:rsidRPr="001855D5" w:rsidRDefault="006F1D2E" w:rsidP="001855D5">
      <w:pPr>
        <w:pStyle w:val="VCAAbody"/>
        <w:rPr>
          <w:rStyle w:val="eop"/>
        </w:rPr>
      </w:pPr>
      <w:r w:rsidRPr="001855D5">
        <w:rPr>
          <w:rStyle w:val="normaltextrun"/>
        </w:rPr>
        <w:t>Students keep the same VSN connected to their personal information when they change education or training providers in Victoria until they turn 25 years old and their VSN record is archived.</w:t>
      </w:r>
      <w:r w:rsidRPr="001855D5">
        <w:rPr>
          <w:rStyle w:val="eop"/>
        </w:rPr>
        <w:t> </w:t>
      </w:r>
    </w:p>
    <w:p w14:paraId="6B9348E8" w14:textId="1F199A76" w:rsidR="006F1D2E" w:rsidRPr="007B0FC0" w:rsidRDefault="006F1D2E" w:rsidP="001855D5">
      <w:pPr>
        <w:pStyle w:val="VCAAHeading3"/>
      </w:pPr>
      <w:r w:rsidRPr="007B0FC0">
        <w:t>Purpose of the VSN</w:t>
      </w:r>
    </w:p>
    <w:p w14:paraId="0C60CFA4" w14:textId="15E301B7" w:rsidR="006F1D2E" w:rsidRPr="001855D5" w:rsidRDefault="006F1D2E" w:rsidP="001855D5">
      <w:pPr>
        <w:pStyle w:val="VCAAbody"/>
        <w:rPr>
          <w:rStyle w:val="eop"/>
        </w:rPr>
      </w:pPr>
      <w:r w:rsidRPr="001855D5">
        <w:rPr>
          <w:rStyle w:val="normaltextrun"/>
        </w:rPr>
        <w:t xml:space="preserve">The VSN allows education and training providers to record and monitor the enrolment of students in Victoria, and to track </w:t>
      </w:r>
      <w:r w:rsidR="00DC5393" w:rsidRPr="001855D5">
        <w:rPr>
          <w:rStyle w:val="normaltextrun"/>
        </w:rPr>
        <w:t xml:space="preserve">their </w:t>
      </w:r>
      <w:r w:rsidRPr="001855D5">
        <w:rPr>
          <w:rStyle w:val="normaltextrun"/>
        </w:rPr>
        <w:t>progress through their school</w:t>
      </w:r>
      <w:r w:rsidR="00DC5393" w:rsidRPr="001855D5">
        <w:rPr>
          <w:rStyle w:val="normaltextrun"/>
        </w:rPr>
        <w:t>-</w:t>
      </w:r>
      <w:r w:rsidRPr="001855D5">
        <w:rPr>
          <w:rStyle w:val="normaltextrun"/>
        </w:rPr>
        <w:t xml:space="preserve">age years and beyond should they continue into VET. This enables students’ records to be accurately maintained, ensures education and training providers have appropriate levels of resourcing, and </w:t>
      </w:r>
      <w:r w:rsidR="00DC5393" w:rsidRPr="001855D5">
        <w:rPr>
          <w:rStyle w:val="normaltextrun"/>
        </w:rPr>
        <w:t xml:space="preserve">allows </w:t>
      </w:r>
      <w:r w:rsidRPr="001855D5">
        <w:rPr>
          <w:rStyle w:val="normaltextrun"/>
        </w:rPr>
        <w:t>schools and support services to identify instances of disengagement from the school system while children remain of compulsory school age.</w:t>
      </w:r>
    </w:p>
    <w:p w14:paraId="790A74A8" w14:textId="40C58F77" w:rsidR="006F1D2E" w:rsidRPr="001855D5" w:rsidRDefault="006F1D2E" w:rsidP="001855D5">
      <w:pPr>
        <w:pStyle w:val="VCAAbody"/>
      </w:pPr>
      <w:r w:rsidRPr="001855D5">
        <w:rPr>
          <w:rStyle w:val="normaltextrun"/>
        </w:rPr>
        <w:t>The VSN also provides the Department of Education, the Department of Jobs, Skills, Industry and Regions, education and training providers, and other relevant parties with a data set to conduct analysis and research that can inform operational and policy decisions to improve education and training at an individual provider level and for the wider Victorian education system.</w:t>
      </w:r>
    </w:p>
    <w:p w14:paraId="212A4612" w14:textId="761D94BB" w:rsidR="006F1D2E" w:rsidRPr="007B0FC0" w:rsidRDefault="006F1D2E" w:rsidP="001855D5">
      <w:pPr>
        <w:pStyle w:val="VCAAHeading3"/>
      </w:pPr>
      <w:r w:rsidRPr="007B0FC0">
        <w:t>Using the VSN</w:t>
      </w:r>
    </w:p>
    <w:p w14:paraId="6DCEEFE3" w14:textId="1B6946A1" w:rsidR="006F1D2E" w:rsidRPr="001855D5" w:rsidRDefault="006F1D2E" w:rsidP="001855D5">
      <w:pPr>
        <w:pStyle w:val="VCAAbody"/>
      </w:pPr>
      <w:r w:rsidRPr="001855D5">
        <w:rPr>
          <w:rStyle w:val="normaltextrun"/>
        </w:rPr>
        <w:t>Students need their VSN to:</w:t>
      </w:r>
    </w:p>
    <w:p w14:paraId="36D5BF04" w14:textId="6B7FCC57" w:rsidR="006F1D2E" w:rsidRPr="001855D5" w:rsidRDefault="006F1D2E" w:rsidP="0024077E">
      <w:pPr>
        <w:pStyle w:val="VCAAbullet"/>
      </w:pPr>
      <w:r w:rsidRPr="001855D5">
        <w:rPr>
          <w:rStyle w:val="normaltextrun"/>
          <w:rFonts w:eastAsiaTheme="majorEastAsia"/>
        </w:rPr>
        <w:t>enrol at a Victorian school</w:t>
      </w:r>
    </w:p>
    <w:p w14:paraId="410DD77E" w14:textId="1DDB1881" w:rsidR="006F1D2E" w:rsidRPr="001855D5" w:rsidRDefault="006F1D2E" w:rsidP="0024077E">
      <w:pPr>
        <w:pStyle w:val="VCAAbullet"/>
      </w:pPr>
      <w:r w:rsidRPr="001855D5">
        <w:rPr>
          <w:rStyle w:val="normaltextrun"/>
          <w:rFonts w:eastAsiaTheme="majorEastAsia"/>
        </w:rPr>
        <w:t>enrol in a government-funded or fee-for-service accredited course at a VET provider (VET providers include TAFEs, government and non-government Registered Training Organisations and Adult and Community Education providers)</w:t>
      </w:r>
    </w:p>
    <w:p w14:paraId="4B10CAD9" w14:textId="42CE0BB2" w:rsidR="006F1D2E" w:rsidRPr="001855D5" w:rsidRDefault="006F1D2E" w:rsidP="0024077E">
      <w:pPr>
        <w:pStyle w:val="VCAAbullet"/>
      </w:pPr>
      <w:r w:rsidRPr="001855D5">
        <w:rPr>
          <w:rStyle w:val="normaltextrun"/>
          <w:rFonts w:eastAsiaTheme="majorEastAsia"/>
        </w:rPr>
        <w:lastRenderedPageBreak/>
        <w:t>register with the VRQA for home schooling</w:t>
      </w:r>
    </w:p>
    <w:p w14:paraId="5E42CB02" w14:textId="7947CA73" w:rsidR="006F1D2E" w:rsidRPr="001855D5" w:rsidRDefault="006F1D2E" w:rsidP="0024077E">
      <w:pPr>
        <w:pStyle w:val="VCAAbullet"/>
      </w:pPr>
      <w:r w:rsidRPr="001855D5">
        <w:rPr>
          <w:rStyle w:val="normaltextrun"/>
          <w:rFonts w:eastAsiaTheme="majorEastAsia"/>
        </w:rPr>
        <w:t>apply for Selective Entry High School Examinations.</w:t>
      </w:r>
    </w:p>
    <w:p w14:paraId="2EC5E4D5" w14:textId="60A4C208" w:rsidR="006F1D2E" w:rsidRPr="001855D5" w:rsidRDefault="006F1D2E" w:rsidP="001855D5">
      <w:pPr>
        <w:pStyle w:val="VCAAbody"/>
        <w:rPr>
          <w:rStyle w:val="eop"/>
        </w:rPr>
      </w:pPr>
      <w:r w:rsidRPr="001855D5">
        <w:rPr>
          <w:rStyle w:val="normaltextrun"/>
        </w:rPr>
        <w:t xml:space="preserve">Schools are responsible for supplying the VSN to students and parents </w:t>
      </w:r>
      <w:r w:rsidR="00B81CA1" w:rsidRPr="001855D5">
        <w:rPr>
          <w:rStyle w:val="normaltextrun"/>
        </w:rPr>
        <w:t xml:space="preserve">or </w:t>
      </w:r>
      <w:r w:rsidR="005D63DD">
        <w:rPr>
          <w:rStyle w:val="normaltextrun"/>
        </w:rPr>
        <w:t>carers</w:t>
      </w:r>
      <w:r w:rsidR="00B81CA1" w:rsidRPr="001855D5">
        <w:rPr>
          <w:rStyle w:val="normaltextrun"/>
        </w:rPr>
        <w:t xml:space="preserve"> </w:t>
      </w:r>
      <w:r w:rsidRPr="001855D5">
        <w:rPr>
          <w:rStyle w:val="normaltextrun"/>
        </w:rPr>
        <w:t>on request</w:t>
      </w:r>
      <w:r w:rsidR="00DC5393" w:rsidRPr="001855D5">
        <w:rPr>
          <w:rStyle w:val="normaltextrun"/>
        </w:rPr>
        <w:t>. Schools</w:t>
      </w:r>
      <w:r w:rsidRPr="001855D5">
        <w:rPr>
          <w:rStyle w:val="normaltextrun"/>
        </w:rPr>
        <w:t xml:space="preserve"> may print a student’s VSN on their student ID card and other correspondence </w:t>
      </w:r>
      <w:r w:rsidR="00DC5393" w:rsidRPr="001855D5">
        <w:rPr>
          <w:rStyle w:val="normaltextrun"/>
        </w:rPr>
        <w:t xml:space="preserve">to give </w:t>
      </w:r>
      <w:r w:rsidRPr="001855D5">
        <w:rPr>
          <w:rStyle w:val="normaltextrun"/>
        </w:rPr>
        <w:t>students easy access to their own VSN.</w:t>
      </w:r>
    </w:p>
    <w:p w14:paraId="3562ED75" w14:textId="3E3D6A0F" w:rsidR="00AE153B" w:rsidRPr="00EF7450" w:rsidRDefault="00AE153B" w:rsidP="00AE153B">
      <w:pPr>
        <w:pStyle w:val="VCAAHeading2"/>
        <w:rPr>
          <w:lang w:val="en-AU"/>
        </w:rPr>
      </w:pPr>
      <w:bookmarkStart w:id="102" w:name="_Toc145920395"/>
      <w:bookmarkStart w:id="103" w:name="_Toc152669713"/>
      <w:r w:rsidRPr="00EF7450">
        <w:rPr>
          <w:lang w:val="en-AU"/>
        </w:rPr>
        <w:t>VCAA committees and terms of reference</w:t>
      </w:r>
      <w:bookmarkEnd w:id="102"/>
      <w:bookmarkEnd w:id="103"/>
    </w:p>
    <w:p w14:paraId="67596004" w14:textId="551AA82D" w:rsidR="00AE153B" w:rsidRPr="00EF7450" w:rsidRDefault="00AE153B" w:rsidP="00AE153B">
      <w:pPr>
        <w:pStyle w:val="VCAAHeading3"/>
        <w:rPr>
          <w:lang w:val="en-AU"/>
        </w:rPr>
      </w:pPr>
      <w:bookmarkStart w:id="104" w:name="_Toc145920396"/>
      <w:r w:rsidRPr="00EF7450">
        <w:rPr>
          <w:lang w:val="en-AU"/>
        </w:rPr>
        <w:t>Executive Committee</w:t>
      </w:r>
      <w:bookmarkEnd w:id="104"/>
    </w:p>
    <w:p w14:paraId="5CDE41D3" w14:textId="6A71C430" w:rsidR="00AE153B" w:rsidRPr="00EF7450" w:rsidRDefault="00AE153B" w:rsidP="00B1123A">
      <w:pPr>
        <w:pStyle w:val="VCAAbody"/>
        <w:rPr>
          <w:lang w:val="en-AU"/>
        </w:rPr>
      </w:pPr>
      <w:r w:rsidRPr="00EF7450">
        <w:rPr>
          <w:lang w:val="en-AU"/>
        </w:rPr>
        <w:t xml:space="preserve">The Executive Committee, established under section 2.5.7 of the </w:t>
      </w:r>
      <w:r w:rsidRPr="00900FEE">
        <w:rPr>
          <w:i/>
          <w:lang w:val="en-AU"/>
        </w:rPr>
        <w:t>Education and Training Reform Act 2006</w:t>
      </w:r>
      <w:r w:rsidRPr="00EF7450">
        <w:rPr>
          <w:lang w:val="en-AU"/>
        </w:rPr>
        <w:t xml:space="preserve"> (Vic), comprises the Chair of the VCAA Board, the VCAA Chief Executive Officer (CEO) and </w:t>
      </w:r>
      <w:r w:rsidR="00584854">
        <w:rPr>
          <w:lang w:val="en-AU"/>
        </w:rPr>
        <w:t>3</w:t>
      </w:r>
      <w:r w:rsidRPr="00EF7450">
        <w:rPr>
          <w:lang w:val="en-AU"/>
        </w:rPr>
        <w:t xml:space="preserve"> VCAA Board members. The </w:t>
      </w:r>
      <w:r w:rsidR="00751752" w:rsidRPr="00EF7450">
        <w:rPr>
          <w:lang w:val="en-AU"/>
        </w:rPr>
        <w:t>committee</w:t>
      </w:r>
      <w:r w:rsidR="00751752">
        <w:rPr>
          <w:lang w:val="en-AU"/>
        </w:rPr>
        <w:t>’s</w:t>
      </w:r>
      <w:r w:rsidR="00751752" w:rsidRPr="00EF7450">
        <w:rPr>
          <w:lang w:val="en-AU"/>
        </w:rPr>
        <w:t xml:space="preserve"> </w:t>
      </w:r>
      <w:r w:rsidRPr="00EF7450">
        <w:rPr>
          <w:lang w:val="en-AU"/>
        </w:rPr>
        <w:t>key responsibilities include:</w:t>
      </w:r>
    </w:p>
    <w:p w14:paraId="1E76D5CB" w14:textId="7FE0ACF5" w:rsidR="00AE153B" w:rsidRPr="00EF7450" w:rsidRDefault="00AE153B" w:rsidP="00AE153B">
      <w:pPr>
        <w:pStyle w:val="VCAAbullet"/>
        <w:rPr>
          <w:lang w:val="en-AU"/>
        </w:rPr>
      </w:pPr>
      <w:r w:rsidRPr="00EF7450">
        <w:rPr>
          <w:lang w:val="en-AU"/>
        </w:rPr>
        <w:t>providing a forum for consider</w:t>
      </w:r>
      <w:r w:rsidR="00751752">
        <w:rPr>
          <w:lang w:val="en-AU"/>
        </w:rPr>
        <w:t>ing</w:t>
      </w:r>
      <w:r w:rsidRPr="00EF7450">
        <w:rPr>
          <w:lang w:val="en-AU"/>
        </w:rPr>
        <w:t xml:space="preserve"> matters relating to the VCAA and making decisions on those matters for which authority is delegated at times when the full VCAA Board is not scheduled to meet and/or did not achieve a quorum for a scheduled </w:t>
      </w:r>
      <w:proofErr w:type="gramStart"/>
      <w:r w:rsidRPr="00EF7450">
        <w:rPr>
          <w:lang w:val="en-AU"/>
        </w:rPr>
        <w:t>meeting</w:t>
      </w:r>
      <w:proofErr w:type="gramEnd"/>
    </w:p>
    <w:p w14:paraId="7FEF4B79" w14:textId="79C511FF" w:rsidR="00AE153B" w:rsidRPr="00EF7450" w:rsidRDefault="00AE153B" w:rsidP="00AE153B">
      <w:pPr>
        <w:pStyle w:val="VCAAbullet"/>
        <w:rPr>
          <w:lang w:val="en-AU"/>
        </w:rPr>
      </w:pPr>
      <w:r w:rsidRPr="00EF7450">
        <w:rPr>
          <w:lang w:val="en-AU"/>
        </w:rPr>
        <w:t xml:space="preserve">providing support to the VCAA Board and, where resolved by the Board, making decisions on its </w:t>
      </w:r>
      <w:proofErr w:type="gramStart"/>
      <w:r w:rsidRPr="00EF7450">
        <w:rPr>
          <w:lang w:val="en-AU"/>
        </w:rPr>
        <w:t>behalf</w:t>
      </w:r>
      <w:proofErr w:type="gramEnd"/>
    </w:p>
    <w:p w14:paraId="613680D8" w14:textId="5964821E" w:rsidR="00AE153B" w:rsidRPr="00EF7450" w:rsidRDefault="00AE153B" w:rsidP="00AE153B">
      <w:pPr>
        <w:pStyle w:val="VCAAbullet"/>
        <w:rPr>
          <w:lang w:val="en-AU"/>
        </w:rPr>
      </w:pPr>
      <w:r w:rsidRPr="00EF7450">
        <w:rPr>
          <w:lang w:val="en-AU"/>
        </w:rPr>
        <w:t xml:space="preserve">exercising any function or authority determined by the VCAA Board when </w:t>
      </w:r>
      <w:proofErr w:type="gramStart"/>
      <w:r w:rsidRPr="00EF7450">
        <w:rPr>
          <w:lang w:val="en-AU"/>
        </w:rPr>
        <w:t>required</w:t>
      </w:r>
      <w:proofErr w:type="gramEnd"/>
    </w:p>
    <w:p w14:paraId="523C798F" w14:textId="1BCE208C" w:rsidR="00AE153B" w:rsidRPr="00EF7450" w:rsidRDefault="00AE153B" w:rsidP="00AE153B">
      <w:pPr>
        <w:pStyle w:val="VCAAbullet"/>
        <w:rPr>
          <w:lang w:val="en-AU"/>
        </w:rPr>
      </w:pPr>
      <w:r w:rsidRPr="00EF7450">
        <w:rPr>
          <w:lang w:val="en-AU"/>
        </w:rPr>
        <w:t xml:space="preserve">considering matters determined by the VCAA Board or following from a request of the CEO, as and when </w:t>
      </w:r>
      <w:proofErr w:type="gramStart"/>
      <w:r w:rsidRPr="00EF7450">
        <w:rPr>
          <w:lang w:val="en-AU"/>
        </w:rPr>
        <w:t>required</w:t>
      </w:r>
      <w:proofErr w:type="gramEnd"/>
    </w:p>
    <w:p w14:paraId="070754A4" w14:textId="4DC3536E" w:rsidR="00AE153B" w:rsidRPr="00EF7450" w:rsidRDefault="00AE153B" w:rsidP="00AE153B">
      <w:pPr>
        <w:pStyle w:val="VCAAbullet"/>
        <w:rPr>
          <w:lang w:val="en-AU"/>
        </w:rPr>
      </w:pPr>
      <w:r w:rsidRPr="00EF7450">
        <w:rPr>
          <w:lang w:val="en-AU"/>
        </w:rPr>
        <w:t xml:space="preserve">advising the VCAA Board of all recommendations and proposed actions that are outcomes of a meeting of the committee whether the committee has met in or out of </w:t>
      </w:r>
      <w:proofErr w:type="gramStart"/>
      <w:r w:rsidRPr="00EF7450">
        <w:rPr>
          <w:lang w:val="en-AU"/>
        </w:rPr>
        <w:t>session</w:t>
      </w:r>
      <w:proofErr w:type="gramEnd"/>
    </w:p>
    <w:p w14:paraId="24BDD635" w14:textId="0D521FB5" w:rsidR="009C7F53" w:rsidRPr="00EF7450" w:rsidRDefault="00AE153B" w:rsidP="00AE153B">
      <w:pPr>
        <w:pStyle w:val="VCAAbullet"/>
        <w:rPr>
          <w:lang w:val="en-AU"/>
        </w:rPr>
      </w:pPr>
      <w:proofErr w:type="gramStart"/>
      <w:r w:rsidRPr="00EF7450">
        <w:rPr>
          <w:lang w:val="en-AU"/>
        </w:rPr>
        <w:t>acting at all times</w:t>
      </w:r>
      <w:proofErr w:type="gramEnd"/>
      <w:r w:rsidRPr="00EF7450">
        <w:rPr>
          <w:lang w:val="en-AU"/>
        </w:rPr>
        <w:t xml:space="preserve"> in the best interests of both the VCAA and the Victorian community.</w:t>
      </w:r>
    </w:p>
    <w:p w14:paraId="1406C906" w14:textId="7AB2A14F" w:rsidR="00AE153B" w:rsidRPr="00EF7450" w:rsidRDefault="00AE153B" w:rsidP="00AE153B">
      <w:pPr>
        <w:pStyle w:val="VCAAHeading3"/>
        <w:rPr>
          <w:lang w:val="en-AU"/>
        </w:rPr>
      </w:pPr>
      <w:bookmarkStart w:id="105" w:name="_Toc145920397"/>
      <w:r w:rsidRPr="00EF7450">
        <w:rPr>
          <w:lang w:val="en-AU"/>
        </w:rPr>
        <w:t>Early Years–10 Curriculum and Assessment Committee</w:t>
      </w:r>
      <w:bookmarkEnd w:id="105"/>
    </w:p>
    <w:p w14:paraId="4581A735" w14:textId="6335A37F" w:rsidR="00AE153B" w:rsidRPr="00EF7450" w:rsidRDefault="00AE153B" w:rsidP="00B1123A">
      <w:pPr>
        <w:pStyle w:val="VCAAbody"/>
        <w:rPr>
          <w:lang w:val="en-AU"/>
        </w:rPr>
      </w:pPr>
      <w:r w:rsidRPr="00EF7450">
        <w:rPr>
          <w:lang w:val="en-AU"/>
        </w:rPr>
        <w:t xml:space="preserve">The Early Years–10 Curriculum and Assessment Committee comprises VCAA Board members and representatives from the Catholic Education Commission of Victoria, Independent Schools </w:t>
      </w:r>
      <w:proofErr w:type="gramStart"/>
      <w:r w:rsidRPr="00EF7450">
        <w:rPr>
          <w:lang w:val="en-AU"/>
        </w:rPr>
        <w:t>Victoria</w:t>
      </w:r>
      <w:proofErr w:type="gramEnd"/>
      <w:r w:rsidRPr="00EF7450">
        <w:rPr>
          <w:lang w:val="en-AU"/>
        </w:rPr>
        <w:t xml:space="preserve"> and the Department of Education (DE).</w:t>
      </w:r>
    </w:p>
    <w:p w14:paraId="7F9A4631" w14:textId="0463DF83" w:rsidR="00AE153B" w:rsidRPr="00EF7450" w:rsidRDefault="00AE153B" w:rsidP="00B1123A">
      <w:pPr>
        <w:pStyle w:val="VCAAbody"/>
        <w:rPr>
          <w:lang w:val="en-AU"/>
        </w:rPr>
      </w:pPr>
      <w:r w:rsidRPr="00EF7450">
        <w:rPr>
          <w:lang w:val="en-AU"/>
        </w:rPr>
        <w:t>The committee provides expert advice and makes recommendations to the VCAA Board relati</w:t>
      </w:r>
      <w:r w:rsidR="006E4467">
        <w:rPr>
          <w:lang w:val="en-AU"/>
        </w:rPr>
        <w:t>ng</w:t>
      </w:r>
      <w:r w:rsidRPr="00EF7450">
        <w:rPr>
          <w:lang w:val="en-AU"/>
        </w:rPr>
        <w:t xml:space="preserve"> to Early Years–Year 10 on: </w:t>
      </w:r>
    </w:p>
    <w:p w14:paraId="0F9F5D2D" w14:textId="00D9C631" w:rsidR="00AE153B" w:rsidRPr="00EF7450" w:rsidRDefault="00AE153B" w:rsidP="00AE153B">
      <w:pPr>
        <w:pStyle w:val="VCAAbullet"/>
        <w:rPr>
          <w:lang w:val="en-AU"/>
        </w:rPr>
      </w:pPr>
      <w:r w:rsidRPr="00EF7450">
        <w:rPr>
          <w:lang w:val="en-AU"/>
        </w:rPr>
        <w:t xml:space="preserve">policies, criteria and standards for curriculum and assessment for the Early Years to Year 10 </w:t>
      </w:r>
    </w:p>
    <w:p w14:paraId="1A716E9F" w14:textId="0F589BB2" w:rsidR="00AE153B" w:rsidRPr="00EF7450" w:rsidRDefault="00AE153B" w:rsidP="00AE153B">
      <w:pPr>
        <w:pStyle w:val="VCAAbullet"/>
        <w:rPr>
          <w:lang w:val="en-AU"/>
        </w:rPr>
      </w:pPr>
      <w:r w:rsidRPr="00EF7450">
        <w:rPr>
          <w:lang w:val="en-AU"/>
        </w:rPr>
        <w:t xml:space="preserve">the relationship between the Victorian Early Years Learning and Development Framework (VEYLDF) and the Victorian Curriculum F–10, and the Victorian Curriculum F–10 and senior secondary pathways in education and training, including the VCE, VET and </w:t>
      </w:r>
      <w:r w:rsidR="002D53B5" w:rsidRPr="00EF7450">
        <w:rPr>
          <w:lang w:val="en-AU"/>
        </w:rPr>
        <w:t xml:space="preserve">VPC </w:t>
      </w:r>
    </w:p>
    <w:p w14:paraId="5F3925ED" w14:textId="69BE8B02" w:rsidR="00AE153B" w:rsidRPr="00EF7450" w:rsidRDefault="00AE153B" w:rsidP="00AE153B">
      <w:pPr>
        <w:pStyle w:val="VCAAbullet"/>
        <w:rPr>
          <w:lang w:val="en-AU"/>
        </w:rPr>
      </w:pPr>
      <w:r w:rsidRPr="00EF7450">
        <w:rPr>
          <w:lang w:val="en-AU"/>
        </w:rPr>
        <w:t xml:space="preserve">the administration of the NAPLAN program (Years 3, 5, 7 and 9) </w:t>
      </w:r>
    </w:p>
    <w:p w14:paraId="6D40F3FF" w14:textId="4F223978" w:rsidR="00AE153B" w:rsidRPr="00EF7450" w:rsidRDefault="00AE153B" w:rsidP="00AE153B">
      <w:pPr>
        <w:pStyle w:val="VCAAbullet"/>
        <w:rPr>
          <w:lang w:val="en-AU"/>
        </w:rPr>
      </w:pPr>
      <w:r w:rsidRPr="00EF7450">
        <w:rPr>
          <w:lang w:val="en-AU"/>
        </w:rPr>
        <w:t xml:space="preserve">monitoring and reporting of student participation and performance in Early Years–Year 10 assessment programs </w:t>
      </w:r>
    </w:p>
    <w:p w14:paraId="54FE0D88" w14:textId="508AD5C5" w:rsidR="00AE153B" w:rsidRPr="00EF7450" w:rsidRDefault="00AE153B" w:rsidP="00AE153B">
      <w:pPr>
        <w:pStyle w:val="VCAAbullet"/>
        <w:rPr>
          <w:lang w:val="en-AU"/>
        </w:rPr>
      </w:pPr>
      <w:r w:rsidRPr="00EF7450">
        <w:rPr>
          <w:lang w:val="en-AU"/>
        </w:rPr>
        <w:t xml:space="preserve">the provision of materials for schools and early childhood settings, and of professional development for teachers and educators to support the implementation of Early Years–Year 10 curriculum and assessment </w:t>
      </w:r>
      <w:proofErr w:type="gramStart"/>
      <w:r w:rsidRPr="00EF7450">
        <w:rPr>
          <w:lang w:val="en-AU"/>
        </w:rPr>
        <w:t>programs</w:t>
      </w:r>
      <w:proofErr w:type="gramEnd"/>
    </w:p>
    <w:p w14:paraId="5B757791" w14:textId="6DECABF4" w:rsidR="00AE153B" w:rsidRDefault="00AE153B" w:rsidP="00AE153B">
      <w:pPr>
        <w:pStyle w:val="VCAAbullet"/>
        <w:rPr>
          <w:lang w:val="en-AU"/>
        </w:rPr>
      </w:pPr>
      <w:r w:rsidRPr="00EF7450">
        <w:rPr>
          <w:lang w:val="en-AU"/>
        </w:rPr>
        <w:t xml:space="preserve">research on matters relating to Early Years–Year 10 curriculum, </w:t>
      </w:r>
      <w:proofErr w:type="gramStart"/>
      <w:r w:rsidRPr="00EF7450">
        <w:rPr>
          <w:lang w:val="en-AU"/>
        </w:rPr>
        <w:t>standards</w:t>
      </w:r>
      <w:proofErr w:type="gramEnd"/>
      <w:r w:rsidRPr="00EF7450">
        <w:rPr>
          <w:lang w:val="en-AU"/>
        </w:rPr>
        <w:t xml:space="preserve"> and assessment at a national and international level.</w:t>
      </w:r>
    </w:p>
    <w:p w14:paraId="65A05C80" w14:textId="77777777" w:rsidR="00AE153B" w:rsidRPr="00EF7450" w:rsidRDefault="00AE153B" w:rsidP="00AE153B">
      <w:pPr>
        <w:pStyle w:val="VCAAHeading3"/>
        <w:rPr>
          <w:lang w:val="en-AU"/>
        </w:rPr>
      </w:pPr>
      <w:bookmarkStart w:id="106" w:name="_Toc145920398"/>
      <w:r w:rsidRPr="00EF7450">
        <w:rPr>
          <w:lang w:val="en-AU"/>
        </w:rPr>
        <w:lastRenderedPageBreak/>
        <w:t>Senior Secondary Curriculum and Assessment Committee</w:t>
      </w:r>
      <w:bookmarkEnd w:id="106"/>
    </w:p>
    <w:p w14:paraId="2B8DA3A2" w14:textId="24678CAF" w:rsidR="00AE153B" w:rsidRPr="00EF7450" w:rsidRDefault="00AE153B" w:rsidP="00AE153B">
      <w:pPr>
        <w:pStyle w:val="VCAAbullet"/>
        <w:numPr>
          <w:ilvl w:val="0"/>
          <w:numId w:val="0"/>
        </w:numPr>
        <w:rPr>
          <w:lang w:val="en-AU"/>
        </w:rPr>
      </w:pPr>
      <w:r w:rsidRPr="00EF7450">
        <w:rPr>
          <w:lang w:val="en-AU"/>
        </w:rPr>
        <w:t xml:space="preserve">The Senior Secondary Curriculum and Assessment Committee comprises nominated VCAA Board members and representatives from senior secondary </w:t>
      </w:r>
      <w:r w:rsidR="009E787B">
        <w:rPr>
          <w:lang w:val="en-AU"/>
        </w:rPr>
        <w:t>and</w:t>
      </w:r>
      <w:r w:rsidRPr="00EF7450">
        <w:rPr>
          <w:lang w:val="en-AU"/>
        </w:rPr>
        <w:t xml:space="preserve"> tertiary education sector</w:t>
      </w:r>
      <w:r w:rsidR="009E787B">
        <w:rPr>
          <w:lang w:val="en-AU"/>
        </w:rPr>
        <w:t>s</w:t>
      </w:r>
      <w:r w:rsidRPr="00EF7450">
        <w:rPr>
          <w:lang w:val="en-AU"/>
        </w:rPr>
        <w:t>, industry, and Catholic, independent and government sectors.</w:t>
      </w:r>
    </w:p>
    <w:p w14:paraId="21BDC5FB" w14:textId="7937CAF8" w:rsidR="00AE153B" w:rsidRPr="00EF7450" w:rsidRDefault="00AE153B" w:rsidP="00B438F6">
      <w:pPr>
        <w:pStyle w:val="VCAAbody"/>
        <w:rPr>
          <w:lang w:val="en-AU"/>
        </w:rPr>
      </w:pPr>
      <w:r w:rsidRPr="00EF7450">
        <w:rPr>
          <w:lang w:val="en-AU"/>
        </w:rPr>
        <w:t>The committee provides expert advice and makes recommendations to the VCAA Board on:</w:t>
      </w:r>
    </w:p>
    <w:p w14:paraId="3C8BD7CD" w14:textId="0E3EBA78" w:rsidR="00AE153B" w:rsidRPr="00EF7450" w:rsidRDefault="00AE153B" w:rsidP="00B438F6">
      <w:pPr>
        <w:pStyle w:val="VCAAbullet"/>
        <w:spacing w:before="55" w:after="55"/>
        <w:rPr>
          <w:lang w:val="en-AU"/>
        </w:rPr>
      </w:pPr>
      <w:r w:rsidRPr="00EF7450">
        <w:rPr>
          <w:lang w:val="en-AU"/>
        </w:rPr>
        <w:t xml:space="preserve">the development, evaluation and approval of curriculum and assessment designed to be undertaken in the senior secondary </w:t>
      </w:r>
      <w:proofErr w:type="gramStart"/>
      <w:r w:rsidRPr="00EF7450">
        <w:rPr>
          <w:lang w:val="en-AU"/>
        </w:rPr>
        <w:t>years</w:t>
      </w:r>
      <w:proofErr w:type="gramEnd"/>
      <w:r w:rsidRPr="00EF7450">
        <w:rPr>
          <w:lang w:val="en-AU"/>
        </w:rPr>
        <w:t xml:space="preserve"> </w:t>
      </w:r>
    </w:p>
    <w:p w14:paraId="2021DD48" w14:textId="7EB8F0C5" w:rsidR="00AE153B" w:rsidRPr="00EF7450" w:rsidRDefault="00AE153B" w:rsidP="00B438F6">
      <w:pPr>
        <w:pStyle w:val="VCAAbullet"/>
        <w:spacing w:before="55" w:after="55"/>
        <w:rPr>
          <w:lang w:val="en-AU"/>
        </w:rPr>
      </w:pPr>
      <w:r w:rsidRPr="00EF7450">
        <w:rPr>
          <w:lang w:val="en-AU"/>
        </w:rPr>
        <w:t xml:space="preserve">policies and procedures for the design, delivery and evaluation of curriculum and assessment products and services for the VCE, VCE VET and the VPC </w:t>
      </w:r>
    </w:p>
    <w:p w14:paraId="58619309" w14:textId="777FA35A" w:rsidR="00AE153B" w:rsidRPr="00EF7450" w:rsidRDefault="00AE153B" w:rsidP="00B438F6">
      <w:pPr>
        <w:pStyle w:val="VCAAbullet"/>
        <w:spacing w:before="55" w:after="55"/>
        <w:rPr>
          <w:lang w:val="en-AU"/>
        </w:rPr>
      </w:pPr>
      <w:r w:rsidRPr="00EF7450">
        <w:rPr>
          <w:lang w:val="en-AU"/>
        </w:rPr>
        <w:t xml:space="preserve">patterns of participation and quality of outcomes relating to courses of study in the senior secondary years </w:t>
      </w:r>
    </w:p>
    <w:p w14:paraId="72E61005" w14:textId="37CDC13A" w:rsidR="00AE153B" w:rsidRPr="00EF7450" w:rsidRDefault="00AE153B" w:rsidP="00B438F6">
      <w:pPr>
        <w:pStyle w:val="VCAAbullet"/>
        <w:spacing w:before="55" w:after="55"/>
        <w:rPr>
          <w:lang w:val="en-AU"/>
        </w:rPr>
      </w:pPr>
      <w:r w:rsidRPr="00EF7450">
        <w:rPr>
          <w:lang w:val="en-AU"/>
        </w:rPr>
        <w:t>research on matters relating to senior secondary curriculum and assessment.</w:t>
      </w:r>
    </w:p>
    <w:p w14:paraId="752E92AE" w14:textId="1073CB94" w:rsidR="00AB29B3" w:rsidRPr="00EF7450" w:rsidRDefault="00AB29B3" w:rsidP="00AB29B3">
      <w:pPr>
        <w:pStyle w:val="VCAAHeading3"/>
        <w:rPr>
          <w:lang w:val="en-AU"/>
        </w:rPr>
      </w:pPr>
      <w:bookmarkStart w:id="107" w:name="_Toc145920399"/>
      <w:r w:rsidRPr="00EF7450">
        <w:rPr>
          <w:lang w:val="en-AU"/>
        </w:rPr>
        <w:t>Senior Secondary Certificate Reform Committee</w:t>
      </w:r>
      <w:bookmarkEnd w:id="107"/>
    </w:p>
    <w:p w14:paraId="121124DE" w14:textId="7C1552D0" w:rsidR="00AB29B3" w:rsidRPr="00EF7450" w:rsidRDefault="00AB29B3" w:rsidP="00AB29B3">
      <w:pPr>
        <w:pStyle w:val="VCAAbody"/>
        <w:rPr>
          <w:lang w:val="en-AU"/>
        </w:rPr>
      </w:pPr>
      <w:r w:rsidRPr="00EF7450">
        <w:rPr>
          <w:lang w:val="en-AU"/>
        </w:rPr>
        <w:t>The Senior Secondary Certificate Reform Committee comprises VCAA Board members and external members.</w:t>
      </w:r>
    </w:p>
    <w:p w14:paraId="0197A4E9" w14:textId="6C727537" w:rsidR="00AB29B3" w:rsidRPr="00EF7450" w:rsidRDefault="00AB29B3" w:rsidP="00AB29B3">
      <w:pPr>
        <w:pStyle w:val="VCAAbody"/>
        <w:rPr>
          <w:lang w:val="en-AU"/>
        </w:rPr>
      </w:pPr>
      <w:r w:rsidRPr="00EF7450">
        <w:rPr>
          <w:lang w:val="en-AU"/>
        </w:rPr>
        <w:t>The committee advises the VCAA Board and makes recommendations on implement</w:t>
      </w:r>
      <w:r w:rsidR="009E787B">
        <w:rPr>
          <w:lang w:val="en-AU"/>
        </w:rPr>
        <w:t>ing</w:t>
      </w:r>
      <w:r w:rsidRPr="00EF7450">
        <w:rPr>
          <w:lang w:val="en-AU"/>
        </w:rPr>
        <w:t xml:space="preserve"> the senior secondary reforms recommended in the </w:t>
      </w:r>
      <w:r w:rsidRPr="007B0FC0">
        <w:rPr>
          <w:i/>
          <w:iCs/>
          <w:lang w:val="en-AU"/>
        </w:rPr>
        <w:t>Review into Vocational and Applied Learning Pathways in Senior Secondary Schooling: Final Report</w:t>
      </w:r>
      <w:r w:rsidRPr="00EF7450">
        <w:rPr>
          <w:lang w:val="en-AU"/>
        </w:rPr>
        <w:t>, including:</w:t>
      </w:r>
    </w:p>
    <w:p w14:paraId="53DEA7DA" w14:textId="1B222479" w:rsidR="00AB29B3" w:rsidRPr="00EF7450" w:rsidRDefault="00AB29B3" w:rsidP="00B438F6">
      <w:pPr>
        <w:pStyle w:val="VCAAbullet"/>
        <w:spacing w:before="55" w:after="55"/>
        <w:rPr>
          <w:lang w:val="en-AU"/>
        </w:rPr>
      </w:pPr>
      <w:r w:rsidRPr="00EF7450">
        <w:rPr>
          <w:lang w:val="en-AU"/>
        </w:rPr>
        <w:t>policy, strategy and risk matters relat</w:t>
      </w:r>
      <w:r w:rsidR="006E4467">
        <w:rPr>
          <w:lang w:val="en-AU"/>
        </w:rPr>
        <w:t>ing</w:t>
      </w:r>
      <w:r w:rsidRPr="00EF7450">
        <w:rPr>
          <w:lang w:val="en-AU"/>
        </w:rPr>
        <w:t xml:space="preserve"> to the reform of the senior secondary </w:t>
      </w:r>
      <w:proofErr w:type="gramStart"/>
      <w:r w:rsidRPr="00EF7450">
        <w:rPr>
          <w:lang w:val="en-AU"/>
        </w:rPr>
        <w:t>certificate</w:t>
      </w:r>
      <w:proofErr w:type="gramEnd"/>
    </w:p>
    <w:p w14:paraId="71E2C9E4" w14:textId="09584A2C" w:rsidR="00AB29B3" w:rsidRPr="00EF7450" w:rsidRDefault="00AB29B3" w:rsidP="00B438F6">
      <w:pPr>
        <w:pStyle w:val="VCAAbullet"/>
        <w:spacing w:before="55" w:after="55"/>
        <w:rPr>
          <w:lang w:val="en-AU"/>
        </w:rPr>
      </w:pPr>
      <w:r w:rsidRPr="00EF7450">
        <w:rPr>
          <w:lang w:val="en-AU"/>
        </w:rPr>
        <w:t xml:space="preserve">the development, </w:t>
      </w:r>
      <w:proofErr w:type="gramStart"/>
      <w:r w:rsidRPr="00EF7450">
        <w:rPr>
          <w:lang w:val="en-AU"/>
        </w:rPr>
        <w:t>evaluation</w:t>
      </w:r>
      <w:proofErr w:type="gramEnd"/>
      <w:r w:rsidRPr="00EF7450">
        <w:rPr>
          <w:lang w:val="en-AU"/>
        </w:rPr>
        <w:t xml:space="preserve"> and approval of a vocational pathway within the VCE</w:t>
      </w:r>
    </w:p>
    <w:p w14:paraId="3F1B18C5" w14:textId="7E07B92F" w:rsidR="00AB29B3" w:rsidRPr="00EF7450" w:rsidRDefault="00AB29B3" w:rsidP="00B438F6">
      <w:pPr>
        <w:pStyle w:val="VCAAbullet"/>
        <w:spacing w:before="55" w:after="55"/>
        <w:rPr>
          <w:lang w:val="en-AU"/>
        </w:rPr>
      </w:pPr>
      <w:r w:rsidRPr="00EF7450">
        <w:rPr>
          <w:lang w:val="en-AU"/>
        </w:rPr>
        <w:t>the design of an integrated senior secondary certificate</w:t>
      </w:r>
    </w:p>
    <w:p w14:paraId="4DD61193" w14:textId="6742B9A4" w:rsidR="00AB29B3" w:rsidRPr="00EF7450" w:rsidRDefault="00AB29B3" w:rsidP="00B438F6">
      <w:pPr>
        <w:pStyle w:val="VCAAbullet"/>
        <w:spacing w:before="55" w:after="55"/>
        <w:rPr>
          <w:lang w:val="en-AU"/>
        </w:rPr>
      </w:pPr>
      <w:r w:rsidRPr="00EF7450">
        <w:rPr>
          <w:lang w:val="en-AU"/>
        </w:rPr>
        <w:t>the development of new senior secondary curriculum and assessment relating to the vocational pathway</w:t>
      </w:r>
    </w:p>
    <w:p w14:paraId="23F11ADE" w14:textId="07DDE910" w:rsidR="00AB29B3" w:rsidRPr="00EF7450" w:rsidRDefault="00AB29B3" w:rsidP="00B438F6">
      <w:pPr>
        <w:pStyle w:val="VCAAbullet"/>
        <w:spacing w:before="55" w:after="55"/>
        <w:rPr>
          <w:lang w:val="en-AU"/>
        </w:rPr>
      </w:pPr>
      <w:r w:rsidRPr="00EF7450">
        <w:rPr>
          <w:lang w:val="en-AU"/>
        </w:rPr>
        <w:t>arrangements for enrolled students in 2023 and 2025</w:t>
      </w:r>
    </w:p>
    <w:p w14:paraId="47D04CEE" w14:textId="74D35F2E" w:rsidR="00AB29B3" w:rsidRPr="00EF7450" w:rsidRDefault="00AB29B3" w:rsidP="00B438F6">
      <w:pPr>
        <w:pStyle w:val="VCAAbullet"/>
        <w:spacing w:before="55" w:after="55"/>
        <w:rPr>
          <w:lang w:val="en-AU"/>
        </w:rPr>
      </w:pPr>
      <w:r w:rsidRPr="00EF7450">
        <w:rPr>
          <w:lang w:val="en-AU"/>
        </w:rPr>
        <w:t>any other matters relating to implementing the recommendations of the review.</w:t>
      </w:r>
    </w:p>
    <w:p w14:paraId="28F55B0C" w14:textId="591702E0" w:rsidR="006C6D88" w:rsidRPr="00EF7450" w:rsidRDefault="006C6D88" w:rsidP="006C6D88">
      <w:pPr>
        <w:pStyle w:val="VCAAHeading3"/>
        <w:rPr>
          <w:lang w:val="en-AU"/>
        </w:rPr>
      </w:pPr>
      <w:bookmarkStart w:id="108" w:name="_Toc145920400"/>
      <w:r w:rsidRPr="00EF7450">
        <w:rPr>
          <w:lang w:val="en-AU"/>
        </w:rPr>
        <w:t>Audit Committee</w:t>
      </w:r>
      <w:bookmarkEnd w:id="108"/>
    </w:p>
    <w:p w14:paraId="74287724" w14:textId="05D8B694" w:rsidR="006C6D88" w:rsidRPr="00EF7450" w:rsidRDefault="006C6D88" w:rsidP="006C6D88">
      <w:pPr>
        <w:pStyle w:val="VCAAbullet"/>
        <w:numPr>
          <w:ilvl w:val="0"/>
          <w:numId w:val="0"/>
        </w:numPr>
        <w:rPr>
          <w:lang w:val="en-AU"/>
        </w:rPr>
      </w:pPr>
      <w:r w:rsidRPr="00EF7450">
        <w:rPr>
          <w:lang w:val="en-AU"/>
        </w:rPr>
        <w:t>The VCAA Audit Committee comprises VCAA Board members and independent external members.</w:t>
      </w:r>
    </w:p>
    <w:p w14:paraId="4AEDC0FD" w14:textId="2F2E3DDF" w:rsidR="006C6D88" w:rsidRPr="00EF7450" w:rsidRDefault="006C6D88" w:rsidP="006C6D88">
      <w:pPr>
        <w:pStyle w:val="VCAAbullet"/>
        <w:numPr>
          <w:ilvl w:val="0"/>
          <w:numId w:val="0"/>
        </w:numPr>
        <w:rPr>
          <w:lang w:val="en-AU"/>
        </w:rPr>
      </w:pPr>
      <w:r w:rsidRPr="00EF7450">
        <w:rPr>
          <w:lang w:val="en-AU"/>
        </w:rPr>
        <w:t xml:space="preserve">The </w:t>
      </w:r>
      <w:r w:rsidR="009E787B">
        <w:rPr>
          <w:lang w:val="en-AU"/>
        </w:rPr>
        <w:t>c</w:t>
      </w:r>
      <w:r w:rsidRPr="00EF7450">
        <w:rPr>
          <w:lang w:val="en-AU"/>
        </w:rPr>
        <w:t>ommittee assists the VCAA Board in fulfilling its responsibility to establish and maintain effective financial governance. The committee independently reviews and assesses the effectiveness of the VCAA’s systems and controls for</w:t>
      </w:r>
      <w:r w:rsidR="006E4467">
        <w:rPr>
          <w:lang w:val="en-AU"/>
        </w:rPr>
        <w:t xml:space="preserve"> </w:t>
      </w:r>
      <w:r w:rsidRPr="00EF7450">
        <w:rPr>
          <w:lang w:val="en-AU"/>
        </w:rPr>
        <w:t>financial management</w:t>
      </w:r>
      <w:r w:rsidR="006E4467">
        <w:rPr>
          <w:lang w:val="en-AU"/>
        </w:rPr>
        <w:t xml:space="preserve"> and </w:t>
      </w:r>
      <w:r w:rsidRPr="00EF7450">
        <w:rPr>
          <w:lang w:val="en-AU"/>
        </w:rPr>
        <w:t>performance and sustainability including risk management</w:t>
      </w:r>
      <w:r w:rsidR="006E4467">
        <w:rPr>
          <w:lang w:val="en-AU"/>
        </w:rPr>
        <w:t>,</w:t>
      </w:r>
      <w:r w:rsidRPr="00EF7450">
        <w:rPr>
          <w:lang w:val="en-AU"/>
        </w:rPr>
        <w:t xml:space="preserve"> oversees the internal audit function and audit activities</w:t>
      </w:r>
      <w:r w:rsidR="006E4467">
        <w:rPr>
          <w:lang w:val="en-AU"/>
        </w:rPr>
        <w:t>,</w:t>
      </w:r>
      <w:r w:rsidRPr="00EF7450">
        <w:rPr>
          <w:lang w:val="en-AU"/>
        </w:rPr>
        <w:t xml:space="preserve"> and advises the Board on key accountabilities</w:t>
      </w:r>
      <w:r w:rsidR="006E4467">
        <w:rPr>
          <w:lang w:val="en-AU"/>
        </w:rPr>
        <w:t xml:space="preserve">. This </w:t>
      </w:r>
      <w:r w:rsidRPr="00EF7450">
        <w:rPr>
          <w:lang w:val="en-AU"/>
        </w:rPr>
        <w:t>includ</w:t>
      </w:r>
      <w:r w:rsidR="006E4467">
        <w:rPr>
          <w:lang w:val="en-AU"/>
        </w:rPr>
        <w:t>es</w:t>
      </w:r>
      <w:r w:rsidRPr="00EF7450">
        <w:rPr>
          <w:lang w:val="en-AU"/>
        </w:rPr>
        <w:t xml:space="preserve"> the annual audit of financial statements, the annual financial report and compliance with financial management requirements. </w:t>
      </w:r>
    </w:p>
    <w:p w14:paraId="6B7AA13D" w14:textId="141A10A0" w:rsidR="00970929" w:rsidRDefault="006C6D88" w:rsidP="006C6D88">
      <w:pPr>
        <w:pStyle w:val="VCAAbullet"/>
        <w:numPr>
          <w:ilvl w:val="0"/>
          <w:numId w:val="0"/>
        </w:numPr>
        <w:rPr>
          <w:lang w:val="en-AU"/>
        </w:rPr>
      </w:pPr>
      <w:r w:rsidRPr="00EF7450">
        <w:rPr>
          <w:lang w:val="en-AU"/>
        </w:rPr>
        <w:t xml:space="preserve">The </w:t>
      </w:r>
      <w:r w:rsidRPr="00EF7450">
        <w:rPr>
          <w:i/>
          <w:iCs/>
          <w:lang w:val="en-AU"/>
        </w:rPr>
        <w:t>Education and Training Reform Act 2006</w:t>
      </w:r>
      <w:r w:rsidRPr="00EF7450">
        <w:rPr>
          <w:lang w:val="en-AU"/>
        </w:rPr>
        <w:t xml:space="preserve"> (Vic) and the </w:t>
      </w:r>
      <w:r w:rsidRPr="00EF7450">
        <w:rPr>
          <w:i/>
          <w:iCs/>
          <w:lang w:val="en-AU"/>
        </w:rPr>
        <w:t>Financial Management Act 1994</w:t>
      </w:r>
      <w:r w:rsidRPr="00EF7450">
        <w:rPr>
          <w:lang w:val="en-AU"/>
        </w:rPr>
        <w:t xml:space="preserve"> (Vic) guide the committee in compliance accountabilities and responsibilities.</w:t>
      </w:r>
    </w:p>
    <w:p w14:paraId="46FC96ED" w14:textId="77777777" w:rsidR="00970929" w:rsidRDefault="00970929">
      <w:pPr>
        <w:rPr>
          <w:rFonts w:asciiTheme="majorHAnsi" w:eastAsia="Times New Roman" w:hAnsiTheme="majorHAnsi" w:cs="Arial"/>
          <w:color w:val="000000" w:themeColor="text1"/>
          <w:kern w:val="22"/>
          <w:sz w:val="20"/>
          <w:lang w:val="en-AU" w:eastAsia="ja-JP"/>
        </w:rPr>
      </w:pPr>
      <w:r>
        <w:rPr>
          <w:lang w:val="en-AU"/>
        </w:rPr>
        <w:br w:type="page"/>
      </w:r>
    </w:p>
    <w:p w14:paraId="3A7DC035" w14:textId="62D63B64" w:rsidR="006C6D88" w:rsidRPr="00EF7450" w:rsidRDefault="006C6D88" w:rsidP="006C6D88">
      <w:pPr>
        <w:pStyle w:val="VCAAHeading3"/>
        <w:rPr>
          <w:lang w:val="en-AU"/>
        </w:rPr>
      </w:pPr>
      <w:bookmarkStart w:id="109" w:name="_Toc145920401"/>
      <w:r w:rsidRPr="00EF7450">
        <w:rPr>
          <w:lang w:val="en-AU"/>
        </w:rPr>
        <w:lastRenderedPageBreak/>
        <w:t>Review Committees</w:t>
      </w:r>
      <w:bookmarkEnd w:id="109"/>
    </w:p>
    <w:p w14:paraId="11831235" w14:textId="094EBA1F" w:rsidR="006C6D88" w:rsidRPr="00EF7450" w:rsidRDefault="006C6D88" w:rsidP="006C6D88">
      <w:pPr>
        <w:pStyle w:val="VCAAbullet"/>
        <w:numPr>
          <w:ilvl w:val="0"/>
          <w:numId w:val="0"/>
        </w:numPr>
        <w:rPr>
          <w:lang w:val="en-AU"/>
        </w:rPr>
      </w:pPr>
      <w:r w:rsidRPr="00EF7450">
        <w:rPr>
          <w:lang w:val="en-AU"/>
        </w:rPr>
        <w:t xml:space="preserve">Review Committees </w:t>
      </w:r>
      <w:r w:rsidR="009E787B">
        <w:rPr>
          <w:lang w:val="en-AU"/>
        </w:rPr>
        <w:t xml:space="preserve">are only established when required. They </w:t>
      </w:r>
      <w:r w:rsidRPr="00EF7450">
        <w:rPr>
          <w:lang w:val="en-AU"/>
        </w:rPr>
        <w:t xml:space="preserve">consist of </w:t>
      </w:r>
      <w:r w:rsidR="00584854">
        <w:rPr>
          <w:lang w:val="en-AU"/>
        </w:rPr>
        <w:t>3</w:t>
      </w:r>
      <w:r w:rsidRPr="00EF7450">
        <w:rPr>
          <w:lang w:val="en-AU"/>
        </w:rPr>
        <w:t xml:space="preserve"> members, one of whom must be a VCAA Board member and the Committee Chai</w:t>
      </w:r>
      <w:r w:rsidR="009E787B">
        <w:rPr>
          <w:lang w:val="en-AU"/>
        </w:rPr>
        <w:t xml:space="preserve">r and are </w:t>
      </w:r>
      <w:r w:rsidRPr="00EF7450">
        <w:rPr>
          <w:lang w:val="en-AU"/>
        </w:rPr>
        <w:t xml:space="preserve">responsible for: </w:t>
      </w:r>
    </w:p>
    <w:p w14:paraId="61AF51BC" w14:textId="63AB3501" w:rsidR="006C6D88" w:rsidRPr="00EF7450" w:rsidRDefault="006C6D88" w:rsidP="00B438F6">
      <w:pPr>
        <w:pStyle w:val="VCAAbullet"/>
        <w:spacing w:before="55" w:after="55"/>
        <w:rPr>
          <w:lang w:val="en-AU"/>
        </w:rPr>
      </w:pPr>
      <w:r w:rsidRPr="00EF7450">
        <w:rPr>
          <w:lang w:val="en-AU"/>
        </w:rPr>
        <w:t xml:space="preserve">hearing student appeals against decisions by their school, and any penalties imposed in respect of contraventions of VCAA assessment rules relating to School-based </w:t>
      </w:r>
      <w:proofErr w:type="gramStart"/>
      <w:r w:rsidRPr="00EF7450">
        <w:rPr>
          <w:lang w:val="en-AU"/>
        </w:rPr>
        <w:t>Assessments</w:t>
      </w:r>
      <w:proofErr w:type="gramEnd"/>
      <w:r w:rsidRPr="00EF7450">
        <w:rPr>
          <w:lang w:val="en-AU"/>
        </w:rPr>
        <w:t xml:space="preserve"> </w:t>
      </w:r>
    </w:p>
    <w:p w14:paraId="4C68D18C" w14:textId="3A1D5848" w:rsidR="006C6D88" w:rsidRPr="00EF7450" w:rsidRDefault="006C6D88" w:rsidP="00B438F6">
      <w:pPr>
        <w:pStyle w:val="VCAAbullet"/>
        <w:spacing w:before="55" w:after="55"/>
        <w:rPr>
          <w:lang w:val="en-AU"/>
        </w:rPr>
      </w:pPr>
      <w:r w:rsidRPr="00EF7450">
        <w:rPr>
          <w:lang w:val="en-AU"/>
        </w:rPr>
        <w:t xml:space="preserve">conducting hearings into allegations that students have contravened the VCAA examination rules or obtained an assessment by fraudulent, </w:t>
      </w:r>
      <w:proofErr w:type="gramStart"/>
      <w:r w:rsidRPr="00EF7450">
        <w:rPr>
          <w:lang w:val="en-AU"/>
        </w:rPr>
        <w:t>illegal</w:t>
      </w:r>
      <w:proofErr w:type="gramEnd"/>
      <w:r w:rsidRPr="00EF7450">
        <w:rPr>
          <w:lang w:val="en-AU"/>
        </w:rPr>
        <w:t xml:space="preserve"> or unfair means and imposing penalties where appropriate in accordance with the requirements of the </w:t>
      </w:r>
      <w:r w:rsidRPr="00EF7450">
        <w:rPr>
          <w:i/>
          <w:iCs/>
          <w:lang w:val="en-AU"/>
        </w:rPr>
        <w:t>Education and Training Reform Act 2006</w:t>
      </w:r>
      <w:r w:rsidRPr="00EF7450">
        <w:rPr>
          <w:lang w:val="en-AU"/>
        </w:rPr>
        <w:t xml:space="preserve"> (Vic). Penalties range from reprimands to amending or cancelling students’ grades.</w:t>
      </w:r>
    </w:p>
    <w:p w14:paraId="7ED93D2E" w14:textId="4FB15A5F" w:rsidR="006C6D88" w:rsidRPr="00EF7450" w:rsidRDefault="006C6D88" w:rsidP="006C6D88">
      <w:pPr>
        <w:pStyle w:val="VCAAHeading3"/>
        <w:rPr>
          <w:lang w:val="en-AU"/>
        </w:rPr>
      </w:pPr>
      <w:bookmarkStart w:id="110" w:name="_Toc145920402"/>
      <w:r w:rsidRPr="00EF7450">
        <w:rPr>
          <w:lang w:val="en-AU"/>
        </w:rPr>
        <w:t>International Committee</w:t>
      </w:r>
      <w:bookmarkEnd w:id="110"/>
    </w:p>
    <w:p w14:paraId="60E13448" w14:textId="65E0F1C1" w:rsidR="00973CDE" w:rsidRPr="00EF7450" w:rsidRDefault="006C6D88" w:rsidP="006C6D88">
      <w:pPr>
        <w:pStyle w:val="VCAAbullet"/>
        <w:numPr>
          <w:ilvl w:val="0"/>
          <w:numId w:val="0"/>
        </w:numPr>
        <w:rPr>
          <w:lang w:val="en-AU"/>
        </w:rPr>
      </w:pPr>
      <w:r w:rsidRPr="00EF7450">
        <w:rPr>
          <w:lang w:val="en-AU"/>
        </w:rPr>
        <w:t>The International Committee comprises the VCAA Board members, the VCAA CEO and representatives of the Department of Education</w:t>
      </w:r>
      <w:r w:rsidR="00B66607">
        <w:rPr>
          <w:lang w:val="en-AU"/>
        </w:rPr>
        <w:t xml:space="preserve"> (DE)</w:t>
      </w:r>
      <w:r w:rsidRPr="00EF7450">
        <w:rPr>
          <w:lang w:val="en-AU"/>
        </w:rPr>
        <w:t xml:space="preserve">, the Department of Jobs, Precincts and Regions, the Victorian tertiary sector, independent international </w:t>
      </w:r>
      <w:proofErr w:type="gramStart"/>
      <w:r w:rsidRPr="00EF7450">
        <w:rPr>
          <w:lang w:val="en-AU"/>
        </w:rPr>
        <w:t>education</w:t>
      </w:r>
      <w:proofErr w:type="gramEnd"/>
      <w:r w:rsidRPr="00EF7450">
        <w:rPr>
          <w:lang w:val="en-AU"/>
        </w:rPr>
        <w:t xml:space="preserve"> and business consultants.</w:t>
      </w:r>
    </w:p>
    <w:p w14:paraId="122061D9" w14:textId="46B40167" w:rsidR="00973CDE" w:rsidRPr="00EF7450" w:rsidRDefault="006C6D88" w:rsidP="006C6D88">
      <w:pPr>
        <w:pStyle w:val="VCAAbullet"/>
        <w:numPr>
          <w:ilvl w:val="0"/>
          <w:numId w:val="0"/>
        </w:numPr>
        <w:rPr>
          <w:lang w:val="en-AU"/>
        </w:rPr>
      </w:pPr>
      <w:r w:rsidRPr="00EF7450">
        <w:rPr>
          <w:lang w:val="en-AU"/>
        </w:rPr>
        <w:t>The VCAA International Committee advi</w:t>
      </w:r>
      <w:r w:rsidR="00B66607">
        <w:rPr>
          <w:lang w:val="en-AU"/>
        </w:rPr>
        <w:t>s</w:t>
      </w:r>
      <w:r w:rsidRPr="00EF7450">
        <w:rPr>
          <w:lang w:val="en-AU"/>
        </w:rPr>
        <w:t>e</w:t>
      </w:r>
      <w:r w:rsidR="00B66607">
        <w:rPr>
          <w:lang w:val="en-AU"/>
        </w:rPr>
        <w:t>s</w:t>
      </w:r>
      <w:r w:rsidRPr="00EF7450">
        <w:rPr>
          <w:lang w:val="en-AU"/>
        </w:rPr>
        <w:t xml:space="preserve"> the VCAA Board and makes recommendations on policy, </w:t>
      </w:r>
      <w:proofErr w:type="gramStart"/>
      <w:r w:rsidRPr="00EF7450">
        <w:rPr>
          <w:lang w:val="en-AU"/>
        </w:rPr>
        <w:t>strategy</w:t>
      </w:r>
      <w:proofErr w:type="gramEnd"/>
      <w:r w:rsidRPr="00EF7450">
        <w:rPr>
          <w:lang w:val="en-AU"/>
        </w:rPr>
        <w:t xml:space="preserve"> and operational matters about VCAA international activities and engagement, including: </w:t>
      </w:r>
    </w:p>
    <w:p w14:paraId="537DF842" w14:textId="5A9A980A" w:rsidR="00973CDE" w:rsidRPr="00EF7450" w:rsidRDefault="006C6D88" w:rsidP="00973CDE">
      <w:pPr>
        <w:pStyle w:val="VCAAbullet"/>
        <w:rPr>
          <w:lang w:val="en-AU"/>
        </w:rPr>
      </w:pPr>
      <w:r w:rsidRPr="00EF7450">
        <w:rPr>
          <w:lang w:val="en-AU"/>
        </w:rPr>
        <w:t xml:space="preserve">assessing applications from schools to deliver the VCE </w:t>
      </w:r>
      <w:proofErr w:type="gramStart"/>
      <w:r w:rsidRPr="00EF7450">
        <w:rPr>
          <w:lang w:val="en-AU"/>
        </w:rPr>
        <w:t>offshore</w:t>
      </w:r>
      <w:proofErr w:type="gramEnd"/>
    </w:p>
    <w:p w14:paraId="03EC2F67" w14:textId="42DBEA50" w:rsidR="00973CDE" w:rsidRPr="00EF7450" w:rsidRDefault="006C6D88" w:rsidP="00973CDE">
      <w:pPr>
        <w:pStyle w:val="VCAAbullet"/>
        <w:rPr>
          <w:lang w:val="en-AU"/>
        </w:rPr>
      </w:pPr>
      <w:r w:rsidRPr="00EF7450">
        <w:rPr>
          <w:lang w:val="en-AU"/>
        </w:rPr>
        <w:t xml:space="preserve">licensing of VCAA products and services for use </w:t>
      </w:r>
      <w:proofErr w:type="gramStart"/>
      <w:r w:rsidRPr="00EF7450">
        <w:rPr>
          <w:lang w:val="en-AU"/>
        </w:rPr>
        <w:t>overseas</w:t>
      </w:r>
      <w:proofErr w:type="gramEnd"/>
    </w:p>
    <w:p w14:paraId="4519DB8A" w14:textId="77C7B0F0" w:rsidR="00973CDE" w:rsidRPr="00EF7450" w:rsidRDefault="006C6D88" w:rsidP="00973CDE">
      <w:pPr>
        <w:pStyle w:val="VCAAbullet"/>
        <w:rPr>
          <w:lang w:val="en-AU"/>
        </w:rPr>
      </w:pPr>
      <w:r w:rsidRPr="00EF7450">
        <w:rPr>
          <w:lang w:val="en-AU"/>
        </w:rPr>
        <w:t xml:space="preserve">risk management and quality assurance related to the offshore delivery of the </w:t>
      </w:r>
      <w:proofErr w:type="gramStart"/>
      <w:r w:rsidRPr="00EF7450">
        <w:rPr>
          <w:lang w:val="en-AU"/>
        </w:rPr>
        <w:t>VCE</w:t>
      </w:r>
      <w:proofErr w:type="gramEnd"/>
    </w:p>
    <w:p w14:paraId="1D3C9F87" w14:textId="69A97DD9" w:rsidR="006C6D88" w:rsidRDefault="006C6D88" w:rsidP="00973CDE">
      <w:pPr>
        <w:pStyle w:val="VCAAbullet"/>
        <w:rPr>
          <w:lang w:val="en-AU"/>
        </w:rPr>
      </w:pPr>
      <w:r w:rsidRPr="00EF7450">
        <w:rPr>
          <w:lang w:val="en-AU"/>
        </w:rPr>
        <w:t>alignment of VCAA international activities with VCAA and government policy and strategy objectives.</w:t>
      </w:r>
    </w:p>
    <w:p w14:paraId="6DC7D133" w14:textId="77777777" w:rsidR="008A63F9" w:rsidRDefault="008A63F9" w:rsidP="008A63F9">
      <w:pPr>
        <w:pStyle w:val="VCAAHeading3"/>
      </w:pPr>
      <w:bookmarkStart w:id="111" w:name="_Toc146525999"/>
      <w:r w:rsidRPr="6DF92355">
        <w:t xml:space="preserve">Vocational Education </w:t>
      </w:r>
      <w:r w:rsidRPr="008A63F9">
        <w:t>Reference</w:t>
      </w:r>
      <w:r w:rsidRPr="6DF92355">
        <w:t xml:space="preserve"> Group</w:t>
      </w:r>
      <w:bookmarkEnd w:id="111"/>
    </w:p>
    <w:p w14:paraId="25B18E82" w14:textId="77777777" w:rsidR="008A63F9" w:rsidRPr="008A63F9" w:rsidRDefault="008A63F9" w:rsidP="008A63F9">
      <w:pPr>
        <w:pStyle w:val="VCAAbody"/>
      </w:pPr>
      <w:r w:rsidRPr="008A63F9">
        <w:t>The Vocational Education Reference Group comprises VCAA Board members, representatives from the Catholic Education Commission of Victoria, Independent Schools Victoria, the Department of Education (DE), Victorian Registration Qualification Authority (VRQA), TAFE sector, tertiary sector, Local Learning Employment Networks, industry sector and representative/s of senior secondary schools.</w:t>
      </w:r>
    </w:p>
    <w:p w14:paraId="27B4EA2B" w14:textId="77777777" w:rsidR="008A63F9" w:rsidRPr="008A63F9" w:rsidRDefault="008A63F9" w:rsidP="008A63F9">
      <w:pPr>
        <w:pStyle w:val="VCAAbody"/>
      </w:pPr>
      <w:r w:rsidRPr="008A63F9">
        <w:t>The group:</w:t>
      </w:r>
    </w:p>
    <w:p w14:paraId="62883E66" w14:textId="77777777" w:rsidR="008A63F9" w:rsidRDefault="008A63F9" w:rsidP="008A63F9">
      <w:pPr>
        <w:pStyle w:val="VCAAbullet"/>
        <w:numPr>
          <w:ilvl w:val="0"/>
          <w:numId w:val="30"/>
        </w:numPr>
        <w:rPr>
          <w:rFonts w:ascii="Arial" w:hAnsi="Arial"/>
        </w:rPr>
      </w:pPr>
      <w:r w:rsidRPr="6DF92355">
        <w:rPr>
          <w:rFonts w:ascii="Arial" w:hAnsi="Arial"/>
        </w:rPr>
        <w:t>advi</w:t>
      </w:r>
      <w:r>
        <w:rPr>
          <w:rFonts w:ascii="Arial" w:hAnsi="Arial"/>
        </w:rPr>
        <w:t>s</w:t>
      </w:r>
      <w:r w:rsidRPr="6DF92355">
        <w:rPr>
          <w:rFonts w:ascii="Arial" w:hAnsi="Arial"/>
        </w:rPr>
        <w:t>e</w:t>
      </w:r>
      <w:r>
        <w:rPr>
          <w:rFonts w:ascii="Arial" w:hAnsi="Arial"/>
        </w:rPr>
        <w:t>s</w:t>
      </w:r>
      <w:r w:rsidRPr="6DF92355">
        <w:rPr>
          <w:rFonts w:ascii="Arial" w:hAnsi="Arial"/>
        </w:rPr>
        <w:t xml:space="preserve"> the Senior Secondary Curriculum and Assessment Committee of the VCAA on VET delivered to secondary students, block credit into the VCE and other issues aris</w:t>
      </w:r>
      <w:r>
        <w:rPr>
          <w:rFonts w:ascii="Arial" w:hAnsi="Arial"/>
        </w:rPr>
        <w:t>ing</w:t>
      </w:r>
      <w:r w:rsidRPr="6DF92355">
        <w:rPr>
          <w:rFonts w:ascii="Arial" w:hAnsi="Arial"/>
        </w:rPr>
        <w:t xml:space="preserve"> across all levels of schooling in relation to </w:t>
      </w:r>
      <w:r>
        <w:rPr>
          <w:rFonts w:ascii="Arial" w:hAnsi="Arial"/>
        </w:rPr>
        <w:t>s</w:t>
      </w:r>
      <w:r w:rsidRPr="6DF92355">
        <w:rPr>
          <w:rFonts w:ascii="Arial" w:hAnsi="Arial"/>
        </w:rPr>
        <w:t>tate and Commonwealth initiatives in Vocational learning, enterprise education and employability skills</w:t>
      </w:r>
    </w:p>
    <w:p w14:paraId="1FCEB389" w14:textId="77777777" w:rsidR="008A63F9" w:rsidRDefault="008A63F9" w:rsidP="008A63F9">
      <w:pPr>
        <w:pStyle w:val="VCAAbullet"/>
        <w:numPr>
          <w:ilvl w:val="0"/>
          <w:numId w:val="30"/>
        </w:numPr>
        <w:rPr>
          <w:rFonts w:ascii="Arial" w:hAnsi="Arial"/>
        </w:rPr>
      </w:pPr>
      <w:r>
        <w:rPr>
          <w:rFonts w:ascii="Arial" w:hAnsi="Arial"/>
        </w:rPr>
        <w:t>r</w:t>
      </w:r>
      <w:r w:rsidRPr="6DF92355">
        <w:rPr>
          <w:rFonts w:ascii="Arial" w:hAnsi="Arial"/>
        </w:rPr>
        <w:t xml:space="preserve">ecommend the development of new VCE VET programs and revisions to existing programs based on industry expectations and training package development </w:t>
      </w:r>
    </w:p>
    <w:p w14:paraId="57CA587F" w14:textId="77777777" w:rsidR="008A63F9" w:rsidRDefault="008A63F9" w:rsidP="008A63F9">
      <w:pPr>
        <w:pStyle w:val="VCAAbullet"/>
        <w:numPr>
          <w:ilvl w:val="0"/>
          <w:numId w:val="30"/>
        </w:numPr>
        <w:rPr>
          <w:rFonts w:ascii="Arial" w:hAnsi="Arial"/>
        </w:rPr>
      </w:pPr>
      <w:r>
        <w:rPr>
          <w:rFonts w:ascii="Arial" w:hAnsi="Arial"/>
        </w:rPr>
        <w:t>m</w:t>
      </w:r>
      <w:r w:rsidRPr="6DF92355">
        <w:rPr>
          <w:rFonts w:ascii="Arial" w:hAnsi="Arial"/>
        </w:rPr>
        <w:t>onitor</w:t>
      </w:r>
      <w:r>
        <w:rPr>
          <w:rFonts w:ascii="Arial" w:hAnsi="Arial"/>
        </w:rPr>
        <w:t>s</w:t>
      </w:r>
      <w:r w:rsidRPr="6DF92355">
        <w:rPr>
          <w:rFonts w:ascii="Arial" w:hAnsi="Arial"/>
        </w:rPr>
        <w:t xml:space="preserve"> the work of the </w:t>
      </w:r>
      <w:r>
        <w:rPr>
          <w:rFonts w:ascii="Arial" w:hAnsi="Arial"/>
        </w:rPr>
        <w:t>VCAA</w:t>
      </w:r>
      <w:r w:rsidRPr="6DF92355">
        <w:rPr>
          <w:rFonts w:ascii="Arial" w:hAnsi="Arial"/>
        </w:rPr>
        <w:t xml:space="preserve"> projects in vocational education and training and recommend directions and strategies, </w:t>
      </w:r>
      <w:proofErr w:type="gramStart"/>
      <w:r w:rsidRPr="6DF92355">
        <w:rPr>
          <w:rFonts w:ascii="Arial" w:hAnsi="Arial"/>
        </w:rPr>
        <w:t>outcomes</w:t>
      </w:r>
      <w:proofErr w:type="gramEnd"/>
      <w:r w:rsidRPr="6DF92355">
        <w:rPr>
          <w:rFonts w:ascii="Arial" w:hAnsi="Arial"/>
        </w:rPr>
        <w:t xml:space="preserve"> and timelines.</w:t>
      </w:r>
    </w:p>
    <w:p w14:paraId="264DCF64" w14:textId="76E5E8AB" w:rsidR="00973CDE" w:rsidRPr="00EF7450" w:rsidRDefault="00140723" w:rsidP="00140723">
      <w:pPr>
        <w:pStyle w:val="VCAAHeading1"/>
        <w:rPr>
          <w:lang w:val="en-AU"/>
        </w:rPr>
      </w:pPr>
      <w:bookmarkStart w:id="112" w:name="_Toc145920403"/>
      <w:bookmarkStart w:id="113" w:name="_Toc152669714"/>
      <w:r w:rsidRPr="00EF7450">
        <w:rPr>
          <w:lang w:val="en-AU"/>
        </w:rPr>
        <w:lastRenderedPageBreak/>
        <w:t>Administrative information:</w:t>
      </w:r>
      <w:r w:rsidRPr="00EF7450">
        <w:rPr>
          <w:lang w:val="en-AU"/>
        </w:rPr>
        <w:br/>
        <w:t>Student enrolment</w:t>
      </w:r>
      <w:bookmarkEnd w:id="112"/>
      <w:bookmarkEnd w:id="113"/>
    </w:p>
    <w:p w14:paraId="00ACF30A" w14:textId="55E14C22" w:rsidR="00140723" w:rsidRPr="00EF7450" w:rsidRDefault="00140723" w:rsidP="00140723">
      <w:pPr>
        <w:pStyle w:val="VCAAHeading2"/>
        <w:rPr>
          <w:lang w:val="en-AU"/>
        </w:rPr>
      </w:pPr>
      <w:bookmarkStart w:id="114" w:name="_Toc145920404"/>
      <w:bookmarkStart w:id="115" w:name="_Toc152669715"/>
      <w:r w:rsidRPr="00EF7450">
        <w:rPr>
          <w:lang w:val="en-AU"/>
        </w:rPr>
        <w:t xml:space="preserve">Registration: Student Personal Details </w:t>
      </w:r>
      <w:r w:rsidR="00BA5800">
        <w:rPr>
          <w:lang w:val="en-AU"/>
        </w:rPr>
        <w:t xml:space="preserve">and Declaration </w:t>
      </w:r>
      <w:r w:rsidRPr="00EF7450">
        <w:rPr>
          <w:lang w:val="en-AU"/>
        </w:rPr>
        <w:t>form</w:t>
      </w:r>
      <w:bookmarkEnd w:id="114"/>
      <w:bookmarkEnd w:id="115"/>
    </w:p>
    <w:p w14:paraId="685A5DF1" w14:textId="40DC7042" w:rsidR="00140723" w:rsidRPr="00095AC9" w:rsidRDefault="00140723" w:rsidP="00140723">
      <w:pPr>
        <w:pStyle w:val="VCAAbody"/>
        <w:rPr>
          <w:lang w:val="en-AU"/>
        </w:rPr>
      </w:pPr>
      <w:r w:rsidRPr="00EF7450">
        <w:rPr>
          <w:lang w:val="en-AU"/>
        </w:rPr>
        <w:t xml:space="preserve">Students must complete and submit the relevant </w:t>
      </w:r>
      <w:r w:rsidR="000C14FB" w:rsidRPr="00EF7450">
        <w:rPr>
          <w:b/>
          <w:bCs/>
          <w:lang w:val="en-AU"/>
        </w:rPr>
        <w:t>Student Personal Details</w:t>
      </w:r>
      <w:r w:rsidR="00BA5800">
        <w:rPr>
          <w:b/>
          <w:bCs/>
          <w:lang w:val="en-AU"/>
        </w:rPr>
        <w:t xml:space="preserve"> and Declaration</w:t>
      </w:r>
      <w:r w:rsidR="000C14FB" w:rsidRPr="00EF7450">
        <w:rPr>
          <w:lang w:val="en-AU"/>
        </w:rPr>
        <w:t xml:space="preserve"> </w:t>
      </w:r>
      <w:r w:rsidRPr="00EF7450">
        <w:rPr>
          <w:lang w:val="en-AU"/>
        </w:rPr>
        <w:t xml:space="preserve">form to their home school for each academic year in which they enrol. The accuracy of student details should be audited against information provided on a student’s form. Students must use their legally registered names when enrolling in </w:t>
      </w:r>
      <w:r w:rsidRPr="00095AC9">
        <w:rPr>
          <w:lang w:val="en-AU"/>
        </w:rPr>
        <w:t xml:space="preserve">a </w:t>
      </w:r>
      <w:r w:rsidR="000F0EDF" w:rsidRPr="00095AC9">
        <w:rPr>
          <w:lang w:val="en-AU"/>
        </w:rPr>
        <w:t xml:space="preserve">foundation </w:t>
      </w:r>
      <w:r w:rsidRPr="00095AC9">
        <w:rPr>
          <w:lang w:val="en-AU"/>
        </w:rPr>
        <w:t xml:space="preserve">secondary qualification. To verify the legal identity of the student, schools should request the student’s birth certificate or change of name document, both of which are issued only by the Registry of Births, </w:t>
      </w:r>
      <w:proofErr w:type="gramStart"/>
      <w:r w:rsidRPr="00095AC9">
        <w:rPr>
          <w:lang w:val="en-AU"/>
        </w:rPr>
        <w:t>Deaths</w:t>
      </w:r>
      <w:proofErr w:type="gramEnd"/>
      <w:r w:rsidRPr="00095AC9">
        <w:rPr>
          <w:lang w:val="en-AU"/>
        </w:rPr>
        <w:t xml:space="preserve"> and Marriages Victoria, to ensure the accuracy of student names and birthdates. </w:t>
      </w:r>
    </w:p>
    <w:p w14:paraId="24F54E87" w14:textId="1E2FF629" w:rsidR="00140723" w:rsidRPr="00EF7450" w:rsidRDefault="00140723" w:rsidP="00140723">
      <w:pPr>
        <w:pStyle w:val="VCAAbody"/>
        <w:rPr>
          <w:lang w:val="en-AU"/>
        </w:rPr>
      </w:pPr>
      <w:r w:rsidRPr="00095AC9">
        <w:rPr>
          <w:lang w:val="en-AU"/>
        </w:rPr>
        <w:t>If a student’s enrolment changes, the school</w:t>
      </w:r>
      <w:r w:rsidR="00393723">
        <w:rPr>
          <w:lang w:val="en-AU"/>
        </w:rPr>
        <w:t xml:space="preserve"> i</w:t>
      </w:r>
      <w:r w:rsidRPr="00095AC9">
        <w:rPr>
          <w:lang w:val="en-AU"/>
        </w:rPr>
        <w:t>s responsib</w:t>
      </w:r>
      <w:r w:rsidR="00393723">
        <w:rPr>
          <w:lang w:val="en-AU"/>
        </w:rPr>
        <w:t xml:space="preserve">le for </w:t>
      </w:r>
      <w:r w:rsidRPr="00095AC9">
        <w:rPr>
          <w:lang w:val="en-AU"/>
        </w:rPr>
        <w:t>ensur</w:t>
      </w:r>
      <w:r w:rsidR="00393723">
        <w:rPr>
          <w:lang w:val="en-AU"/>
        </w:rPr>
        <w:t>ing</w:t>
      </w:r>
      <w:r w:rsidRPr="00095AC9">
        <w:rPr>
          <w:lang w:val="en-AU"/>
        </w:rPr>
        <w:t xml:space="preserve"> </w:t>
      </w:r>
      <w:r w:rsidR="00393723" w:rsidRPr="00095AC9">
        <w:rPr>
          <w:lang w:val="en-AU"/>
        </w:rPr>
        <w:t>th</w:t>
      </w:r>
      <w:r w:rsidR="00393723">
        <w:rPr>
          <w:lang w:val="en-AU"/>
        </w:rPr>
        <w:t>e</w:t>
      </w:r>
      <w:r w:rsidR="00393723" w:rsidRPr="00095AC9">
        <w:rPr>
          <w:lang w:val="en-AU"/>
        </w:rPr>
        <w:t xml:space="preserve"> </w:t>
      </w:r>
      <w:r w:rsidRPr="00095AC9">
        <w:rPr>
          <w:lang w:val="en-AU"/>
        </w:rPr>
        <w:t xml:space="preserve">VCE and </w:t>
      </w:r>
      <w:r w:rsidR="002D53B5" w:rsidRPr="00095AC9">
        <w:rPr>
          <w:lang w:val="en-AU"/>
        </w:rPr>
        <w:t xml:space="preserve">VPC </w:t>
      </w:r>
      <w:r w:rsidRPr="00095AC9">
        <w:rPr>
          <w:lang w:val="en-AU"/>
        </w:rPr>
        <w:t xml:space="preserve">eligibility reports are run on the </w:t>
      </w:r>
      <w:r w:rsidR="004451D1">
        <w:rPr>
          <w:lang w:val="en-AU"/>
        </w:rPr>
        <w:t>SBAT</w:t>
      </w:r>
      <w:r w:rsidRPr="00095AC9">
        <w:rPr>
          <w:lang w:val="en-AU"/>
        </w:rPr>
        <w:t xml:space="preserve"> (VASS). By running eligibility reports regularly, schools </w:t>
      </w:r>
      <w:r w:rsidR="00393723">
        <w:rPr>
          <w:lang w:val="en-AU"/>
        </w:rPr>
        <w:t>can</w:t>
      </w:r>
      <w:r w:rsidRPr="00095AC9">
        <w:rPr>
          <w:lang w:val="en-AU"/>
        </w:rPr>
        <w:t xml:space="preserve"> identify where there are issues with students not being able to meet satisfactory completion of that </w:t>
      </w:r>
      <w:r w:rsidR="000F0EDF" w:rsidRPr="00095AC9">
        <w:rPr>
          <w:lang w:val="en-AU"/>
        </w:rPr>
        <w:t xml:space="preserve">foundation </w:t>
      </w:r>
      <w:r w:rsidRPr="00095AC9">
        <w:rPr>
          <w:lang w:val="en-AU"/>
        </w:rPr>
        <w:t xml:space="preserve">secondary certificate. If errors are reported, </w:t>
      </w:r>
      <w:r w:rsidR="00393723">
        <w:rPr>
          <w:lang w:val="en-AU"/>
        </w:rPr>
        <w:t>they</w:t>
      </w:r>
      <w:r w:rsidRPr="00095AC9">
        <w:rPr>
          <w:lang w:val="en-AU"/>
        </w:rPr>
        <w:t xml:space="preserve"> must be </w:t>
      </w:r>
      <w:proofErr w:type="gramStart"/>
      <w:r w:rsidRPr="00095AC9">
        <w:rPr>
          <w:lang w:val="en-AU"/>
        </w:rPr>
        <w:t>fixed</w:t>
      </w:r>
      <w:proofErr w:type="gramEnd"/>
      <w:r w:rsidRPr="00095AC9">
        <w:rPr>
          <w:lang w:val="en-AU"/>
        </w:rPr>
        <w:t xml:space="preserve"> and the eligibility report run again.</w:t>
      </w:r>
    </w:p>
    <w:p w14:paraId="1123EC8A" w14:textId="4E889541" w:rsidR="00140723" w:rsidRPr="00EF7450" w:rsidRDefault="00140723" w:rsidP="00140723">
      <w:pPr>
        <w:pStyle w:val="VCAAHeading3"/>
        <w:rPr>
          <w:lang w:val="en-AU"/>
        </w:rPr>
      </w:pPr>
      <w:bookmarkStart w:id="116" w:name="_Toc145920405"/>
      <w:r w:rsidRPr="00EF7450">
        <w:rPr>
          <w:lang w:val="en-AU"/>
        </w:rPr>
        <w:t>General declaration</w:t>
      </w:r>
      <w:bookmarkEnd w:id="116"/>
    </w:p>
    <w:p w14:paraId="6A134D7C" w14:textId="66D546D0" w:rsidR="00140723" w:rsidRPr="00EF7450" w:rsidRDefault="00393723" w:rsidP="00140723">
      <w:pPr>
        <w:pStyle w:val="VCAAbody"/>
        <w:rPr>
          <w:lang w:val="en-AU"/>
        </w:rPr>
      </w:pPr>
      <w:r>
        <w:rPr>
          <w:lang w:val="en-AU"/>
        </w:rPr>
        <w:t>A</w:t>
      </w:r>
      <w:r w:rsidR="00140723" w:rsidRPr="00EF7450">
        <w:rPr>
          <w:lang w:val="en-AU"/>
        </w:rPr>
        <w:t>ll students must sign an agreement to abide by V</w:t>
      </w:r>
      <w:r w:rsidR="0039196B">
        <w:rPr>
          <w:lang w:val="en-AU"/>
        </w:rPr>
        <w:t>CAA</w:t>
      </w:r>
      <w:r w:rsidR="00140723" w:rsidRPr="00EF7450">
        <w:rPr>
          <w:lang w:val="en-AU"/>
        </w:rPr>
        <w:t xml:space="preserve"> regulations</w:t>
      </w:r>
      <w:r>
        <w:rPr>
          <w:lang w:val="en-AU"/>
        </w:rPr>
        <w:t xml:space="preserve"> b</w:t>
      </w:r>
      <w:r w:rsidRPr="00EF7450">
        <w:rPr>
          <w:lang w:val="en-AU"/>
        </w:rPr>
        <w:t>efore undertaking any studies</w:t>
      </w:r>
      <w:r>
        <w:rPr>
          <w:lang w:val="en-AU"/>
        </w:rPr>
        <w:t>.</w:t>
      </w:r>
    </w:p>
    <w:p w14:paraId="01680514" w14:textId="68D2AD36" w:rsidR="00140723" w:rsidRPr="00EF7450" w:rsidRDefault="00140723" w:rsidP="00140723">
      <w:pPr>
        <w:pStyle w:val="VCAAHeading3"/>
        <w:rPr>
          <w:lang w:val="en-AU"/>
        </w:rPr>
      </w:pPr>
      <w:bookmarkStart w:id="117" w:name="_Toc145920406"/>
      <w:r w:rsidRPr="00EF7450">
        <w:rPr>
          <w:lang w:val="en-AU"/>
        </w:rPr>
        <w:t>Consent for disclosure of personal information to other organisations</w:t>
      </w:r>
      <w:bookmarkEnd w:id="117"/>
    </w:p>
    <w:p w14:paraId="5D89DB04" w14:textId="0D56EBA4" w:rsidR="00140723" w:rsidRPr="00EF7450" w:rsidRDefault="00140723" w:rsidP="00140723">
      <w:pPr>
        <w:pStyle w:val="VCAAbody"/>
        <w:rPr>
          <w:lang w:val="en-AU"/>
        </w:rPr>
      </w:pPr>
      <w:r w:rsidRPr="00EF7450">
        <w:rPr>
          <w:lang w:val="en-AU"/>
        </w:rPr>
        <w:t xml:space="preserve">Students must give permission for their data to be forwarded to newspapers and other government bodies for the calculation of awards and prizes, and for the </w:t>
      </w:r>
      <w:r w:rsidRPr="005F491B">
        <w:rPr>
          <w:lang w:val="en-AU"/>
        </w:rPr>
        <w:t>D</w:t>
      </w:r>
      <w:r w:rsidR="008D153D">
        <w:rPr>
          <w:lang w:val="en-AU"/>
        </w:rPr>
        <w:t xml:space="preserve">epartment of Education </w:t>
      </w:r>
      <w:proofErr w:type="gramStart"/>
      <w:r w:rsidRPr="00EF7450">
        <w:rPr>
          <w:lang w:val="en-AU"/>
        </w:rPr>
        <w:t>On</w:t>
      </w:r>
      <w:proofErr w:type="gramEnd"/>
      <w:r w:rsidRPr="00EF7450">
        <w:rPr>
          <w:lang w:val="en-AU"/>
        </w:rPr>
        <w:t xml:space="preserve"> Track survey. This must be done for each academic year of enrolment.</w:t>
      </w:r>
    </w:p>
    <w:p w14:paraId="64672EF5" w14:textId="754BDF35" w:rsidR="00140723" w:rsidRPr="00EF7450" w:rsidRDefault="00140723" w:rsidP="00140723">
      <w:pPr>
        <w:pStyle w:val="VCAAHeading3"/>
        <w:rPr>
          <w:lang w:val="en-AU"/>
        </w:rPr>
      </w:pPr>
      <w:bookmarkStart w:id="118" w:name="_Toc145920407"/>
      <w:r w:rsidRPr="00B8100A">
        <w:rPr>
          <w:lang w:val="en-AU"/>
        </w:rPr>
        <w:t>Permission for use of student work</w:t>
      </w:r>
      <w:bookmarkEnd w:id="118"/>
    </w:p>
    <w:p w14:paraId="351A64CE" w14:textId="1166369F" w:rsidR="00140723" w:rsidRPr="00EF7450" w:rsidRDefault="00140723" w:rsidP="00140723">
      <w:pPr>
        <w:pStyle w:val="VCAAbody"/>
        <w:rPr>
          <w:lang w:val="en-AU"/>
        </w:rPr>
      </w:pPr>
      <w:r w:rsidRPr="00EF7450">
        <w:rPr>
          <w:lang w:val="en-AU"/>
        </w:rPr>
        <w:t xml:space="preserve">Students are asked </w:t>
      </w:r>
      <w:r w:rsidR="00D71454">
        <w:rPr>
          <w:lang w:val="en-AU"/>
        </w:rPr>
        <w:t xml:space="preserve">by the VCAA </w:t>
      </w:r>
      <w:r w:rsidRPr="00EF7450">
        <w:rPr>
          <w:lang w:val="en-AU"/>
        </w:rPr>
        <w:t xml:space="preserve">to grant copyright permission for the use of their work in </w:t>
      </w:r>
      <w:r w:rsidR="00D71454">
        <w:rPr>
          <w:lang w:val="en-AU"/>
        </w:rPr>
        <w:t xml:space="preserve">VCAA </w:t>
      </w:r>
      <w:r w:rsidRPr="00EF7450">
        <w:rPr>
          <w:lang w:val="en-AU"/>
        </w:rPr>
        <w:t>publications and productions.</w:t>
      </w:r>
    </w:p>
    <w:p w14:paraId="2AA754BA" w14:textId="7ABEF859" w:rsidR="00140723" w:rsidRPr="00EF7450" w:rsidRDefault="00140723" w:rsidP="00140723">
      <w:pPr>
        <w:pStyle w:val="VCAAHeading3"/>
        <w:rPr>
          <w:lang w:val="en-AU"/>
        </w:rPr>
      </w:pPr>
      <w:bookmarkStart w:id="119" w:name="_Toc145920408"/>
      <w:r w:rsidRPr="00EF7450">
        <w:rPr>
          <w:lang w:val="en-AU"/>
        </w:rPr>
        <w:t>Students with past results</w:t>
      </w:r>
      <w:bookmarkEnd w:id="119"/>
    </w:p>
    <w:p w14:paraId="369A7724" w14:textId="2BECCE6E" w:rsidR="00140723" w:rsidRPr="00EF7450" w:rsidRDefault="00140723" w:rsidP="00140723">
      <w:pPr>
        <w:pStyle w:val="VCAAbody"/>
        <w:rPr>
          <w:lang w:val="en-AU"/>
        </w:rPr>
      </w:pPr>
      <w:r w:rsidRPr="00EF7450">
        <w:rPr>
          <w:lang w:val="en-AU"/>
        </w:rPr>
        <w:t xml:space="preserve">A ‘past result’ is any result in </w:t>
      </w:r>
      <w:r w:rsidR="000F0EDF">
        <w:rPr>
          <w:lang w:val="en-AU"/>
        </w:rPr>
        <w:t>Matriculation, HSC, TOP, T12, STC,</w:t>
      </w:r>
      <w:r w:rsidR="006B2255" w:rsidRPr="00EF7450">
        <w:rPr>
          <w:lang w:val="en-AU"/>
        </w:rPr>
        <w:t xml:space="preserve"> VCE</w:t>
      </w:r>
      <w:r w:rsidR="00E02336">
        <w:rPr>
          <w:lang w:val="en-AU"/>
        </w:rPr>
        <w:t xml:space="preserve"> or</w:t>
      </w:r>
      <w:r w:rsidR="006B2255" w:rsidRPr="00EF7450">
        <w:rPr>
          <w:lang w:val="en-AU"/>
        </w:rPr>
        <w:t xml:space="preserve"> VCAL</w:t>
      </w:r>
      <w:r w:rsidR="000F0EDF">
        <w:rPr>
          <w:lang w:val="en-AU"/>
        </w:rPr>
        <w:t xml:space="preserve"> </w:t>
      </w:r>
      <w:r w:rsidRPr="00EF7450">
        <w:rPr>
          <w:lang w:val="en-AU"/>
        </w:rPr>
        <w:t>in a previous year</w:t>
      </w:r>
      <w:r w:rsidR="00393723">
        <w:rPr>
          <w:lang w:val="en-AU"/>
        </w:rPr>
        <w:t xml:space="preserve">. This is </w:t>
      </w:r>
      <w:r w:rsidRPr="00EF7450">
        <w:rPr>
          <w:lang w:val="en-AU"/>
        </w:rPr>
        <w:t>unless the result was achieved in the year immediately before the current academic year and the student is continuing at the same home school.</w:t>
      </w:r>
    </w:p>
    <w:p w14:paraId="7D9ACB62" w14:textId="36B8261B" w:rsidR="00140723" w:rsidRPr="00EF7450" w:rsidRDefault="00140723" w:rsidP="00140723">
      <w:pPr>
        <w:pStyle w:val="VCAAbody"/>
        <w:rPr>
          <w:lang w:val="en-AU"/>
        </w:rPr>
      </w:pPr>
      <w:r w:rsidRPr="00EF7450">
        <w:rPr>
          <w:lang w:val="en-AU"/>
        </w:rPr>
        <w:t xml:space="preserve">Students with past results will need to provide sufficient personal details to enable their records to be matched to database records. The VCAA database matches a student’s records based on their student number or </w:t>
      </w:r>
      <w:r w:rsidR="009E787B">
        <w:rPr>
          <w:lang w:val="en-AU"/>
        </w:rPr>
        <w:t>on their</w:t>
      </w:r>
      <w:r w:rsidRPr="00EF7450">
        <w:rPr>
          <w:lang w:val="en-AU"/>
        </w:rPr>
        <w:t xml:space="preserve"> date of birth, first name, family name and gender.</w:t>
      </w:r>
      <w:r w:rsidR="00AD2C6B">
        <w:rPr>
          <w:lang w:val="en-AU"/>
        </w:rPr>
        <w:t xml:space="preserve"> </w:t>
      </w:r>
      <w:r w:rsidRPr="00EF7450">
        <w:rPr>
          <w:lang w:val="en-AU"/>
        </w:rPr>
        <w:t>Students who have past results and who know their student number should indicate this on their form.</w:t>
      </w:r>
    </w:p>
    <w:p w14:paraId="027F1FA0" w14:textId="054D6F33" w:rsidR="00140723" w:rsidRPr="00EF7450" w:rsidRDefault="00140723" w:rsidP="00140723">
      <w:pPr>
        <w:pStyle w:val="VCAAbody"/>
        <w:rPr>
          <w:lang w:val="en-AU"/>
        </w:rPr>
      </w:pPr>
      <w:r w:rsidRPr="00EF7450">
        <w:rPr>
          <w:lang w:val="en-AU"/>
        </w:rPr>
        <w:lastRenderedPageBreak/>
        <w:t>If a student’s records are not matched, the student may not be awarded the certificate in which they are currently enrolled. Home schools can view all past results for</w:t>
      </w:r>
      <w:r w:rsidR="006B2255" w:rsidRPr="00EF7450">
        <w:rPr>
          <w:lang w:val="en-AU"/>
        </w:rPr>
        <w:t xml:space="preserve"> </w:t>
      </w:r>
      <w:r w:rsidRPr="00EF7450">
        <w:rPr>
          <w:lang w:val="en-AU"/>
        </w:rPr>
        <w:t>VCE</w:t>
      </w:r>
      <w:r w:rsidR="00E02336">
        <w:rPr>
          <w:lang w:val="en-AU"/>
        </w:rPr>
        <w:t xml:space="preserve"> or </w:t>
      </w:r>
      <w:r w:rsidR="00981A80">
        <w:rPr>
          <w:lang w:val="en-AU"/>
        </w:rPr>
        <w:t xml:space="preserve">VCAL </w:t>
      </w:r>
      <w:r w:rsidRPr="00EF7450">
        <w:rPr>
          <w:lang w:val="en-AU"/>
        </w:rPr>
        <w:t xml:space="preserve">achieved by students, including results from </w:t>
      </w:r>
      <w:r w:rsidR="009E787B">
        <w:rPr>
          <w:lang w:val="en-AU"/>
        </w:rPr>
        <w:t>their</w:t>
      </w:r>
      <w:r w:rsidRPr="00EF7450">
        <w:rPr>
          <w:lang w:val="en-AU"/>
        </w:rPr>
        <w:t xml:space="preserve"> previous school</w:t>
      </w:r>
      <w:r w:rsidR="009E787B">
        <w:rPr>
          <w:lang w:val="en-AU"/>
        </w:rPr>
        <w:t xml:space="preserve">, </w:t>
      </w:r>
      <w:r w:rsidR="009E787B" w:rsidRPr="00EF7450">
        <w:rPr>
          <w:lang w:val="en-AU"/>
        </w:rPr>
        <w:t>on VASS</w:t>
      </w:r>
      <w:r w:rsidR="009E787B">
        <w:rPr>
          <w:lang w:val="en-AU"/>
        </w:rPr>
        <w:t>.</w:t>
      </w:r>
    </w:p>
    <w:p w14:paraId="0B7F23BE" w14:textId="18506843" w:rsidR="00140723" w:rsidRPr="00EF7450" w:rsidRDefault="00140723" w:rsidP="00140723">
      <w:pPr>
        <w:pStyle w:val="VCAAHeading3"/>
        <w:rPr>
          <w:lang w:val="en-AU"/>
        </w:rPr>
      </w:pPr>
      <w:bookmarkStart w:id="120" w:name="_Toc145920409"/>
      <w:r w:rsidRPr="00EF7450">
        <w:rPr>
          <w:lang w:val="en-AU"/>
        </w:rPr>
        <w:t>Fee-paying international students</w:t>
      </w:r>
      <w:bookmarkEnd w:id="120"/>
    </w:p>
    <w:p w14:paraId="224E097D" w14:textId="039941F5" w:rsidR="00140723" w:rsidRPr="00EF7450" w:rsidRDefault="00D4697C" w:rsidP="00140723">
      <w:pPr>
        <w:pStyle w:val="VCAAbody"/>
        <w:rPr>
          <w:lang w:val="en-AU"/>
        </w:rPr>
      </w:pPr>
      <w:r w:rsidRPr="00EF7450">
        <w:rPr>
          <w:lang w:val="en-AU"/>
        </w:rPr>
        <w:t>Fee-paying international students will not be able</w:t>
      </w:r>
      <w:r w:rsidR="00140723" w:rsidRPr="00EF7450">
        <w:rPr>
          <w:lang w:val="en-AU"/>
        </w:rPr>
        <w:t xml:space="preserve"> to undertake the V</w:t>
      </w:r>
      <w:r w:rsidR="006B2255" w:rsidRPr="00EF7450">
        <w:rPr>
          <w:lang w:val="en-AU"/>
        </w:rPr>
        <w:t>PC</w:t>
      </w:r>
      <w:r w:rsidR="00140723" w:rsidRPr="00EF7450">
        <w:rPr>
          <w:lang w:val="en-AU"/>
        </w:rPr>
        <w:t>.</w:t>
      </w:r>
    </w:p>
    <w:p w14:paraId="0AA7232A" w14:textId="7D1BFE30" w:rsidR="00E23773" w:rsidRPr="00EF7450" w:rsidRDefault="00E23773" w:rsidP="00B152D2">
      <w:pPr>
        <w:pStyle w:val="VCAAHeading2"/>
        <w:spacing w:before="360" w:line="440" w:lineRule="exact"/>
        <w:contextualSpacing w:val="0"/>
        <w:rPr>
          <w:lang w:val="en-AU"/>
        </w:rPr>
      </w:pPr>
      <w:bookmarkStart w:id="121" w:name="_Toc145920410"/>
      <w:bookmarkStart w:id="122" w:name="_Toc152669716"/>
      <w:r w:rsidRPr="00EF7450">
        <w:rPr>
          <w:lang w:val="en-AU"/>
        </w:rPr>
        <w:t>VET enrolment</w:t>
      </w:r>
      <w:bookmarkEnd w:id="121"/>
      <w:bookmarkEnd w:id="122"/>
    </w:p>
    <w:p w14:paraId="7A9C2BF5" w14:textId="06AF9C05" w:rsidR="00E23773" w:rsidRPr="00EF7450" w:rsidRDefault="00E23773" w:rsidP="00140723">
      <w:pPr>
        <w:pStyle w:val="VCAAbody"/>
        <w:rPr>
          <w:lang w:val="en-AU"/>
        </w:rPr>
      </w:pPr>
      <w:r w:rsidRPr="00EF7450">
        <w:rPr>
          <w:lang w:val="en-AU"/>
        </w:rPr>
        <w:t xml:space="preserve">Students should </w:t>
      </w:r>
      <w:r w:rsidR="009E787B">
        <w:rPr>
          <w:lang w:val="en-AU"/>
        </w:rPr>
        <w:t xml:space="preserve">only </w:t>
      </w:r>
      <w:r w:rsidRPr="00EF7450">
        <w:rPr>
          <w:lang w:val="en-AU"/>
        </w:rPr>
        <w:t>be enrolled in the certificate and all units of competency they expect to complete in the current academic year, rather than the complete qualification. If a student does not complete a unit of competency and wishes to complete it in a following academic year, they must be re-enrolled in the following academic year.</w:t>
      </w:r>
    </w:p>
    <w:p w14:paraId="2921E7C2" w14:textId="54043FBB" w:rsidR="00E23773" w:rsidRPr="00EF7450" w:rsidRDefault="00E23773" w:rsidP="00140723">
      <w:pPr>
        <w:pStyle w:val="VCAAbody"/>
        <w:rPr>
          <w:lang w:val="en-AU"/>
        </w:rPr>
      </w:pPr>
      <w:r w:rsidRPr="00EF7450">
        <w:rPr>
          <w:lang w:val="en-AU"/>
        </w:rPr>
        <w:t xml:space="preserve">There may be restrictions on the VET training students can undertake </w:t>
      </w:r>
      <w:r w:rsidR="009E787B">
        <w:rPr>
          <w:lang w:val="en-AU"/>
        </w:rPr>
        <w:t>due to</w:t>
      </w:r>
      <w:r w:rsidRPr="00EF7450">
        <w:rPr>
          <w:lang w:val="en-AU"/>
        </w:rPr>
        <w:t xml:space="preserve"> industrial arrangements, the nature of the industry from which training is derived, and/or regulatory requirements. The enrolment into a qualification designated as an apprenticeship only is not permissible where a student does not have a valid, current training plan. The VCAA requires all schools wishing to enrol students into Certificate IV or Diploma qualifications to complete an </w:t>
      </w:r>
      <w:hyperlink r:id="rId69" w:history="1">
        <w:r w:rsidRPr="007368FE">
          <w:rPr>
            <w:rStyle w:val="Hyperlink"/>
            <w:b/>
            <w:bCs/>
            <w:lang w:val="en-AU"/>
          </w:rPr>
          <w:t>Application for Higher Level Qualifications</w:t>
        </w:r>
        <w:r w:rsidRPr="007368FE">
          <w:rPr>
            <w:rStyle w:val="Hyperlink"/>
            <w:lang w:val="en-AU"/>
          </w:rPr>
          <w:t xml:space="preserve"> </w:t>
        </w:r>
        <w:proofErr w:type="spellStart"/>
        <w:r w:rsidRPr="007368FE">
          <w:rPr>
            <w:rStyle w:val="Hyperlink"/>
            <w:lang w:val="en-AU"/>
          </w:rPr>
          <w:t>form</w:t>
        </w:r>
      </w:hyperlink>
      <w:r w:rsidRPr="00EF7450">
        <w:rPr>
          <w:lang w:val="en-AU"/>
        </w:rPr>
        <w:t>.The</w:t>
      </w:r>
      <w:proofErr w:type="spellEnd"/>
      <w:r w:rsidRPr="00EF7450">
        <w:rPr>
          <w:lang w:val="en-AU"/>
        </w:rPr>
        <w:t xml:space="preserve"> </w:t>
      </w:r>
      <w:r w:rsidR="00393723">
        <w:rPr>
          <w:lang w:val="en-AU"/>
        </w:rPr>
        <w:t>school will decide on</w:t>
      </w:r>
      <w:r w:rsidRPr="00EF7450">
        <w:rPr>
          <w:lang w:val="en-AU"/>
        </w:rPr>
        <w:t xml:space="preserve"> the content of the training program in consultation with the registered training organisation (RTO).</w:t>
      </w:r>
    </w:p>
    <w:p w14:paraId="142E2E3E" w14:textId="5B21F9D9" w:rsidR="00E23773" w:rsidRPr="00EF7450" w:rsidRDefault="00E23773" w:rsidP="00140723">
      <w:pPr>
        <w:pStyle w:val="VCAAbody"/>
        <w:rPr>
          <w:lang w:val="en-AU"/>
        </w:rPr>
      </w:pPr>
      <w:r w:rsidRPr="00EF7450">
        <w:rPr>
          <w:lang w:val="en-AU"/>
        </w:rPr>
        <w:t>After enrolments have been finalised, a VCE or VPC student eligibility report should be run in VASS.</w:t>
      </w:r>
    </w:p>
    <w:p w14:paraId="33A99BDF" w14:textId="30F20908" w:rsidR="00E23773" w:rsidRPr="00EF7450" w:rsidRDefault="00E23773" w:rsidP="00140723">
      <w:pPr>
        <w:pStyle w:val="VCAAbody"/>
        <w:rPr>
          <w:lang w:val="en-AU"/>
        </w:rPr>
      </w:pPr>
      <w:r w:rsidRPr="00EF7450">
        <w:rPr>
          <w:lang w:val="en-AU"/>
        </w:rPr>
        <w:t>Schools should comply with the deadlines (which some sectoral authorities use to determine their funding arrangements) set out in the</w:t>
      </w:r>
      <w:r w:rsidR="00451EE6">
        <w:rPr>
          <w:lang w:val="en-AU"/>
        </w:rPr>
        <w:t xml:space="preserve"> </w:t>
      </w:r>
      <w:hyperlink r:id="rId70" w:history="1">
        <w:r w:rsidR="00451EE6">
          <w:rPr>
            <w:rStyle w:val="Hyperlink"/>
          </w:rPr>
          <w:t>Important Administrative Dates 20</w:t>
        </w:r>
        <w:r w:rsidR="007368FE">
          <w:rPr>
            <w:rStyle w:val="Hyperlink"/>
          </w:rPr>
          <w:t>24</w:t>
        </w:r>
      </w:hyperlink>
      <w:r w:rsidRPr="00EF7450">
        <w:rPr>
          <w:lang w:val="en-AU"/>
        </w:rPr>
        <w:t xml:space="preserve"> </w:t>
      </w:r>
      <w:r w:rsidRPr="00E03612">
        <w:rPr>
          <w:lang w:val="en-AU"/>
        </w:rPr>
        <w:t>Important Administrative Dates</w:t>
      </w:r>
      <w:r w:rsidRPr="00EF7450">
        <w:rPr>
          <w:lang w:val="en-AU"/>
        </w:rPr>
        <w:t xml:space="preserve"> </w:t>
      </w:r>
      <w:r w:rsidR="00E03612">
        <w:rPr>
          <w:lang w:val="en-AU"/>
        </w:rPr>
        <w:t>202</w:t>
      </w:r>
      <w:r w:rsidR="007368FE">
        <w:rPr>
          <w:lang w:val="en-AU"/>
        </w:rPr>
        <w:t>4</w:t>
      </w:r>
      <w:r w:rsidR="00E03612">
        <w:rPr>
          <w:lang w:val="en-AU"/>
        </w:rPr>
        <w:t xml:space="preserve"> </w:t>
      </w:r>
      <w:r w:rsidRPr="00EF7450">
        <w:rPr>
          <w:lang w:val="en-AU"/>
        </w:rPr>
        <w:t>for the following:</w:t>
      </w:r>
    </w:p>
    <w:p w14:paraId="4850C798" w14:textId="5C5E24F2" w:rsidR="00E23773" w:rsidRPr="00EF7450" w:rsidRDefault="00E23773" w:rsidP="00504553">
      <w:pPr>
        <w:pStyle w:val="VCAAbullet"/>
        <w:rPr>
          <w:lang w:val="en-AU"/>
        </w:rPr>
      </w:pPr>
      <w:r w:rsidRPr="00EF7450">
        <w:rPr>
          <w:lang w:val="en-AU"/>
        </w:rPr>
        <w:t xml:space="preserve">finalising unit of competency enrolments within VCE VET scored Unit 3–4 </w:t>
      </w:r>
      <w:proofErr w:type="gramStart"/>
      <w:r w:rsidRPr="00EF7450">
        <w:rPr>
          <w:lang w:val="en-AU"/>
        </w:rPr>
        <w:t>sequences</w:t>
      </w:r>
      <w:proofErr w:type="gramEnd"/>
      <w:r w:rsidRPr="00EF7450">
        <w:rPr>
          <w:lang w:val="en-AU"/>
        </w:rPr>
        <w:t xml:space="preserve"> </w:t>
      </w:r>
    </w:p>
    <w:p w14:paraId="3342F032" w14:textId="538CBF01" w:rsidR="00E23773" w:rsidRPr="00EF7450" w:rsidRDefault="00E23773" w:rsidP="00504553">
      <w:pPr>
        <w:pStyle w:val="VCAAbullet"/>
        <w:rPr>
          <w:lang w:val="en-AU"/>
        </w:rPr>
      </w:pPr>
      <w:r w:rsidRPr="00EF7450">
        <w:rPr>
          <w:lang w:val="en-AU"/>
        </w:rPr>
        <w:t>finalising unit of competency enrolments for any students undertaking any certificate type (VE1, VE2 or VE3)</w:t>
      </w:r>
    </w:p>
    <w:p w14:paraId="4938EA31" w14:textId="4DF4814D" w:rsidR="00E23773" w:rsidRPr="00EF7450" w:rsidRDefault="00E23773" w:rsidP="00504553">
      <w:pPr>
        <w:pStyle w:val="VCAAbullet"/>
        <w:rPr>
          <w:lang w:val="en-AU"/>
        </w:rPr>
      </w:pPr>
      <w:r w:rsidRPr="00EF7450">
        <w:rPr>
          <w:lang w:val="en-AU"/>
        </w:rPr>
        <w:t xml:space="preserve">withdrawing students from units of competency from a VCE VET scored Unit 3–4 </w:t>
      </w:r>
      <w:proofErr w:type="gramStart"/>
      <w:r w:rsidRPr="00EF7450">
        <w:rPr>
          <w:lang w:val="en-AU"/>
        </w:rPr>
        <w:t>sequence</w:t>
      </w:r>
      <w:proofErr w:type="gramEnd"/>
      <w:r w:rsidRPr="00EF7450">
        <w:rPr>
          <w:lang w:val="en-AU"/>
        </w:rPr>
        <w:t xml:space="preserve"> </w:t>
      </w:r>
    </w:p>
    <w:p w14:paraId="4F0324EA" w14:textId="2E2A6867" w:rsidR="00E270F0" w:rsidRPr="00EF7450" w:rsidRDefault="00E23773" w:rsidP="00E23773">
      <w:pPr>
        <w:pStyle w:val="VCAAbullet"/>
        <w:rPr>
          <w:lang w:val="en-AU"/>
        </w:rPr>
      </w:pPr>
      <w:r w:rsidRPr="00EF7450">
        <w:rPr>
          <w:lang w:val="en-AU"/>
        </w:rPr>
        <w:t>finalising Assessment Plan information for VCE VET scored Unit 3–4 sequences.</w:t>
      </w:r>
    </w:p>
    <w:p w14:paraId="77709848" w14:textId="58786EDE" w:rsidR="00E23773" w:rsidRPr="00EF7450" w:rsidRDefault="00165DD7" w:rsidP="00504553">
      <w:pPr>
        <w:pStyle w:val="VCAAHeading2"/>
        <w:rPr>
          <w:lang w:val="en-AU"/>
        </w:rPr>
      </w:pPr>
      <w:bookmarkStart w:id="123" w:name="_Toc145920411"/>
      <w:bookmarkStart w:id="124" w:name="_Toc152669717"/>
      <w:r w:rsidRPr="00EF7450">
        <w:rPr>
          <w:lang w:val="en-AU"/>
        </w:rPr>
        <w:t>Student transfers between schools</w:t>
      </w:r>
      <w:bookmarkEnd w:id="123"/>
      <w:bookmarkEnd w:id="124"/>
    </w:p>
    <w:p w14:paraId="2DFC6045" w14:textId="6D1AB0D5" w:rsidR="00E23773" w:rsidRPr="00EF7450" w:rsidRDefault="00E23773" w:rsidP="00165DD7">
      <w:pPr>
        <w:pStyle w:val="VCAAbody"/>
        <w:rPr>
          <w:lang w:val="en-AU"/>
        </w:rPr>
      </w:pPr>
      <w:r w:rsidRPr="00EF7450">
        <w:rPr>
          <w:lang w:val="en-AU"/>
        </w:rPr>
        <w:t>There are some students who do not start and finish their VPC at the one school</w:t>
      </w:r>
      <w:r w:rsidR="00165DD7" w:rsidRPr="00EF7450">
        <w:rPr>
          <w:lang w:val="en-AU"/>
        </w:rPr>
        <w:t xml:space="preserve">. </w:t>
      </w:r>
      <w:r w:rsidRPr="00EF7450">
        <w:rPr>
          <w:lang w:val="en-AU"/>
        </w:rPr>
        <w:t>The records of all such students need to be appropriately managed.</w:t>
      </w:r>
    </w:p>
    <w:p w14:paraId="30BC4C7D" w14:textId="5051495A" w:rsidR="00165DD7" w:rsidRPr="00EF7450" w:rsidRDefault="00165DD7" w:rsidP="00165DD7">
      <w:pPr>
        <w:pStyle w:val="VCAAbody"/>
        <w:rPr>
          <w:lang w:val="en-AU"/>
        </w:rPr>
      </w:pPr>
      <w:r w:rsidRPr="00EF7450">
        <w:rPr>
          <w:lang w:val="en-AU"/>
        </w:rPr>
        <w:t xml:space="preserve">There are no formal entry requirements for VPC studies. The VPC has been designed to accommodate flexible entry and exit. Students </w:t>
      </w:r>
      <w:proofErr w:type="gramStart"/>
      <w:r w:rsidRPr="00EF7450">
        <w:rPr>
          <w:lang w:val="en-AU"/>
        </w:rPr>
        <w:t>are able to</w:t>
      </w:r>
      <w:proofErr w:type="gramEnd"/>
      <w:r w:rsidRPr="00EF7450">
        <w:rPr>
          <w:lang w:val="en-AU"/>
        </w:rPr>
        <w:t xml:space="preserve"> enter VPC studies at a time that best suits their learning needs, abilities and interests.</w:t>
      </w:r>
    </w:p>
    <w:p w14:paraId="56466901" w14:textId="09B8D3F6" w:rsidR="00165DD7" w:rsidRPr="00EF7450" w:rsidRDefault="002D53B5" w:rsidP="00165DD7">
      <w:pPr>
        <w:pStyle w:val="VCAAbody"/>
        <w:rPr>
          <w:lang w:val="en-AU"/>
        </w:rPr>
      </w:pPr>
      <w:r w:rsidRPr="00EF7450">
        <w:rPr>
          <w:lang w:val="en-AU"/>
        </w:rPr>
        <w:t xml:space="preserve">If VPC students transfer from one </w:t>
      </w:r>
      <w:r w:rsidR="00165DD7" w:rsidRPr="00EF7450">
        <w:rPr>
          <w:lang w:val="en-AU"/>
        </w:rPr>
        <w:t xml:space="preserve">Victorian </w:t>
      </w:r>
      <w:r w:rsidRPr="00EF7450">
        <w:rPr>
          <w:lang w:val="en-AU"/>
        </w:rPr>
        <w:t xml:space="preserve">school to another, schools use VASS for the transfer procedure. When a student transfers to another school, the school the student is leaving is required to transfer the student on VASS, so they can be enrolled at the new school. If this is not done, the new school must contact the student’s former school and request the transfer. Students should not be transferred until the new home school is known. A student must not be enrolled at the new school until correct transfer procedures have been completed to </w:t>
      </w:r>
      <w:r w:rsidR="00E21D66">
        <w:rPr>
          <w:lang w:val="en-AU"/>
        </w:rPr>
        <w:t>make sure</w:t>
      </w:r>
      <w:r w:rsidRPr="00EF7450">
        <w:rPr>
          <w:lang w:val="en-AU"/>
        </w:rPr>
        <w:t xml:space="preserve"> a second student </w:t>
      </w:r>
      <w:r w:rsidRPr="00EF7450">
        <w:rPr>
          <w:lang w:val="en-AU"/>
        </w:rPr>
        <w:lastRenderedPageBreak/>
        <w:t xml:space="preserve">number is not created. Multiple records in the same academic year for the one student may lead to the student not being awarded their </w:t>
      </w:r>
      <w:r w:rsidR="00165DD7" w:rsidRPr="00EF7450">
        <w:rPr>
          <w:lang w:val="en-AU"/>
        </w:rPr>
        <w:t>VPC</w:t>
      </w:r>
      <w:r w:rsidRPr="00EF7450">
        <w:rPr>
          <w:lang w:val="en-AU"/>
        </w:rPr>
        <w:t>.</w:t>
      </w:r>
    </w:p>
    <w:p w14:paraId="7E4EF552" w14:textId="46FD8515" w:rsidR="00165DD7" w:rsidRPr="00EF7450" w:rsidRDefault="00165DD7" w:rsidP="00165DD7">
      <w:pPr>
        <w:pStyle w:val="VCAAbody"/>
        <w:rPr>
          <w:lang w:val="en-AU"/>
        </w:rPr>
      </w:pPr>
      <w:r w:rsidRPr="00EF7450">
        <w:rPr>
          <w:lang w:val="en-AU"/>
        </w:rPr>
        <w:t xml:space="preserve">If VPC students transfer from an interstate school to a Victorian school, the school which the student transfers </w:t>
      </w:r>
      <w:proofErr w:type="gramStart"/>
      <w:r w:rsidRPr="00EF7450">
        <w:rPr>
          <w:lang w:val="en-AU"/>
        </w:rPr>
        <w:t>to should</w:t>
      </w:r>
      <w:proofErr w:type="gramEnd"/>
      <w:r w:rsidRPr="00EF7450">
        <w:rPr>
          <w:lang w:val="en-AU"/>
        </w:rPr>
        <w:t>:</w:t>
      </w:r>
    </w:p>
    <w:p w14:paraId="70B4FD76" w14:textId="4694BFBE" w:rsidR="00165DD7" w:rsidRPr="00EF7450" w:rsidRDefault="00165DD7" w:rsidP="008C5AAA">
      <w:pPr>
        <w:pStyle w:val="VCAAbullet"/>
        <w:rPr>
          <w:lang w:val="en-AU"/>
        </w:rPr>
      </w:pPr>
      <w:r w:rsidRPr="00EF7450">
        <w:rPr>
          <w:lang w:val="en-AU"/>
        </w:rPr>
        <w:t>request documentation of the student’s progress from their previous school</w:t>
      </w:r>
    </w:p>
    <w:p w14:paraId="1EFD3EF1" w14:textId="77777777" w:rsidR="00165DD7" w:rsidRPr="00EF7450" w:rsidRDefault="00165DD7" w:rsidP="008C5AAA">
      <w:pPr>
        <w:pStyle w:val="VCAAbullet"/>
        <w:rPr>
          <w:lang w:val="en-AU"/>
        </w:rPr>
      </w:pPr>
      <w:r w:rsidRPr="00EF7450">
        <w:rPr>
          <w:lang w:val="en-AU"/>
        </w:rPr>
        <w:t xml:space="preserve">apply for credit </w:t>
      </w:r>
      <w:proofErr w:type="gramStart"/>
      <w:r w:rsidRPr="00EF7450">
        <w:rPr>
          <w:lang w:val="en-AU"/>
        </w:rPr>
        <w:t>on the basis of</w:t>
      </w:r>
      <w:proofErr w:type="gramEnd"/>
      <w:r w:rsidRPr="00EF7450">
        <w:rPr>
          <w:lang w:val="en-AU"/>
        </w:rPr>
        <w:t xml:space="preserve"> work undertaken at the interstate school, taking into account work completed at the Victorian school, if appropriate</w:t>
      </w:r>
    </w:p>
    <w:p w14:paraId="628978B8" w14:textId="2A66D8B7" w:rsidR="00165DD7" w:rsidRPr="00EF7450" w:rsidRDefault="00165DD7" w:rsidP="008C5AAA">
      <w:pPr>
        <w:pStyle w:val="VCAAbullet"/>
        <w:rPr>
          <w:lang w:val="en-AU"/>
        </w:rPr>
      </w:pPr>
      <w:r w:rsidRPr="00EF7450">
        <w:rPr>
          <w:lang w:val="en-AU"/>
        </w:rPr>
        <w:t xml:space="preserve">enrol the student in VPC units in the usual </w:t>
      </w:r>
      <w:proofErr w:type="gramStart"/>
      <w:r w:rsidRPr="00EF7450">
        <w:rPr>
          <w:lang w:val="en-AU"/>
        </w:rPr>
        <w:t>way</w:t>
      </w:r>
      <w:proofErr w:type="gramEnd"/>
    </w:p>
    <w:p w14:paraId="362FFBBA" w14:textId="77777777" w:rsidR="00165DD7" w:rsidRPr="00EF7450" w:rsidRDefault="00165DD7" w:rsidP="008C5AAA">
      <w:pPr>
        <w:pStyle w:val="VCAAbullet"/>
        <w:rPr>
          <w:lang w:val="en-AU"/>
        </w:rPr>
      </w:pPr>
      <w:r w:rsidRPr="00EF7450">
        <w:rPr>
          <w:lang w:val="en-AU"/>
        </w:rPr>
        <w:t xml:space="preserve">determine what would constitute a reasonable work program for the student for the remainder of the teaching </w:t>
      </w:r>
      <w:proofErr w:type="gramStart"/>
      <w:r w:rsidRPr="00EF7450">
        <w:rPr>
          <w:lang w:val="en-AU"/>
        </w:rPr>
        <w:t>period</w:t>
      </w:r>
      <w:proofErr w:type="gramEnd"/>
    </w:p>
    <w:p w14:paraId="5FF95E26" w14:textId="1A00C3DE" w:rsidR="00165DD7" w:rsidRPr="00EF7450" w:rsidRDefault="00165DD7" w:rsidP="008C5AAA">
      <w:pPr>
        <w:pStyle w:val="VCAAbullet"/>
        <w:rPr>
          <w:lang w:val="en-AU"/>
        </w:rPr>
      </w:pPr>
      <w:r w:rsidRPr="00EF7450">
        <w:rPr>
          <w:lang w:val="en-AU"/>
        </w:rPr>
        <w:t xml:space="preserve">assess the student’s satisfactory completion of units </w:t>
      </w:r>
      <w:proofErr w:type="gramStart"/>
      <w:r w:rsidRPr="00EF7450">
        <w:rPr>
          <w:lang w:val="en-AU"/>
        </w:rPr>
        <w:t>on the basis of</w:t>
      </w:r>
      <w:proofErr w:type="gramEnd"/>
      <w:r w:rsidRPr="00EF7450">
        <w:rPr>
          <w:lang w:val="en-AU"/>
        </w:rPr>
        <w:t xml:space="preserve"> the expectations established in the previous steps and the information provided by the student’s former school.</w:t>
      </w:r>
    </w:p>
    <w:p w14:paraId="06E74FCC" w14:textId="0FE51A3F" w:rsidR="00165DD7" w:rsidRPr="00EF7450" w:rsidRDefault="005F5CCB" w:rsidP="00165DD7">
      <w:pPr>
        <w:pStyle w:val="VCAAbody"/>
        <w:rPr>
          <w:lang w:val="en-AU"/>
        </w:rPr>
      </w:pPr>
      <w:r>
        <w:rPr>
          <w:lang w:val="en-AU"/>
        </w:rPr>
        <w:t>A</w:t>
      </w:r>
      <w:r w:rsidRPr="00EF7450">
        <w:rPr>
          <w:lang w:val="en-AU"/>
        </w:rPr>
        <w:t>t this stage</w:t>
      </w:r>
      <w:r w:rsidR="00545F19">
        <w:rPr>
          <w:lang w:val="en-AU"/>
        </w:rPr>
        <w:t xml:space="preserve"> of the process</w:t>
      </w:r>
      <w:r>
        <w:rPr>
          <w:lang w:val="en-AU"/>
        </w:rPr>
        <w:t>,</w:t>
      </w:r>
      <w:r w:rsidRPr="00EF7450">
        <w:rPr>
          <w:lang w:val="en-AU"/>
        </w:rPr>
        <w:t xml:space="preserve"> </w:t>
      </w:r>
      <w:r>
        <w:rPr>
          <w:lang w:val="en-AU"/>
        </w:rPr>
        <w:t>s</w:t>
      </w:r>
      <w:r w:rsidR="00165DD7" w:rsidRPr="00EF7450">
        <w:rPr>
          <w:lang w:val="en-AU"/>
        </w:rPr>
        <w:t>tudents cannot be credited with completi</w:t>
      </w:r>
      <w:r>
        <w:rPr>
          <w:lang w:val="en-AU"/>
        </w:rPr>
        <w:t>ng</w:t>
      </w:r>
      <w:r w:rsidR="00165DD7" w:rsidRPr="00EF7450">
        <w:rPr>
          <w:lang w:val="en-AU"/>
        </w:rPr>
        <w:t xml:space="preserve"> a unit by virtue of work completed at their previous school.</w:t>
      </w:r>
    </w:p>
    <w:p w14:paraId="693C2754" w14:textId="43B73262" w:rsidR="00165DD7" w:rsidRPr="00EF7450" w:rsidRDefault="00165DD7" w:rsidP="00504553">
      <w:pPr>
        <w:pStyle w:val="VCAAHeading2"/>
        <w:rPr>
          <w:lang w:val="en-AU"/>
        </w:rPr>
      </w:pPr>
      <w:bookmarkStart w:id="125" w:name="_Toc145920412"/>
      <w:bookmarkStart w:id="126" w:name="_Toc152669718"/>
      <w:r w:rsidRPr="00EF7450">
        <w:rPr>
          <w:lang w:val="en-AU"/>
        </w:rPr>
        <w:t xml:space="preserve">Students arriving from </w:t>
      </w:r>
      <w:proofErr w:type="gramStart"/>
      <w:r w:rsidRPr="00EF7450">
        <w:rPr>
          <w:lang w:val="en-AU"/>
        </w:rPr>
        <w:t>overseas</w:t>
      </w:r>
      <w:bookmarkEnd w:id="125"/>
      <w:bookmarkEnd w:id="126"/>
      <w:proofErr w:type="gramEnd"/>
    </w:p>
    <w:p w14:paraId="44EC93F0" w14:textId="70F2E2BA" w:rsidR="00B152D2" w:rsidRPr="007368FE" w:rsidRDefault="00165DD7" w:rsidP="00B438F6">
      <w:pPr>
        <w:pStyle w:val="VCAAbody"/>
        <w:rPr>
          <w:rFonts w:cstheme="majorHAnsi"/>
          <w:szCs w:val="20"/>
          <w:lang w:val="en-AU"/>
        </w:rPr>
      </w:pPr>
      <w:r w:rsidRPr="00EF7450">
        <w:rPr>
          <w:lang w:val="en-AU"/>
        </w:rPr>
        <w:t xml:space="preserve">Students transferring from overseas may have late enrolments approved. Written applications should be made to </w:t>
      </w:r>
      <w:r w:rsidRPr="007368FE">
        <w:rPr>
          <w:rFonts w:cstheme="majorHAnsi"/>
          <w:szCs w:val="20"/>
          <w:lang w:val="en-AU"/>
        </w:rPr>
        <w:t xml:space="preserve">the </w:t>
      </w:r>
      <w:hyperlink r:id="rId71" w:history="1">
        <w:r w:rsidR="00DA54FF" w:rsidRPr="007368FE">
          <w:rPr>
            <w:rStyle w:val="Hyperlink"/>
            <w:rFonts w:cstheme="majorHAnsi"/>
            <w:szCs w:val="20"/>
          </w:rPr>
          <w:t>Manager, Student Records and Results Unit</w:t>
        </w:r>
      </w:hyperlink>
      <w:r w:rsidRPr="007368FE">
        <w:rPr>
          <w:rFonts w:cstheme="majorHAnsi"/>
          <w:szCs w:val="20"/>
          <w:lang w:val="en-AU"/>
        </w:rPr>
        <w:t>.</w:t>
      </w:r>
    </w:p>
    <w:p w14:paraId="642E840C" w14:textId="4AC035EA" w:rsidR="00165DD7" w:rsidRPr="00EF7450" w:rsidRDefault="00165DD7" w:rsidP="00504553">
      <w:pPr>
        <w:pStyle w:val="VCAAHeading2"/>
        <w:rPr>
          <w:lang w:val="en-AU"/>
        </w:rPr>
      </w:pPr>
      <w:bookmarkStart w:id="127" w:name="_Toc145920413"/>
      <w:bookmarkStart w:id="128" w:name="_Toc152669719"/>
      <w:r w:rsidRPr="00EF7450">
        <w:rPr>
          <w:lang w:val="en-AU"/>
        </w:rPr>
        <w:t xml:space="preserve">Withdrawal from </w:t>
      </w:r>
      <w:r w:rsidR="008C5AAA" w:rsidRPr="00EF7450">
        <w:rPr>
          <w:lang w:val="en-AU"/>
        </w:rPr>
        <w:t xml:space="preserve">a VPC </w:t>
      </w:r>
      <w:r w:rsidRPr="00EF7450">
        <w:rPr>
          <w:lang w:val="en-AU"/>
        </w:rPr>
        <w:t>study</w:t>
      </w:r>
      <w:bookmarkEnd w:id="127"/>
      <w:bookmarkEnd w:id="128"/>
    </w:p>
    <w:p w14:paraId="2C0FDF98" w14:textId="79AAE028" w:rsidR="00165DD7" w:rsidRPr="00EF7450" w:rsidRDefault="00165DD7" w:rsidP="00165DD7">
      <w:pPr>
        <w:pStyle w:val="VCAAbody"/>
        <w:rPr>
          <w:lang w:val="en-AU"/>
        </w:rPr>
      </w:pPr>
      <w:r w:rsidRPr="00EF7450">
        <w:rPr>
          <w:lang w:val="en-AU"/>
        </w:rPr>
        <w:t xml:space="preserve">Students may choose to withdraw from their </w:t>
      </w:r>
      <w:r w:rsidR="008C5AAA" w:rsidRPr="00EF7450">
        <w:rPr>
          <w:lang w:val="en-AU"/>
        </w:rPr>
        <w:t xml:space="preserve">VPC </w:t>
      </w:r>
      <w:r w:rsidRPr="00EF7450">
        <w:rPr>
          <w:lang w:val="en-AU"/>
        </w:rPr>
        <w:t>studies at any time</w:t>
      </w:r>
      <w:r w:rsidR="008C5AAA" w:rsidRPr="00EF7450">
        <w:rPr>
          <w:lang w:val="en-AU"/>
        </w:rPr>
        <w:t xml:space="preserve">. </w:t>
      </w:r>
      <w:r w:rsidRPr="00EF7450">
        <w:rPr>
          <w:lang w:val="en-AU"/>
        </w:rPr>
        <w:t>Student enrolments cannot be withdrawn from the database if there are results recorded for the enrolment.</w:t>
      </w:r>
    </w:p>
    <w:p w14:paraId="1D25785B" w14:textId="13DE91BB" w:rsidR="008C5AAA" w:rsidRPr="00EF7450" w:rsidRDefault="00AF120C" w:rsidP="00504553">
      <w:pPr>
        <w:pStyle w:val="VCAAHeading2"/>
        <w:rPr>
          <w:lang w:val="en-AU"/>
        </w:rPr>
      </w:pPr>
      <w:bookmarkStart w:id="129" w:name="_Toc145920414"/>
      <w:bookmarkStart w:id="130" w:name="_Toc152669720"/>
      <w:r w:rsidRPr="00EF7450">
        <w:rPr>
          <w:lang w:val="en-AU"/>
        </w:rPr>
        <w:t>Withdrawal</w:t>
      </w:r>
      <w:r w:rsidR="008C5AAA" w:rsidRPr="00EF7450">
        <w:rPr>
          <w:lang w:val="en-AU"/>
        </w:rPr>
        <w:t xml:space="preserve"> from the VPC</w:t>
      </w:r>
      <w:bookmarkEnd w:id="129"/>
      <w:bookmarkEnd w:id="130"/>
    </w:p>
    <w:p w14:paraId="7E9F7138" w14:textId="26EA5B45" w:rsidR="008C5AAA" w:rsidRPr="00EF7450" w:rsidRDefault="008C5AAA" w:rsidP="00165DD7">
      <w:pPr>
        <w:pStyle w:val="VCAAbody"/>
        <w:rPr>
          <w:lang w:val="en-AU"/>
        </w:rPr>
      </w:pPr>
      <w:r w:rsidRPr="00EF7450">
        <w:rPr>
          <w:lang w:val="en-AU"/>
        </w:rPr>
        <w:t xml:space="preserve">Students wishing to withdraw from the VPC must first complete a </w:t>
      </w:r>
      <w:r w:rsidRPr="00EF7450">
        <w:rPr>
          <w:b/>
          <w:bCs/>
          <w:lang w:val="en-AU"/>
        </w:rPr>
        <w:t>Student Exit</w:t>
      </w:r>
      <w:r w:rsidRPr="00EF7450">
        <w:rPr>
          <w:lang w:val="en-AU"/>
        </w:rPr>
        <w:t xml:space="preserve"> form (on VASS). It is not possible for schools or individuals other than the student to withdraw a student’s enrolment without the student’s written permission. The </w:t>
      </w:r>
      <w:r w:rsidRPr="00EF7450">
        <w:rPr>
          <w:b/>
          <w:bCs/>
          <w:lang w:val="en-AU"/>
        </w:rPr>
        <w:t>Student Exit</w:t>
      </w:r>
      <w:r w:rsidRPr="00EF7450">
        <w:rPr>
          <w:lang w:val="en-AU"/>
        </w:rPr>
        <w:t xml:space="preserve"> form should be incorporated into the school’s exit procedures and documentation and should be stored at the school and the withdrawal entered on VASS. Withdrawal from VPC can be at any time.</w:t>
      </w:r>
    </w:p>
    <w:p w14:paraId="2716FEE7" w14:textId="7D8418D1" w:rsidR="000C14FB" w:rsidRPr="00EF7450" w:rsidRDefault="000C14FB" w:rsidP="001451E5">
      <w:pPr>
        <w:pStyle w:val="VCAAHeading2"/>
        <w:rPr>
          <w:lang w:val="en-AU"/>
        </w:rPr>
      </w:pPr>
      <w:bookmarkStart w:id="131" w:name="_Toc145920415"/>
      <w:bookmarkStart w:id="132" w:name="_Toc152669721"/>
      <w:r w:rsidRPr="00EF7450">
        <w:rPr>
          <w:lang w:val="en-AU"/>
        </w:rPr>
        <w:t>Student observance of assessment and attendance rules</w:t>
      </w:r>
      <w:bookmarkEnd w:id="131"/>
      <w:bookmarkEnd w:id="132"/>
    </w:p>
    <w:p w14:paraId="4FB8FB84" w14:textId="573DCEE2" w:rsidR="000C14FB" w:rsidRPr="00EF7450" w:rsidRDefault="000C14FB" w:rsidP="000C14FB">
      <w:pPr>
        <w:pStyle w:val="VCAAbody"/>
        <w:rPr>
          <w:lang w:val="en-AU"/>
        </w:rPr>
      </w:pPr>
      <w:r w:rsidRPr="00EF7450">
        <w:rPr>
          <w:lang w:val="en-AU"/>
        </w:rPr>
        <w:t xml:space="preserve">At the beginning of each academic year, students </w:t>
      </w:r>
      <w:r w:rsidR="001C2551">
        <w:rPr>
          <w:lang w:val="en-AU"/>
        </w:rPr>
        <w:t xml:space="preserve">must </w:t>
      </w:r>
      <w:r w:rsidR="00584912">
        <w:rPr>
          <w:lang w:val="en-AU"/>
        </w:rPr>
        <w:t xml:space="preserve">sign a written declaration stating they </w:t>
      </w:r>
      <w:r w:rsidRPr="00EF7450">
        <w:rPr>
          <w:lang w:val="en-AU"/>
        </w:rPr>
        <w:t>agree to abide by the rules and instructions relating to the conduct of the VPC program</w:t>
      </w:r>
      <w:r w:rsidR="001C2551">
        <w:rPr>
          <w:lang w:val="en-AU"/>
        </w:rPr>
        <w:t>.</w:t>
      </w:r>
    </w:p>
    <w:p w14:paraId="5966E5BD" w14:textId="7936859F" w:rsidR="000C14FB" w:rsidRPr="00EF7450" w:rsidRDefault="000C14FB" w:rsidP="000C14FB">
      <w:pPr>
        <w:pStyle w:val="VCAAbody"/>
        <w:rPr>
          <w:lang w:val="en-AU"/>
        </w:rPr>
      </w:pPr>
      <w:r w:rsidRPr="00EF7450">
        <w:rPr>
          <w:lang w:val="en-AU"/>
        </w:rPr>
        <w:t xml:space="preserve">Students must also sign a declaration that they will abide by their school’s policies and rules relating to the appropriate use of the </w:t>
      </w:r>
      <w:r w:rsidR="001C2551">
        <w:rPr>
          <w:lang w:val="en-AU"/>
        </w:rPr>
        <w:t>I</w:t>
      </w:r>
      <w:r w:rsidRPr="00EF7450">
        <w:rPr>
          <w:lang w:val="en-AU"/>
        </w:rPr>
        <w:t>nternet.</w:t>
      </w:r>
    </w:p>
    <w:p w14:paraId="4ADEF006" w14:textId="77777777" w:rsidR="003A4A05" w:rsidRPr="007368FE" w:rsidRDefault="003A4A05" w:rsidP="007368FE">
      <w:pPr>
        <w:pStyle w:val="VCAAbody"/>
      </w:pPr>
      <w:r w:rsidRPr="007368FE">
        <w:br w:type="page"/>
      </w:r>
    </w:p>
    <w:p w14:paraId="6441507A" w14:textId="18A346C7" w:rsidR="000C14FB" w:rsidRPr="00EF7450" w:rsidRDefault="000C14FB" w:rsidP="00504553">
      <w:pPr>
        <w:pStyle w:val="VCAAHeading3"/>
        <w:rPr>
          <w:lang w:val="en-AU"/>
        </w:rPr>
      </w:pPr>
      <w:bookmarkStart w:id="133" w:name="_Toc145920416"/>
      <w:r w:rsidRPr="00EF7450">
        <w:rPr>
          <w:lang w:val="en-AU"/>
        </w:rPr>
        <w:lastRenderedPageBreak/>
        <w:t>VPC attendance</w:t>
      </w:r>
      <w:bookmarkEnd w:id="133"/>
    </w:p>
    <w:p w14:paraId="24B93711" w14:textId="7C8033B7" w:rsidR="006F1D2E" w:rsidRPr="008D153D" w:rsidRDefault="006F1D2E" w:rsidP="008D153D">
      <w:pPr>
        <w:pStyle w:val="VCAAbody"/>
      </w:pPr>
      <w:r w:rsidRPr="008D153D">
        <w:t xml:space="preserve">Each VPC unit requires 100 nominal hours, of which at least 50 hours </w:t>
      </w:r>
      <w:r w:rsidR="001C2551" w:rsidRPr="008D153D">
        <w:t xml:space="preserve">need to be </w:t>
      </w:r>
      <w:r w:rsidRPr="008D153D">
        <w:t xml:space="preserve">scheduled classroom instruction. </w:t>
      </w:r>
      <w:r w:rsidRPr="008D153D">
        <w:rPr>
          <w:rStyle w:val="normaltextrun"/>
        </w:rPr>
        <w:t>A student needs to demonstrate sufficient class attendance to fulfil the time and work requirements of the unit. The school sets minimum class time and attendance rules. If a student has completed work but there has been a substantial breach of the school’s attendance policy, the school may be unable to authenticate the student’s work completed across the outcome. Where the school chooses to assign an N result for the unit because the work cannot be authenticated, the school must assign an N for the outcome</w:t>
      </w:r>
      <w:r w:rsidR="001C2551" w:rsidRPr="008D153D">
        <w:rPr>
          <w:rStyle w:val="normaltextrun"/>
        </w:rPr>
        <w:t>/s</w:t>
      </w:r>
      <w:r w:rsidRPr="008D153D">
        <w:rPr>
          <w:rStyle w:val="normaltextrun"/>
        </w:rPr>
        <w:t xml:space="preserve"> that cannot be authenticated.</w:t>
      </w:r>
    </w:p>
    <w:p w14:paraId="38B94677" w14:textId="497C69B8" w:rsidR="000C14FB" w:rsidRPr="008D153D" w:rsidRDefault="001C2551" w:rsidP="008D153D">
      <w:pPr>
        <w:pStyle w:val="VCAAbody"/>
      </w:pPr>
      <w:r w:rsidRPr="008D153D">
        <w:t>School regulations determine a</w:t>
      </w:r>
      <w:r w:rsidR="000C14FB" w:rsidRPr="008D153D">
        <w:t xml:space="preserve">ttendance in a school setting. </w:t>
      </w:r>
      <w:r w:rsidR="006F1D2E" w:rsidRPr="008D153D">
        <w:t>A school policy and set of procedures related to VPC attendance should be published and made available to staff, students and parents</w:t>
      </w:r>
      <w:r w:rsidR="00B81CA1" w:rsidRPr="008D153D">
        <w:t xml:space="preserve"> or </w:t>
      </w:r>
      <w:r w:rsidR="005D63DD" w:rsidRPr="008D153D">
        <w:t>carers</w:t>
      </w:r>
      <w:r w:rsidR="006F1D2E" w:rsidRPr="008D153D">
        <w:t>.</w:t>
      </w:r>
      <w:r w:rsidR="00AC5306" w:rsidRPr="008D153D">
        <w:t xml:space="preserve"> </w:t>
      </w:r>
      <w:r w:rsidR="000C14FB" w:rsidRPr="008D153D">
        <w:t>In other educational settings</w:t>
      </w:r>
      <w:r w:rsidRPr="008D153D">
        <w:t>,</w:t>
      </w:r>
      <w:r w:rsidR="000C14FB" w:rsidRPr="008D153D">
        <w:t xml:space="preserve"> the nominal hours may vary</w:t>
      </w:r>
      <w:r w:rsidRPr="008D153D">
        <w:t xml:space="preserve"> to</w:t>
      </w:r>
      <w:r w:rsidR="000C14FB" w:rsidRPr="008D153D">
        <w:t xml:space="preserve"> </w:t>
      </w:r>
      <w:r w:rsidRPr="008D153D">
        <w:t>allow</w:t>
      </w:r>
      <w:r w:rsidR="000C14FB" w:rsidRPr="008D153D">
        <w:t xml:space="preserve"> consideration of </w:t>
      </w:r>
      <w:r w:rsidRPr="008D153D">
        <w:t xml:space="preserve">a </w:t>
      </w:r>
      <w:r w:rsidR="000C14FB" w:rsidRPr="008D153D">
        <w:t>student</w:t>
      </w:r>
      <w:r w:rsidRPr="008D153D">
        <w:t>’s specific needs</w:t>
      </w:r>
      <w:r w:rsidR="000C14FB" w:rsidRPr="008D153D">
        <w:t>.</w:t>
      </w:r>
      <w:r w:rsidR="00035645" w:rsidRPr="008D153D">
        <w:t xml:space="preserve"> There is no maximum time limit for completion of </w:t>
      </w:r>
      <w:r w:rsidR="00CF25E5" w:rsidRPr="008D153D">
        <w:t xml:space="preserve">VPC </w:t>
      </w:r>
      <w:r w:rsidR="00035645" w:rsidRPr="008D153D">
        <w:t>units.</w:t>
      </w:r>
    </w:p>
    <w:p w14:paraId="7A1D7189" w14:textId="41EEE014" w:rsidR="00220627" w:rsidRPr="008D153D" w:rsidRDefault="00035645" w:rsidP="000C14FB">
      <w:pPr>
        <w:pStyle w:val="VCAAbody"/>
        <w:rPr>
          <w:szCs w:val="20"/>
          <w:lang w:val="en-AU"/>
        </w:rPr>
      </w:pPr>
      <w:r w:rsidRPr="008D153D">
        <w:rPr>
          <w:szCs w:val="20"/>
          <w:lang w:val="en-AU"/>
        </w:rPr>
        <w:t>When a student is absent from school for prolonged periods or has been unable to complete all tasks because of illness or other special circumstances, the school may, upon application from the student, grant special provision for classroom learning. In th</w:t>
      </w:r>
      <w:r w:rsidR="00214533" w:rsidRPr="008D153D">
        <w:rPr>
          <w:szCs w:val="20"/>
          <w:lang w:val="en-AU"/>
        </w:rPr>
        <w:t>ese instances</w:t>
      </w:r>
      <w:r w:rsidRPr="008D153D">
        <w:rPr>
          <w:szCs w:val="20"/>
          <w:lang w:val="en-AU"/>
        </w:rPr>
        <w:t xml:space="preserve">, the student should not be penalised for lack of attendance. Special provision may allow a student to work from home for </w:t>
      </w:r>
      <w:proofErr w:type="gramStart"/>
      <w:r w:rsidRPr="008D153D">
        <w:rPr>
          <w:szCs w:val="20"/>
          <w:lang w:val="en-AU"/>
        </w:rPr>
        <w:t>a period of time</w:t>
      </w:r>
      <w:proofErr w:type="gramEnd"/>
      <w:r w:rsidRPr="008D153D">
        <w:rPr>
          <w:szCs w:val="20"/>
          <w:lang w:val="en-AU"/>
        </w:rPr>
        <w:t xml:space="preserve">. Schools should </w:t>
      </w:r>
      <w:r w:rsidR="00E21D66" w:rsidRPr="008D153D">
        <w:rPr>
          <w:szCs w:val="20"/>
          <w:lang w:val="en-AU"/>
        </w:rPr>
        <w:t xml:space="preserve">make sure </w:t>
      </w:r>
      <w:r w:rsidRPr="008D153D">
        <w:rPr>
          <w:szCs w:val="20"/>
          <w:lang w:val="en-AU"/>
        </w:rPr>
        <w:t>they retain documentation about any decisions relating to granting provisions, including supporting evidence.</w:t>
      </w:r>
      <w:r w:rsidR="00AC5306" w:rsidRPr="008D153D">
        <w:rPr>
          <w:szCs w:val="20"/>
          <w:lang w:val="en-AU"/>
        </w:rPr>
        <w:t xml:space="preserve"> </w:t>
      </w:r>
      <w:r w:rsidR="00AC5306" w:rsidRPr="008D153D">
        <w:rPr>
          <w:rStyle w:val="normaltextrun"/>
          <w:rFonts w:ascii="Arial" w:hAnsi="Arial"/>
          <w:color w:val="000000"/>
          <w:szCs w:val="20"/>
        </w:rPr>
        <w:t xml:space="preserve">Advice about special provision for classroom learning and school-based assessments is provided in the </w:t>
      </w:r>
      <w:hyperlink r:id="rId72" w:history="1">
        <w:r w:rsidR="00CF612D">
          <w:rPr>
            <w:rStyle w:val="Hyperlink"/>
            <w:rFonts w:ascii="VIC" w:hAnsi="VIC"/>
            <w:b/>
            <w:bCs/>
            <w:shd w:val="clear" w:color="auto" w:fill="FFFFFF"/>
          </w:rPr>
          <w:t>Special provision</w:t>
        </w:r>
      </w:hyperlink>
      <w:r w:rsidR="005F7E15">
        <w:rPr>
          <w:rFonts w:ascii="Cambria" w:hAnsi="Cambria" w:cs="Cambria"/>
          <w:color w:val="212121"/>
          <w:shd w:val="clear" w:color="auto" w:fill="FFFFFF"/>
        </w:rPr>
        <w:t xml:space="preserve"> </w:t>
      </w:r>
      <w:r w:rsidR="00AC5306" w:rsidRPr="008D153D">
        <w:rPr>
          <w:rStyle w:val="normaltextrun"/>
          <w:rFonts w:ascii="Arial" w:hAnsi="Arial"/>
          <w:color w:val="000000"/>
          <w:szCs w:val="20"/>
        </w:rPr>
        <w:t>section.</w:t>
      </w:r>
      <w:r w:rsidR="008D153D" w:rsidRPr="008D153D">
        <w:rPr>
          <w:rStyle w:val="eop"/>
          <w:rFonts w:ascii="Arial" w:hAnsi="Arial"/>
          <w:color w:val="000000"/>
          <w:szCs w:val="20"/>
        </w:rPr>
        <w:t xml:space="preserve"> </w:t>
      </w:r>
      <w:r w:rsidR="00214533" w:rsidRPr="008D153D">
        <w:rPr>
          <w:szCs w:val="20"/>
          <w:lang w:val="en-AU"/>
        </w:rPr>
        <w:t>W</w:t>
      </w:r>
      <w:r w:rsidRPr="008D153D">
        <w:rPr>
          <w:szCs w:val="20"/>
          <w:lang w:val="en-AU"/>
        </w:rPr>
        <w:t xml:space="preserve">here a student is allowed to work from home, the school must have additional measures </w:t>
      </w:r>
      <w:r w:rsidR="00214533" w:rsidRPr="008D153D">
        <w:rPr>
          <w:szCs w:val="20"/>
          <w:lang w:val="en-AU"/>
        </w:rPr>
        <w:t xml:space="preserve">in place </w:t>
      </w:r>
      <w:r w:rsidRPr="008D153D">
        <w:rPr>
          <w:szCs w:val="20"/>
          <w:lang w:val="en-AU"/>
        </w:rPr>
        <w:t xml:space="preserve">to be able to authenticate the student’s work as their own. Advice about authentication measures is provided in the </w:t>
      </w:r>
      <w:hyperlink r:id="rId73" w:history="1">
        <w:r w:rsidR="00451EE6" w:rsidRPr="008D153D">
          <w:rPr>
            <w:rStyle w:val="Hyperlink"/>
            <w:szCs w:val="20"/>
          </w:rPr>
          <w:t>'Assessment' section</w:t>
        </w:r>
      </w:hyperlink>
      <w:r w:rsidRPr="008D153D">
        <w:rPr>
          <w:szCs w:val="20"/>
          <w:lang w:val="en-AU"/>
        </w:rPr>
        <w:t>.</w:t>
      </w:r>
    </w:p>
    <w:p w14:paraId="49D1475E" w14:textId="7258F347" w:rsidR="00AC5306" w:rsidRPr="00EF7450" w:rsidRDefault="00AC5306" w:rsidP="00AC5306">
      <w:pPr>
        <w:pStyle w:val="VCAAbody"/>
        <w:rPr>
          <w:lang w:val="en-AU"/>
        </w:rPr>
      </w:pPr>
      <w:r w:rsidRPr="00EF7450">
        <w:rPr>
          <w:lang w:val="en-AU"/>
        </w:rPr>
        <w:t xml:space="preserve">VPC programs often include learning outside the school, including VET classes and structured workplace learning. </w:t>
      </w:r>
      <w:r w:rsidR="00214533">
        <w:rPr>
          <w:lang w:val="en-AU"/>
        </w:rPr>
        <w:t>T</w:t>
      </w:r>
      <w:r w:rsidR="00214533" w:rsidRPr="00EF7450">
        <w:rPr>
          <w:lang w:val="en-AU"/>
        </w:rPr>
        <w:t>he RTO or workplace</w:t>
      </w:r>
      <w:r w:rsidR="00214533">
        <w:rPr>
          <w:lang w:val="en-AU"/>
        </w:rPr>
        <w:t xml:space="preserve"> set the</w:t>
      </w:r>
      <w:r w:rsidR="00214533" w:rsidRPr="00EF7450">
        <w:rPr>
          <w:lang w:val="en-AU"/>
        </w:rPr>
        <w:t xml:space="preserve"> </w:t>
      </w:r>
      <w:r w:rsidR="00214533">
        <w:rPr>
          <w:lang w:val="en-AU"/>
        </w:rPr>
        <w:t>e</w:t>
      </w:r>
      <w:r w:rsidRPr="00EF7450">
        <w:rPr>
          <w:lang w:val="en-AU"/>
        </w:rPr>
        <w:t>xpectations relat</w:t>
      </w:r>
      <w:r w:rsidR="00584912">
        <w:rPr>
          <w:lang w:val="en-AU"/>
        </w:rPr>
        <w:t>ing</w:t>
      </w:r>
      <w:r w:rsidRPr="00EF7450">
        <w:rPr>
          <w:lang w:val="en-AU"/>
        </w:rPr>
        <w:t xml:space="preserve"> to these settings. </w:t>
      </w:r>
    </w:p>
    <w:p w14:paraId="097B5B92" w14:textId="77777777" w:rsidR="006F1D2E" w:rsidRPr="00EF7450" w:rsidRDefault="006F1D2E" w:rsidP="006F1D2E">
      <w:pPr>
        <w:pStyle w:val="VCAAbody"/>
        <w:ind w:right="-1"/>
        <w:rPr>
          <w:lang w:val="en-AU"/>
        </w:rPr>
      </w:pPr>
      <w:r w:rsidRPr="00EF7450">
        <w:rPr>
          <w:lang w:val="en-AU"/>
        </w:rPr>
        <w:t xml:space="preserve">There is no maximum time limit for completion of units. Students </w:t>
      </w:r>
      <w:r>
        <w:rPr>
          <w:lang w:val="en-AU"/>
        </w:rPr>
        <w:t>can enrol in</w:t>
      </w:r>
      <w:r w:rsidRPr="00EF7450">
        <w:rPr>
          <w:lang w:val="en-AU"/>
        </w:rPr>
        <w:t xml:space="preserve"> the VPC at a time of year that best suits their learning needs, </w:t>
      </w:r>
      <w:proofErr w:type="gramStart"/>
      <w:r w:rsidRPr="00EF7450">
        <w:rPr>
          <w:lang w:val="en-AU"/>
        </w:rPr>
        <w:t>abilities</w:t>
      </w:r>
      <w:proofErr w:type="gramEnd"/>
      <w:r w:rsidRPr="00EF7450">
        <w:rPr>
          <w:lang w:val="en-AU"/>
        </w:rPr>
        <w:t xml:space="preserve"> and interests</w:t>
      </w:r>
      <w:r w:rsidRPr="00184250">
        <w:rPr>
          <w:lang w:val="en-AU"/>
        </w:rPr>
        <w:t xml:space="preserve">. </w:t>
      </w:r>
      <w:r>
        <w:rPr>
          <w:lang w:val="en-AU"/>
        </w:rPr>
        <w:t>Some</w:t>
      </w:r>
      <w:r w:rsidRPr="006A00F4">
        <w:rPr>
          <w:lang w:val="en-AU"/>
        </w:rPr>
        <w:t xml:space="preserve"> students</w:t>
      </w:r>
      <w:r w:rsidRPr="00EF7450">
        <w:rPr>
          <w:lang w:val="en-AU"/>
        </w:rPr>
        <w:t xml:space="preserve"> may start the certificate in Year 10 if they require additional time to complete the course beyond </w:t>
      </w:r>
      <w:r w:rsidRPr="00B438F6">
        <w:rPr>
          <w:spacing w:val="-2"/>
          <w:lang w:val="en-AU"/>
        </w:rPr>
        <w:t>Years 11 and 12.</w:t>
      </w:r>
    </w:p>
    <w:p w14:paraId="3B7E791C" w14:textId="3CFD667B" w:rsidR="00035645" w:rsidRPr="008D153D" w:rsidRDefault="008D153D" w:rsidP="008D153D">
      <w:pPr>
        <w:pStyle w:val="VCAAHeading1"/>
      </w:pPr>
      <w:bookmarkStart w:id="134" w:name="_Toc145920417"/>
      <w:bookmarkStart w:id="135" w:name="_Toc152669722"/>
      <w:r w:rsidRPr="008D153D">
        <w:lastRenderedPageBreak/>
        <w:t>Assessment</w:t>
      </w:r>
      <w:bookmarkEnd w:id="134"/>
      <w:bookmarkEnd w:id="135"/>
    </w:p>
    <w:p w14:paraId="35F9FB90" w14:textId="31217F02" w:rsidR="00FB2A54" w:rsidRPr="008D153D" w:rsidRDefault="00292AB4" w:rsidP="008D153D">
      <w:pPr>
        <w:pStyle w:val="VCAAHeading2"/>
      </w:pPr>
      <w:bookmarkStart w:id="136" w:name="_Toc145920418"/>
      <w:bookmarkStart w:id="137" w:name="_Toc152669723"/>
      <w:r w:rsidRPr="008D153D">
        <w:t>Satisfactory completion</w:t>
      </w:r>
      <w:bookmarkEnd w:id="136"/>
      <w:bookmarkEnd w:id="137"/>
    </w:p>
    <w:p w14:paraId="380946BF" w14:textId="6D123E19" w:rsidR="000A5511" w:rsidRPr="00EF7450" w:rsidRDefault="000A5511" w:rsidP="000A5511">
      <w:pPr>
        <w:pStyle w:val="VCAAbody"/>
        <w:rPr>
          <w:lang w:val="en-AU"/>
        </w:rPr>
      </w:pPr>
      <w:r w:rsidRPr="00EF7450">
        <w:rPr>
          <w:lang w:val="en-AU"/>
        </w:rPr>
        <w:t>A student is awarded the VPC when they have satisfactorily completed 12 units, including a combination of units that meets the VPC minimum requirement.</w:t>
      </w:r>
    </w:p>
    <w:p w14:paraId="2F079C4D" w14:textId="0CB51354" w:rsidR="000A5511" w:rsidRPr="00EF7450" w:rsidRDefault="000A5511" w:rsidP="000A5511">
      <w:pPr>
        <w:pStyle w:val="VCAAbody"/>
        <w:rPr>
          <w:lang w:val="en-AU"/>
        </w:rPr>
      </w:pPr>
      <w:r w:rsidRPr="00EF7450">
        <w:rPr>
          <w:lang w:val="en-AU"/>
        </w:rPr>
        <w:t xml:space="preserve">A VPC unit is satisfactorily completed once all modules within that unit have been completed. </w:t>
      </w:r>
      <w:r w:rsidR="00D12CA9" w:rsidRPr="00EF7450">
        <w:rPr>
          <w:lang w:val="en-AU"/>
        </w:rPr>
        <w:t>C</w:t>
      </w:r>
      <w:r w:rsidRPr="00EF7450">
        <w:rPr>
          <w:lang w:val="en-AU"/>
        </w:rPr>
        <w:t>ompletion of a module is based on the teacher’s decision that the student has demonstrated achievement of the learning goal</w:t>
      </w:r>
      <w:r w:rsidR="0038763A">
        <w:rPr>
          <w:lang w:val="en-AU"/>
        </w:rPr>
        <w:t>(</w:t>
      </w:r>
      <w:r w:rsidRPr="00EF7450">
        <w:rPr>
          <w:lang w:val="en-AU"/>
        </w:rPr>
        <w:t>s</w:t>
      </w:r>
      <w:r w:rsidR="0038763A">
        <w:rPr>
          <w:lang w:val="en-AU"/>
        </w:rPr>
        <w:t>)</w:t>
      </w:r>
      <w:r w:rsidRPr="00EF7450">
        <w:rPr>
          <w:lang w:val="en-AU"/>
        </w:rPr>
        <w:t xml:space="preserve"> </w:t>
      </w:r>
      <w:r w:rsidR="00D12CA9" w:rsidRPr="00EF7450">
        <w:rPr>
          <w:lang w:val="en-AU"/>
        </w:rPr>
        <w:t>of</w:t>
      </w:r>
      <w:r w:rsidRPr="00EF7450">
        <w:rPr>
          <w:lang w:val="en-AU"/>
        </w:rPr>
        <w:t xml:space="preserve"> that module.</w:t>
      </w:r>
    </w:p>
    <w:p w14:paraId="7EEB46BC" w14:textId="77777777" w:rsidR="000A5511" w:rsidRPr="00EF7450" w:rsidRDefault="000A5511" w:rsidP="000A5511">
      <w:pPr>
        <w:pStyle w:val="VCAAbody"/>
        <w:rPr>
          <w:lang w:val="en-AU"/>
        </w:rPr>
      </w:pPr>
      <w:r w:rsidRPr="00EF7450">
        <w:rPr>
          <w:lang w:val="en-AU"/>
        </w:rPr>
        <w:t xml:space="preserve">Evidence of achievement of a learning goal must be ascertained through a range of assessment activities and tasks. </w:t>
      </w:r>
    </w:p>
    <w:p w14:paraId="272D8775" w14:textId="0E6231AB" w:rsidR="000A5511" w:rsidRPr="00EF7450" w:rsidRDefault="000A5511" w:rsidP="000A5511">
      <w:pPr>
        <w:pStyle w:val="VCAAbody"/>
        <w:rPr>
          <w:lang w:val="en-AU"/>
        </w:rPr>
      </w:pPr>
      <w:r w:rsidRPr="00EF7450">
        <w:rPr>
          <w:lang w:val="en-AU"/>
        </w:rPr>
        <w:t>Students can include other curriculum in their VPC learning program, such as VCE units, VCE Vocational Major units and VET</w:t>
      </w:r>
      <w:r w:rsidR="0038763A">
        <w:rPr>
          <w:lang w:val="en-AU"/>
        </w:rPr>
        <w:t>,</w:t>
      </w:r>
      <w:r w:rsidRPr="00EF7450">
        <w:rPr>
          <w:lang w:val="en-AU"/>
        </w:rPr>
        <w:t xml:space="preserve"> to meet the VPC minimum requirement.</w:t>
      </w:r>
    </w:p>
    <w:p w14:paraId="31BB4A07" w14:textId="17403839" w:rsidR="00212DFC" w:rsidRDefault="000A5511" w:rsidP="00212DFC">
      <w:pPr>
        <w:pStyle w:val="VCAAbody"/>
        <w:rPr>
          <w:lang w:val="en-AU"/>
        </w:rPr>
      </w:pPr>
      <w:r w:rsidRPr="00EF7450">
        <w:rPr>
          <w:lang w:val="en-AU"/>
        </w:rPr>
        <w:t xml:space="preserve">Teachers must develop courses that provide appropriate opportunities for students to demonstrate satisfactory achievement of modules. Students should be observed on more than one occasion and, wherever possible, in a range of contexts to make sure the assessment is </w:t>
      </w:r>
      <w:r w:rsidR="00212DFC">
        <w:rPr>
          <w:lang w:val="en-AU"/>
        </w:rPr>
        <w:t xml:space="preserve">carried out in line with the VPC assessment principles of </w:t>
      </w:r>
      <w:r w:rsidR="00212DFC" w:rsidRPr="00EF7450">
        <w:rPr>
          <w:lang w:val="en-AU"/>
        </w:rPr>
        <w:t xml:space="preserve">valid and reliable, fair, </w:t>
      </w:r>
      <w:proofErr w:type="gramStart"/>
      <w:r w:rsidR="00212DFC" w:rsidRPr="00EF7450">
        <w:rPr>
          <w:lang w:val="en-AU"/>
        </w:rPr>
        <w:t>flexible</w:t>
      </w:r>
      <w:proofErr w:type="gramEnd"/>
      <w:r w:rsidR="00212DFC" w:rsidRPr="00EF7450">
        <w:rPr>
          <w:lang w:val="en-AU"/>
        </w:rPr>
        <w:t xml:space="preserve"> and efficient</w:t>
      </w:r>
      <w:r w:rsidR="00212DFC">
        <w:rPr>
          <w:lang w:val="en-AU"/>
        </w:rPr>
        <w:t xml:space="preserve"> assessment</w:t>
      </w:r>
      <w:r w:rsidR="00212DFC" w:rsidRPr="00EF7450">
        <w:rPr>
          <w:lang w:val="en-AU"/>
        </w:rPr>
        <w:t>.</w:t>
      </w:r>
    </w:p>
    <w:p w14:paraId="15B99D61" w14:textId="335C9C0D" w:rsidR="00292AB4" w:rsidRPr="008D153D" w:rsidRDefault="009E7BE8" w:rsidP="008D153D">
      <w:pPr>
        <w:pStyle w:val="VCAAbody"/>
      </w:pPr>
      <w:r w:rsidRPr="008D153D">
        <w:rPr>
          <w:rStyle w:val="normaltextrun"/>
        </w:rPr>
        <w:t>T</w:t>
      </w:r>
      <w:r w:rsidR="00292AB4" w:rsidRPr="008D153D">
        <w:rPr>
          <w:rStyle w:val="normaltextrun"/>
        </w:rPr>
        <w:t xml:space="preserve">he tasks and activities provided to VPC students to demonstrate their achievement of the set of modules as specified in the </w:t>
      </w:r>
      <w:proofErr w:type="spellStart"/>
      <w:r w:rsidR="00292AB4" w:rsidRPr="008D153D">
        <w:rPr>
          <w:rStyle w:val="normaltextrun"/>
        </w:rPr>
        <w:t>currriculum</w:t>
      </w:r>
      <w:proofErr w:type="spellEnd"/>
      <w:r w:rsidR="00292AB4" w:rsidRPr="008D153D">
        <w:rPr>
          <w:rStyle w:val="normaltextrun"/>
        </w:rPr>
        <w:t xml:space="preserve"> design must also comply with the Pillars of Applied Learning, particularly Assessment practice which promote success. The VPC studies are based on an applied learning approach to teaching and assessment.</w:t>
      </w:r>
    </w:p>
    <w:p w14:paraId="379EA669" w14:textId="7F3777CE" w:rsidR="000E68D6" w:rsidRPr="00EF7450" w:rsidRDefault="000E68D6" w:rsidP="000E68D6">
      <w:pPr>
        <w:pStyle w:val="VCAAbody"/>
        <w:rPr>
          <w:lang w:val="en-AU"/>
        </w:rPr>
      </w:pPr>
      <w:r w:rsidRPr="00EF7450">
        <w:rPr>
          <w:lang w:val="en-AU"/>
        </w:rPr>
        <w:t xml:space="preserve">Teachers assessing students who have </w:t>
      </w:r>
      <w:proofErr w:type="gramStart"/>
      <w:r w:rsidRPr="00EF7450">
        <w:rPr>
          <w:lang w:val="en-AU"/>
        </w:rPr>
        <w:t>particular needs</w:t>
      </w:r>
      <w:proofErr w:type="gramEnd"/>
      <w:r w:rsidRPr="00EF7450">
        <w:rPr>
          <w:lang w:val="en-AU"/>
        </w:rPr>
        <w:t xml:space="preserve"> must maintain the validity and reliability of assessment. Flexible assessment methods should be used to allow students to demonstrate the successful completion of learning goals without disadvantage.</w:t>
      </w:r>
    </w:p>
    <w:p w14:paraId="20E8998C" w14:textId="040A3CA2" w:rsidR="009C20B0" w:rsidRPr="00EF7450" w:rsidRDefault="000A5511" w:rsidP="009C20B0">
      <w:pPr>
        <w:pStyle w:val="VCAAbody"/>
        <w:rPr>
          <w:lang w:val="en-AU"/>
        </w:rPr>
      </w:pPr>
      <w:r w:rsidRPr="00EF7450">
        <w:rPr>
          <w:lang w:val="en-AU"/>
        </w:rPr>
        <w:t>Schools will report a student’s result for each module to the VCAA as S (</w:t>
      </w:r>
      <w:r w:rsidR="0038763A">
        <w:rPr>
          <w:lang w:val="en-AU"/>
        </w:rPr>
        <w:t>s</w:t>
      </w:r>
      <w:r w:rsidR="0038763A" w:rsidRPr="00EF7450">
        <w:rPr>
          <w:lang w:val="en-AU"/>
        </w:rPr>
        <w:t>atisfactory</w:t>
      </w:r>
      <w:r w:rsidRPr="00EF7450">
        <w:rPr>
          <w:lang w:val="en-AU"/>
        </w:rPr>
        <w:t xml:space="preserve">) or N </w:t>
      </w:r>
      <w:r w:rsidR="00C75E37" w:rsidRPr="00EF7450">
        <w:rPr>
          <w:lang w:val="en-AU"/>
        </w:rPr>
        <w:t>(</w:t>
      </w:r>
      <w:r w:rsidR="001A2388">
        <w:rPr>
          <w:lang w:val="en-AU"/>
        </w:rPr>
        <w:t>n</w:t>
      </w:r>
      <w:r w:rsidR="001A2388" w:rsidRPr="00EF7450">
        <w:rPr>
          <w:lang w:val="en-AU"/>
        </w:rPr>
        <w:t xml:space="preserve">ot </w:t>
      </w:r>
      <w:r w:rsidR="004067B3">
        <w:rPr>
          <w:lang w:val="en-AU"/>
        </w:rPr>
        <w:t>yet complete</w:t>
      </w:r>
      <w:r w:rsidR="00C75E37" w:rsidRPr="00EF7450">
        <w:rPr>
          <w:lang w:val="en-AU"/>
        </w:rPr>
        <w:t>)</w:t>
      </w:r>
      <w:r w:rsidRPr="00EF7450">
        <w:rPr>
          <w:lang w:val="en-AU"/>
        </w:rPr>
        <w:t>.</w:t>
      </w:r>
      <w:r w:rsidR="001A2388">
        <w:rPr>
          <w:lang w:val="en-AU"/>
        </w:rPr>
        <w:t xml:space="preserve"> </w:t>
      </w:r>
      <w:r w:rsidR="009C20B0" w:rsidRPr="00EF7450">
        <w:rPr>
          <w:lang w:val="en-AU"/>
        </w:rPr>
        <w:t>By reporting satisfactory completion, the teacher is certifying that the student has achieved the learning goal</w:t>
      </w:r>
      <w:r w:rsidR="00212DFC">
        <w:rPr>
          <w:lang w:val="en-AU"/>
        </w:rPr>
        <w:t>(</w:t>
      </w:r>
      <w:r w:rsidR="009C20B0" w:rsidRPr="00EF7450">
        <w:rPr>
          <w:lang w:val="en-AU"/>
        </w:rPr>
        <w:t>s</w:t>
      </w:r>
      <w:r w:rsidR="00212DFC">
        <w:rPr>
          <w:lang w:val="en-AU"/>
        </w:rPr>
        <w:t>)</w:t>
      </w:r>
      <w:r w:rsidR="009C20B0" w:rsidRPr="00EF7450">
        <w:rPr>
          <w:lang w:val="en-AU"/>
        </w:rPr>
        <w:t xml:space="preserve"> for the </w:t>
      </w:r>
      <w:r w:rsidRPr="00EF7450">
        <w:rPr>
          <w:lang w:val="en-AU"/>
        </w:rPr>
        <w:t xml:space="preserve">module </w:t>
      </w:r>
      <w:r w:rsidR="009C20B0" w:rsidRPr="00EF7450">
        <w:rPr>
          <w:lang w:val="en-AU"/>
        </w:rPr>
        <w:t>according to the rules set out by the VCAA and the school.</w:t>
      </w:r>
    </w:p>
    <w:p w14:paraId="1657571E" w14:textId="445653C1" w:rsidR="009C20B0" w:rsidRPr="00EF7450" w:rsidRDefault="009E7BE8" w:rsidP="009C20B0">
      <w:pPr>
        <w:pStyle w:val="VCAAbody"/>
        <w:rPr>
          <w:lang w:val="en-AU"/>
        </w:rPr>
      </w:pPr>
      <w:r>
        <w:rPr>
          <w:lang w:val="en-AU"/>
        </w:rPr>
        <w:t>T</w:t>
      </w:r>
      <w:r w:rsidR="009C20B0" w:rsidRPr="00EF7450">
        <w:rPr>
          <w:lang w:val="en-AU"/>
        </w:rPr>
        <w:t>o support students with additional opportunities to achieve a satisfactory result, schools should:</w:t>
      </w:r>
    </w:p>
    <w:p w14:paraId="2FB5E9C6" w14:textId="24915A29" w:rsidR="009C20B0" w:rsidRPr="00EF7450" w:rsidRDefault="009C20B0" w:rsidP="009C20B0">
      <w:pPr>
        <w:pStyle w:val="VCAAbullet"/>
        <w:rPr>
          <w:lang w:val="en-AU"/>
        </w:rPr>
      </w:pPr>
      <w:r w:rsidRPr="00EF7450">
        <w:rPr>
          <w:lang w:val="en-AU"/>
        </w:rPr>
        <w:t>have an established process to support the delay of satisfactory completion decisions that is applied consistently across studies</w:t>
      </w:r>
      <w:r w:rsidR="000A7191" w:rsidRPr="00EF7450">
        <w:rPr>
          <w:lang w:val="en-AU"/>
        </w:rPr>
        <w:t xml:space="preserve">, units and </w:t>
      </w:r>
      <w:proofErr w:type="gramStart"/>
      <w:r w:rsidR="000A7191" w:rsidRPr="00EF7450">
        <w:rPr>
          <w:lang w:val="en-AU"/>
        </w:rPr>
        <w:t>modules</w:t>
      </w:r>
      <w:proofErr w:type="gramEnd"/>
    </w:p>
    <w:p w14:paraId="70D61C88" w14:textId="77777777" w:rsidR="009C20B0" w:rsidRPr="00EF7450" w:rsidRDefault="009C20B0" w:rsidP="009C20B0">
      <w:pPr>
        <w:pStyle w:val="VCAAbullet"/>
        <w:rPr>
          <w:lang w:val="en-AU"/>
        </w:rPr>
      </w:pPr>
      <w:r w:rsidRPr="00EF7450">
        <w:rPr>
          <w:lang w:val="en-AU"/>
        </w:rPr>
        <w:t xml:space="preserve">assess students on an ongoing basis, integrating knowledge and skills with practical application over a period of </w:t>
      </w:r>
      <w:proofErr w:type="gramStart"/>
      <w:r w:rsidRPr="00EF7450">
        <w:rPr>
          <w:lang w:val="en-AU"/>
        </w:rPr>
        <w:t>time</w:t>
      </w:r>
      <w:proofErr w:type="gramEnd"/>
    </w:p>
    <w:p w14:paraId="611171CF" w14:textId="77777777" w:rsidR="009C20B0" w:rsidRPr="00EF7450" w:rsidRDefault="009C20B0" w:rsidP="009C20B0">
      <w:pPr>
        <w:pStyle w:val="VCAAbullet"/>
        <w:rPr>
          <w:lang w:val="en-AU"/>
        </w:rPr>
      </w:pPr>
      <w:r w:rsidRPr="00EF7450">
        <w:rPr>
          <w:lang w:val="en-AU"/>
        </w:rPr>
        <w:t xml:space="preserve">use flexibility to meet the specific needs of students, ensuring that every student </w:t>
      </w:r>
      <w:proofErr w:type="gramStart"/>
      <w:r w:rsidRPr="00EF7450">
        <w:rPr>
          <w:lang w:val="en-AU"/>
        </w:rPr>
        <w:t>has the opportunity to</w:t>
      </w:r>
      <w:proofErr w:type="gramEnd"/>
      <w:r w:rsidRPr="00EF7450">
        <w:rPr>
          <w:lang w:val="en-AU"/>
        </w:rPr>
        <w:t xml:space="preserve"> demonstrate achievement at their own level and at their own pace, as appropriate to the purpose of the qualification. </w:t>
      </w:r>
    </w:p>
    <w:p w14:paraId="0DFC140C" w14:textId="4CE837F4" w:rsidR="009C20B0" w:rsidRPr="00EF7450" w:rsidRDefault="009E7BE8" w:rsidP="000E68D6">
      <w:pPr>
        <w:pStyle w:val="VCAAbody"/>
        <w:rPr>
          <w:lang w:val="en-AU"/>
        </w:rPr>
      </w:pPr>
      <w:r>
        <w:rPr>
          <w:lang w:val="en-AU"/>
        </w:rPr>
        <w:t>Schools decide the p</w:t>
      </w:r>
      <w:r w:rsidR="009C20B0" w:rsidRPr="00EF7450">
        <w:rPr>
          <w:lang w:val="en-AU"/>
        </w:rPr>
        <w:t xml:space="preserve">rocedures for </w:t>
      </w:r>
      <w:r>
        <w:rPr>
          <w:lang w:val="en-AU"/>
        </w:rPr>
        <w:t xml:space="preserve">assessing </w:t>
      </w:r>
      <w:r w:rsidR="009C20B0" w:rsidRPr="00EF7450">
        <w:rPr>
          <w:lang w:val="en-AU"/>
        </w:rPr>
        <w:t xml:space="preserve">levels of achievement based on the examples provided in published VCAA </w:t>
      </w:r>
      <w:r w:rsidR="00BB2E66">
        <w:rPr>
          <w:lang w:val="en-AU"/>
        </w:rPr>
        <w:t>support material</w:t>
      </w:r>
      <w:r w:rsidR="009C20B0" w:rsidRPr="00EF7450">
        <w:rPr>
          <w:lang w:val="en-AU"/>
        </w:rPr>
        <w:t>.</w:t>
      </w:r>
    </w:p>
    <w:p w14:paraId="02A2DAC2" w14:textId="0BB85AC6" w:rsidR="009C20B0" w:rsidRPr="00EF7450" w:rsidRDefault="009038E6" w:rsidP="000E68D6">
      <w:pPr>
        <w:pStyle w:val="VCAAbody"/>
        <w:rPr>
          <w:lang w:val="en-AU"/>
        </w:rPr>
      </w:pPr>
      <w:r w:rsidRPr="00EF7450">
        <w:rPr>
          <w:lang w:val="en-AU"/>
        </w:rPr>
        <w:t xml:space="preserve">Each VPC </w:t>
      </w:r>
      <w:r w:rsidR="00212DFC">
        <w:rPr>
          <w:lang w:val="en-AU"/>
        </w:rPr>
        <w:t>study</w:t>
      </w:r>
      <w:r w:rsidRPr="00EF7450">
        <w:rPr>
          <w:lang w:val="en-AU"/>
        </w:rPr>
        <w:t xml:space="preserve"> has </w:t>
      </w:r>
      <w:r w:rsidR="00584854">
        <w:rPr>
          <w:lang w:val="en-AU"/>
        </w:rPr>
        <w:t>4</w:t>
      </w:r>
      <w:r w:rsidRPr="00EF7450">
        <w:rPr>
          <w:lang w:val="en-AU"/>
        </w:rPr>
        <w:t xml:space="preserve"> units. Each unit contains one </w:t>
      </w:r>
      <w:r w:rsidR="00A34EEE" w:rsidRPr="00EF7450">
        <w:rPr>
          <w:lang w:val="en-AU"/>
        </w:rPr>
        <w:t>to</w:t>
      </w:r>
      <w:r w:rsidRPr="00EF7450">
        <w:rPr>
          <w:lang w:val="en-AU"/>
        </w:rPr>
        <w:t xml:space="preserve"> </w:t>
      </w:r>
      <w:r w:rsidR="00584854">
        <w:rPr>
          <w:lang w:val="en-AU"/>
        </w:rPr>
        <w:t>3</w:t>
      </w:r>
      <w:r w:rsidRPr="00EF7450">
        <w:rPr>
          <w:lang w:val="en-AU"/>
        </w:rPr>
        <w:t xml:space="preserve"> modules. The </w:t>
      </w:r>
      <w:r w:rsidR="009C20B0" w:rsidRPr="00EF7450">
        <w:rPr>
          <w:lang w:val="en-AU"/>
        </w:rPr>
        <w:t xml:space="preserve">module specifies </w:t>
      </w:r>
      <w:r w:rsidR="0023207F" w:rsidRPr="00EF7450">
        <w:rPr>
          <w:lang w:val="en-AU"/>
        </w:rPr>
        <w:t xml:space="preserve">the </w:t>
      </w:r>
      <w:r w:rsidRPr="00EF7450">
        <w:rPr>
          <w:lang w:val="en-AU"/>
        </w:rPr>
        <w:t>learning goal</w:t>
      </w:r>
      <w:r w:rsidR="001A2388">
        <w:rPr>
          <w:lang w:val="en-AU"/>
        </w:rPr>
        <w:t>(</w:t>
      </w:r>
      <w:r w:rsidR="0023207F" w:rsidRPr="00EF7450">
        <w:rPr>
          <w:lang w:val="en-AU"/>
        </w:rPr>
        <w:t>s</w:t>
      </w:r>
      <w:r w:rsidR="001A2388">
        <w:rPr>
          <w:lang w:val="en-AU"/>
        </w:rPr>
        <w:t>)</w:t>
      </w:r>
      <w:r w:rsidR="009C20B0" w:rsidRPr="00EF7450">
        <w:rPr>
          <w:lang w:val="en-AU"/>
        </w:rPr>
        <w:t xml:space="preserve"> and </w:t>
      </w:r>
      <w:r w:rsidRPr="00EF7450">
        <w:rPr>
          <w:lang w:val="en-AU"/>
        </w:rPr>
        <w:t xml:space="preserve">describes </w:t>
      </w:r>
      <w:r w:rsidR="0023207F" w:rsidRPr="00EF7450">
        <w:rPr>
          <w:lang w:val="en-AU"/>
        </w:rPr>
        <w:t xml:space="preserve">their </w:t>
      </w:r>
      <w:r w:rsidR="009C20B0" w:rsidRPr="00EF7450">
        <w:rPr>
          <w:lang w:val="en-AU"/>
        </w:rPr>
        <w:t>application</w:t>
      </w:r>
      <w:r w:rsidRPr="00EF7450">
        <w:rPr>
          <w:lang w:val="en-AU"/>
        </w:rPr>
        <w:t xml:space="preserve">. </w:t>
      </w:r>
      <w:r w:rsidR="009C20B0" w:rsidRPr="00EF7450">
        <w:rPr>
          <w:lang w:val="en-AU"/>
        </w:rPr>
        <w:t>Students must demonstrate achievement of the learning goal</w:t>
      </w:r>
      <w:r w:rsidR="001A2388">
        <w:rPr>
          <w:lang w:val="en-AU"/>
        </w:rPr>
        <w:t>(</w:t>
      </w:r>
      <w:r w:rsidR="00A9735B" w:rsidRPr="00EF7450">
        <w:rPr>
          <w:lang w:val="en-AU"/>
        </w:rPr>
        <w:t>s</w:t>
      </w:r>
      <w:r w:rsidR="001A2388">
        <w:rPr>
          <w:lang w:val="en-AU"/>
        </w:rPr>
        <w:t>)</w:t>
      </w:r>
      <w:r w:rsidR="009C20B0" w:rsidRPr="00EF7450">
        <w:rPr>
          <w:lang w:val="en-AU"/>
        </w:rPr>
        <w:t xml:space="preserve"> to satisfactorily complete the </w:t>
      </w:r>
      <w:r w:rsidR="00F85625" w:rsidRPr="00EF7450">
        <w:rPr>
          <w:lang w:val="en-AU"/>
        </w:rPr>
        <w:t>module</w:t>
      </w:r>
      <w:r w:rsidR="009C20B0" w:rsidRPr="00EF7450">
        <w:rPr>
          <w:lang w:val="en-AU"/>
        </w:rPr>
        <w:t>.</w:t>
      </w:r>
    </w:p>
    <w:p w14:paraId="55F9C968" w14:textId="755140C6" w:rsidR="009C20B0" w:rsidRPr="00EF7450" w:rsidRDefault="007130EE" w:rsidP="009C20B0">
      <w:pPr>
        <w:pStyle w:val="VCAAbody"/>
        <w:rPr>
          <w:lang w:val="en-AU"/>
        </w:rPr>
      </w:pPr>
      <w:r w:rsidRPr="00EF7450">
        <w:rPr>
          <w:lang w:val="en-AU"/>
        </w:rPr>
        <w:lastRenderedPageBreak/>
        <w:t>The VPC is designed to be delivered flexibly to suit the needs and circumstances of the individual student.</w:t>
      </w:r>
      <w:r w:rsidR="00725AF6" w:rsidRPr="00EF7450">
        <w:rPr>
          <w:lang w:val="en-AU"/>
        </w:rPr>
        <w:t xml:space="preserve"> </w:t>
      </w:r>
      <w:r w:rsidR="009C20B0" w:rsidRPr="00EF7450">
        <w:rPr>
          <w:lang w:val="en-AU"/>
        </w:rPr>
        <w:t>VPC units have been designed as standalone and can be completed in any order. The units can be delivered in a flexible manner and do not have to be delivered sequentially.</w:t>
      </w:r>
    </w:p>
    <w:p w14:paraId="54D49A21" w14:textId="34ED8CC5" w:rsidR="000E68D6" w:rsidRPr="00EF7450" w:rsidRDefault="000E68D6" w:rsidP="000E68D6">
      <w:pPr>
        <w:pStyle w:val="VCAAbody"/>
        <w:rPr>
          <w:lang w:val="en-AU"/>
        </w:rPr>
      </w:pPr>
      <w:r w:rsidRPr="00EF7450">
        <w:rPr>
          <w:lang w:val="en-AU"/>
        </w:rPr>
        <w:t xml:space="preserve">For VCE </w:t>
      </w:r>
      <w:r w:rsidR="002F4D79">
        <w:rPr>
          <w:lang w:val="en-AU"/>
        </w:rPr>
        <w:t xml:space="preserve">(including VM) and VET </w:t>
      </w:r>
      <w:r w:rsidRPr="00EF7450">
        <w:rPr>
          <w:lang w:val="en-AU"/>
        </w:rPr>
        <w:t xml:space="preserve">units included in the VPC learning program, assessment must be </w:t>
      </w:r>
      <w:r w:rsidR="002F4D79">
        <w:rPr>
          <w:lang w:val="en-AU"/>
        </w:rPr>
        <w:t xml:space="preserve">delivered </w:t>
      </w:r>
      <w:r w:rsidRPr="00EF7450">
        <w:rPr>
          <w:lang w:val="en-AU"/>
        </w:rPr>
        <w:t xml:space="preserve">in accordance with the </w:t>
      </w:r>
      <w:r w:rsidR="009038E6" w:rsidRPr="00EF7450">
        <w:rPr>
          <w:lang w:val="en-AU"/>
        </w:rPr>
        <w:t xml:space="preserve">relevant </w:t>
      </w:r>
      <w:r w:rsidRPr="00EF7450">
        <w:rPr>
          <w:lang w:val="en-AU"/>
        </w:rPr>
        <w:t>VCE study design.</w:t>
      </w:r>
    </w:p>
    <w:p w14:paraId="3742C7B6" w14:textId="77777777" w:rsidR="009038E6" w:rsidRPr="008D153D" w:rsidRDefault="009038E6" w:rsidP="008D153D">
      <w:pPr>
        <w:pStyle w:val="VCAAHeading2"/>
      </w:pPr>
      <w:bookmarkStart w:id="138" w:name="_Toc145920419"/>
      <w:bookmarkStart w:id="139" w:name="_Toc152669724"/>
      <w:r w:rsidRPr="008D153D">
        <w:t>Satisfactory VPC unit result</w:t>
      </w:r>
      <w:bookmarkEnd w:id="138"/>
      <w:bookmarkEnd w:id="139"/>
    </w:p>
    <w:p w14:paraId="17F456BA" w14:textId="695CA25F" w:rsidR="009038E6" w:rsidRPr="00EF7450" w:rsidRDefault="004E7B95" w:rsidP="009038E6">
      <w:pPr>
        <w:pStyle w:val="VCAAbody"/>
        <w:rPr>
          <w:lang w:val="en-AU"/>
        </w:rPr>
      </w:pPr>
      <w:r w:rsidRPr="00EF7450">
        <w:rPr>
          <w:lang w:val="en-AU"/>
        </w:rPr>
        <w:t>S</w:t>
      </w:r>
      <w:r w:rsidR="009038E6" w:rsidRPr="00EF7450">
        <w:rPr>
          <w:lang w:val="en-AU"/>
        </w:rPr>
        <w:t>tudent</w:t>
      </w:r>
      <w:r w:rsidRPr="00EF7450">
        <w:rPr>
          <w:lang w:val="en-AU"/>
        </w:rPr>
        <w:t>s</w:t>
      </w:r>
      <w:r w:rsidR="009038E6" w:rsidRPr="00EF7450">
        <w:rPr>
          <w:lang w:val="en-AU"/>
        </w:rPr>
        <w:t xml:space="preserve"> receive an S (satisfactory) for a </w:t>
      </w:r>
      <w:r w:rsidR="00B50FFE" w:rsidRPr="00EF7450">
        <w:rPr>
          <w:lang w:val="en-AU"/>
        </w:rPr>
        <w:t xml:space="preserve">module </w:t>
      </w:r>
      <w:r w:rsidRPr="00EF7450">
        <w:rPr>
          <w:lang w:val="en-AU"/>
        </w:rPr>
        <w:t xml:space="preserve">when </w:t>
      </w:r>
      <w:r w:rsidR="009038E6" w:rsidRPr="00EF7450">
        <w:rPr>
          <w:lang w:val="en-AU"/>
        </w:rPr>
        <w:t>the teacher determines that the student has:</w:t>
      </w:r>
    </w:p>
    <w:p w14:paraId="227EA591" w14:textId="23B20163" w:rsidR="009038E6" w:rsidRPr="00EF7450" w:rsidRDefault="009038E6" w:rsidP="009038E6">
      <w:pPr>
        <w:pStyle w:val="VCAAbullet"/>
        <w:rPr>
          <w:lang w:val="en-AU"/>
        </w:rPr>
      </w:pPr>
      <w:r w:rsidRPr="00EF7450">
        <w:rPr>
          <w:lang w:val="en-AU"/>
        </w:rPr>
        <w:t>produced work that demonstrates achievement of the learning goal</w:t>
      </w:r>
      <w:r w:rsidR="001A2388">
        <w:rPr>
          <w:lang w:val="en-AU"/>
        </w:rPr>
        <w:t>(</w:t>
      </w:r>
      <w:r w:rsidRPr="00EF7450">
        <w:rPr>
          <w:lang w:val="en-AU"/>
        </w:rPr>
        <w:t>s</w:t>
      </w:r>
      <w:r w:rsidR="001A2388">
        <w:rPr>
          <w:lang w:val="en-AU"/>
        </w:rPr>
        <w:t>)</w:t>
      </w:r>
    </w:p>
    <w:p w14:paraId="167C9BD8" w14:textId="2A48C44F" w:rsidR="009038E6" w:rsidRPr="00EF7450" w:rsidRDefault="009038E6" w:rsidP="00504553">
      <w:pPr>
        <w:pStyle w:val="VCAAbullet"/>
        <w:rPr>
          <w:lang w:val="en-AU"/>
        </w:rPr>
      </w:pPr>
      <w:r w:rsidRPr="00EF7450">
        <w:rPr>
          <w:lang w:val="en-AU"/>
        </w:rPr>
        <w:t>submitted work that is clearly their own.</w:t>
      </w:r>
    </w:p>
    <w:p w14:paraId="11B1F49B" w14:textId="04310791" w:rsidR="002F4D79" w:rsidRPr="00EF7450" w:rsidRDefault="009E7BE8" w:rsidP="00FB2A54">
      <w:pPr>
        <w:pStyle w:val="VCAAbody"/>
        <w:rPr>
          <w:lang w:val="en-AU"/>
        </w:rPr>
      </w:pPr>
      <w:r>
        <w:rPr>
          <w:lang w:val="en-AU"/>
        </w:rPr>
        <w:t>S</w:t>
      </w:r>
      <w:r w:rsidRPr="00EF7450">
        <w:rPr>
          <w:lang w:val="en-AU"/>
        </w:rPr>
        <w:t>chool</w:t>
      </w:r>
      <w:r>
        <w:rPr>
          <w:lang w:val="en-AU"/>
        </w:rPr>
        <w:t>s are solely responsible for</w:t>
      </w:r>
      <w:r w:rsidRPr="00EF7450">
        <w:rPr>
          <w:lang w:val="en-AU"/>
        </w:rPr>
        <w:t xml:space="preserve"> </w:t>
      </w:r>
      <w:r>
        <w:rPr>
          <w:lang w:val="en-AU"/>
        </w:rPr>
        <w:t>d</w:t>
      </w:r>
      <w:r w:rsidR="009038E6" w:rsidRPr="00EF7450">
        <w:rPr>
          <w:lang w:val="en-AU"/>
        </w:rPr>
        <w:t xml:space="preserve">ecisions about satisfactory completion. Results for each </w:t>
      </w:r>
      <w:r w:rsidR="009C5732" w:rsidRPr="00EF7450">
        <w:rPr>
          <w:lang w:val="en-AU"/>
        </w:rPr>
        <w:t xml:space="preserve">module </w:t>
      </w:r>
      <w:r w:rsidR="009038E6" w:rsidRPr="00EF7450">
        <w:rPr>
          <w:lang w:val="en-AU"/>
        </w:rPr>
        <w:t xml:space="preserve">must be based on a judgment of satisfactory </w:t>
      </w:r>
      <w:r w:rsidR="002F4D79">
        <w:rPr>
          <w:lang w:val="en-AU"/>
        </w:rPr>
        <w:t xml:space="preserve">(S) </w:t>
      </w:r>
      <w:r w:rsidR="009038E6" w:rsidRPr="00EF7450">
        <w:rPr>
          <w:lang w:val="en-AU"/>
        </w:rPr>
        <w:t xml:space="preserve">or not </w:t>
      </w:r>
      <w:r w:rsidR="004067B3">
        <w:rPr>
          <w:lang w:val="en-AU"/>
        </w:rPr>
        <w:t>yet complete</w:t>
      </w:r>
      <w:r w:rsidR="002F4D79">
        <w:rPr>
          <w:lang w:val="en-AU"/>
        </w:rPr>
        <w:t xml:space="preserve"> for (N) </w:t>
      </w:r>
      <w:r w:rsidR="009038E6" w:rsidRPr="00EF7450">
        <w:rPr>
          <w:lang w:val="en-AU"/>
        </w:rPr>
        <w:t>each learning goal</w:t>
      </w:r>
      <w:r w:rsidR="001A2388">
        <w:rPr>
          <w:lang w:val="en-AU"/>
        </w:rPr>
        <w:t>(</w:t>
      </w:r>
      <w:r w:rsidR="009C5732" w:rsidRPr="00EF7450">
        <w:rPr>
          <w:lang w:val="en-AU"/>
        </w:rPr>
        <w:t>s</w:t>
      </w:r>
      <w:r w:rsidR="001A2388">
        <w:rPr>
          <w:lang w:val="en-AU"/>
        </w:rPr>
        <w:t>)</w:t>
      </w:r>
      <w:r w:rsidR="009038E6" w:rsidRPr="00EF7450">
        <w:rPr>
          <w:lang w:val="en-AU"/>
        </w:rPr>
        <w:t>.</w:t>
      </w:r>
    </w:p>
    <w:p w14:paraId="3C99404E" w14:textId="35ECBDAC" w:rsidR="009038E6" w:rsidRPr="00EF7450" w:rsidRDefault="009038E6" w:rsidP="00FB2A54">
      <w:pPr>
        <w:pStyle w:val="VCAAbody"/>
        <w:rPr>
          <w:lang w:val="en-AU"/>
        </w:rPr>
      </w:pPr>
      <w:r w:rsidRPr="00EF7450">
        <w:rPr>
          <w:lang w:val="en-AU"/>
        </w:rPr>
        <w:t>At the beginning of the</w:t>
      </w:r>
      <w:r w:rsidR="00A465F9" w:rsidRPr="00EF7450">
        <w:rPr>
          <w:lang w:val="en-AU"/>
        </w:rPr>
        <w:t>ir</w:t>
      </w:r>
      <w:r w:rsidR="001A2388">
        <w:rPr>
          <w:lang w:val="en-AU"/>
        </w:rPr>
        <w:t xml:space="preserve"> students’</w:t>
      </w:r>
      <w:r w:rsidR="00A465F9" w:rsidRPr="00EF7450">
        <w:rPr>
          <w:lang w:val="en-AU"/>
        </w:rPr>
        <w:t xml:space="preserve"> VPC enrolment, </w:t>
      </w:r>
      <w:r w:rsidRPr="00EF7450">
        <w:rPr>
          <w:lang w:val="en-AU"/>
        </w:rPr>
        <w:t xml:space="preserve">schools must provide students with clear written details of both the VCAA rules and the school’s rules and procedures. For all units in the VPC, schools must specify the learning program that a student must </w:t>
      </w:r>
      <w:r w:rsidR="00212DFC">
        <w:rPr>
          <w:lang w:val="en-AU"/>
        </w:rPr>
        <w:t>complete</w:t>
      </w:r>
      <w:r w:rsidR="00212DFC" w:rsidRPr="00EF7450">
        <w:rPr>
          <w:lang w:val="en-AU"/>
        </w:rPr>
        <w:t xml:space="preserve"> </w:t>
      </w:r>
      <w:r w:rsidRPr="00EF7450">
        <w:rPr>
          <w:lang w:val="en-AU"/>
        </w:rPr>
        <w:t xml:space="preserve">to achieve an S for a </w:t>
      </w:r>
      <w:r w:rsidR="00B50FFE" w:rsidRPr="00EF7450">
        <w:rPr>
          <w:lang w:val="en-AU"/>
        </w:rPr>
        <w:t xml:space="preserve">module </w:t>
      </w:r>
      <w:r w:rsidRPr="00EF7450">
        <w:rPr>
          <w:lang w:val="en-AU"/>
        </w:rPr>
        <w:t>and the conditions under which the work is to be done.</w:t>
      </w:r>
    </w:p>
    <w:p w14:paraId="498A4348" w14:textId="65349B93" w:rsidR="00B87CA6" w:rsidRPr="00EF7450" w:rsidRDefault="00B87CA6" w:rsidP="00FB2A54">
      <w:pPr>
        <w:pStyle w:val="VCAAbody"/>
        <w:rPr>
          <w:lang w:val="en-AU"/>
        </w:rPr>
      </w:pPr>
      <w:r w:rsidRPr="00EF7450">
        <w:rPr>
          <w:lang w:val="en-AU"/>
        </w:rPr>
        <w:t>The student’s home school coordinates the assessment and collection of results for all units. Students receive a</w:t>
      </w:r>
      <w:r w:rsidR="001A2388">
        <w:rPr>
          <w:lang w:val="en-AU"/>
        </w:rPr>
        <w:t xml:space="preserve">n </w:t>
      </w:r>
      <w:r w:rsidRPr="00EF7450">
        <w:rPr>
          <w:lang w:val="en-AU"/>
        </w:rPr>
        <w:t xml:space="preserve">S </w:t>
      </w:r>
      <w:r w:rsidR="00E76582" w:rsidRPr="00EF7450">
        <w:rPr>
          <w:lang w:val="en-AU"/>
        </w:rPr>
        <w:t xml:space="preserve">(satisfactory) </w:t>
      </w:r>
      <w:r w:rsidRPr="00EF7450">
        <w:rPr>
          <w:lang w:val="en-AU"/>
        </w:rPr>
        <w:t>or N (</w:t>
      </w:r>
      <w:r w:rsidR="004067B3">
        <w:rPr>
          <w:lang w:val="en-AU"/>
        </w:rPr>
        <w:t>not yet complete</w:t>
      </w:r>
      <w:r w:rsidRPr="00EF7450">
        <w:rPr>
          <w:lang w:val="en-AU"/>
        </w:rPr>
        <w:t>) result for each VPC unit.</w:t>
      </w:r>
      <w:r w:rsidR="006552C7" w:rsidRPr="00EF7450">
        <w:rPr>
          <w:lang w:val="en-AU"/>
        </w:rPr>
        <w:t xml:space="preserve"> Students receive a</w:t>
      </w:r>
      <w:r w:rsidR="001A2388">
        <w:rPr>
          <w:lang w:val="en-AU"/>
        </w:rPr>
        <w:t xml:space="preserve">n </w:t>
      </w:r>
      <w:r w:rsidR="006552C7" w:rsidRPr="00EF7450">
        <w:rPr>
          <w:lang w:val="en-AU"/>
        </w:rPr>
        <w:t>S (satisfactory) for the unit upon satisfactory completion of all modules within that unit.</w:t>
      </w:r>
    </w:p>
    <w:p w14:paraId="7520034C" w14:textId="77777777" w:rsidR="00FB2A54" w:rsidRPr="008D153D" w:rsidRDefault="00FB2A54" w:rsidP="008D153D">
      <w:pPr>
        <w:pStyle w:val="VCAAHeading3"/>
      </w:pPr>
      <w:bookmarkStart w:id="140" w:name="_Toc145920420"/>
      <w:r w:rsidRPr="008D153D">
        <w:t>Repeating VPC units</w:t>
      </w:r>
      <w:bookmarkEnd w:id="140"/>
    </w:p>
    <w:p w14:paraId="682B756A" w14:textId="67FBFA6C" w:rsidR="00FB2A54" w:rsidRPr="00EF7450" w:rsidRDefault="00FB2A54" w:rsidP="00184250">
      <w:pPr>
        <w:pStyle w:val="VCAAbody"/>
        <w:rPr>
          <w:lang w:val="en-AU" w:eastAsia="en-AU"/>
        </w:rPr>
      </w:pPr>
      <w:r w:rsidRPr="00EF7450">
        <w:rPr>
          <w:lang w:val="en-AU" w:eastAsia="en-AU"/>
        </w:rPr>
        <w:t xml:space="preserve">There are no restrictions on students repeating units, </w:t>
      </w:r>
      <w:r w:rsidR="009E7BE8">
        <w:rPr>
          <w:lang w:val="en-AU" w:eastAsia="en-AU"/>
        </w:rPr>
        <w:t>however</w:t>
      </w:r>
      <w:r w:rsidR="009E7BE8" w:rsidRPr="00EF7450">
        <w:rPr>
          <w:lang w:val="en-AU" w:eastAsia="en-AU"/>
        </w:rPr>
        <w:t xml:space="preserve"> </w:t>
      </w:r>
      <w:r w:rsidRPr="00EF7450">
        <w:rPr>
          <w:lang w:val="en-AU" w:eastAsia="en-AU"/>
        </w:rPr>
        <w:t>they may obtain credit only once for each unit.</w:t>
      </w:r>
    </w:p>
    <w:p w14:paraId="090811A7" w14:textId="6C0B8661" w:rsidR="009368B7" w:rsidRPr="00EF7450" w:rsidRDefault="009368B7" w:rsidP="004227AC">
      <w:pPr>
        <w:pStyle w:val="VCAAHeading3"/>
        <w:rPr>
          <w:lang w:val="en-AU"/>
        </w:rPr>
      </w:pPr>
      <w:bookmarkStart w:id="141" w:name="_Toc145920421"/>
      <w:r w:rsidRPr="00EF7450">
        <w:rPr>
          <w:lang w:val="en-AU"/>
        </w:rPr>
        <w:t xml:space="preserve">Redeeming </w:t>
      </w:r>
      <w:r w:rsidR="00220627" w:rsidRPr="00EF7450">
        <w:rPr>
          <w:lang w:val="en-AU"/>
        </w:rPr>
        <w:t>modules</w:t>
      </w:r>
      <w:r w:rsidRPr="00EF7450">
        <w:rPr>
          <w:lang w:val="en-AU"/>
        </w:rPr>
        <w:t xml:space="preserve"> – submitting further evidence for satisfactory completion</w:t>
      </w:r>
      <w:bookmarkEnd w:id="141"/>
    </w:p>
    <w:p w14:paraId="64D5A6BD" w14:textId="2DC83992" w:rsidR="00BD00D3" w:rsidRPr="00EF7450" w:rsidRDefault="00BD00D3" w:rsidP="00BD00D3">
      <w:pPr>
        <w:pStyle w:val="VCAAbody"/>
        <w:rPr>
          <w:lang w:val="en-AU"/>
        </w:rPr>
      </w:pPr>
      <w:r w:rsidRPr="00EF7450">
        <w:rPr>
          <w:lang w:val="en-AU"/>
        </w:rPr>
        <w:t>If</w:t>
      </w:r>
      <w:r w:rsidR="004F6DF7">
        <w:rPr>
          <w:lang w:val="en-AU"/>
        </w:rPr>
        <w:t xml:space="preserve"> a</w:t>
      </w:r>
      <w:r w:rsidRPr="00EF7450">
        <w:rPr>
          <w:lang w:val="en-AU"/>
        </w:rPr>
        <w:t xml:space="preserve"> teacher</w:t>
      </w:r>
      <w:r w:rsidR="004F6DF7">
        <w:rPr>
          <w:lang w:val="en-AU"/>
        </w:rPr>
        <w:t xml:space="preserve"> judges that</w:t>
      </w:r>
      <w:r w:rsidRPr="00EF7450">
        <w:rPr>
          <w:lang w:val="en-AU"/>
        </w:rPr>
        <w:t xml:space="preserve"> work submitted by a student does not meet the required standard for satisfactory completion, the</w:t>
      </w:r>
      <w:r w:rsidR="004F6DF7">
        <w:rPr>
          <w:lang w:val="en-AU"/>
        </w:rPr>
        <w:t>y</w:t>
      </w:r>
      <w:r w:rsidRPr="00EF7450">
        <w:rPr>
          <w:lang w:val="en-AU"/>
        </w:rPr>
        <w:t xml:space="preserve"> may consider other work </w:t>
      </w:r>
      <w:r w:rsidR="004F6DF7" w:rsidRPr="00EF7450">
        <w:rPr>
          <w:lang w:val="en-AU"/>
        </w:rPr>
        <w:t xml:space="preserve">the student </w:t>
      </w:r>
      <w:r w:rsidRPr="00EF7450">
        <w:rPr>
          <w:lang w:val="en-AU"/>
        </w:rPr>
        <w:t xml:space="preserve">has undertaken and submitted for the </w:t>
      </w:r>
      <w:r w:rsidR="00220627" w:rsidRPr="00EF7450">
        <w:rPr>
          <w:lang w:val="en-AU"/>
        </w:rPr>
        <w:t>module</w:t>
      </w:r>
      <w:r w:rsidRPr="00EF7450">
        <w:rPr>
          <w:lang w:val="en-AU"/>
        </w:rPr>
        <w:t xml:space="preserve">. This work may include class work, homework, additional </w:t>
      </w:r>
      <w:proofErr w:type="gramStart"/>
      <w:r w:rsidRPr="00EF7450">
        <w:rPr>
          <w:lang w:val="en-AU"/>
        </w:rPr>
        <w:t>tasks</w:t>
      </w:r>
      <w:proofErr w:type="gramEnd"/>
      <w:r w:rsidRPr="00EF7450">
        <w:rPr>
          <w:lang w:val="en-AU"/>
        </w:rPr>
        <w:t xml:space="preserve"> or discussions with the student that demonstrate their achievement of the </w:t>
      </w:r>
      <w:r w:rsidR="00220627" w:rsidRPr="00EF7450">
        <w:rPr>
          <w:lang w:val="en-AU"/>
        </w:rPr>
        <w:t>module</w:t>
      </w:r>
      <w:r w:rsidRPr="00EF7450">
        <w:rPr>
          <w:lang w:val="en-AU"/>
        </w:rPr>
        <w:t>.</w:t>
      </w:r>
    </w:p>
    <w:p w14:paraId="5514B8F0" w14:textId="66AAD235" w:rsidR="00BD00D3" w:rsidRPr="00EF7450" w:rsidRDefault="00BD00D3" w:rsidP="00BD00D3">
      <w:pPr>
        <w:pStyle w:val="VCAAbody"/>
        <w:rPr>
          <w:lang w:val="en-AU"/>
        </w:rPr>
      </w:pPr>
      <w:r w:rsidRPr="00EF7450">
        <w:rPr>
          <w:lang w:val="en-AU"/>
        </w:rPr>
        <w:t>The school may decide to delay the decision about satisfactory completion to allow a student to complete or submit further work.</w:t>
      </w:r>
    </w:p>
    <w:p w14:paraId="2A4AF7AD" w14:textId="424F2FC5" w:rsidR="00926656" w:rsidRPr="00EF7450" w:rsidRDefault="009368B7" w:rsidP="004227AC">
      <w:pPr>
        <w:pStyle w:val="VCAAHeading3"/>
        <w:rPr>
          <w:lang w:val="en-AU"/>
        </w:rPr>
      </w:pPr>
      <w:bookmarkStart w:id="142" w:name="_Toc145920422"/>
      <w:r w:rsidRPr="00EF7450">
        <w:rPr>
          <w:lang w:val="en-AU"/>
        </w:rPr>
        <w:t xml:space="preserve">Lost, stolen or damaged </w:t>
      </w:r>
      <w:proofErr w:type="gramStart"/>
      <w:r w:rsidRPr="00EF7450">
        <w:rPr>
          <w:lang w:val="en-AU"/>
        </w:rPr>
        <w:t>work</w:t>
      </w:r>
      <w:bookmarkEnd w:id="142"/>
      <w:proofErr w:type="gramEnd"/>
    </w:p>
    <w:p w14:paraId="1D4FA878" w14:textId="0C4EBEA0" w:rsidR="009368B7" w:rsidRPr="00EF7450" w:rsidRDefault="009368B7" w:rsidP="00BD00D3">
      <w:pPr>
        <w:pStyle w:val="VCAAbody"/>
        <w:rPr>
          <w:lang w:val="en-AU"/>
        </w:rPr>
      </w:pPr>
      <w:r w:rsidRPr="00EF7450">
        <w:rPr>
          <w:lang w:val="en-AU"/>
        </w:rPr>
        <w:t xml:space="preserve">If a teacher or student has lost work or had work stolen or damaged, they must </w:t>
      </w:r>
      <w:r w:rsidR="00B8669B">
        <w:rPr>
          <w:lang w:val="en-AU"/>
        </w:rPr>
        <w:t>provide</w:t>
      </w:r>
      <w:r w:rsidR="00B8669B" w:rsidRPr="00EF7450">
        <w:rPr>
          <w:lang w:val="en-AU"/>
        </w:rPr>
        <w:t xml:space="preserve"> </w:t>
      </w:r>
      <w:r w:rsidRPr="00EF7450">
        <w:rPr>
          <w:lang w:val="en-AU"/>
        </w:rPr>
        <w:t xml:space="preserve">a written statement explaining the circumstances. The statement must be signed, </w:t>
      </w:r>
      <w:proofErr w:type="gramStart"/>
      <w:r w:rsidRPr="00EF7450">
        <w:rPr>
          <w:lang w:val="en-AU"/>
        </w:rPr>
        <w:t>dated</w:t>
      </w:r>
      <w:proofErr w:type="gramEnd"/>
      <w:r w:rsidRPr="00EF7450">
        <w:rPr>
          <w:lang w:val="en-AU"/>
        </w:rPr>
        <w:t xml:space="preserve"> and filed at the school. Schools must keep a </w:t>
      </w:r>
      <w:proofErr w:type="gramStart"/>
      <w:r w:rsidRPr="00EF7450">
        <w:rPr>
          <w:lang w:val="en-AU"/>
        </w:rPr>
        <w:t>record,</w:t>
      </w:r>
      <w:proofErr w:type="gramEnd"/>
      <w:r w:rsidRPr="00EF7450">
        <w:rPr>
          <w:lang w:val="en-AU"/>
        </w:rPr>
        <w:t xml:space="preserve"> </w:t>
      </w:r>
      <w:r w:rsidR="00B8669B">
        <w:rPr>
          <w:lang w:val="en-AU"/>
        </w:rPr>
        <w:t>however</w:t>
      </w:r>
      <w:r w:rsidR="00B8669B" w:rsidRPr="00EF7450">
        <w:rPr>
          <w:lang w:val="en-AU"/>
        </w:rPr>
        <w:t xml:space="preserve"> </w:t>
      </w:r>
      <w:r w:rsidRPr="00EF7450">
        <w:rPr>
          <w:lang w:val="en-AU"/>
        </w:rPr>
        <w:t>they are not required to report the loss, theft or damage to the VCAA. The principal</w:t>
      </w:r>
      <w:r w:rsidR="00B8669B">
        <w:rPr>
          <w:lang w:val="en-AU"/>
        </w:rPr>
        <w:t xml:space="preserve"> shall </w:t>
      </w:r>
      <w:r w:rsidR="00FC7885">
        <w:rPr>
          <w:lang w:val="en-AU"/>
        </w:rPr>
        <w:t>base their</w:t>
      </w:r>
      <w:r w:rsidR="00B8669B">
        <w:rPr>
          <w:lang w:val="en-AU"/>
        </w:rPr>
        <w:t xml:space="preserve"> </w:t>
      </w:r>
      <w:r w:rsidR="00FC7885">
        <w:rPr>
          <w:lang w:val="en-AU"/>
        </w:rPr>
        <w:t>decision</w:t>
      </w:r>
      <w:r w:rsidR="00B8669B">
        <w:rPr>
          <w:lang w:val="en-AU"/>
        </w:rPr>
        <w:t xml:space="preserve"> on</w:t>
      </w:r>
      <w:r w:rsidR="00B8669B" w:rsidRPr="00EF7450">
        <w:rPr>
          <w:lang w:val="en-AU"/>
        </w:rPr>
        <w:t xml:space="preserve"> the student</w:t>
      </w:r>
      <w:r w:rsidR="00B8669B">
        <w:rPr>
          <w:lang w:val="en-AU"/>
        </w:rPr>
        <w:t>’s</w:t>
      </w:r>
      <w:r w:rsidR="00B8669B" w:rsidRPr="00EF7450">
        <w:rPr>
          <w:lang w:val="en-AU"/>
        </w:rPr>
        <w:t xml:space="preserve"> unit result</w:t>
      </w:r>
      <w:r w:rsidR="00FC7885">
        <w:rPr>
          <w:lang w:val="en-AU"/>
        </w:rPr>
        <w:t xml:space="preserve"> </w:t>
      </w:r>
      <w:r w:rsidRPr="00EF7450">
        <w:rPr>
          <w:lang w:val="en-AU"/>
        </w:rPr>
        <w:t xml:space="preserve">on </w:t>
      </w:r>
      <w:r w:rsidR="00FC7885">
        <w:rPr>
          <w:lang w:val="en-AU"/>
        </w:rPr>
        <w:t xml:space="preserve">records kept and </w:t>
      </w:r>
      <w:r w:rsidRPr="00EF7450">
        <w:rPr>
          <w:lang w:val="en-AU"/>
        </w:rPr>
        <w:t>the teacher</w:t>
      </w:r>
      <w:r w:rsidR="00B8669B">
        <w:rPr>
          <w:lang w:val="en-AU"/>
        </w:rPr>
        <w:t>’s advice</w:t>
      </w:r>
      <w:r w:rsidRPr="00EF7450">
        <w:rPr>
          <w:lang w:val="en-AU"/>
        </w:rPr>
        <w:t>.</w:t>
      </w:r>
    </w:p>
    <w:p w14:paraId="3D82E88A" w14:textId="441E2D0F" w:rsidR="009368B7" w:rsidRPr="00EF7450" w:rsidRDefault="009368B7" w:rsidP="004227AC">
      <w:pPr>
        <w:pStyle w:val="VCAAHeading3"/>
        <w:rPr>
          <w:lang w:val="en-AU"/>
        </w:rPr>
      </w:pPr>
      <w:bookmarkStart w:id="143" w:name="_Toc145920423"/>
      <w:r w:rsidRPr="00EF7450">
        <w:rPr>
          <w:lang w:val="en-AU"/>
        </w:rPr>
        <w:lastRenderedPageBreak/>
        <w:t>Care in the use of technology</w:t>
      </w:r>
      <w:bookmarkEnd w:id="143"/>
    </w:p>
    <w:p w14:paraId="2EF047CC" w14:textId="77777777" w:rsidR="00926656" w:rsidRPr="00EF7450" w:rsidRDefault="009368B7" w:rsidP="00BD00D3">
      <w:pPr>
        <w:pStyle w:val="VCAAbody"/>
        <w:rPr>
          <w:lang w:val="en-AU"/>
        </w:rPr>
      </w:pPr>
      <w:r w:rsidRPr="00EF7450">
        <w:rPr>
          <w:lang w:val="en-AU"/>
        </w:rPr>
        <w:t xml:space="preserve">A student who uses technology to produce work for assessment is responsible for ensuring that: </w:t>
      </w:r>
    </w:p>
    <w:p w14:paraId="6B211321" w14:textId="3C5547C5" w:rsidR="00926656" w:rsidRPr="00EF7450" w:rsidRDefault="009368B7" w:rsidP="00504553">
      <w:pPr>
        <w:pStyle w:val="VCAAbullet"/>
        <w:rPr>
          <w:lang w:val="en-AU"/>
        </w:rPr>
      </w:pPr>
      <w:r w:rsidRPr="00EF7450">
        <w:rPr>
          <w:lang w:val="en-AU"/>
        </w:rPr>
        <w:t xml:space="preserve">there is an alternative system available for producing assessable work in case of malfunction or </w:t>
      </w:r>
      <w:proofErr w:type="gramStart"/>
      <w:r w:rsidRPr="00EF7450">
        <w:rPr>
          <w:lang w:val="en-AU"/>
        </w:rPr>
        <w:t>unavailability</w:t>
      </w:r>
      <w:proofErr w:type="gramEnd"/>
      <w:r w:rsidRPr="00EF7450">
        <w:rPr>
          <w:lang w:val="en-AU"/>
        </w:rPr>
        <w:t xml:space="preserve"> </w:t>
      </w:r>
    </w:p>
    <w:p w14:paraId="69C9E7FD" w14:textId="2EAF2B75" w:rsidR="009368B7" w:rsidRPr="00EF7450" w:rsidRDefault="009368B7" w:rsidP="00504553">
      <w:pPr>
        <w:pStyle w:val="VCAAbullet"/>
        <w:rPr>
          <w:lang w:val="en-AU"/>
        </w:rPr>
      </w:pPr>
      <w:r w:rsidRPr="00EF7450">
        <w:rPr>
          <w:lang w:val="en-AU"/>
        </w:rPr>
        <w:t>hard copies of the work in progress and backup versions are produced regularly.</w:t>
      </w:r>
    </w:p>
    <w:p w14:paraId="722FA9D9" w14:textId="77777777" w:rsidR="0087067B" w:rsidRPr="00EF7450" w:rsidRDefault="0087067B" w:rsidP="0087067B">
      <w:pPr>
        <w:pStyle w:val="VCAAHeading3"/>
        <w:rPr>
          <w:lang w:val="en-AU"/>
        </w:rPr>
      </w:pPr>
      <w:bookmarkStart w:id="144" w:name="_Toc145920424"/>
      <w:r w:rsidRPr="00EF7450">
        <w:rPr>
          <w:lang w:val="en-AU"/>
        </w:rPr>
        <w:t>Authentication</w:t>
      </w:r>
      <w:bookmarkEnd w:id="144"/>
    </w:p>
    <w:p w14:paraId="2B060E53" w14:textId="18289AA0" w:rsidR="00492231" w:rsidRDefault="0087067B" w:rsidP="0087067B">
      <w:pPr>
        <w:pStyle w:val="VCAAbody"/>
        <w:rPr>
          <w:lang w:val="en-AU"/>
        </w:rPr>
      </w:pPr>
      <w:r w:rsidRPr="00EF7450">
        <w:rPr>
          <w:lang w:val="en-AU"/>
        </w:rPr>
        <w:t xml:space="preserve">Principals are responsible for </w:t>
      </w:r>
      <w:r w:rsidR="00FC7885">
        <w:rPr>
          <w:lang w:val="en-AU"/>
        </w:rPr>
        <w:t xml:space="preserve">administering </w:t>
      </w:r>
      <w:r w:rsidRPr="00EF7450">
        <w:rPr>
          <w:lang w:val="en-AU"/>
        </w:rPr>
        <w:t xml:space="preserve">VCAA rules and instructions in their school. One of these rules is that students must </w:t>
      </w:r>
      <w:r w:rsidR="005F491B">
        <w:rPr>
          <w:lang w:val="en-AU"/>
        </w:rPr>
        <w:t>make sure</w:t>
      </w:r>
      <w:r w:rsidR="005F491B" w:rsidRPr="00EF7450">
        <w:rPr>
          <w:lang w:val="en-AU"/>
        </w:rPr>
        <w:t xml:space="preserve"> </w:t>
      </w:r>
      <w:r w:rsidRPr="00EF7450">
        <w:rPr>
          <w:lang w:val="en-AU"/>
        </w:rPr>
        <w:t xml:space="preserve">all unacknowledged work submitted for assessment is genuinely their own. </w:t>
      </w:r>
    </w:p>
    <w:p w14:paraId="2993CBB1" w14:textId="66F047F9" w:rsidR="0087067B" w:rsidRPr="00EF7450" w:rsidRDefault="0087067B" w:rsidP="0087067B">
      <w:pPr>
        <w:pStyle w:val="VCAAbody"/>
        <w:rPr>
          <w:lang w:val="en-AU"/>
        </w:rPr>
      </w:pPr>
      <w:r w:rsidRPr="00EF7450">
        <w:rPr>
          <w:lang w:val="en-AU"/>
        </w:rPr>
        <w:t xml:space="preserve">Teachers may consider it appropriate to ask students to demonstrate their understanding of the task at, or about the time of, submission of the work. If any part or </w:t>
      </w:r>
      <w:proofErr w:type="gramStart"/>
      <w:r w:rsidRPr="00EF7450">
        <w:rPr>
          <w:lang w:val="en-AU"/>
        </w:rPr>
        <w:t>all of</w:t>
      </w:r>
      <w:proofErr w:type="gramEnd"/>
      <w:r w:rsidRPr="00EF7450">
        <w:rPr>
          <w:lang w:val="en-AU"/>
        </w:rPr>
        <w:t xml:space="preserve"> the work cannot be authenticated, the matter must be dealt with as a breach of rules.</w:t>
      </w:r>
    </w:p>
    <w:p w14:paraId="25FA0178" w14:textId="574092E0" w:rsidR="0087067B" w:rsidRPr="00EF7450" w:rsidRDefault="0087067B" w:rsidP="00E02336">
      <w:pPr>
        <w:pStyle w:val="VCAAHeading4"/>
      </w:pPr>
      <w:r w:rsidRPr="00EF7450">
        <w:t>Rules for authentication</w:t>
      </w:r>
      <w:r w:rsidR="00492231">
        <w:t xml:space="preserve"> of </w:t>
      </w:r>
      <w:proofErr w:type="gramStart"/>
      <w:r w:rsidR="00492231">
        <w:t>school based</w:t>
      </w:r>
      <w:proofErr w:type="gramEnd"/>
      <w:r w:rsidR="00492231">
        <w:t xml:space="preserve"> assessment</w:t>
      </w:r>
    </w:p>
    <w:p w14:paraId="03172CF8" w14:textId="77777777" w:rsidR="0087067B" w:rsidRPr="00EF7450" w:rsidRDefault="0087067B" w:rsidP="0087067B">
      <w:pPr>
        <w:pStyle w:val="VCAAbody"/>
        <w:rPr>
          <w:lang w:val="en-AU"/>
        </w:rPr>
      </w:pPr>
      <w:r w:rsidRPr="00EF7450">
        <w:rPr>
          <w:lang w:val="en-AU"/>
        </w:rPr>
        <w:t xml:space="preserve">Students must observe and apply VCAA authentication rules. Students must sign an authentication record for work done outside class when they submit completed work. The VCAA authentication rules state that: </w:t>
      </w:r>
    </w:p>
    <w:p w14:paraId="2B24C770" w14:textId="68C0B09B" w:rsidR="0087067B" w:rsidRPr="00EF7450" w:rsidRDefault="0087067B" w:rsidP="0087067B">
      <w:pPr>
        <w:pStyle w:val="VCAAbullet"/>
        <w:rPr>
          <w:lang w:val="en-AU"/>
        </w:rPr>
      </w:pPr>
      <w:r w:rsidRPr="00EF7450">
        <w:rPr>
          <w:lang w:val="en-AU"/>
        </w:rPr>
        <w:t xml:space="preserve">a student must </w:t>
      </w:r>
      <w:r w:rsidR="005F491B">
        <w:rPr>
          <w:lang w:val="en-AU"/>
        </w:rPr>
        <w:t>make sure</w:t>
      </w:r>
      <w:r w:rsidR="005F491B" w:rsidRPr="00EF7450">
        <w:rPr>
          <w:lang w:val="en-AU"/>
        </w:rPr>
        <w:t xml:space="preserve"> </w:t>
      </w:r>
      <w:r w:rsidRPr="00EF7450">
        <w:rPr>
          <w:lang w:val="en-AU"/>
        </w:rPr>
        <w:t xml:space="preserve">that all unacknowledged work submitted is their </w:t>
      </w:r>
      <w:proofErr w:type="gramStart"/>
      <w:r w:rsidRPr="00EF7450">
        <w:rPr>
          <w:lang w:val="en-AU"/>
        </w:rPr>
        <w:t>own</w:t>
      </w:r>
      <w:proofErr w:type="gramEnd"/>
      <w:r w:rsidRPr="00EF7450">
        <w:rPr>
          <w:lang w:val="en-AU"/>
        </w:rPr>
        <w:t xml:space="preserve"> </w:t>
      </w:r>
    </w:p>
    <w:p w14:paraId="3D03E703" w14:textId="77777777" w:rsidR="0087067B" w:rsidRPr="00EF7450" w:rsidRDefault="0087067B" w:rsidP="0087067B">
      <w:pPr>
        <w:pStyle w:val="VCAAbullet"/>
        <w:rPr>
          <w:lang w:val="en-AU"/>
        </w:rPr>
      </w:pPr>
      <w:r w:rsidRPr="00EF7450">
        <w:rPr>
          <w:lang w:val="en-AU"/>
        </w:rPr>
        <w:t xml:space="preserve">a student must acknowledge all resources used, including: </w:t>
      </w:r>
    </w:p>
    <w:p w14:paraId="59C227F8" w14:textId="77777777" w:rsidR="0087067B" w:rsidRPr="00EF7450" w:rsidRDefault="0087067B" w:rsidP="0087067B">
      <w:pPr>
        <w:pStyle w:val="VCAAbulletlevel2"/>
        <w:rPr>
          <w:lang w:val="en-AU"/>
        </w:rPr>
      </w:pPr>
      <w:r w:rsidRPr="00EF7450">
        <w:rPr>
          <w:lang w:val="en-AU"/>
        </w:rPr>
        <w:t xml:space="preserve">texts, </w:t>
      </w:r>
      <w:proofErr w:type="gramStart"/>
      <w:r w:rsidRPr="00EF7450">
        <w:rPr>
          <w:lang w:val="en-AU"/>
        </w:rPr>
        <w:t>websites</w:t>
      </w:r>
      <w:proofErr w:type="gramEnd"/>
      <w:r w:rsidRPr="00EF7450">
        <w:rPr>
          <w:lang w:val="en-AU"/>
        </w:rPr>
        <w:t xml:space="preserve"> and other source material </w:t>
      </w:r>
    </w:p>
    <w:p w14:paraId="088432AF" w14:textId="77777777" w:rsidR="0087067B" w:rsidRPr="00EF7450" w:rsidRDefault="0087067B" w:rsidP="0087067B">
      <w:pPr>
        <w:pStyle w:val="VCAAbulletlevel2"/>
        <w:rPr>
          <w:lang w:val="en-AU"/>
        </w:rPr>
      </w:pPr>
      <w:r w:rsidRPr="00EF7450">
        <w:rPr>
          <w:lang w:val="en-AU"/>
        </w:rPr>
        <w:t xml:space="preserve">the name and status of any person who provided assistance and the type of assistance </w:t>
      </w:r>
      <w:proofErr w:type="gramStart"/>
      <w:r w:rsidRPr="00EF7450">
        <w:rPr>
          <w:lang w:val="en-AU"/>
        </w:rPr>
        <w:t>provided</w:t>
      </w:r>
      <w:proofErr w:type="gramEnd"/>
      <w:r w:rsidRPr="00EF7450">
        <w:rPr>
          <w:lang w:val="en-AU"/>
        </w:rPr>
        <w:t xml:space="preserve"> </w:t>
      </w:r>
    </w:p>
    <w:p w14:paraId="52991207" w14:textId="77777777" w:rsidR="0087067B" w:rsidRPr="00EF7450" w:rsidRDefault="0087067B" w:rsidP="0087067B">
      <w:pPr>
        <w:pStyle w:val="VCAAbullet"/>
        <w:rPr>
          <w:lang w:val="en-AU"/>
        </w:rPr>
      </w:pPr>
      <w:r w:rsidRPr="00EF7450">
        <w:rPr>
          <w:lang w:val="en-AU"/>
        </w:rPr>
        <w:t xml:space="preserve">a student must not receive undue assistance from another person, including their teacher, in the preparation and submission of </w:t>
      </w:r>
      <w:proofErr w:type="gramStart"/>
      <w:r w:rsidRPr="00EF7450">
        <w:rPr>
          <w:lang w:val="en-AU"/>
        </w:rPr>
        <w:t>work</w:t>
      </w:r>
      <w:proofErr w:type="gramEnd"/>
    </w:p>
    <w:p w14:paraId="5555880F" w14:textId="77777777" w:rsidR="0087067B" w:rsidRPr="00EF7450" w:rsidRDefault="0087067B" w:rsidP="0087067B">
      <w:pPr>
        <w:pStyle w:val="VCAAbullet"/>
        <w:rPr>
          <w:lang w:val="en-AU"/>
        </w:rPr>
      </w:pPr>
      <w:r w:rsidRPr="00EF7450">
        <w:rPr>
          <w:lang w:val="en-AU"/>
        </w:rPr>
        <w:t xml:space="preserve">acceptable levels of assistance include: </w:t>
      </w:r>
    </w:p>
    <w:p w14:paraId="4D518868" w14:textId="77777777" w:rsidR="0087067B" w:rsidRPr="00EF7450" w:rsidRDefault="0087067B" w:rsidP="0087067B">
      <w:pPr>
        <w:pStyle w:val="VCAAbulletlevel2"/>
        <w:rPr>
          <w:lang w:val="en-AU"/>
        </w:rPr>
      </w:pPr>
      <w:r w:rsidRPr="00EF7450">
        <w:rPr>
          <w:lang w:val="en-AU"/>
        </w:rPr>
        <w:t xml:space="preserve">the incorporation of ideas or material derived from other sources (for example, by reading, viewing or note taking), but which have been transformed by the student and used in a new </w:t>
      </w:r>
      <w:proofErr w:type="gramStart"/>
      <w:r w:rsidRPr="00EF7450">
        <w:rPr>
          <w:lang w:val="en-AU"/>
        </w:rPr>
        <w:t>context</w:t>
      </w:r>
      <w:proofErr w:type="gramEnd"/>
      <w:r w:rsidRPr="00EF7450">
        <w:rPr>
          <w:lang w:val="en-AU"/>
        </w:rPr>
        <w:t xml:space="preserve"> </w:t>
      </w:r>
    </w:p>
    <w:p w14:paraId="4BEAD945" w14:textId="43442B43" w:rsidR="0087067B" w:rsidRPr="00EF7450" w:rsidRDefault="0087067B" w:rsidP="0087067B">
      <w:pPr>
        <w:pStyle w:val="VCAAbulletlevel2"/>
        <w:rPr>
          <w:lang w:val="en-AU"/>
        </w:rPr>
      </w:pPr>
      <w:r w:rsidRPr="00EF7450">
        <w:rPr>
          <w:lang w:val="en-AU"/>
        </w:rPr>
        <w:t>prompting and general advice from another person or source</w:t>
      </w:r>
      <w:r w:rsidR="00FC7885">
        <w:rPr>
          <w:lang w:val="en-AU"/>
        </w:rPr>
        <w:t xml:space="preserve"> that</w:t>
      </w:r>
      <w:r w:rsidRPr="00EF7450">
        <w:rPr>
          <w:lang w:val="en-AU"/>
        </w:rPr>
        <w:t xml:space="preserve"> leads to refinements and/or self-</w:t>
      </w:r>
      <w:proofErr w:type="gramStart"/>
      <w:r w:rsidRPr="00EF7450">
        <w:rPr>
          <w:lang w:val="en-AU"/>
        </w:rPr>
        <w:t>correction</w:t>
      </w:r>
      <w:proofErr w:type="gramEnd"/>
      <w:r w:rsidRPr="00EF7450">
        <w:rPr>
          <w:lang w:val="en-AU"/>
        </w:rPr>
        <w:t xml:space="preserve"> </w:t>
      </w:r>
    </w:p>
    <w:p w14:paraId="0B9DFD98" w14:textId="77777777" w:rsidR="0087067B" w:rsidRPr="00EF7450" w:rsidRDefault="0087067B" w:rsidP="0087067B">
      <w:pPr>
        <w:pStyle w:val="VCAAbullet"/>
        <w:rPr>
          <w:lang w:val="en-AU"/>
        </w:rPr>
      </w:pPr>
      <w:r w:rsidRPr="00EF7450">
        <w:rPr>
          <w:lang w:val="en-AU"/>
        </w:rPr>
        <w:t xml:space="preserve">unacceptable forms of assistance include: </w:t>
      </w:r>
    </w:p>
    <w:p w14:paraId="4716554F" w14:textId="293C73F8" w:rsidR="0087067B" w:rsidRPr="00EF7450" w:rsidRDefault="0087067B" w:rsidP="0087067B">
      <w:pPr>
        <w:pStyle w:val="VCAAbulletlevel2"/>
        <w:rPr>
          <w:lang w:val="en-AU"/>
        </w:rPr>
      </w:pPr>
      <w:r w:rsidRPr="00EF7450">
        <w:rPr>
          <w:lang w:val="en-AU"/>
        </w:rPr>
        <w:t xml:space="preserve">use of or copying another person’s work, including their teacher’s work or other resources without acknowledgement </w:t>
      </w:r>
    </w:p>
    <w:p w14:paraId="3ED38E2B" w14:textId="77777777" w:rsidR="0087067B" w:rsidRPr="00EF7450" w:rsidRDefault="0087067B" w:rsidP="0087067B">
      <w:pPr>
        <w:pStyle w:val="VCAAbulletlevel2"/>
        <w:rPr>
          <w:lang w:val="en-AU"/>
        </w:rPr>
      </w:pPr>
      <w:r w:rsidRPr="00EF7450">
        <w:rPr>
          <w:lang w:val="en-AU"/>
        </w:rPr>
        <w:t xml:space="preserve">use of or copying sample answers provided by their teacher or another </w:t>
      </w:r>
      <w:proofErr w:type="gramStart"/>
      <w:r w:rsidRPr="00EF7450">
        <w:rPr>
          <w:lang w:val="en-AU"/>
        </w:rPr>
        <w:t>person</w:t>
      </w:r>
      <w:proofErr w:type="gramEnd"/>
      <w:r w:rsidRPr="00EF7450">
        <w:rPr>
          <w:lang w:val="en-AU"/>
        </w:rPr>
        <w:t xml:space="preserve"> </w:t>
      </w:r>
    </w:p>
    <w:p w14:paraId="5501D2A0" w14:textId="77777777" w:rsidR="0087067B" w:rsidRPr="00EF7450" w:rsidRDefault="0087067B" w:rsidP="0087067B">
      <w:pPr>
        <w:pStyle w:val="VCAAbulletlevel2"/>
        <w:rPr>
          <w:lang w:val="en-AU"/>
        </w:rPr>
      </w:pPr>
      <w:r w:rsidRPr="00EF7450">
        <w:rPr>
          <w:lang w:val="en-AU"/>
        </w:rPr>
        <w:t xml:space="preserve">corrections or improvements made or dictated by another person, including their </w:t>
      </w:r>
      <w:proofErr w:type="gramStart"/>
      <w:r w:rsidRPr="00EF7450">
        <w:rPr>
          <w:lang w:val="en-AU"/>
        </w:rPr>
        <w:t>teacher</w:t>
      </w:r>
      <w:proofErr w:type="gramEnd"/>
      <w:r w:rsidRPr="00EF7450">
        <w:rPr>
          <w:lang w:val="en-AU"/>
        </w:rPr>
        <w:t xml:space="preserve"> </w:t>
      </w:r>
    </w:p>
    <w:p w14:paraId="41FA1725" w14:textId="0F39C7A4" w:rsidR="0087067B" w:rsidRPr="00EF7450" w:rsidRDefault="0087067B" w:rsidP="0087067B">
      <w:pPr>
        <w:pStyle w:val="VCAAbullet"/>
        <w:rPr>
          <w:lang w:val="en-AU"/>
        </w:rPr>
      </w:pPr>
      <w:r w:rsidRPr="00EF7450">
        <w:rPr>
          <w:lang w:val="en-AU"/>
        </w:rPr>
        <w:t xml:space="preserve">a student must not submit the same piece of work for assessment in more than one study or more than once within a </w:t>
      </w:r>
      <w:proofErr w:type="gramStart"/>
      <w:r w:rsidRPr="00EF7450">
        <w:rPr>
          <w:lang w:val="en-AU"/>
        </w:rPr>
        <w:t>study</w:t>
      </w:r>
      <w:proofErr w:type="gramEnd"/>
      <w:r w:rsidRPr="00EF7450">
        <w:rPr>
          <w:lang w:val="en-AU"/>
        </w:rPr>
        <w:t xml:space="preserve"> </w:t>
      </w:r>
    </w:p>
    <w:p w14:paraId="3256CA2C" w14:textId="77777777" w:rsidR="0087067B" w:rsidRPr="00EF7450" w:rsidRDefault="0087067B" w:rsidP="0087067B">
      <w:pPr>
        <w:pStyle w:val="VCAAbullet"/>
        <w:rPr>
          <w:lang w:val="en-AU"/>
        </w:rPr>
      </w:pPr>
      <w:r w:rsidRPr="00EF7450">
        <w:rPr>
          <w:lang w:val="en-AU"/>
        </w:rPr>
        <w:t xml:space="preserve">a student must not circulate or publish written work that is being submitted for assessment in a study in the academic year of </w:t>
      </w:r>
      <w:proofErr w:type="gramStart"/>
      <w:r w:rsidRPr="00EF7450">
        <w:rPr>
          <w:lang w:val="en-AU"/>
        </w:rPr>
        <w:t>enrolment</w:t>
      </w:r>
      <w:proofErr w:type="gramEnd"/>
      <w:r w:rsidRPr="00EF7450">
        <w:rPr>
          <w:lang w:val="en-AU"/>
        </w:rPr>
        <w:t xml:space="preserve"> </w:t>
      </w:r>
    </w:p>
    <w:p w14:paraId="4696CAC2" w14:textId="77777777" w:rsidR="0087067B" w:rsidRPr="00EF7450" w:rsidRDefault="0087067B" w:rsidP="0087067B">
      <w:pPr>
        <w:pStyle w:val="VCAAbullet"/>
        <w:rPr>
          <w:lang w:val="en-AU"/>
        </w:rPr>
      </w:pPr>
      <w:r w:rsidRPr="00EF7450">
        <w:rPr>
          <w:lang w:val="en-AU"/>
        </w:rPr>
        <w:t xml:space="preserve">a student must not knowingly assist another student in a breach of </w:t>
      </w:r>
      <w:proofErr w:type="gramStart"/>
      <w:r w:rsidRPr="00EF7450">
        <w:rPr>
          <w:lang w:val="en-AU"/>
        </w:rPr>
        <w:t>rules</w:t>
      </w:r>
      <w:proofErr w:type="gramEnd"/>
      <w:r w:rsidRPr="00EF7450">
        <w:rPr>
          <w:lang w:val="en-AU"/>
        </w:rPr>
        <w:t xml:space="preserve"> </w:t>
      </w:r>
    </w:p>
    <w:p w14:paraId="21ED46FA" w14:textId="77777777" w:rsidR="0087067B" w:rsidRPr="00EF7450" w:rsidRDefault="0087067B" w:rsidP="0087067B">
      <w:pPr>
        <w:pStyle w:val="VCAAbullet"/>
        <w:rPr>
          <w:lang w:val="en-AU"/>
        </w:rPr>
      </w:pPr>
      <w:r w:rsidRPr="00EF7450">
        <w:rPr>
          <w:lang w:val="en-AU"/>
        </w:rPr>
        <w:t xml:space="preserve">in considering if a student’s work is their own, teachers should consider if the work: </w:t>
      </w:r>
    </w:p>
    <w:p w14:paraId="26C897C6" w14:textId="77777777" w:rsidR="0087067B" w:rsidRPr="00EF7450" w:rsidRDefault="0087067B" w:rsidP="0087067B">
      <w:pPr>
        <w:pStyle w:val="VCAAbulletlevel2"/>
        <w:rPr>
          <w:lang w:val="en-AU"/>
        </w:rPr>
      </w:pPr>
      <w:r w:rsidRPr="00EF7450">
        <w:rPr>
          <w:lang w:val="en-AU"/>
        </w:rPr>
        <w:lastRenderedPageBreak/>
        <w:t xml:space="preserve">is atypical of other work produced by the </w:t>
      </w:r>
      <w:proofErr w:type="gramStart"/>
      <w:r w:rsidRPr="00EF7450">
        <w:rPr>
          <w:lang w:val="en-AU"/>
        </w:rPr>
        <w:t>student</w:t>
      </w:r>
      <w:proofErr w:type="gramEnd"/>
      <w:r w:rsidRPr="00EF7450">
        <w:rPr>
          <w:lang w:val="en-AU"/>
        </w:rPr>
        <w:t xml:space="preserve"> </w:t>
      </w:r>
    </w:p>
    <w:p w14:paraId="78734E2F" w14:textId="77777777" w:rsidR="0087067B" w:rsidRPr="00EF7450" w:rsidRDefault="0087067B" w:rsidP="0087067B">
      <w:pPr>
        <w:pStyle w:val="VCAAbulletlevel2"/>
        <w:rPr>
          <w:lang w:val="en-AU"/>
        </w:rPr>
      </w:pPr>
      <w:r w:rsidRPr="00EF7450">
        <w:rPr>
          <w:lang w:val="en-AU"/>
        </w:rPr>
        <w:t xml:space="preserve">is inconsistent with the teacher’s knowledge of the student’s </w:t>
      </w:r>
      <w:proofErr w:type="gramStart"/>
      <w:r w:rsidRPr="00EF7450">
        <w:rPr>
          <w:lang w:val="en-AU"/>
        </w:rPr>
        <w:t>ability</w:t>
      </w:r>
      <w:proofErr w:type="gramEnd"/>
      <w:r w:rsidRPr="00EF7450">
        <w:rPr>
          <w:lang w:val="en-AU"/>
        </w:rPr>
        <w:t xml:space="preserve"> </w:t>
      </w:r>
    </w:p>
    <w:p w14:paraId="7A8B574F" w14:textId="77777777" w:rsidR="0087067B" w:rsidRPr="00EF7450" w:rsidRDefault="0087067B" w:rsidP="0087067B">
      <w:pPr>
        <w:pStyle w:val="VCAAbulletlevel2"/>
        <w:rPr>
          <w:lang w:val="en-AU"/>
        </w:rPr>
      </w:pPr>
      <w:r w:rsidRPr="00EF7450">
        <w:rPr>
          <w:lang w:val="en-AU"/>
        </w:rPr>
        <w:t xml:space="preserve">contains unacknowledged </w:t>
      </w:r>
      <w:proofErr w:type="gramStart"/>
      <w:r w:rsidRPr="00EF7450">
        <w:rPr>
          <w:lang w:val="en-AU"/>
        </w:rPr>
        <w:t>material</w:t>
      </w:r>
      <w:proofErr w:type="gramEnd"/>
      <w:r w:rsidRPr="00EF7450">
        <w:rPr>
          <w:lang w:val="en-AU"/>
        </w:rPr>
        <w:t xml:space="preserve"> </w:t>
      </w:r>
    </w:p>
    <w:p w14:paraId="630E06AD" w14:textId="6D679C7C" w:rsidR="0087067B" w:rsidRPr="00EF7450" w:rsidRDefault="0087067B" w:rsidP="00592B1C">
      <w:pPr>
        <w:pStyle w:val="VCAAbulletlevel2"/>
        <w:rPr>
          <w:lang w:val="en-AU"/>
        </w:rPr>
      </w:pPr>
      <w:r w:rsidRPr="00EF7450">
        <w:rPr>
          <w:lang w:val="en-AU"/>
        </w:rPr>
        <w:t>has not been sighted and monitored by the teacher during its development.</w:t>
      </w:r>
    </w:p>
    <w:p w14:paraId="130CD722" w14:textId="444E9649" w:rsidR="0087067B" w:rsidRPr="00EF7450" w:rsidRDefault="0087067B" w:rsidP="00D84FE3">
      <w:pPr>
        <w:pStyle w:val="VCAAHeading3"/>
        <w:rPr>
          <w:lang w:val="en-AU"/>
        </w:rPr>
      </w:pPr>
      <w:bookmarkStart w:id="145" w:name="_Toc145920425"/>
      <w:r w:rsidRPr="00EF7450">
        <w:rPr>
          <w:lang w:val="en-AU"/>
        </w:rPr>
        <w:t>Determining unit results</w:t>
      </w:r>
      <w:bookmarkEnd w:id="145"/>
    </w:p>
    <w:p w14:paraId="37535438" w14:textId="68E42095" w:rsidR="0087067B" w:rsidRPr="00EF7450" w:rsidRDefault="00FC4637" w:rsidP="00D84FE3">
      <w:pPr>
        <w:pStyle w:val="VCAAbody"/>
        <w:rPr>
          <w:lang w:val="en-AU"/>
        </w:rPr>
      </w:pPr>
      <w:r w:rsidRPr="00EF7450">
        <w:rPr>
          <w:lang w:val="en-AU"/>
        </w:rPr>
        <w:t xml:space="preserve">Schools </w:t>
      </w:r>
      <w:r w:rsidR="0087067B" w:rsidRPr="00EF7450">
        <w:rPr>
          <w:lang w:val="en-AU"/>
        </w:rPr>
        <w:t xml:space="preserve">should have established procedures for determining the activities and tasks set for students to demonstrate the achievement of </w:t>
      </w:r>
      <w:r w:rsidR="00284C00" w:rsidRPr="00EF7450">
        <w:rPr>
          <w:lang w:val="en-AU"/>
        </w:rPr>
        <w:t>each module</w:t>
      </w:r>
      <w:r w:rsidR="0087067B" w:rsidRPr="00EF7450">
        <w:rPr>
          <w:lang w:val="en-AU"/>
        </w:rPr>
        <w:t xml:space="preserve">. </w:t>
      </w:r>
      <w:bookmarkStart w:id="146" w:name="_Hlk143851850"/>
      <w:r w:rsidR="003B59CF">
        <w:rPr>
          <w:lang w:val="en-AU"/>
        </w:rPr>
        <w:t>D</w:t>
      </w:r>
      <w:r w:rsidR="0087067B" w:rsidRPr="00EF7450">
        <w:rPr>
          <w:lang w:val="en-AU"/>
        </w:rPr>
        <w:t>ecisions made by teachers of individual studies and by multiple teachers of one study</w:t>
      </w:r>
      <w:r w:rsidR="003B59CF">
        <w:rPr>
          <w:lang w:val="en-AU"/>
        </w:rPr>
        <w:t xml:space="preserve"> should be consistent.</w:t>
      </w:r>
    </w:p>
    <w:bookmarkEnd w:id="146"/>
    <w:p w14:paraId="40A7F5CB" w14:textId="110D1799" w:rsidR="0087067B" w:rsidRPr="00EF7450" w:rsidRDefault="0087067B" w:rsidP="00D84FE3">
      <w:pPr>
        <w:pStyle w:val="VCAAbody"/>
        <w:rPr>
          <w:lang w:val="en-AU"/>
        </w:rPr>
      </w:pPr>
      <w:r w:rsidRPr="00EF7450">
        <w:rPr>
          <w:lang w:val="en-AU"/>
        </w:rPr>
        <w:t>If there is more than one class in a study, teachers should consult</w:t>
      </w:r>
      <w:r w:rsidR="003B59CF">
        <w:rPr>
          <w:lang w:val="en-AU"/>
        </w:rPr>
        <w:t xml:space="preserve"> with one another</w:t>
      </w:r>
      <w:r w:rsidRPr="00EF7450">
        <w:rPr>
          <w:lang w:val="en-AU"/>
        </w:rPr>
        <w:t xml:space="preserve"> to arrive at the activities and tasks set for students to demonstrate the achievement of </w:t>
      </w:r>
      <w:r w:rsidR="00284C00" w:rsidRPr="00EF7450">
        <w:rPr>
          <w:lang w:val="en-AU"/>
        </w:rPr>
        <w:t>each module</w:t>
      </w:r>
      <w:r w:rsidRPr="00EF7450">
        <w:rPr>
          <w:lang w:val="en-AU"/>
        </w:rPr>
        <w:t xml:space="preserve">. </w:t>
      </w:r>
    </w:p>
    <w:p w14:paraId="427347E1" w14:textId="113D28DB" w:rsidR="0087067B" w:rsidRPr="00EF7450" w:rsidRDefault="0087067B" w:rsidP="00D84FE3">
      <w:pPr>
        <w:pStyle w:val="VCAAbody"/>
        <w:rPr>
          <w:lang w:val="en-AU"/>
        </w:rPr>
      </w:pPr>
      <w:r w:rsidRPr="00EF7450">
        <w:rPr>
          <w:lang w:val="en-AU"/>
        </w:rPr>
        <w:t xml:space="preserve">It is useful to swap some drafts of typical work early in the process of completing the </w:t>
      </w:r>
      <w:r w:rsidR="00284C00" w:rsidRPr="00EF7450">
        <w:rPr>
          <w:lang w:val="en-AU"/>
        </w:rPr>
        <w:t>modules</w:t>
      </w:r>
      <w:r w:rsidRPr="00EF7450">
        <w:rPr>
          <w:lang w:val="en-AU"/>
        </w:rPr>
        <w:t xml:space="preserve">. </w:t>
      </w:r>
      <w:r w:rsidR="003B59CF">
        <w:rPr>
          <w:lang w:val="en-AU"/>
        </w:rPr>
        <w:t xml:space="preserve">The </w:t>
      </w:r>
      <w:r w:rsidR="003B59CF" w:rsidRPr="00EF7450">
        <w:rPr>
          <w:lang w:val="en-AU"/>
        </w:rPr>
        <w:t>earlier teachers establish</w:t>
      </w:r>
      <w:r w:rsidR="003B59CF">
        <w:rPr>
          <w:lang w:val="en-AU"/>
        </w:rPr>
        <w:t xml:space="preserve"> </w:t>
      </w:r>
      <w:r w:rsidR="003B59CF" w:rsidRPr="00EF7450">
        <w:rPr>
          <w:lang w:val="en-AU"/>
        </w:rPr>
        <w:t>a common understanding</w:t>
      </w:r>
      <w:r w:rsidR="003B59CF">
        <w:rPr>
          <w:lang w:val="en-AU"/>
        </w:rPr>
        <w:t>, t</w:t>
      </w:r>
      <w:r w:rsidR="003B59CF" w:rsidRPr="00EF7450">
        <w:rPr>
          <w:lang w:val="en-AU"/>
        </w:rPr>
        <w:t>he process will be completed</w:t>
      </w:r>
      <w:r w:rsidR="003B59CF">
        <w:rPr>
          <w:lang w:val="en-AU"/>
        </w:rPr>
        <w:t xml:space="preserve"> more smoothly.</w:t>
      </w:r>
    </w:p>
    <w:p w14:paraId="17EC9006" w14:textId="72E85D59" w:rsidR="00926656" w:rsidRPr="00EF7450" w:rsidRDefault="00926656" w:rsidP="00504553">
      <w:pPr>
        <w:pStyle w:val="VCAAHeading2"/>
        <w:rPr>
          <w:lang w:val="en-AU"/>
        </w:rPr>
      </w:pPr>
      <w:bookmarkStart w:id="147" w:name="_Toc145920426"/>
      <w:bookmarkStart w:id="148" w:name="_Toc152669725"/>
      <w:r w:rsidRPr="00EF7450">
        <w:rPr>
          <w:lang w:val="en-AU"/>
        </w:rPr>
        <w:t>Satisfactory completion of VET units</w:t>
      </w:r>
      <w:bookmarkEnd w:id="147"/>
      <w:bookmarkEnd w:id="148"/>
    </w:p>
    <w:p w14:paraId="5F359881" w14:textId="575215CB" w:rsidR="00926656" w:rsidRPr="00EF7450" w:rsidRDefault="00926656" w:rsidP="00504553">
      <w:pPr>
        <w:pStyle w:val="VCAAHeading3"/>
        <w:rPr>
          <w:lang w:val="en-AU"/>
        </w:rPr>
      </w:pPr>
      <w:bookmarkStart w:id="149" w:name="_Toc145920427"/>
      <w:r w:rsidRPr="00EF7450">
        <w:rPr>
          <w:lang w:val="en-AU"/>
        </w:rPr>
        <w:t>Satisfactory VET unit of competency result</w:t>
      </w:r>
      <w:bookmarkEnd w:id="149"/>
    </w:p>
    <w:p w14:paraId="66875937" w14:textId="45AAEF61" w:rsidR="0087067B" w:rsidRPr="00EF7450" w:rsidRDefault="00926656" w:rsidP="009368B7">
      <w:pPr>
        <w:pStyle w:val="VCAAbody"/>
        <w:rPr>
          <w:lang w:val="en-AU"/>
        </w:rPr>
      </w:pPr>
      <w:r w:rsidRPr="00EF7450">
        <w:rPr>
          <w:lang w:val="en-AU"/>
        </w:rPr>
        <w:t>Students will receive an S for a unit of competency if they have been assessed as competent in the unit. T</w:t>
      </w:r>
      <w:r w:rsidR="003B59CF" w:rsidRPr="00EF7450">
        <w:rPr>
          <w:lang w:val="en-AU"/>
        </w:rPr>
        <w:t xml:space="preserve">heir RTO </w:t>
      </w:r>
      <w:r w:rsidR="003B59CF">
        <w:rPr>
          <w:lang w:val="en-AU"/>
        </w:rPr>
        <w:t>makes t</w:t>
      </w:r>
      <w:r w:rsidRPr="00EF7450">
        <w:rPr>
          <w:lang w:val="en-AU"/>
        </w:rPr>
        <w:t xml:space="preserve">he final assessment decision. Satisfactory completion of </w:t>
      </w:r>
      <w:r w:rsidR="00F67A87" w:rsidRPr="00EF7450">
        <w:rPr>
          <w:lang w:val="en-AU"/>
        </w:rPr>
        <w:t>VET</w:t>
      </w:r>
      <w:r w:rsidRPr="00EF7450">
        <w:rPr>
          <w:lang w:val="en-AU"/>
        </w:rPr>
        <w:t xml:space="preserve"> units is calculated automatically as students satisfactorily complete units of competency. </w:t>
      </w:r>
    </w:p>
    <w:p w14:paraId="7B312A46" w14:textId="031AED55" w:rsidR="0087067B" w:rsidRPr="00EF7450" w:rsidRDefault="00926656" w:rsidP="00592B1C">
      <w:pPr>
        <w:pStyle w:val="VCAAHeading3"/>
        <w:rPr>
          <w:lang w:val="en-AU"/>
        </w:rPr>
      </w:pPr>
      <w:bookmarkStart w:id="150" w:name="_Toc145920428"/>
      <w:r w:rsidRPr="00EF7450">
        <w:rPr>
          <w:lang w:val="en-AU"/>
        </w:rPr>
        <w:t>Not yet competent VET unit of competency result</w:t>
      </w:r>
      <w:bookmarkEnd w:id="150"/>
    </w:p>
    <w:p w14:paraId="14F7B712" w14:textId="54B37DC0" w:rsidR="00695787" w:rsidRDefault="00926656" w:rsidP="00592B1C">
      <w:pPr>
        <w:pStyle w:val="VCAAbody"/>
        <w:rPr>
          <w:lang w:val="en-AU"/>
        </w:rPr>
      </w:pPr>
      <w:r w:rsidRPr="00EF7450">
        <w:rPr>
          <w:lang w:val="en-AU"/>
        </w:rPr>
        <w:t xml:space="preserve">Students will receive an N (not yet competent) result for a unit of competency if they have not yet demonstrated competence. This may be </w:t>
      </w:r>
      <w:proofErr w:type="gramStart"/>
      <w:r w:rsidRPr="00EF7450">
        <w:rPr>
          <w:lang w:val="en-AU"/>
        </w:rPr>
        <w:t>as a consequence of</w:t>
      </w:r>
      <w:proofErr w:type="gramEnd"/>
      <w:r w:rsidRPr="00EF7450">
        <w:rPr>
          <w:lang w:val="en-AU"/>
        </w:rPr>
        <w:t xml:space="preserve"> not completing the unit or not being able to demonstrate competence as required by the unit of competency. If a student has not satisfied sufficient units of competency to the nominated hour value to be awarded satisfactory completion of a VET unit, the result will be left blank.</w:t>
      </w:r>
    </w:p>
    <w:p w14:paraId="6B0E62F5" w14:textId="20674A1C" w:rsidR="00695787" w:rsidRDefault="00695787" w:rsidP="007A79F3">
      <w:pPr>
        <w:pStyle w:val="VCAAHeading2"/>
        <w:rPr>
          <w:lang w:val="en-AU"/>
        </w:rPr>
      </w:pPr>
      <w:bookmarkStart w:id="151" w:name="_Toc145920429"/>
      <w:bookmarkStart w:id="152" w:name="_Toc152669726"/>
      <w:r>
        <w:rPr>
          <w:lang w:val="en-AU"/>
        </w:rPr>
        <w:t>VPC School-based assessment audit</w:t>
      </w:r>
      <w:bookmarkEnd w:id="151"/>
      <w:bookmarkEnd w:id="152"/>
    </w:p>
    <w:p w14:paraId="4EEF3308" w14:textId="49AE32A1" w:rsidR="007A79F3" w:rsidRPr="0023433E" w:rsidRDefault="007A79F3" w:rsidP="00B8100A">
      <w:pPr>
        <w:pStyle w:val="VCAAbody"/>
      </w:pPr>
      <w:r w:rsidRPr="0023433E">
        <w:t xml:space="preserve">The </w:t>
      </w:r>
      <w:r w:rsidR="002174F5">
        <w:t>VPC curriculum and</w:t>
      </w:r>
      <w:r w:rsidRPr="0023433E">
        <w:t xml:space="preserve"> assessment audit checks that </w:t>
      </w:r>
      <w:r w:rsidR="002174F5">
        <w:t>curriculum and</w:t>
      </w:r>
      <w:r w:rsidRPr="0023433E">
        <w:t xml:space="preserve"> assessment </w:t>
      </w:r>
      <w:r w:rsidR="003B59CF">
        <w:t>are</w:t>
      </w:r>
      <w:r w:rsidR="003B59CF" w:rsidRPr="0023433E">
        <w:t xml:space="preserve"> </w:t>
      </w:r>
      <w:r w:rsidRPr="0023433E">
        <w:t xml:space="preserve">conducted in line with </w:t>
      </w:r>
      <w:r w:rsidR="002174F5">
        <w:t>the Pillars of Applied Learning, VPC</w:t>
      </w:r>
      <w:r w:rsidRPr="0023433E">
        <w:t xml:space="preserve"> </w:t>
      </w:r>
      <w:r w:rsidRPr="00B8100A">
        <w:t>assessment</w:t>
      </w:r>
      <w:r w:rsidRPr="0023433E">
        <w:t xml:space="preserve"> principles and the requirements of the relevant </w:t>
      </w:r>
      <w:r w:rsidR="002174F5">
        <w:t>curriculum</w:t>
      </w:r>
      <w:r w:rsidRPr="0023433E">
        <w:t xml:space="preserve"> design.</w:t>
      </w:r>
    </w:p>
    <w:p w14:paraId="49859FBC" w14:textId="7E0A2318" w:rsidR="007A79F3" w:rsidRPr="0023433E" w:rsidRDefault="007A79F3" w:rsidP="00B8100A">
      <w:pPr>
        <w:pStyle w:val="VCAAbody"/>
      </w:pPr>
      <w:r w:rsidRPr="0023433E">
        <w:t xml:space="preserve">Principals are encouraged to support </w:t>
      </w:r>
      <w:r w:rsidRPr="00B8100A">
        <w:t>teachers</w:t>
      </w:r>
      <w:r w:rsidRPr="0023433E">
        <w:t xml:space="preserve"> whose </w:t>
      </w:r>
      <w:r w:rsidR="00EF008E">
        <w:t xml:space="preserve">VPC </w:t>
      </w:r>
      <w:r w:rsidRPr="0023433E">
        <w:t>studies are being audited throughout this process.</w:t>
      </w:r>
    </w:p>
    <w:p w14:paraId="264DC35E" w14:textId="3A2A6F51" w:rsidR="007A79F3" w:rsidRPr="0023433E" w:rsidRDefault="007A79F3" w:rsidP="00B8100A">
      <w:pPr>
        <w:pStyle w:val="VCAAbody"/>
      </w:pPr>
      <w:r w:rsidRPr="0023433E">
        <w:t xml:space="preserve">The </w:t>
      </w:r>
      <w:r w:rsidR="00EF008E">
        <w:t>curriculum and</w:t>
      </w:r>
      <w:r w:rsidRPr="0023433E">
        <w:t xml:space="preserve"> assessment audit involves </w:t>
      </w:r>
      <w:r w:rsidRPr="00B8100A">
        <w:t>the</w:t>
      </w:r>
      <w:r w:rsidRPr="0023433E">
        <w:t xml:space="preserve"> completion of a study-specific questionnaire. Teachers complete the questionnaire on behalf of the</w:t>
      </w:r>
      <w:r w:rsidR="001630A6">
        <w:t>ir</w:t>
      </w:r>
      <w:r w:rsidRPr="0023433E">
        <w:t xml:space="preserve"> school.</w:t>
      </w:r>
    </w:p>
    <w:p w14:paraId="104CBF59" w14:textId="3AD934E3" w:rsidR="007A79F3" w:rsidRPr="00B8100A" w:rsidRDefault="007A79F3" w:rsidP="00B8100A">
      <w:pPr>
        <w:pStyle w:val="VCAAbody"/>
      </w:pPr>
      <w:r w:rsidRPr="00B8100A">
        <w:t>The audit examines school-based assessments for compliance with requirements, seeking to identify irregularities where VCAA requirements have not been followed. The audit findings assist in planning the VCAA assessment advice and professional development support for teachers. Schools will receive feedback on the findings of the audit.</w:t>
      </w:r>
    </w:p>
    <w:p w14:paraId="3592C9D2" w14:textId="7F85F4FF" w:rsidR="009B1808" w:rsidRPr="00AF183B" w:rsidRDefault="007A79F3" w:rsidP="00CB54D5">
      <w:pPr>
        <w:pStyle w:val="VCAAbody"/>
      </w:pPr>
      <w:r w:rsidRPr="0023433E">
        <w:lastRenderedPageBreak/>
        <w:t xml:space="preserve">A more detailed overview of this process is provided </w:t>
      </w:r>
      <w:r>
        <w:t>on the</w:t>
      </w:r>
      <w:r w:rsidRPr="0023433E">
        <w:t xml:space="preserve"> </w:t>
      </w:r>
      <w:r w:rsidR="00AF183B">
        <w:t>‘</w:t>
      </w:r>
      <w:hyperlink r:id="rId74" w:history="1">
        <w:r w:rsidR="00AF183B">
          <w:rPr>
            <w:rStyle w:val="Hyperlink"/>
          </w:rPr>
          <w:t>About</w:t>
        </w:r>
      </w:hyperlink>
      <w:r w:rsidR="00AF183B">
        <w:rPr>
          <w:rStyle w:val="Hyperlink"/>
        </w:rPr>
        <w:t xml:space="preserve"> the VPC’</w:t>
      </w:r>
      <w:r w:rsidRPr="005532AD">
        <w:t xml:space="preserve"> </w:t>
      </w:r>
      <w:r w:rsidR="00F860D1">
        <w:t>web</w:t>
      </w:r>
      <w:r>
        <w:t>page</w:t>
      </w:r>
      <w:r w:rsidRPr="005532AD">
        <w:t>.</w:t>
      </w:r>
    </w:p>
    <w:p w14:paraId="0976C12D" w14:textId="150D0788" w:rsidR="00695787" w:rsidRPr="005B7945" w:rsidRDefault="00695787" w:rsidP="005B7945">
      <w:pPr>
        <w:pStyle w:val="VCAAHeading2"/>
      </w:pPr>
      <w:bookmarkStart w:id="153" w:name="_Toc145920430"/>
      <w:bookmarkStart w:id="154" w:name="_Toc152669727"/>
      <w:r w:rsidRPr="005B7945">
        <w:rPr>
          <w:rStyle w:val="normaltextrun"/>
        </w:rPr>
        <w:t>School-based assessment: Breaches of rules and investigations</w:t>
      </w:r>
      <w:bookmarkEnd w:id="153"/>
      <w:bookmarkEnd w:id="154"/>
    </w:p>
    <w:p w14:paraId="2BDD9711" w14:textId="0EB126DF" w:rsidR="00695787" w:rsidRPr="00B8100A" w:rsidRDefault="00695787" w:rsidP="00B8100A">
      <w:pPr>
        <w:pStyle w:val="VCAAbody"/>
      </w:pPr>
      <w:r w:rsidRPr="00B8100A">
        <w:rPr>
          <w:rStyle w:val="normaltextrun"/>
        </w:rPr>
        <w:t>Schools are responsible for making sure students comply with VCAA rules for school-based assessment</w:t>
      </w:r>
      <w:r w:rsidR="008E762A" w:rsidRPr="00B8100A">
        <w:rPr>
          <w:rStyle w:val="normaltextrun"/>
        </w:rPr>
        <w:t xml:space="preserve"> and authentication</w:t>
      </w:r>
      <w:r w:rsidRPr="00B8100A">
        <w:rPr>
          <w:rStyle w:val="normaltextrun"/>
        </w:rPr>
        <w:t>.</w:t>
      </w:r>
    </w:p>
    <w:p w14:paraId="08031401" w14:textId="24B2BCE6" w:rsidR="00695787" w:rsidRPr="00B8100A" w:rsidRDefault="00695787" w:rsidP="00B8100A">
      <w:pPr>
        <w:pStyle w:val="VCAAbody"/>
      </w:pPr>
      <w:r w:rsidRPr="00B8100A">
        <w:rPr>
          <w:rStyle w:val="normaltextrun"/>
        </w:rPr>
        <w:t xml:space="preserve">Schools should have their own policy and procedures for dealing with allegations that students have breached school-based assessment authentication rules. The policy and procedures should be clear about roles and responsibilities and who the decision-maker is in relation to any alleged breaches. The school policy and procedures should set out the process </w:t>
      </w:r>
      <w:r w:rsidR="001A3D0B" w:rsidRPr="00B8100A">
        <w:rPr>
          <w:rStyle w:val="normaltextrun"/>
        </w:rPr>
        <w:t>to</w:t>
      </w:r>
      <w:r w:rsidRPr="00B8100A">
        <w:rPr>
          <w:rStyle w:val="normaltextrun"/>
        </w:rPr>
        <w:t xml:space="preserve"> be followed when an allegation is received, </w:t>
      </w:r>
      <w:r w:rsidR="001A3D0B" w:rsidRPr="00B8100A">
        <w:rPr>
          <w:rStyle w:val="normaltextrun"/>
        </w:rPr>
        <w:t xml:space="preserve">what </w:t>
      </w:r>
      <w:r w:rsidRPr="00B8100A">
        <w:rPr>
          <w:rStyle w:val="normaltextrun"/>
        </w:rPr>
        <w:t>communication can be expected from the school during the investigation and decision-making</w:t>
      </w:r>
      <w:r w:rsidR="001A3D0B" w:rsidRPr="00B8100A">
        <w:rPr>
          <w:rStyle w:val="normaltextrun"/>
        </w:rPr>
        <w:t xml:space="preserve"> process</w:t>
      </w:r>
      <w:r w:rsidRPr="00B8100A">
        <w:rPr>
          <w:rStyle w:val="normaltextrun"/>
        </w:rPr>
        <w:t>, the opportunities that will be available for the student to respond to allegations and the possible penalties and avenues of appeal.</w:t>
      </w:r>
    </w:p>
    <w:p w14:paraId="27FBB2C9" w14:textId="780585CA" w:rsidR="00695787" w:rsidRPr="00B8100A" w:rsidRDefault="00695787" w:rsidP="00B8100A">
      <w:pPr>
        <w:pStyle w:val="VCAAbody"/>
      </w:pPr>
      <w:r w:rsidRPr="00B8100A">
        <w:rPr>
          <w:rStyle w:val="normaltextrun"/>
        </w:rPr>
        <w:t>The school policy and procedures should be made available and explained to students and others in the school community at the start of the academic year.</w:t>
      </w:r>
    </w:p>
    <w:p w14:paraId="5EFD4BF1" w14:textId="1235600E" w:rsidR="00695787" w:rsidRPr="00B8100A" w:rsidRDefault="00695787" w:rsidP="00B8100A">
      <w:pPr>
        <w:pStyle w:val="VCAAbody"/>
      </w:pPr>
      <w:r w:rsidRPr="00B8100A">
        <w:rPr>
          <w:rStyle w:val="normaltextrun"/>
        </w:rPr>
        <w:t xml:space="preserve">Some guidance on process and procedures for dealing with breaches of VCAA rules for authentication of school-based assessment is </w:t>
      </w:r>
      <w:r w:rsidR="00417422" w:rsidRPr="00B8100A">
        <w:rPr>
          <w:rStyle w:val="normaltextrun"/>
        </w:rPr>
        <w:t>available in the VCE Administrative Handbook</w:t>
      </w:r>
      <w:r w:rsidR="001A3D0B" w:rsidRPr="00B8100A">
        <w:rPr>
          <w:rStyle w:val="normaltextrun"/>
        </w:rPr>
        <w:t>. However,</w:t>
      </w:r>
      <w:r w:rsidRPr="00B8100A">
        <w:rPr>
          <w:rStyle w:val="normaltextrun"/>
        </w:rPr>
        <w:t xml:space="preserve"> this is not a substitute for schools developing and </w:t>
      </w:r>
      <w:proofErr w:type="spellStart"/>
      <w:r w:rsidRPr="00B8100A">
        <w:rPr>
          <w:rStyle w:val="normaltextrun"/>
        </w:rPr>
        <w:t>familiarising</w:t>
      </w:r>
      <w:proofErr w:type="spellEnd"/>
      <w:r w:rsidRPr="00B8100A">
        <w:rPr>
          <w:rStyle w:val="normaltextrun"/>
        </w:rPr>
        <w:t xml:space="preserve"> students with the</w:t>
      </w:r>
      <w:r w:rsidR="001A3D0B" w:rsidRPr="00B8100A">
        <w:rPr>
          <w:rStyle w:val="normaltextrun"/>
        </w:rPr>
        <w:t>ir</w:t>
      </w:r>
      <w:r w:rsidRPr="00B8100A">
        <w:rPr>
          <w:rStyle w:val="normaltextrun"/>
        </w:rPr>
        <w:t xml:space="preserve"> own policy and procedures.</w:t>
      </w:r>
    </w:p>
    <w:p w14:paraId="131F2565" w14:textId="5AE494AA" w:rsidR="000A367E" w:rsidRPr="00EF7450" w:rsidRDefault="000A367E" w:rsidP="000A367E">
      <w:pPr>
        <w:pStyle w:val="VCAAHeading1"/>
        <w:rPr>
          <w:lang w:val="en-AU"/>
        </w:rPr>
      </w:pPr>
      <w:bookmarkStart w:id="155" w:name="_Toc145920431"/>
      <w:bookmarkStart w:id="156" w:name="_Toc152669728"/>
      <w:r w:rsidRPr="005B7945">
        <w:rPr>
          <w:lang w:val="en-AU"/>
        </w:rPr>
        <w:lastRenderedPageBreak/>
        <w:t>Special provision</w:t>
      </w:r>
      <w:bookmarkEnd w:id="155"/>
      <w:bookmarkEnd w:id="156"/>
    </w:p>
    <w:p w14:paraId="2F06B37F" w14:textId="23A32E26" w:rsidR="000A367E" w:rsidRDefault="000A367E" w:rsidP="00A45961">
      <w:pPr>
        <w:pStyle w:val="VCAAbody"/>
        <w:rPr>
          <w:lang w:val="en-AU"/>
        </w:rPr>
      </w:pPr>
      <w:r w:rsidRPr="00EF7450">
        <w:rPr>
          <w:lang w:val="en-AU"/>
        </w:rPr>
        <w:t>The VCAA Special Provision Policy aims to provide students in defined circumstances with the opportunity to participate in and complete their secondary level studies.</w:t>
      </w:r>
    </w:p>
    <w:p w14:paraId="462E3368" w14:textId="17296FCA" w:rsidR="004067B3" w:rsidRPr="00B8100A" w:rsidRDefault="004067B3" w:rsidP="00B8100A">
      <w:pPr>
        <w:pStyle w:val="VCAAbody"/>
      </w:pPr>
      <w:r w:rsidRPr="00B8100A">
        <w:rPr>
          <w:rStyle w:val="findhit"/>
        </w:rPr>
        <w:t xml:space="preserve">Special Provision </w:t>
      </w:r>
      <w:r w:rsidRPr="00B8100A">
        <w:rPr>
          <w:rStyle w:val="normaltextrun"/>
        </w:rPr>
        <w:t>is available to VPC students for classroom learning and School-based Assessment and VCE external assessments.</w:t>
      </w:r>
    </w:p>
    <w:p w14:paraId="62CDD2FA" w14:textId="53FDCD18" w:rsidR="000A367E" w:rsidRPr="00B8100A" w:rsidRDefault="000A367E" w:rsidP="00B8100A">
      <w:pPr>
        <w:pStyle w:val="VCAAbody"/>
      </w:pPr>
      <w:r w:rsidRPr="00B8100A">
        <w:t xml:space="preserve">The underlying principle of the VCAA Special Provision Policy is to </w:t>
      </w:r>
      <w:r w:rsidR="00157650" w:rsidRPr="00B8100A">
        <w:t xml:space="preserve">make sure students are offered </w:t>
      </w:r>
      <w:r w:rsidRPr="00B8100A">
        <w:t xml:space="preserve">the most appropriate, </w:t>
      </w:r>
      <w:proofErr w:type="gramStart"/>
      <w:r w:rsidRPr="00B8100A">
        <w:t>fair</w:t>
      </w:r>
      <w:proofErr w:type="gramEnd"/>
      <w:r w:rsidRPr="00B8100A">
        <w:t xml:space="preserve"> and reasonable options to demonstrate their capabilities if their learning and assessment programs are affected by disability, illness, impairment or other circumstances. Special provision should provide equivalent, alternative arrangements for students but not confer an advantage to any student over other students.</w:t>
      </w:r>
    </w:p>
    <w:p w14:paraId="41973EDF" w14:textId="6702E1BD" w:rsidR="004067B3" w:rsidRPr="005B7945" w:rsidRDefault="007B3ACF" w:rsidP="00030BFB">
      <w:pPr>
        <w:pStyle w:val="VCAAbody"/>
      </w:pPr>
      <w:hyperlink r:id="rId75" w:history="1">
        <w:r w:rsidR="005B7945" w:rsidRPr="005B7945">
          <w:rPr>
            <w:rStyle w:val="Hyperlink"/>
          </w:rPr>
          <w:t>Read</w:t>
        </w:r>
      </w:hyperlink>
      <w:r w:rsidR="005B7945">
        <w:rPr>
          <w:rStyle w:val="normaltextrun"/>
        </w:rPr>
        <w:t xml:space="preserve"> </w:t>
      </w:r>
      <w:r w:rsidR="004067B3" w:rsidRPr="005B7945">
        <w:rPr>
          <w:rStyle w:val="normaltextrun"/>
        </w:rPr>
        <w:t xml:space="preserve">the </w:t>
      </w:r>
      <w:r w:rsidR="004067B3" w:rsidRPr="005B7945">
        <w:rPr>
          <w:rStyle w:val="findhit"/>
        </w:rPr>
        <w:t xml:space="preserve">Special Provision </w:t>
      </w:r>
      <w:r w:rsidR="004067B3" w:rsidRPr="005B7945">
        <w:rPr>
          <w:rStyle w:val="normaltextrun"/>
        </w:rPr>
        <w:t>Policy and latest advice about special provision.</w:t>
      </w:r>
      <w:r w:rsidR="005B7945">
        <w:rPr>
          <w:rStyle w:val="normaltextrun"/>
        </w:rPr>
        <w:t xml:space="preserve"> </w:t>
      </w:r>
      <w:r w:rsidR="00190E0F" w:rsidRPr="005B7945">
        <w:rPr>
          <w:rStyle w:val="eop"/>
        </w:rPr>
        <w:t xml:space="preserve">For further information about the function of special provision in the VPC, refer to </w:t>
      </w:r>
      <w:hyperlink r:id="rId76" w:history="1">
        <w:r w:rsidR="00190E0F" w:rsidRPr="005B7945">
          <w:rPr>
            <w:rStyle w:val="Hyperlink"/>
          </w:rPr>
          <w:t>About the VPC</w:t>
        </w:r>
      </w:hyperlink>
      <w:r w:rsidR="005B7945">
        <w:rPr>
          <w:rStyle w:val="eop"/>
        </w:rPr>
        <w:t>.</w:t>
      </w:r>
    </w:p>
    <w:p w14:paraId="40C342A9" w14:textId="2A49C087" w:rsidR="00A45961" w:rsidRPr="00EF7450" w:rsidRDefault="008F6B1A" w:rsidP="00592B1C">
      <w:pPr>
        <w:pStyle w:val="VCAAHeading1"/>
        <w:rPr>
          <w:lang w:val="en-AU"/>
        </w:rPr>
      </w:pPr>
      <w:bookmarkStart w:id="157" w:name="_Toc145920432"/>
      <w:bookmarkStart w:id="158" w:name="_Toc152669729"/>
      <w:r w:rsidRPr="00EF7450">
        <w:rPr>
          <w:lang w:val="en-AU"/>
        </w:rPr>
        <w:lastRenderedPageBreak/>
        <w:t xml:space="preserve">Terms used in this </w:t>
      </w:r>
      <w:proofErr w:type="gramStart"/>
      <w:r w:rsidRPr="00EF7450">
        <w:rPr>
          <w:lang w:val="en-AU"/>
        </w:rPr>
        <w:t>handbook</w:t>
      </w:r>
      <w:bookmarkEnd w:id="157"/>
      <w:bookmarkEnd w:id="158"/>
      <w:proofErr w:type="gramEnd"/>
    </w:p>
    <w:p w14:paraId="15BE4806" w14:textId="36925A14" w:rsidR="008F6B1A" w:rsidRPr="00EF7450" w:rsidRDefault="008F6B1A" w:rsidP="008F6B1A">
      <w:pPr>
        <w:pStyle w:val="VCAAbody"/>
        <w:rPr>
          <w:lang w:val="en-AU"/>
        </w:rPr>
      </w:pPr>
      <w:r w:rsidRPr="00EF7450">
        <w:rPr>
          <w:lang w:val="en-AU"/>
        </w:rPr>
        <w:t>The following definitions are for the purposes of this handbook and may differ from the definition used in industry or the broader community.</w:t>
      </w:r>
    </w:p>
    <w:tbl>
      <w:tblPr>
        <w:tblStyle w:val="TableGrid"/>
        <w:tblW w:w="0" w:type="auto"/>
        <w:tblLook w:val="04A0" w:firstRow="1" w:lastRow="0" w:firstColumn="1" w:lastColumn="0" w:noHBand="0" w:noVBand="1"/>
        <w:tblCaption w:val="Terms and definitions"/>
        <w:tblDescription w:val="&#10;&#10;"/>
      </w:tblPr>
      <w:tblGrid>
        <w:gridCol w:w="2122"/>
        <w:gridCol w:w="6656"/>
      </w:tblGrid>
      <w:tr w:rsidR="00D4329F" w:rsidRPr="00EF7450" w14:paraId="279CD95D" w14:textId="77777777" w:rsidTr="00900FEE">
        <w:trPr>
          <w:tblHeader/>
        </w:trPr>
        <w:tc>
          <w:tcPr>
            <w:tcW w:w="2122" w:type="dxa"/>
            <w:shd w:val="clear" w:color="auto" w:fill="0072AA" w:themeFill="accent1" w:themeFillShade="BF"/>
          </w:tcPr>
          <w:p w14:paraId="10A9745E" w14:textId="77777777" w:rsidR="00D4329F" w:rsidRPr="00900FEE" w:rsidRDefault="00D4329F" w:rsidP="0045561B">
            <w:pPr>
              <w:pStyle w:val="VCAAtableheadingnarrow"/>
              <w:rPr>
                <w:b/>
                <w:bCs/>
                <w:lang w:val="en-AU"/>
              </w:rPr>
            </w:pPr>
            <w:r w:rsidRPr="00900FEE">
              <w:rPr>
                <w:b/>
                <w:bCs/>
                <w:lang w:val="en-AU"/>
              </w:rPr>
              <w:t>Term</w:t>
            </w:r>
          </w:p>
        </w:tc>
        <w:tc>
          <w:tcPr>
            <w:tcW w:w="6656" w:type="dxa"/>
            <w:shd w:val="clear" w:color="auto" w:fill="0072AA" w:themeFill="accent1" w:themeFillShade="BF"/>
          </w:tcPr>
          <w:p w14:paraId="4FE1E1B6" w14:textId="77777777" w:rsidR="00D4329F" w:rsidRPr="00900FEE" w:rsidRDefault="00D4329F" w:rsidP="0045561B">
            <w:pPr>
              <w:pStyle w:val="VCAAtableheadingnarrow"/>
              <w:rPr>
                <w:b/>
                <w:bCs/>
                <w:lang w:val="en-AU"/>
              </w:rPr>
            </w:pPr>
            <w:r w:rsidRPr="00900FEE">
              <w:rPr>
                <w:b/>
                <w:bCs/>
                <w:lang w:val="en-AU"/>
              </w:rPr>
              <w:t>Definition</w:t>
            </w:r>
          </w:p>
        </w:tc>
      </w:tr>
      <w:tr w:rsidR="00D4329F" w:rsidRPr="00EF7450" w14:paraId="247CEAA8" w14:textId="77777777" w:rsidTr="004217FC">
        <w:tc>
          <w:tcPr>
            <w:tcW w:w="2122" w:type="dxa"/>
            <w:shd w:val="clear" w:color="auto" w:fill="auto"/>
          </w:tcPr>
          <w:p w14:paraId="474B7AE2" w14:textId="77777777" w:rsidR="00D4329F" w:rsidRPr="00EF7450" w:rsidRDefault="00D4329F" w:rsidP="0045561B">
            <w:pPr>
              <w:pStyle w:val="VCAAtableheadingnarrow"/>
              <w:rPr>
                <w:color w:val="auto"/>
                <w:lang w:val="en-AU"/>
              </w:rPr>
            </w:pPr>
            <w:r w:rsidRPr="00EF7450">
              <w:rPr>
                <w:color w:val="auto"/>
                <w:lang w:val="en-AU"/>
              </w:rPr>
              <w:t>accreditation period</w:t>
            </w:r>
          </w:p>
        </w:tc>
        <w:tc>
          <w:tcPr>
            <w:tcW w:w="6656" w:type="dxa"/>
            <w:shd w:val="clear" w:color="auto" w:fill="auto"/>
          </w:tcPr>
          <w:p w14:paraId="35B60F7C" w14:textId="77777777" w:rsidR="00D4329F" w:rsidRPr="00EF7450" w:rsidRDefault="00D4329F" w:rsidP="004217FC">
            <w:pPr>
              <w:pStyle w:val="VCAAtableheadingnarrow"/>
              <w:rPr>
                <w:color w:val="auto"/>
                <w:lang w:val="en-AU"/>
              </w:rPr>
            </w:pPr>
            <w:r w:rsidRPr="00EF7450">
              <w:rPr>
                <w:color w:val="auto"/>
                <w:lang w:val="en-AU"/>
              </w:rPr>
              <w:t>The period during which a course or certificate is accredited.</w:t>
            </w:r>
          </w:p>
        </w:tc>
      </w:tr>
      <w:tr w:rsidR="00D4329F" w:rsidRPr="00EF7450" w14:paraId="268D7C32" w14:textId="77777777" w:rsidTr="00BD6DE8">
        <w:tc>
          <w:tcPr>
            <w:tcW w:w="2122" w:type="dxa"/>
            <w:shd w:val="clear" w:color="auto" w:fill="auto"/>
          </w:tcPr>
          <w:p w14:paraId="6742E401" w14:textId="77777777" w:rsidR="00D4329F" w:rsidRPr="00EF7450" w:rsidRDefault="00D4329F" w:rsidP="0045561B">
            <w:pPr>
              <w:pStyle w:val="VCAAtableheadingnarrow"/>
              <w:rPr>
                <w:color w:val="auto"/>
                <w:lang w:val="en-AU"/>
              </w:rPr>
            </w:pPr>
            <w:r w:rsidRPr="00EF7450">
              <w:rPr>
                <w:color w:val="auto"/>
                <w:lang w:val="en-AU"/>
              </w:rPr>
              <w:t>accredited course</w:t>
            </w:r>
          </w:p>
        </w:tc>
        <w:tc>
          <w:tcPr>
            <w:tcW w:w="6656" w:type="dxa"/>
            <w:shd w:val="clear" w:color="auto" w:fill="auto"/>
          </w:tcPr>
          <w:p w14:paraId="0C31E451" w14:textId="77777777" w:rsidR="00D4329F" w:rsidRPr="00EF7450" w:rsidRDefault="00D4329F" w:rsidP="002A2772">
            <w:pPr>
              <w:pStyle w:val="VCAAtableheadingnarrow"/>
              <w:rPr>
                <w:color w:val="auto"/>
                <w:lang w:val="en-AU"/>
              </w:rPr>
            </w:pPr>
            <w:r w:rsidRPr="00EF7450">
              <w:rPr>
                <w:color w:val="auto"/>
                <w:lang w:val="en-AU"/>
              </w:rPr>
              <w:t xml:space="preserve">A course that leads to an Australian Qualifications Framework (AQF) qualification or Statement of Attainment that is nationally recognised. The accredited course has been endorsed by either a state or national authority responsible for accrediting courses against agreed principles of accreditation. In Victoria, the statutory authority is the Victorian Registration and Qualifications Authority (VRQA). </w:t>
            </w:r>
          </w:p>
          <w:p w14:paraId="7110A4C1" w14:textId="77777777" w:rsidR="00D4329F" w:rsidRPr="00EF7450" w:rsidRDefault="00D4329F" w:rsidP="00184250">
            <w:pPr>
              <w:pStyle w:val="VCAAtableheadingnarrow"/>
              <w:rPr>
                <w:color w:val="auto"/>
                <w:lang w:val="en-AU"/>
              </w:rPr>
            </w:pPr>
            <w:r w:rsidRPr="00EF7450">
              <w:rPr>
                <w:color w:val="auto"/>
                <w:lang w:val="en-AU"/>
              </w:rPr>
              <w:t xml:space="preserve">The VPC is an accredited foundation secondary qualification under the </w:t>
            </w:r>
            <w:r w:rsidRPr="00900FEE">
              <w:rPr>
                <w:i/>
                <w:color w:val="auto"/>
                <w:lang w:val="en-AU"/>
              </w:rPr>
              <w:t>Education and Training Act 2006</w:t>
            </w:r>
            <w:r w:rsidRPr="00EF7450">
              <w:rPr>
                <w:color w:val="auto"/>
                <w:lang w:val="en-AU"/>
              </w:rPr>
              <w:t xml:space="preserve"> and aligned to Level 1 in the AQF.  </w:t>
            </w:r>
          </w:p>
        </w:tc>
      </w:tr>
      <w:tr w:rsidR="00D4329F" w:rsidRPr="00EF7450" w14:paraId="7C8DCA07" w14:textId="77777777" w:rsidTr="004346F9">
        <w:tc>
          <w:tcPr>
            <w:tcW w:w="2122" w:type="dxa"/>
          </w:tcPr>
          <w:p w14:paraId="1CE25C37" w14:textId="77777777" w:rsidR="00D4329F" w:rsidRPr="00EF7450" w:rsidRDefault="00D4329F" w:rsidP="004346F9">
            <w:pPr>
              <w:pStyle w:val="VCAAtableheadingnarrow"/>
              <w:rPr>
                <w:color w:val="auto"/>
                <w:lang w:val="en-AU"/>
              </w:rPr>
            </w:pPr>
            <w:r w:rsidRPr="00EF7450">
              <w:rPr>
                <w:color w:val="auto"/>
                <w:lang w:val="en-AU"/>
              </w:rPr>
              <w:t>applications</w:t>
            </w:r>
          </w:p>
        </w:tc>
        <w:tc>
          <w:tcPr>
            <w:tcW w:w="6656" w:type="dxa"/>
          </w:tcPr>
          <w:p w14:paraId="32F8597C" w14:textId="77777777" w:rsidR="00D4329F" w:rsidRPr="00EF7450" w:rsidRDefault="00D4329F" w:rsidP="004346F9">
            <w:pPr>
              <w:pStyle w:val="VCAAtableheadingnarrow"/>
              <w:rPr>
                <w:color w:val="auto"/>
                <w:lang w:val="en-AU"/>
              </w:rPr>
            </w:pPr>
            <w:r w:rsidRPr="00EF7450">
              <w:rPr>
                <w:color w:val="auto"/>
                <w:lang w:val="en-AU"/>
              </w:rPr>
              <w:t>A set of skills students must demonstrate to satisfactorily complete the module.</w:t>
            </w:r>
          </w:p>
        </w:tc>
      </w:tr>
      <w:tr w:rsidR="00D4329F" w:rsidRPr="00EF7450" w14:paraId="2C8617A9" w14:textId="77777777" w:rsidTr="004217FC">
        <w:tc>
          <w:tcPr>
            <w:tcW w:w="2122" w:type="dxa"/>
            <w:shd w:val="clear" w:color="auto" w:fill="auto"/>
          </w:tcPr>
          <w:p w14:paraId="668C6288" w14:textId="77777777" w:rsidR="00D4329F" w:rsidRPr="00EF7450" w:rsidRDefault="00D4329F" w:rsidP="00CD7610">
            <w:pPr>
              <w:pStyle w:val="VCAAtableheadingnarrow"/>
              <w:rPr>
                <w:color w:val="auto"/>
                <w:lang w:val="en-AU"/>
              </w:rPr>
            </w:pPr>
            <w:r w:rsidRPr="00EF7450">
              <w:rPr>
                <w:rStyle w:val="Strong"/>
                <w:b w:val="0"/>
                <w:bCs w:val="0"/>
                <w:color w:val="auto"/>
                <w:lang w:val="en-AU"/>
              </w:rPr>
              <w:t>assessing school</w:t>
            </w:r>
            <w:r w:rsidRPr="00EF7450">
              <w:rPr>
                <w:color w:val="auto"/>
                <w:lang w:val="en-AU"/>
              </w:rPr>
              <w:t> </w:t>
            </w:r>
          </w:p>
        </w:tc>
        <w:tc>
          <w:tcPr>
            <w:tcW w:w="6656" w:type="dxa"/>
            <w:shd w:val="clear" w:color="auto" w:fill="auto"/>
          </w:tcPr>
          <w:p w14:paraId="32ACDC24" w14:textId="4AB1E56A" w:rsidR="00D4329F" w:rsidRPr="00EF7450" w:rsidRDefault="00D4329F" w:rsidP="00CD7610">
            <w:pPr>
              <w:pStyle w:val="VCAAtableheadingnarrow"/>
              <w:rPr>
                <w:color w:val="auto"/>
                <w:lang w:val="en-AU"/>
              </w:rPr>
            </w:pPr>
            <w:r w:rsidRPr="00EF7450">
              <w:rPr>
                <w:color w:val="auto"/>
                <w:lang w:val="en-AU"/>
              </w:rPr>
              <w:t>The school responsible for providing the assessment (through VASS) for one or more units for a student. The assessing school is usually, but not always, the home school. A student may have more than one assessing school.</w:t>
            </w:r>
          </w:p>
        </w:tc>
      </w:tr>
      <w:tr w:rsidR="00D4329F" w:rsidRPr="00EF7450" w14:paraId="1A682615" w14:textId="77777777" w:rsidTr="00BD6DE8">
        <w:tc>
          <w:tcPr>
            <w:tcW w:w="2122" w:type="dxa"/>
            <w:shd w:val="clear" w:color="auto" w:fill="auto"/>
          </w:tcPr>
          <w:p w14:paraId="2F468C48" w14:textId="77777777" w:rsidR="00D4329F" w:rsidRPr="00EF7450" w:rsidRDefault="00D4329F" w:rsidP="0045561B">
            <w:pPr>
              <w:pStyle w:val="VCAAtableheadingnarrow"/>
              <w:rPr>
                <w:color w:val="auto"/>
                <w:lang w:val="en-AU"/>
              </w:rPr>
            </w:pPr>
            <w:r w:rsidRPr="00EF7450">
              <w:rPr>
                <w:color w:val="auto"/>
                <w:lang w:val="en-AU"/>
              </w:rPr>
              <w:t>Australian Qualifications Framework (AQF)</w:t>
            </w:r>
          </w:p>
        </w:tc>
        <w:tc>
          <w:tcPr>
            <w:tcW w:w="6656" w:type="dxa"/>
            <w:shd w:val="clear" w:color="auto" w:fill="auto"/>
          </w:tcPr>
          <w:p w14:paraId="4080707C" w14:textId="77777777" w:rsidR="00D4329F" w:rsidRPr="00EF7450" w:rsidRDefault="00D4329F" w:rsidP="0045561B">
            <w:pPr>
              <w:pStyle w:val="VCAAtableheadingnarrow"/>
              <w:rPr>
                <w:color w:val="auto"/>
                <w:lang w:val="en-AU"/>
              </w:rPr>
            </w:pPr>
            <w:r w:rsidRPr="00EF7450">
              <w:rPr>
                <w:color w:val="auto"/>
                <w:lang w:val="en-AU"/>
              </w:rPr>
              <w:t>The national framework for all qualifications in post</w:t>
            </w:r>
            <w:r w:rsidRPr="00EF7450">
              <w:rPr>
                <w:rFonts w:ascii="Arial" w:hAnsi="Arial"/>
                <w:color w:val="auto"/>
                <w:lang w:val="en-AU"/>
              </w:rPr>
              <w:t>-</w:t>
            </w:r>
            <w:r w:rsidRPr="00EF7450">
              <w:rPr>
                <w:color w:val="auto"/>
                <w:lang w:val="en-AU"/>
              </w:rPr>
              <w:t>compulsory education and training.</w:t>
            </w:r>
          </w:p>
        </w:tc>
      </w:tr>
      <w:tr w:rsidR="00D4329F" w:rsidRPr="00EF7450" w14:paraId="080E4181" w14:textId="77777777" w:rsidTr="00BD6DE8">
        <w:tc>
          <w:tcPr>
            <w:tcW w:w="2122" w:type="dxa"/>
            <w:shd w:val="clear" w:color="auto" w:fill="auto"/>
          </w:tcPr>
          <w:p w14:paraId="2889AFB9" w14:textId="0E92281F" w:rsidR="00D4329F" w:rsidRPr="00EF7450" w:rsidRDefault="00D4329F" w:rsidP="00CD7610">
            <w:pPr>
              <w:pStyle w:val="VCAAtableheadingnarrow"/>
              <w:rPr>
                <w:color w:val="auto"/>
                <w:lang w:val="en-AU"/>
              </w:rPr>
            </w:pPr>
            <w:r w:rsidRPr="00EF7450">
              <w:rPr>
                <w:color w:val="auto"/>
                <w:lang w:val="en-AU"/>
              </w:rPr>
              <w:t>Department of Education (DE)</w:t>
            </w:r>
          </w:p>
        </w:tc>
        <w:tc>
          <w:tcPr>
            <w:tcW w:w="6656" w:type="dxa"/>
            <w:shd w:val="clear" w:color="auto" w:fill="auto"/>
          </w:tcPr>
          <w:p w14:paraId="4527199C" w14:textId="77777777" w:rsidR="00D4329F" w:rsidRPr="00EF7450" w:rsidRDefault="00D4329F" w:rsidP="00CD7610">
            <w:pPr>
              <w:pStyle w:val="VCAAtableheadingnarrow"/>
              <w:rPr>
                <w:color w:val="auto"/>
                <w:lang w:val="en-AU"/>
              </w:rPr>
            </w:pPr>
            <w:r w:rsidRPr="00EF7450">
              <w:rPr>
                <w:color w:val="auto"/>
                <w:lang w:val="en-AU"/>
              </w:rPr>
              <w:t xml:space="preserve">The Victorian Government department that administers school education, </w:t>
            </w:r>
            <w:proofErr w:type="gramStart"/>
            <w:r w:rsidRPr="00EF7450">
              <w:rPr>
                <w:color w:val="auto"/>
                <w:lang w:val="en-AU"/>
              </w:rPr>
              <w:t>apprenticeships</w:t>
            </w:r>
            <w:proofErr w:type="gramEnd"/>
            <w:r w:rsidRPr="00EF7450">
              <w:rPr>
                <w:color w:val="auto"/>
                <w:lang w:val="en-AU"/>
              </w:rPr>
              <w:t xml:space="preserve"> and traineeships.</w:t>
            </w:r>
          </w:p>
        </w:tc>
      </w:tr>
      <w:tr w:rsidR="00D4329F" w:rsidRPr="00EF7450" w14:paraId="70CD8B3D" w14:textId="77777777" w:rsidTr="00BD6DE8">
        <w:tc>
          <w:tcPr>
            <w:tcW w:w="2122" w:type="dxa"/>
            <w:shd w:val="clear" w:color="auto" w:fill="auto"/>
          </w:tcPr>
          <w:p w14:paraId="25F39E73" w14:textId="77777777" w:rsidR="00D4329F" w:rsidRPr="00EF7450" w:rsidRDefault="00D4329F" w:rsidP="00CD7610">
            <w:pPr>
              <w:pStyle w:val="VCAAtableheadingnarrow"/>
              <w:rPr>
                <w:color w:val="auto"/>
                <w:lang w:val="en-AU"/>
              </w:rPr>
            </w:pPr>
            <w:r w:rsidRPr="00EF7450">
              <w:rPr>
                <w:color w:val="auto"/>
                <w:lang w:val="en-AU"/>
              </w:rPr>
              <w:t>foundation secondary provider</w:t>
            </w:r>
          </w:p>
        </w:tc>
        <w:tc>
          <w:tcPr>
            <w:tcW w:w="6656" w:type="dxa"/>
            <w:shd w:val="clear" w:color="auto" w:fill="auto"/>
          </w:tcPr>
          <w:p w14:paraId="0E12582E" w14:textId="77777777" w:rsidR="00D4329F" w:rsidRPr="00EF7450" w:rsidRDefault="00D4329F" w:rsidP="00CD7610">
            <w:pPr>
              <w:pStyle w:val="VCAAtableheadingnarrow"/>
              <w:rPr>
                <w:color w:val="auto"/>
                <w:lang w:val="en-AU"/>
              </w:rPr>
            </w:pPr>
            <w:r w:rsidRPr="00EF7450">
              <w:rPr>
                <w:color w:val="auto"/>
                <w:lang w:val="en-AU"/>
              </w:rPr>
              <w:t xml:space="preserve">A provider registered by the VRQA to deliver </w:t>
            </w:r>
            <w:r>
              <w:rPr>
                <w:color w:val="auto"/>
                <w:lang w:val="en-AU"/>
              </w:rPr>
              <w:t xml:space="preserve">a </w:t>
            </w:r>
            <w:r w:rsidRPr="00EF7450">
              <w:rPr>
                <w:color w:val="auto"/>
                <w:lang w:val="en-AU"/>
              </w:rPr>
              <w:t>foundation secondary</w:t>
            </w:r>
            <w:r>
              <w:rPr>
                <w:color w:val="auto"/>
                <w:lang w:val="en-AU"/>
              </w:rPr>
              <w:t xml:space="preserve"> qualification.</w:t>
            </w:r>
          </w:p>
        </w:tc>
      </w:tr>
      <w:tr w:rsidR="00D4329F" w:rsidRPr="00EF7450" w14:paraId="60B9DF27" w14:textId="77777777" w:rsidTr="00BD6DE8">
        <w:tc>
          <w:tcPr>
            <w:tcW w:w="2122" w:type="dxa"/>
            <w:shd w:val="clear" w:color="auto" w:fill="auto"/>
          </w:tcPr>
          <w:p w14:paraId="18639BA6" w14:textId="77777777" w:rsidR="00D4329F" w:rsidRPr="00EF7450" w:rsidRDefault="00D4329F" w:rsidP="00CD7610">
            <w:pPr>
              <w:pStyle w:val="VCAAtableheadingnarrow"/>
              <w:rPr>
                <w:color w:val="auto"/>
                <w:lang w:val="en-AU"/>
              </w:rPr>
            </w:pPr>
            <w:r w:rsidRPr="00EF7450">
              <w:rPr>
                <w:color w:val="auto"/>
                <w:lang w:val="en-AU"/>
              </w:rPr>
              <w:t>foundation secondary qualification</w:t>
            </w:r>
          </w:p>
        </w:tc>
        <w:tc>
          <w:tcPr>
            <w:tcW w:w="6656" w:type="dxa"/>
            <w:shd w:val="clear" w:color="auto" w:fill="auto"/>
          </w:tcPr>
          <w:p w14:paraId="4056E5C7" w14:textId="77777777" w:rsidR="00D4329F" w:rsidRPr="00EF7450" w:rsidRDefault="00D4329F" w:rsidP="00CD7610">
            <w:pPr>
              <w:pStyle w:val="VCAAtableheadingnarrow"/>
              <w:rPr>
                <w:color w:val="auto"/>
                <w:lang w:val="en-AU"/>
              </w:rPr>
            </w:pPr>
            <w:r w:rsidRPr="00EF7450">
              <w:rPr>
                <w:color w:val="auto"/>
                <w:lang w:val="en-AU"/>
              </w:rPr>
              <w:t xml:space="preserve">An accredited foundation secondary qualification aligned to Level 1 in the Australian Qualifications Framework (AQF). </w:t>
            </w:r>
          </w:p>
        </w:tc>
      </w:tr>
      <w:tr w:rsidR="00D4329F" w:rsidRPr="00EF7450" w14:paraId="146B0D1D" w14:textId="77777777" w:rsidTr="004217FC">
        <w:tc>
          <w:tcPr>
            <w:tcW w:w="2122" w:type="dxa"/>
            <w:shd w:val="clear" w:color="auto" w:fill="auto"/>
          </w:tcPr>
          <w:p w14:paraId="55B2CF88" w14:textId="77777777" w:rsidR="00D4329F" w:rsidRPr="00EF7450" w:rsidRDefault="00D4329F" w:rsidP="004217FC">
            <w:pPr>
              <w:pStyle w:val="VCAAtableheadingnarrow"/>
              <w:rPr>
                <w:color w:val="auto"/>
                <w:lang w:val="en-AU"/>
              </w:rPr>
            </w:pPr>
            <w:r w:rsidRPr="00EF7450">
              <w:rPr>
                <w:color w:val="auto"/>
                <w:lang w:val="en-AU"/>
              </w:rPr>
              <w:t>General Achievement Test (GAT)</w:t>
            </w:r>
          </w:p>
        </w:tc>
        <w:tc>
          <w:tcPr>
            <w:tcW w:w="6656" w:type="dxa"/>
            <w:shd w:val="clear" w:color="auto" w:fill="auto"/>
          </w:tcPr>
          <w:p w14:paraId="47D0719E" w14:textId="77777777" w:rsidR="00D4329F" w:rsidRDefault="00D4329F" w:rsidP="004217FC">
            <w:pPr>
              <w:pStyle w:val="VCAAtableheadingnarrow"/>
              <w:rPr>
                <w:color w:val="auto"/>
                <w:lang w:val="en-AU"/>
              </w:rPr>
            </w:pPr>
            <w:r w:rsidRPr="00EF7450">
              <w:rPr>
                <w:color w:val="auto"/>
                <w:lang w:val="en-AU"/>
              </w:rPr>
              <w:t xml:space="preserve">A test of </w:t>
            </w:r>
            <w:r>
              <w:rPr>
                <w:color w:val="auto"/>
                <w:lang w:val="en-AU"/>
              </w:rPr>
              <w:t>literacy and numeracy</w:t>
            </w:r>
            <w:r w:rsidRPr="00EF7450">
              <w:rPr>
                <w:color w:val="auto"/>
                <w:lang w:val="en-AU"/>
              </w:rPr>
              <w:t xml:space="preserve"> skills</w:t>
            </w:r>
            <w:r>
              <w:rPr>
                <w:color w:val="auto"/>
                <w:lang w:val="en-AU"/>
              </w:rPr>
              <w:t xml:space="preserve">, as well as knowledge and skills in mathematics, </w:t>
            </w:r>
            <w:r w:rsidRPr="00EF7450">
              <w:rPr>
                <w:color w:val="auto"/>
                <w:lang w:val="en-AU"/>
              </w:rPr>
              <w:t xml:space="preserve">science and technology, </w:t>
            </w:r>
            <w:r>
              <w:rPr>
                <w:color w:val="auto"/>
                <w:lang w:val="en-AU"/>
              </w:rPr>
              <w:t xml:space="preserve">and the arts and </w:t>
            </w:r>
            <w:r w:rsidRPr="00EF7450">
              <w:rPr>
                <w:color w:val="auto"/>
                <w:lang w:val="en-AU"/>
              </w:rPr>
              <w:t xml:space="preserve">humanities. </w:t>
            </w:r>
          </w:p>
          <w:p w14:paraId="22A392BE" w14:textId="6DDF4120" w:rsidR="00D4329F" w:rsidRDefault="00D4329F" w:rsidP="004217FC">
            <w:pPr>
              <w:pStyle w:val="VCAAtableheadingnarrow"/>
              <w:rPr>
                <w:color w:val="auto"/>
                <w:lang w:val="en-AU"/>
              </w:rPr>
            </w:pPr>
            <w:r>
              <w:rPr>
                <w:color w:val="auto"/>
                <w:lang w:val="en-AU"/>
              </w:rPr>
              <w:t xml:space="preserve">The GAT has </w:t>
            </w:r>
            <w:r w:rsidR="00584854">
              <w:rPr>
                <w:color w:val="auto"/>
                <w:lang w:val="en-AU"/>
              </w:rPr>
              <w:t>2</w:t>
            </w:r>
            <w:r>
              <w:rPr>
                <w:color w:val="auto"/>
                <w:lang w:val="en-AU"/>
              </w:rPr>
              <w:t xml:space="preserve"> sections. Section A assesses literacy and numeracy skills. Section B assesses skills in mathematics, science, technology, the </w:t>
            </w:r>
            <w:proofErr w:type="gramStart"/>
            <w:r>
              <w:rPr>
                <w:color w:val="auto"/>
                <w:lang w:val="en-AU"/>
              </w:rPr>
              <w:t>arts</w:t>
            </w:r>
            <w:proofErr w:type="gramEnd"/>
            <w:r>
              <w:rPr>
                <w:color w:val="auto"/>
                <w:lang w:val="en-AU"/>
              </w:rPr>
              <w:t xml:space="preserve"> and humanities, with an increased focus on critical and creative thinking skills. </w:t>
            </w:r>
          </w:p>
          <w:p w14:paraId="78413C6A" w14:textId="77777777" w:rsidR="00D4329F" w:rsidRDefault="00D4329F" w:rsidP="004217FC">
            <w:pPr>
              <w:pStyle w:val="VCAAtableheadingnarrow"/>
              <w:rPr>
                <w:color w:val="auto"/>
                <w:lang w:val="en-AU"/>
              </w:rPr>
            </w:pPr>
            <w:r>
              <w:rPr>
                <w:color w:val="auto"/>
                <w:lang w:val="en-AU"/>
              </w:rPr>
              <w:t>If a student is enrolled in the VPC, the following rules for sitting the GAT apply:</w:t>
            </w:r>
          </w:p>
          <w:p w14:paraId="79B7B3F4" w14:textId="33372B30" w:rsidR="00D4329F" w:rsidRDefault="00157650" w:rsidP="00BF1542">
            <w:pPr>
              <w:pStyle w:val="VCAAtableheadingnarrow"/>
              <w:numPr>
                <w:ilvl w:val="0"/>
                <w:numId w:val="7"/>
              </w:numPr>
              <w:ind w:left="318" w:hanging="284"/>
              <w:rPr>
                <w:color w:val="auto"/>
                <w:lang w:val="en-AU"/>
              </w:rPr>
            </w:pPr>
            <w:r>
              <w:rPr>
                <w:color w:val="auto"/>
                <w:lang w:val="en-AU"/>
              </w:rPr>
              <w:t>s</w:t>
            </w:r>
            <w:r w:rsidR="00D4329F">
              <w:rPr>
                <w:color w:val="auto"/>
                <w:lang w:val="en-AU"/>
              </w:rPr>
              <w:t xml:space="preserve">tudents who are </w:t>
            </w:r>
            <w:r w:rsidR="00D4329F" w:rsidRPr="00EF7450">
              <w:rPr>
                <w:color w:val="auto"/>
                <w:lang w:val="en-AU"/>
              </w:rPr>
              <w:t>enrolled in</w:t>
            </w:r>
            <w:r w:rsidR="00D4329F">
              <w:rPr>
                <w:color w:val="auto"/>
                <w:lang w:val="en-AU"/>
              </w:rPr>
              <w:t xml:space="preserve"> one or more VCE Vocational Major Unit 3–4 sequences are required to sit Section A</w:t>
            </w:r>
          </w:p>
          <w:p w14:paraId="177F84D0" w14:textId="66809E10" w:rsidR="00D4329F" w:rsidRDefault="00157650" w:rsidP="00BF1542">
            <w:pPr>
              <w:pStyle w:val="VCAAtableheadingnarrow"/>
              <w:numPr>
                <w:ilvl w:val="0"/>
                <w:numId w:val="7"/>
              </w:numPr>
              <w:ind w:left="318" w:hanging="284"/>
              <w:rPr>
                <w:color w:val="auto"/>
                <w:lang w:val="en-AU"/>
              </w:rPr>
            </w:pPr>
            <w:r>
              <w:rPr>
                <w:color w:val="auto"/>
                <w:lang w:val="en-AU"/>
              </w:rPr>
              <w:t>s</w:t>
            </w:r>
            <w:r w:rsidR="00D4329F">
              <w:rPr>
                <w:color w:val="auto"/>
                <w:lang w:val="en-AU"/>
              </w:rPr>
              <w:t xml:space="preserve">tudents who are enrolled in one or more scored VCE VET </w:t>
            </w:r>
            <w:r w:rsidR="00D4329F" w:rsidRPr="00EF7450">
              <w:rPr>
                <w:color w:val="auto"/>
                <w:lang w:val="en-AU"/>
              </w:rPr>
              <w:t>Unit 3</w:t>
            </w:r>
            <w:r w:rsidR="00D4329F">
              <w:rPr>
                <w:color w:val="auto"/>
                <w:lang w:val="en-AU"/>
              </w:rPr>
              <w:t>–</w:t>
            </w:r>
            <w:r w:rsidR="00D4329F" w:rsidRPr="00EF7450">
              <w:rPr>
                <w:color w:val="auto"/>
                <w:lang w:val="en-AU"/>
              </w:rPr>
              <w:t>4 sequence</w:t>
            </w:r>
            <w:r w:rsidR="00D4329F">
              <w:rPr>
                <w:color w:val="auto"/>
                <w:lang w:val="en-AU"/>
              </w:rPr>
              <w:t>s</w:t>
            </w:r>
            <w:r w:rsidR="00D4329F" w:rsidRPr="00EF7450">
              <w:rPr>
                <w:color w:val="auto"/>
                <w:lang w:val="en-AU"/>
              </w:rPr>
              <w:t xml:space="preserve"> must sit </w:t>
            </w:r>
            <w:r w:rsidR="00D4329F">
              <w:rPr>
                <w:color w:val="auto"/>
                <w:lang w:val="en-AU"/>
              </w:rPr>
              <w:t>Sections A and B</w:t>
            </w:r>
            <w:r w:rsidR="00D4329F" w:rsidRPr="00EF7450">
              <w:rPr>
                <w:color w:val="auto"/>
                <w:lang w:val="en-AU"/>
              </w:rPr>
              <w:t xml:space="preserve">. </w:t>
            </w:r>
          </w:p>
          <w:p w14:paraId="1216EC11" w14:textId="6EA5F5EF" w:rsidR="00D4329F" w:rsidRPr="00EF7450" w:rsidRDefault="00157650" w:rsidP="004974F3">
            <w:pPr>
              <w:pStyle w:val="VCAAtableheadingnarrow"/>
              <w:rPr>
                <w:color w:val="auto"/>
                <w:lang w:val="en-AU"/>
              </w:rPr>
            </w:pPr>
            <w:r>
              <w:rPr>
                <w:color w:val="auto"/>
                <w:lang w:val="en-AU"/>
              </w:rPr>
              <w:t>T</w:t>
            </w:r>
            <w:r w:rsidR="00D4329F">
              <w:rPr>
                <w:color w:val="auto"/>
                <w:lang w:val="en-AU"/>
              </w:rPr>
              <w:t xml:space="preserve">he VCAA </w:t>
            </w:r>
            <w:r>
              <w:rPr>
                <w:color w:val="auto"/>
                <w:lang w:val="en-AU"/>
              </w:rPr>
              <w:t xml:space="preserve">uses GAT results </w:t>
            </w:r>
            <w:r w:rsidR="00D4329F">
              <w:rPr>
                <w:color w:val="auto"/>
                <w:lang w:val="en-AU"/>
              </w:rPr>
              <w:t xml:space="preserve">to </w:t>
            </w:r>
            <w:r w:rsidR="00D4329F" w:rsidRPr="00EF7450">
              <w:rPr>
                <w:color w:val="auto"/>
                <w:lang w:val="en-AU"/>
              </w:rPr>
              <w:t xml:space="preserve">check </w:t>
            </w:r>
            <w:r w:rsidR="00D4329F">
              <w:rPr>
                <w:color w:val="auto"/>
                <w:lang w:val="en-AU"/>
              </w:rPr>
              <w:t xml:space="preserve">VCE external assessments and School-based Assessments have been accurately and fairly assessed. </w:t>
            </w:r>
          </w:p>
        </w:tc>
      </w:tr>
      <w:tr w:rsidR="00D4329F" w:rsidRPr="00EF7450" w14:paraId="0FF89D1C" w14:textId="77777777" w:rsidTr="004217FC">
        <w:tc>
          <w:tcPr>
            <w:tcW w:w="2122" w:type="dxa"/>
            <w:shd w:val="clear" w:color="auto" w:fill="auto"/>
          </w:tcPr>
          <w:p w14:paraId="69E2C934" w14:textId="77777777" w:rsidR="00D4329F" w:rsidRPr="00EF7450" w:rsidRDefault="00D4329F" w:rsidP="004217FC">
            <w:pPr>
              <w:pStyle w:val="VCAAtableheadingnarrow"/>
              <w:rPr>
                <w:color w:val="auto"/>
                <w:lang w:val="en-AU"/>
              </w:rPr>
            </w:pPr>
            <w:r w:rsidRPr="00EF7450">
              <w:rPr>
                <w:color w:val="auto"/>
                <w:lang w:val="en-AU"/>
              </w:rPr>
              <w:t>home school</w:t>
            </w:r>
          </w:p>
        </w:tc>
        <w:tc>
          <w:tcPr>
            <w:tcW w:w="6656" w:type="dxa"/>
            <w:shd w:val="clear" w:color="auto" w:fill="auto"/>
          </w:tcPr>
          <w:p w14:paraId="3C4DCE85" w14:textId="2D3C6334" w:rsidR="00D4329F" w:rsidRPr="00EF7450" w:rsidRDefault="00D4329F" w:rsidP="00184250">
            <w:pPr>
              <w:pStyle w:val="VCAAtableheadingnarrow"/>
              <w:rPr>
                <w:color w:val="auto"/>
                <w:lang w:val="en-AU"/>
              </w:rPr>
            </w:pPr>
            <w:r w:rsidRPr="00EF7450">
              <w:rPr>
                <w:color w:val="auto"/>
                <w:lang w:val="en-AU"/>
              </w:rPr>
              <w:t xml:space="preserve">Refers to the main school of the student. Only the home school may enter and change a student’s personal details through VASS. A student can have </w:t>
            </w:r>
            <w:r>
              <w:rPr>
                <w:color w:val="auto"/>
                <w:lang w:val="en-AU"/>
              </w:rPr>
              <w:t xml:space="preserve">only </w:t>
            </w:r>
            <w:r w:rsidRPr="00EF7450">
              <w:rPr>
                <w:color w:val="auto"/>
                <w:lang w:val="en-AU"/>
              </w:rPr>
              <w:t>one home school at a time. The home school is usually, but not always, the assessing school.</w:t>
            </w:r>
          </w:p>
        </w:tc>
      </w:tr>
      <w:tr w:rsidR="00D4329F" w:rsidRPr="00EF7450" w14:paraId="6E632F8A" w14:textId="77777777" w:rsidTr="00BD6DE8">
        <w:tc>
          <w:tcPr>
            <w:tcW w:w="2122" w:type="dxa"/>
          </w:tcPr>
          <w:p w14:paraId="4FAFF803" w14:textId="77777777" w:rsidR="00D4329F" w:rsidRPr="00EF7450" w:rsidRDefault="00D4329F" w:rsidP="00BD6DE8">
            <w:pPr>
              <w:pStyle w:val="VCAAtableheadingnarrow"/>
              <w:rPr>
                <w:color w:val="auto"/>
                <w:lang w:val="en-AU"/>
              </w:rPr>
            </w:pPr>
            <w:r w:rsidRPr="00EF7450">
              <w:rPr>
                <w:color w:val="auto"/>
                <w:lang w:val="en-AU"/>
              </w:rPr>
              <w:lastRenderedPageBreak/>
              <w:t>learning goal</w:t>
            </w:r>
          </w:p>
        </w:tc>
        <w:tc>
          <w:tcPr>
            <w:tcW w:w="6656" w:type="dxa"/>
          </w:tcPr>
          <w:p w14:paraId="2CCA77D0" w14:textId="77777777" w:rsidR="00D4329F" w:rsidRPr="00EF7450" w:rsidRDefault="00D4329F" w:rsidP="00BD6DE8">
            <w:pPr>
              <w:pStyle w:val="VCAAtableheadingnarrow"/>
              <w:rPr>
                <w:color w:val="auto"/>
                <w:lang w:val="en-AU"/>
              </w:rPr>
            </w:pPr>
            <w:r w:rsidRPr="00EF7450">
              <w:rPr>
                <w:color w:val="auto"/>
                <w:lang w:val="en-AU"/>
              </w:rPr>
              <w:t>What students are expected to know and be able to do by the time they have completed a module.</w:t>
            </w:r>
          </w:p>
        </w:tc>
      </w:tr>
      <w:tr w:rsidR="00D4329F" w:rsidRPr="00EF7450" w14:paraId="0B4357F0" w14:textId="77777777" w:rsidTr="004346F9">
        <w:tc>
          <w:tcPr>
            <w:tcW w:w="2122" w:type="dxa"/>
          </w:tcPr>
          <w:p w14:paraId="6E23BE30" w14:textId="77777777" w:rsidR="00D4329F" w:rsidRPr="00EF7450" w:rsidRDefault="00D4329F" w:rsidP="004346F9">
            <w:pPr>
              <w:pStyle w:val="VCAAtableheadingnarrow"/>
              <w:rPr>
                <w:color w:val="auto"/>
                <w:lang w:val="en-AU"/>
              </w:rPr>
            </w:pPr>
            <w:r w:rsidRPr="00EF7450">
              <w:rPr>
                <w:color w:val="auto"/>
                <w:lang w:val="en-AU"/>
              </w:rPr>
              <w:t>learning program</w:t>
            </w:r>
          </w:p>
        </w:tc>
        <w:tc>
          <w:tcPr>
            <w:tcW w:w="6656" w:type="dxa"/>
          </w:tcPr>
          <w:p w14:paraId="6C44176B" w14:textId="77777777" w:rsidR="00D4329F" w:rsidRPr="00EF7450" w:rsidRDefault="00D4329F" w:rsidP="004346F9">
            <w:pPr>
              <w:pStyle w:val="VCAAtableheadingnarrow"/>
              <w:rPr>
                <w:color w:val="auto"/>
                <w:lang w:val="en-AU"/>
              </w:rPr>
            </w:pPr>
            <w:r w:rsidRPr="00EF7450">
              <w:rPr>
                <w:color w:val="auto"/>
                <w:lang w:val="en-AU"/>
              </w:rPr>
              <w:t>Curriculum selected for delivery by the school to meet each student’s interest and abilities and to meet minimum course requirements.</w:t>
            </w:r>
          </w:p>
        </w:tc>
      </w:tr>
      <w:tr w:rsidR="00D4329F" w:rsidRPr="00EF7450" w14:paraId="6C51B103" w14:textId="77777777" w:rsidTr="004346F9">
        <w:tc>
          <w:tcPr>
            <w:tcW w:w="2122" w:type="dxa"/>
          </w:tcPr>
          <w:p w14:paraId="3191539A" w14:textId="77777777" w:rsidR="00D4329F" w:rsidRPr="00EF7450" w:rsidRDefault="00D4329F" w:rsidP="004346F9">
            <w:pPr>
              <w:pStyle w:val="VCAAtableheadingnarrow"/>
              <w:rPr>
                <w:color w:val="auto"/>
                <w:lang w:val="en-AU"/>
              </w:rPr>
            </w:pPr>
            <w:r w:rsidRPr="00EF7450">
              <w:rPr>
                <w:color w:val="auto"/>
                <w:lang w:val="en-AU"/>
              </w:rPr>
              <w:t>module</w:t>
            </w:r>
          </w:p>
        </w:tc>
        <w:tc>
          <w:tcPr>
            <w:tcW w:w="6656" w:type="dxa"/>
          </w:tcPr>
          <w:p w14:paraId="2F410460" w14:textId="00B67BBD" w:rsidR="00D4329F" w:rsidRPr="00EF7450" w:rsidRDefault="00D4329F" w:rsidP="004346F9">
            <w:pPr>
              <w:pStyle w:val="VCAAtableheadingnarrow"/>
              <w:rPr>
                <w:color w:val="auto"/>
                <w:lang w:val="en-AU"/>
              </w:rPr>
            </w:pPr>
            <w:r w:rsidRPr="00EF7450">
              <w:rPr>
                <w:color w:val="auto"/>
                <w:lang w:val="en-AU"/>
              </w:rPr>
              <w:t>A distinct component of the VPC curriculum, comprising specified learning goal</w:t>
            </w:r>
            <w:r>
              <w:rPr>
                <w:color w:val="auto"/>
                <w:lang w:val="en-AU"/>
              </w:rPr>
              <w:t>(</w:t>
            </w:r>
            <w:r w:rsidRPr="00EF7450">
              <w:rPr>
                <w:color w:val="auto"/>
                <w:lang w:val="en-AU"/>
              </w:rPr>
              <w:t>s</w:t>
            </w:r>
            <w:r>
              <w:rPr>
                <w:color w:val="auto"/>
                <w:lang w:val="en-AU"/>
              </w:rPr>
              <w:t>)</w:t>
            </w:r>
            <w:r w:rsidRPr="00EF7450">
              <w:rPr>
                <w:color w:val="auto"/>
                <w:lang w:val="en-AU"/>
              </w:rPr>
              <w:t xml:space="preserve"> and applications that students must demonstrate to complete the module.</w:t>
            </w:r>
          </w:p>
        </w:tc>
      </w:tr>
      <w:tr w:rsidR="00D4329F" w:rsidRPr="00EF7450" w14:paraId="0DE0A7BB" w14:textId="77777777" w:rsidTr="004346F9">
        <w:tc>
          <w:tcPr>
            <w:tcW w:w="2122" w:type="dxa"/>
          </w:tcPr>
          <w:p w14:paraId="1500ADA3" w14:textId="77777777" w:rsidR="00D4329F" w:rsidRPr="00EF7450" w:rsidDel="004217FC" w:rsidRDefault="00D4329F" w:rsidP="004346F9">
            <w:pPr>
              <w:pStyle w:val="VCAAtableheadingnarrow"/>
              <w:rPr>
                <w:color w:val="auto"/>
                <w:lang w:val="en-AU"/>
              </w:rPr>
            </w:pPr>
            <w:r>
              <w:rPr>
                <w:color w:val="auto"/>
                <w:lang w:val="en-AU"/>
              </w:rPr>
              <w:t>n</w:t>
            </w:r>
            <w:r w:rsidRPr="00EF7450">
              <w:rPr>
                <w:color w:val="auto"/>
                <w:lang w:val="en-AU"/>
              </w:rPr>
              <w:t>ominal hours</w:t>
            </w:r>
          </w:p>
        </w:tc>
        <w:tc>
          <w:tcPr>
            <w:tcW w:w="6656" w:type="dxa"/>
          </w:tcPr>
          <w:p w14:paraId="56120F45" w14:textId="656A0013" w:rsidR="00D4329F" w:rsidRPr="00EF7450" w:rsidRDefault="00D4329F" w:rsidP="004346F9">
            <w:pPr>
              <w:pStyle w:val="VCAAtableheadingnarrow"/>
              <w:rPr>
                <w:color w:val="auto"/>
                <w:lang w:val="en-AU"/>
              </w:rPr>
            </w:pPr>
            <w:r w:rsidRPr="00EF7450">
              <w:rPr>
                <w:color w:val="auto"/>
                <w:lang w:val="en-AU"/>
              </w:rPr>
              <w:t>The scheduled hours required for deliver</w:t>
            </w:r>
            <w:r w:rsidR="00157650">
              <w:rPr>
                <w:color w:val="auto"/>
                <w:lang w:val="en-AU"/>
              </w:rPr>
              <w:t>ing</w:t>
            </w:r>
            <w:r w:rsidRPr="00EF7450">
              <w:rPr>
                <w:color w:val="auto"/>
                <w:lang w:val="en-AU"/>
              </w:rPr>
              <w:t xml:space="preserve"> and assess</w:t>
            </w:r>
            <w:r w:rsidR="00157650">
              <w:rPr>
                <w:color w:val="auto"/>
                <w:lang w:val="en-AU"/>
              </w:rPr>
              <w:t>ing</w:t>
            </w:r>
            <w:r w:rsidRPr="00EF7450">
              <w:rPr>
                <w:color w:val="auto"/>
                <w:lang w:val="en-AU"/>
              </w:rPr>
              <w:t xml:space="preserve"> </w:t>
            </w:r>
            <w:r>
              <w:rPr>
                <w:color w:val="auto"/>
                <w:lang w:val="en-AU"/>
              </w:rPr>
              <w:t xml:space="preserve">units. </w:t>
            </w:r>
          </w:p>
        </w:tc>
      </w:tr>
      <w:tr w:rsidR="00D4329F" w:rsidRPr="00EF7450" w14:paraId="3C09A979" w14:textId="77777777" w:rsidTr="004346F9">
        <w:tc>
          <w:tcPr>
            <w:tcW w:w="2122" w:type="dxa"/>
          </w:tcPr>
          <w:p w14:paraId="7E8F665B" w14:textId="77777777" w:rsidR="00D4329F" w:rsidRPr="00EF7450" w:rsidRDefault="00D4329F" w:rsidP="00184250">
            <w:pPr>
              <w:pStyle w:val="VCAAtableheadingnarrow"/>
              <w:rPr>
                <w:color w:val="auto"/>
                <w:lang w:val="en-AU"/>
              </w:rPr>
            </w:pPr>
            <w:r>
              <w:rPr>
                <w:color w:val="auto"/>
                <w:lang w:val="en-AU"/>
              </w:rPr>
              <w:t>n</w:t>
            </w:r>
            <w:r w:rsidRPr="00EF7450">
              <w:rPr>
                <w:color w:val="auto"/>
                <w:lang w:val="en-AU"/>
              </w:rPr>
              <w:t xml:space="preserve">ot </w:t>
            </w:r>
            <w:r>
              <w:rPr>
                <w:color w:val="auto"/>
                <w:lang w:val="en-AU"/>
              </w:rPr>
              <w:t>y</w:t>
            </w:r>
            <w:r w:rsidRPr="00EF7450">
              <w:rPr>
                <w:color w:val="auto"/>
                <w:lang w:val="en-AU"/>
              </w:rPr>
              <w:t xml:space="preserve">et </w:t>
            </w:r>
            <w:r>
              <w:rPr>
                <w:color w:val="auto"/>
                <w:lang w:val="en-AU"/>
              </w:rPr>
              <w:t>c</w:t>
            </w:r>
            <w:r w:rsidRPr="00EF7450">
              <w:rPr>
                <w:color w:val="auto"/>
                <w:lang w:val="en-AU"/>
              </w:rPr>
              <w:t>omplete (N)</w:t>
            </w:r>
          </w:p>
        </w:tc>
        <w:tc>
          <w:tcPr>
            <w:tcW w:w="6656" w:type="dxa"/>
          </w:tcPr>
          <w:p w14:paraId="5E569E74" w14:textId="73B5BDD3" w:rsidR="00D4329F" w:rsidRPr="00EF7450" w:rsidRDefault="00D4329F" w:rsidP="00244326">
            <w:pPr>
              <w:pStyle w:val="VCAAtableheadingnarrow"/>
              <w:rPr>
                <w:color w:val="auto"/>
                <w:shd w:val="clear" w:color="auto" w:fill="FFFFFF"/>
                <w:lang w:val="en-AU"/>
              </w:rPr>
            </w:pPr>
            <w:r w:rsidRPr="00EF7450">
              <w:rPr>
                <w:color w:val="auto"/>
                <w:shd w:val="clear" w:color="auto" w:fill="FFFFFF"/>
                <w:lang w:val="en-AU"/>
              </w:rPr>
              <w:t>In the VPC, N means not yet complete and is used when a student has not met all modules in the unit. VPC units with a</w:t>
            </w:r>
            <w:r>
              <w:rPr>
                <w:color w:val="auto"/>
                <w:shd w:val="clear" w:color="auto" w:fill="FFFFFF"/>
                <w:lang w:val="en-AU"/>
              </w:rPr>
              <w:t>n</w:t>
            </w:r>
            <w:r w:rsidRPr="00EF7450">
              <w:rPr>
                <w:color w:val="auto"/>
                <w:shd w:val="clear" w:color="auto" w:fill="FFFFFF"/>
                <w:lang w:val="en-AU"/>
              </w:rPr>
              <w:t xml:space="preserve"> N result are not reported on a student’s Statement of </w:t>
            </w:r>
            <w:r>
              <w:rPr>
                <w:color w:val="auto"/>
                <w:shd w:val="clear" w:color="auto" w:fill="FFFFFF"/>
                <w:lang w:val="en-AU"/>
              </w:rPr>
              <w:t>R</w:t>
            </w:r>
            <w:r w:rsidRPr="00EF7450">
              <w:rPr>
                <w:color w:val="auto"/>
                <w:shd w:val="clear" w:color="auto" w:fill="FFFFFF"/>
                <w:lang w:val="en-AU"/>
              </w:rPr>
              <w:t>esults.</w:t>
            </w:r>
          </w:p>
        </w:tc>
      </w:tr>
      <w:tr w:rsidR="00D4329F" w:rsidRPr="00EF7450" w14:paraId="1899D1C8" w14:textId="77777777" w:rsidTr="00BD6DE8">
        <w:tc>
          <w:tcPr>
            <w:tcW w:w="2122" w:type="dxa"/>
          </w:tcPr>
          <w:p w14:paraId="59B75EEC" w14:textId="77777777" w:rsidR="00D4329F" w:rsidRPr="00EF7450" w:rsidRDefault="00D4329F" w:rsidP="00BD6DE8">
            <w:pPr>
              <w:pStyle w:val="VCAAtableheadingnarrow"/>
              <w:rPr>
                <w:color w:val="auto"/>
                <w:lang w:val="en-AU"/>
              </w:rPr>
            </w:pPr>
            <w:r>
              <w:rPr>
                <w:color w:val="auto"/>
                <w:lang w:val="en-AU"/>
              </w:rPr>
              <w:t>r</w:t>
            </w:r>
            <w:r w:rsidRPr="00EF7450">
              <w:rPr>
                <w:color w:val="auto"/>
                <w:lang w:val="en-AU"/>
              </w:rPr>
              <w:t>egistered training organisation (RTO)</w:t>
            </w:r>
          </w:p>
        </w:tc>
        <w:tc>
          <w:tcPr>
            <w:tcW w:w="6656" w:type="dxa"/>
          </w:tcPr>
          <w:p w14:paraId="6AC16703" w14:textId="77777777" w:rsidR="00D4329F" w:rsidRPr="00EF7450" w:rsidRDefault="00D4329F" w:rsidP="00BD6DE8">
            <w:pPr>
              <w:pStyle w:val="VCAAtableheadingnarrow"/>
              <w:rPr>
                <w:color w:val="auto"/>
                <w:lang w:val="en-AU"/>
              </w:rPr>
            </w:pPr>
            <w:r w:rsidRPr="00EF7450">
              <w:rPr>
                <w:color w:val="auto"/>
                <w:shd w:val="clear" w:color="auto" w:fill="FFFFFF"/>
                <w:lang w:val="en-AU"/>
              </w:rPr>
              <w:t xml:space="preserve">Approved by the Victorian Registration and Qualifications Authority </w:t>
            </w:r>
            <w:r>
              <w:rPr>
                <w:color w:val="auto"/>
                <w:shd w:val="clear" w:color="auto" w:fill="FFFFFF"/>
                <w:lang w:val="en-AU"/>
              </w:rPr>
              <w:t xml:space="preserve">(VRQA) </w:t>
            </w:r>
            <w:r w:rsidRPr="00EF7450">
              <w:rPr>
                <w:color w:val="auto"/>
                <w:shd w:val="clear" w:color="auto" w:fill="FFFFFF"/>
                <w:lang w:val="en-AU"/>
              </w:rPr>
              <w:t>or Australian Skills Quality Authority</w:t>
            </w:r>
            <w:r>
              <w:rPr>
                <w:color w:val="auto"/>
                <w:shd w:val="clear" w:color="auto" w:fill="FFFFFF"/>
                <w:lang w:val="en-AU"/>
              </w:rPr>
              <w:t xml:space="preserve"> (ASQA)</w:t>
            </w:r>
            <w:r w:rsidRPr="00EF7450">
              <w:rPr>
                <w:color w:val="auto"/>
                <w:shd w:val="clear" w:color="auto" w:fill="FFFFFF"/>
                <w:lang w:val="en-AU"/>
              </w:rPr>
              <w:t xml:space="preserve"> to deliver and issue VET qualifications.</w:t>
            </w:r>
          </w:p>
        </w:tc>
      </w:tr>
      <w:tr w:rsidR="00D4329F" w:rsidRPr="00EF7450" w14:paraId="1BE1D935" w14:textId="77777777" w:rsidTr="00BD6DE8">
        <w:tc>
          <w:tcPr>
            <w:tcW w:w="2122" w:type="dxa"/>
          </w:tcPr>
          <w:p w14:paraId="6011AA84" w14:textId="1E404263" w:rsidR="00D4329F" w:rsidRPr="00EF7450" w:rsidRDefault="00D4329F" w:rsidP="00A04A0F">
            <w:pPr>
              <w:pStyle w:val="VCAAtableheadingnarrow"/>
              <w:rPr>
                <w:color w:val="auto"/>
                <w:lang w:val="en-AU"/>
              </w:rPr>
            </w:pPr>
            <w:r>
              <w:rPr>
                <w:color w:val="auto"/>
                <w:lang w:val="en-AU"/>
              </w:rPr>
              <w:t>s</w:t>
            </w:r>
            <w:r w:rsidRPr="00EF7450">
              <w:rPr>
                <w:color w:val="auto"/>
                <w:lang w:val="en-AU"/>
              </w:rPr>
              <w:t>atisfactory (S)</w:t>
            </w:r>
          </w:p>
        </w:tc>
        <w:tc>
          <w:tcPr>
            <w:tcW w:w="6656" w:type="dxa"/>
          </w:tcPr>
          <w:p w14:paraId="20C76106" w14:textId="77777777" w:rsidR="00D4329F" w:rsidRPr="00EF7450" w:rsidRDefault="00D4329F" w:rsidP="00A04A0F">
            <w:pPr>
              <w:pStyle w:val="VCAAtableheadingnarrow"/>
              <w:rPr>
                <w:color w:val="auto"/>
                <w:shd w:val="clear" w:color="auto" w:fill="FFFFFF"/>
                <w:lang w:val="en-AU"/>
              </w:rPr>
            </w:pPr>
            <w:r w:rsidRPr="00EF7450">
              <w:rPr>
                <w:color w:val="auto"/>
                <w:shd w:val="clear" w:color="auto" w:fill="FFFFFF"/>
                <w:lang w:val="en-AU"/>
              </w:rPr>
              <w:t>Certifies that a student has achieved the modules for the unit. A VPC unit can only be satisfactorily completed once all modules within that unit have been completed. If a student does not complete a module, they will receive a</w:t>
            </w:r>
            <w:r>
              <w:rPr>
                <w:color w:val="auto"/>
                <w:shd w:val="clear" w:color="auto" w:fill="FFFFFF"/>
                <w:lang w:val="en-AU"/>
              </w:rPr>
              <w:t>n</w:t>
            </w:r>
            <w:r w:rsidRPr="00EF7450">
              <w:rPr>
                <w:color w:val="auto"/>
                <w:shd w:val="clear" w:color="auto" w:fill="FFFFFF"/>
                <w:lang w:val="en-AU"/>
              </w:rPr>
              <w:t xml:space="preserve"> N for the unit (not yet complete).</w:t>
            </w:r>
          </w:p>
        </w:tc>
      </w:tr>
      <w:tr w:rsidR="00D4329F" w:rsidRPr="00EF7450" w14:paraId="0DE453C7" w14:textId="77777777" w:rsidTr="00BD6DE8">
        <w:tc>
          <w:tcPr>
            <w:tcW w:w="2122" w:type="dxa"/>
          </w:tcPr>
          <w:p w14:paraId="4256784E" w14:textId="7E6520E3" w:rsidR="00D4329F" w:rsidRPr="00EF7450" w:rsidRDefault="00D4329F" w:rsidP="00A04A0F">
            <w:pPr>
              <w:pStyle w:val="VCAAtableheadingnarrow"/>
              <w:rPr>
                <w:color w:val="auto"/>
                <w:lang w:val="en-AU"/>
              </w:rPr>
            </w:pPr>
            <w:r w:rsidRPr="00EF7450">
              <w:rPr>
                <w:color w:val="auto"/>
                <w:lang w:val="en-AU"/>
              </w:rPr>
              <w:t xml:space="preserve">School-based </w:t>
            </w:r>
            <w:r>
              <w:rPr>
                <w:color w:val="auto"/>
                <w:lang w:val="en-AU"/>
              </w:rPr>
              <w:t>A</w:t>
            </w:r>
            <w:r w:rsidRPr="00EF7450">
              <w:rPr>
                <w:color w:val="auto"/>
                <w:lang w:val="en-AU"/>
              </w:rPr>
              <w:t xml:space="preserve">pprenticeship or </w:t>
            </w:r>
            <w:r>
              <w:rPr>
                <w:color w:val="auto"/>
                <w:lang w:val="en-AU"/>
              </w:rPr>
              <w:t>T</w:t>
            </w:r>
            <w:r w:rsidRPr="00EF7450">
              <w:rPr>
                <w:color w:val="auto"/>
                <w:lang w:val="en-AU"/>
              </w:rPr>
              <w:t>raineeship</w:t>
            </w:r>
            <w:r>
              <w:rPr>
                <w:color w:val="auto"/>
                <w:lang w:val="en-AU"/>
              </w:rPr>
              <w:t xml:space="preserve"> (SBAT)</w:t>
            </w:r>
          </w:p>
        </w:tc>
        <w:tc>
          <w:tcPr>
            <w:tcW w:w="6656" w:type="dxa"/>
          </w:tcPr>
          <w:p w14:paraId="0A522F11" w14:textId="77777777" w:rsidR="00D4329F" w:rsidRPr="00EF7450" w:rsidRDefault="00D4329F" w:rsidP="00A04A0F">
            <w:pPr>
              <w:pStyle w:val="VCAAtableheadingnarrow"/>
              <w:rPr>
                <w:color w:val="auto"/>
                <w:shd w:val="clear" w:color="auto" w:fill="FFFFFF"/>
                <w:lang w:val="en-AU"/>
              </w:rPr>
            </w:pPr>
            <w:r w:rsidRPr="00EF7450">
              <w:rPr>
                <w:color w:val="auto"/>
                <w:shd w:val="clear" w:color="auto" w:fill="FFFFFF"/>
                <w:lang w:val="en-AU"/>
              </w:rPr>
              <w:t>An apprenticeship or traineeship undertaken in the VCE, VCE Vocational Major or VPC, with at least one day a week spent on the job or in training during the normal school week.</w:t>
            </w:r>
          </w:p>
        </w:tc>
      </w:tr>
      <w:tr w:rsidR="00D4329F" w:rsidRPr="00EF7450" w14:paraId="215303E8" w14:textId="77777777" w:rsidTr="00BD6DE8">
        <w:tc>
          <w:tcPr>
            <w:tcW w:w="2122" w:type="dxa"/>
          </w:tcPr>
          <w:p w14:paraId="0B6EC067" w14:textId="08AB8F3E" w:rsidR="00D4329F" w:rsidRPr="00EF7450" w:rsidRDefault="00D4329F" w:rsidP="00A04A0F">
            <w:pPr>
              <w:pStyle w:val="VCAAtableheadingnarrow"/>
              <w:rPr>
                <w:color w:val="auto"/>
                <w:lang w:val="en-AU"/>
              </w:rPr>
            </w:pPr>
            <w:r w:rsidRPr="00EF7450">
              <w:rPr>
                <w:color w:val="auto"/>
                <w:lang w:val="en-AU"/>
              </w:rPr>
              <w:t xml:space="preserve">Statement of </w:t>
            </w:r>
            <w:r>
              <w:rPr>
                <w:color w:val="auto"/>
                <w:lang w:val="en-AU"/>
              </w:rPr>
              <w:t>R</w:t>
            </w:r>
            <w:r w:rsidRPr="00EF7450">
              <w:rPr>
                <w:color w:val="auto"/>
                <w:lang w:val="en-AU"/>
              </w:rPr>
              <w:t>esults</w:t>
            </w:r>
          </w:p>
        </w:tc>
        <w:tc>
          <w:tcPr>
            <w:tcW w:w="6656" w:type="dxa"/>
          </w:tcPr>
          <w:p w14:paraId="32D7F15B" w14:textId="77777777" w:rsidR="00D4329F" w:rsidRPr="00EF7450" w:rsidRDefault="00D4329F" w:rsidP="00A04A0F">
            <w:pPr>
              <w:pStyle w:val="VCAAtableheadingnarrow"/>
              <w:rPr>
                <w:color w:val="auto"/>
                <w:shd w:val="clear" w:color="auto" w:fill="FFFFFF"/>
                <w:lang w:val="en-AU"/>
              </w:rPr>
            </w:pPr>
            <w:r w:rsidRPr="00EF7450">
              <w:rPr>
                <w:color w:val="auto"/>
                <w:shd w:val="clear" w:color="auto" w:fill="FFFFFF"/>
                <w:lang w:val="en-AU"/>
              </w:rPr>
              <w:t>A set of documents that states a student’s VPC results, and whether the relevant certificate has been awarded.</w:t>
            </w:r>
          </w:p>
        </w:tc>
      </w:tr>
      <w:tr w:rsidR="00D4329F" w:rsidRPr="00EF7450" w14:paraId="45410CDF" w14:textId="77777777" w:rsidTr="00BD6DE8">
        <w:tc>
          <w:tcPr>
            <w:tcW w:w="2122" w:type="dxa"/>
          </w:tcPr>
          <w:p w14:paraId="08C99894" w14:textId="544777B8" w:rsidR="00D4329F" w:rsidRPr="00EF7450" w:rsidRDefault="00D4329F" w:rsidP="00A04A0F">
            <w:pPr>
              <w:pStyle w:val="VCAAtableheadingnarrow"/>
              <w:rPr>
                <w:color w:val="auto"/>
                <w:lang w:val="en-AU"/>
              </w:rPr>
            </w:pPr>
            <w:r>
              <w:rPr>
                <w:color w:val="auto"/>
                <w:lang w:val="en-AU"/>
              </w:rPr>
              <w:t>s</w:t>
            </w:r>
            <w:r w:rsidRPr="00EF7450">
              <w:rPr>
                <w:color w:val="auto"/>
                <w:lang w:val="en-AU"/>
              </w:rPr>
              <w:t xml:space="preserve">tructured workplace learning </w:t>
            </w:r>
            <w:r w:rsidR="00526303">
              <w:rPr>
                <w:color w:val="auto"/>
                <w:lang w:val="en-AU"/>
              </w:rPr>
              <w:t>for VET</w:t>
            </w:r>
            <w:r w:rsidRPr="00EF7450">
              <w:rPr>
                <w:color w:val="auto"/>
                <w:lang w:val="en-AU"/>
              </w:rPr>
              <w:t>(SWL)</w:t>
            </w:r>
          </w:p>
        </w:tc>
        <w:tc>
          <w:tcPr>
            <w:tcW w:w="6656" w:type="dxa"/>
          </w:tcPr>
          <w:p w14:paraId="38EF0935" w14:textId="77777777" w:rsidR="00D4329F" w:rsidRPr="00EF7450" w:rsidRDefault="00D4329F" w:rsidP="00CD7610">
            <w:pPr>
              <w:pStyle w:val="VCAAtableheadingnarrow"/>
              <w:rPr>
                <w:color w:val="auto"/>
                <w:lang w:val="en-AU"/>
              </w:rPr>
            </w:pPr>
            <w:r w:rsidRPr="00EF7450">
              <w:rPr>
                <w:color w:val="auto"/>
                <w:lang w:val="en-AU"/>
              </w:rPr>
              <w:t>On-the-job training that allows VET students to develop their work skills and understand employer expectations.</w:t>
            </w:r>
          </w:p>
        </w:tc>
      </w:tr>
      <w:tr w:rsidR="00D4329F" w:rsidRPr="00EF7450" w14:paraId="5AFBD380" w14:textId="77777777" w:rsidTr="00BD6DE8">
        <w:tc>
          <w:tcPr>
            <w:tcW w:w="2122" w:type="dxa"/>
          </w:tcPr>
          <w:p w14:paraId="6B979FF3" w14:textId="5D18A946" w:rsidR="00D4329F" w:rsidRPr="00EF7450" w:rsidRDefault="00D4329F" w:rsidP="00A04A0F">
            <w:pPr>
              <w:pStyle w:val="VCAAtableheadingnarrow"/>
              <w:rPr>
                <w:color w:val="auto"/>
                <w:lang w:val="en-AU"/>
              </w:rPr>
            </w:pPr>
            <w:r>
              <w:rPr>
                <w:color w:val="auto"/>
                <w:lang w:val="en-AU"/>
              </w:rPr>
              <w:t>s</w:t>
            </w:r>
            <w:r w:rsidRPr="00EF7450">
              <w:rPr>
                <w:color w:val="auto"/>
                <w:lang w:val="en-AU"/>
              </w:rPr>
              <w:t>tudies</w:t>
            </w:r>
          </w:p>
        </w:tc>
        <w:tc>
          <w:tcPr>
            <w:tcW w:w="6656" w:type="dxa"/>
          </w:tcPr>
          <w:p w14:paraId="32E01E6C" w14:textId="77777777" w:rsidR="00D4329F" w:rsidRPr="00EF7450" w:rsidRDefault="00D4329F" w:rsidP="00A04A0F">
            <w:pPr>
              <w:pStyle w:val="VCAAtableheadingnarrow"/>
              <w:rPr>
                <w:color w:val="auto"/>
                <w:lang w:val="en-AU"/>
              </w:rPr>
            </w:pPr>
            <w:r w:rsidRPr="00EF7450">
              <w:rPr>
                <w:color w:val="auto"/>
                <w:lang w:val="en-AU"/>
              </w:rPr>
              <w:t>The subjects available in the VCE, VCE Vocational Major and VPC.</w:t>
            </w:r>
          </w:p>
        </w:tc>
      </w:tr>
      <w:tr w:rsidR="00D4329F" w:rsidRPr="00EF7450" w14:paraId="22D5745B" w14:textId="77777777" w:rsidTr="00BD6DE8">
        <w:tc>
          <w:tcPr>
            <w:tcW w:w="2122" w:type="dxa"/>
          </w:tcPr>
          <w:p w14:paraId="09EDAD2B" w14:textId="1622DAD8" w:rsidR="00D4329F" w:rsidRPr="00EF7450" w:rsidRDefault="00D4329F" w:rsidP="00A04A0F">
            <w:pPr>
              <w:pStyle w:val="VCAAtableheadingnarrow"/>
              <w:rPr>
                <w:color w:val="auto"/>
                <w:lang w:val="en-AU"/>
              </w:rPr>
            </w:pPr>
            <w:r>
              <w:rPr>
                <w:color w:val="auto"/>
                <w:lang w:val="en-AU"/>
              </w:rPr>
              <w:t>u</w:t>
            </w:r>
            <w:r w:rsidRPr="00EF7450">
              <w:rPr>
                <w:color w:val="auto"/>
                <w:lang w:val="en-AU"/>
              </w:rPr>
              <w:t>nits</w:t>
            </w:r>
          </w:p>
        </w:tc>
        <w:tc>
          <w:tcPr>
            <w:tcW w:w="6656" w:type="dxa"/>
          </w:tcPr>
          <w:p w14:paraId="7E191206" w14:textId="2E91D3A3" w:rsidR="00D4329F" w:rsidRPr="00EF7450" w:rsidRDefault="00D4329F" w:rsidP="00FC1021">
            <w:pPr>
              <w:pStyle w:val="VCAAtableheadingnarrow"/>
              <w:rPr>
                <w:color w:val="auto"/>
                <w:lang w:val="en-AU"/>
              </w:rPr>
            </w:pPr>
            <w:r w:rsidRPr="00EF7450">
              <w:rPr>
                <w:color w:val="auto"/>
                <w:lang w:val="en-AU"/>
              </w:rPr>
              <w:t xml:space="preserve">Each VPC unit requires 100 nominal hours, of which 50 hours </w:t>
            </w:r>
            <w:r w:rsidR="00157650">
              <w:rPr>
                <w:color w:val="auto"/>
                <w:lang w:val="en-AU"/>
              </w:rPr>
              <w:t>need to be</w:t>
            </w:r>
            <w:r w:rsidR="00157650" w:rsidRPr="00EF7450">
              <w:rPr>
                <w:color w:val="auto"/>
                <w:lang w:val="en-AU"/>
              </w:rPr>
              <w:t xml:space="preserve"> </w:t>
            </w:r>
            <w:r w:rsidRPr="00EF7450">
              <w:rPr>
                <w:color w:val="auto"/>
                <w:lang w:val="en-AU"/>
              </w:rPr>
              <w:t>scheduled classroom instruction. A unit includes modules, learning goal</w:t>
            </w:r>
            <w:r>
              <w:rPr>
                <w:color w:val="auto"/>
                <w:lang w:val="en-AU"/>
              </w:rPr>
              <w:t>(</w:t>
            </w:r>
            <w:r w:rsidRPr="00EF7450">
              <w:rPr>
                <w:color w:val="auto"/>
                <w:lang w:val="en-AU"/>
              </w:rPr>
              <w:t>s</w:t>
            </w:r>
            <w:r>
              <w:rPr>
                <w:color w:val="auto"/>
                <w:lang w:val="en-AU"/>
              </w:rPr>
              <w:t>)</w:t>
            </w:r>
            <w:r w:rsidRPr="00EF7450">
              <w:rPr>
                <w:color w:val="auto"/>
                <w:lang w:val="en-AU"/>
              </w:rPr>
              <w:t xml:space="preserve"> and applications. Students must satisfactorily complete all modules to achieve a</w:t>
            </w:r>
            <w:r>
              <w:rPr>
                <w:color w:val="auto"/>
                <w:lang w:val="en-AU"/>
              </w:rPr>
              <w:t xml:space="preserve">n </w:t>
            </w:r>
            <w:r w:rsidRPr="00EF7450">
              <w:rPr>
                <w:color w:val="auto"/>
                <w:lang w:val="en-AU"/>
              </w:rPr>
              <w:t xml:space="preserve">S for the unit. </w:t>
            </w:r>
          </w:p>
        </w:tc>
      </w:tr>
      <w:tr w:rsidR="00D4329F" w:rsidRPr="00EF7450" w14:paraId="2BB7986A" w14:textId="77777777" w:rsidTr="004217FC">
        <w:tc>
          <w:tcPr>
            <w:tcW w:w="2122" w:type="dxa"/>
          </w:tcPr>
          <w:p w14:paraId="71DD8A6B" w14:textId="77777777" w:rsidR="00D4329F" w:rsidRPr="00EF7450" w:rsidRDefault="00D4329F" w:rsidP="00A04A0F">
            <w:pPr>
              <w:pStyle w:val="VCAAtableheadingnarrow"/>
              <w:rPr>
                <w:color w:val="auto"/>
                <w:lang w:val="en-AU"/>
              </w:rPr>
            </w:pPr>
            <w:r w:rsidRPr="00EF7450">
              <w:rPr>
                <w:color w:val="auto"/>
                <w:lang w:val="en-AU"/>
              </w:rPr>
              <w:t>VCE VET</w:t>
            </w:r>
          </w:p>
        </w:tc>
        <w:tc>
          <w:tcPr>
            <w:tcW w:w="6656" w:type="dxa"/>
          </w:tcPr>
          <w:p w14:paraId="5B141006" w14:textId="29A90C16" w:rsidR="00D4329F" w:rsidRPr="00EF7450" w:rsidRDefault="00D4329F" w:rsidP="00A04A0F">
            <w:pPr>
              <w:pStyle w:val="VCAAtableheadingnarrow"/>
              <w:rPr>
                <w:color w:val="auto"/>
                <w:lang w:val="en-AU"/>
              </w:rPr>
            </w:pPr>
            <w:r>
              <w:rPr>
                <w:color w:val="auto"/>
                <w:lang w:val="en-AU"/>
              </w:rPr>
              <w:t>Vocational Education and Training (</w:t>
            </w:r>
            <w:r w:rsidRPr="00EF7450">
              <w:rPr>
                <w:color w:val="auto"/>
                <w:lang w:val="en-AU"/>
              </w:rPr>
              <w:t>VET</w:t>
            </w:r>
            <w:r>
              <w:rPr>
                <w:color w:val="auto"/>
                <w:lang w:val="en-AU"/>
              </w:rPr>
              <w:t>)</w:t>
            </w:r>
            <w:r w:rsidRPr="00EF7450">
              <w:rPr>
                <w:color w:val="auto"/>
                <w:lang w:val="en-AU"/>
              </w:rPr>
              <w:t xml:space="preserve"> certificates developed into full programs of study within the VCE and contributing to satisfactory completion of the VCE under the same recognition arrangements as for VCE studies.</w:t>
            </w:r>
          </w:p>
        </w:tc>
      </w:tr>
      <w:tr w:rsidR="00D4329F" w:rsidRPr="00EF7450" w14:paraId="7AC90A68" w14:textId="77777777" w:rsidTr="00BD6DE8">
        <w:tc>
          <w:tcPr>
            <w:tcW w:w="2122" w:type="dxa"/>
          </w:tcPr>
          <w:p w14:paraId="3D5ED301" w14:textId="77777777" w:rsidR="00D4329F" w:rsidRPr="00EF7450" w:rsidRDefault="00D4329F" w:rsidP="00A04A0F">
            <w:pPr>
              <w:pStyle w:val="VCAAtableheadingnarrow"/>
              <w:rPr>
                <w:color w:val="auto"/>
                <w:lang w:val="en-AU"/>
              </w:rPr>
            </w:pPr>
            <w:r w:rsidRPr="00EF7450">
              <w:rPr>
                <w:color w:val="auto"/>
                <w:lang w:val="en-AU"/>
              </w:rPr>
              <w:t>VCE Vocational Major</w:t>
            </w:r>
          </w:p>
        </w:tc>
        <w:tc>
          <w:tcPr>
            <w:tcW w:w="6656" w:type="dxa"/>
          </w:tcPr>
          <w:p w14:paraId="79D1A58D" w14:textId="77777777" w:rsidR="00D4329F" w:rsidRPr="00EF7450" w:rsidRDefault="00D4329F" w:rsidP="00A04A0F">
            <w:pPr>
              <w:pStyle w:val="VCAAtableheadingnarrow"/>
              <w:rPr>
                <w:color w:val="auto"/>
                <w:lang w:val="en-AU"/>
              </w:rPr>
            </w:pPr>
            <w:r w:rsidRPr="00EF7450">
              <w:rPr>
                <w:color w:val="auto"/>
                <w:lang w:val="en-AU"/>
              </w:rPr>
              <w:t xml:space="preserve">A program of study within the VCE </w:t>
            </w:r>
            <w:r>
              <w:rPr>
                <w:color w:val="auto"/>
                <w:lang w:val="en-AU"/>
              </w:rPr>
              <w:t xml:space="preserve">that is </w:t>
            </w:r>
            <w:r w:rsidRPr="00EF7450">
              <w:rPr>
                <w:color w:val="auto"/>
                <w:lang w:val="en-AU"/>
              </w:rPr>
              <w:t>specified on the certificate issued to recognise the completion of the VCE – an accredited senior secondary school qualification.</w:t>
            </w:r>
          </w:p>
        </w:tc>
      </w:tr>
      <w:tr w:rsidR="00D4329F" w:rsidRPr="00EF7450" w14:paraId="3D7419E7" w14:textId="77777777" w:rsidTr="004217FC">
        <w:tc>
          <w:tcPr>
            <w:tcW w:w="2122" w:type="dxa"/>
          </w:tcPr>
          <w:p w14:paraId="0DA11F1C" w14:textId="77777777" w:rsidR="00D4329F" w:rsidRPr="00EF7450" w:rsidRDefault="00D4329F" w:rsidP="00A04A0F">
            <w:pPr>
              <w:pStyle w:val="VCAAtableheadingnarrow"/>
              <w:rPr>
                <w:color w:val="auto"/>
                <w:lang w:val="en-AU"/>
              </w:rPr>
            </w:pPr>
            <w:r w:rsidRPr="00EF7450">
              <w:rPr>
                <w:color w:val="auto"/>
                <w:lang w:val="en-AU"/>
              </w:rPr>
              <w:t>Victorian Assessment Software System (VASS)</w:t>
            </w:r>
          </w:p>
        </w:tc>
        <w:tc>
          <w:tcPr>
            <w:tcW w:w="6656" w:type="dxa"/>
          </w:tcPr>
          <w:p w14:paraId="79333B3A" w14:textId="2B70DBEC" w:rsidR="00D4329F" w:rsidRPr="00EF7450" w:rsidRDefault="00D4329F" w:rsidP="00A04A0F">
            <w:pPr>
              <w:pStyle w:val="VCAAtableheadingnarrow"/>
              <w:rPr>
                <w:color w:val="auto"/>
                <w:lang w:val="en-AU"/>
              </w:rPr>
            </w:pPr>
            <w:r w:rsidRPr="00EF7450">
              <w:rPr>
                <w:color w:val="auto"/>
                <w:lang w:val="en-AU"/>
              </w:rPr>
              <w:t xml:space="preserve">The </w:t>
            </w:r>
            <w:r>
              <w:rPr>
                <w:color w:val="auto"/>
                <w:lang w:val="en-AU"/>
              </w:rPr>
              <w:t>i</w:t>
            </w:r>
            <w:r w:rsidRPr="00EF7450">
              <w:rPr>
                <w:color w:val="auto"/>
                <w:lang w:val="en-AU"/>
              </w:rPr>
              <w:t>nternet-based system used by schools to register students and enter VCE, VCE Vocational Major and VPC enrolments and results directly on</w:t>
            </w:r>
            <w:r w:rsidR="00157650">
              <w:rPr>
                <w:color w:val="auto"/>
                <w:lang w:val="en-AU"/>
              </w:rPr>
              <w:t xml:space="preserve"> </w:t>
            </w:r>
            <w:r w:rsidRPr="00EF7450">
              <w:rPr>
                <w:color w:val="auto"/>
                <w:lang w:val="en-AU"/>
              </w:rPr>
              <w:t>to VCAA</w:t>
            </w:r>
            <w:r w:rsidR="00157650">
              <w:rPr>
                <w:color w:val="auto"/>
                <w:lang w:val="en-AU"/>
              </w:rPr>
              <w:t>’s</w:t>
            </w:r>
            <w:r w:rsidRPr="00EF7450">
              <w:rPr>
                <w:color w:val="auto"/>
                <w:lang w:val="en-AU"/>
              </w:rPr>
              <w:t xml:space="preserve"> central database.</w:t>
            </w:r>
          </w:p>
        </w:tc>
      </w:tr>
      <w:tr w:rsidR="00D4329F" w:rsidRPr="00EF7450" w14:paraId="6890BF83" w14:textId="77777777" w:rsidTr="00BD6DE8">
        <w:tc>
          <w:tcPr>
            <w:tcW w:w="2122" w:type="dxa"/>
          </w:tcPr>
          <w:p w14:paraId="2A129A3F" w14:textId="77777777" w:rsidR="00D4329F" w:rsidRPr="00EF7450" w:rsidRDefault="00D4329F" w:rsidP="00A04A0F">
            <w:pPr>
              <w:pStyle w:val="VCAAtableheadingnarrow"/>
              <w:rPr>
                <w:color w:val="auto"/>
                <w:lang w:val="en-AU"/>
              </w:rPr>
            </w:pPr>
            <w:r w:rsidRPr="00EF7450">
              <w:rPr>
                <w:color w:val="auto"/>
                <w:lang w:val="en-AU"/>
              </w:rPr>
              <w:t>Victorian Certificate of Applied Learning (VCAL)</w:t>
            </w:r>
          </w:p>
        </w:tc>
        <w:tc>
          <w:tcPr>
            <w:tcW w:w="6656" w:type="dxa"/>
          </w:tcPr>
          <w:p w14:paraId="26B428DF" w14:textId="77777777" w:rsidR="00D4329F" w:rsidRPr="00EF7450" w:rsidRDefault="00D4329F" w:rsidP="00CD7610">
            <w:pPr>
              <w:pStyle w:val="VCAAtableheadingnarrow"/>
              <w:rPr>
                <w:color w:val="auto"/>
                <w:lang w:val="en-AU"/>
              </w:rPr>
            </w:pPr>
            <w:r w:rsidRPr="00EF7450">
              <w:rPr>
                <w:color w:val="auto"/>
                <w:lang w:val="en-AU"/>
              </w:rPr>
              <w:t>A previously accredited senior secondary school qualification undertaken by students in Years 11 and 12. VCAL has been replaced by the VPC and the VCE Vocational Major.</w:t>
            </w:r>
          </w:p>
        </w:tc>
      </w:tr>
      <w:tr w:rsidR="00D4329F" w:rsidRPr="00EF7450" w14:paraId="45A9C7C4" w14:textId="77777777" w:rsidTr="00BD6DE8">
        <w:tc>
          <w:tcPr>
            <w:tcW w:w="2122" w:type="dxa"/>
          </w:tcPr>
          <w:p w14:paraId="140FEFE4" w14:textId="77777777" w:rsidR="00D4329F" w:rsidRPr="00EF7450" w:rsidRDefault="00D4329F" w:rsidP="004217FC">
            <w:pPr>
              <w:pStyle w:val="VCAAtableheadingnarrow"/>
              <w:rPr>
                <w:color w:val="auto"/>
                <w:lang w:val="en-AU"/>
              </w:rPr>
            </w:pPr>
            <w:r w:rsidRPr="00EF7450">
              <w:rPr>
                <w:color w:val="auto"/>
                <w:lang w:val="en-AU"/>
              </w:rPr>
              <w:lastRenderedPageBreak/>
              <w:t>Victorian Certificate of Education (VCE)</w:t>
            </w:r>
          </w:p>
        </w:tc>
        <w:tc>
          <w:tcPr>
            <w:tcW w:w="6656" w:type="dxa"/>
          </w:tcPr>
          <w:p w14:paraId="4272B580" w14:textId="77777777" w:rsidR="00D4329F" w:rsidRPr="00EF7450" w:rsidRDefault="00D4329F" w:rsidP="004217FC">
            <w:pPr>
              <w:pStyle w:val="VCAAtableheadingnarrow"/>
              <w:rPr>
                <w:color w:val="auto"/>
                <w:lang w:val="en-AU"/>
              </w:rPr>
            </w:pPr>
            <w:r w:rsidRPr="00EF7450">
              <w:rPr>
                <w:color w:val="auto"/>
                <w:lang w:val="en-AU"/>
              </w:rPr>
              <w:t>An accredited senior secondary school qualification.</w:t>
            </w:r>
          </w:p>
        </w:tc>
      </w:tr>
      <w:tr w:rsidR="00D4329F" w:rsidRPr="00EF7450" w14:paraId="193C8E0B" w14:textId="77777777" w:rsidTr="004217FC">
        <w:tc>
          <w:tcPr>
            <w:tcW w:w="2122" w:type="dxa"/>
          </w:tcPr>
          <w:p w14:paraId="1D6182FF" w14:textId="77777777" w:rsidR="00D4329F" w:rsidRPr="00EF7450" w:rsidRDefault="00D4329F" w:rsidP="00A04A0F">
            <w:pPr>
              <w:pStyle w:val="VCAAtableheadingnarrow"/>
              <w:rPr>
                <w:color w:val="auto"/>
                <w:lang w:val="en-AU"/>
              </w:rPr>
            </w:pPr>
            <w:r w:rsidRPr="00EF7450">
              <w:rPr>
                <w:color w:val="auto"/>
                <w:lang w:val="en-AU"/>
              </w:rPr>
              <w:t>Victorian Pathways Certificate (VPC)</w:t>
            </w:r>
          </w:p>
        </w:tc>
        <w:tc>
          <w:tcPr>
            <w:tcW w:w="6656" w:type="dxa"/>
          </w:tcPr>
          <w:p w14:paraId="40EB2D7B" w14:textId="77777777" w:rsidR="00D4329F" w:rsidRPr="00EF7450" w:rsidRDefault="00D4329F" w:rsidP="00A04A0F">
            <w:pPr>
              <w:pStyle w:val="VCAAtableheadingnarrow"/>
              <w:rPr>
                <w:color w:val="auto"/>
                <w:lang w:val="en-AU"/>
              </w:rPr>
            </w:pPr>
            <w:r w:rsidRPr="00EF7450">
              <w:rPr>
                <w:color w:val="auto"/>
                <w:lang w:val="en-AU"/>
              </w:rPr>
              <w:t xml:space="preserve">An accredited course </w:t>
            </w:r>
            <w:r>
              <w:rPr>
                <w:color w:val="auto"/>
                <w:lang w:val="en-AU"/>
              </w:rPr>
              <w:t>connected</w:t>
            </w:r>
            <w:r w:rsidRPr="00EF7450">
              <w:rPr>
                <w:color w:val="auto"/>
                <w:lang w:val="en-AU"/>
              </w:rPr>
              <w:t xml:space="preserve"> to </w:t>
            </w:r>
            <w:r>
              <w:rPr>
                <w:color w:val="auto"/>
                <w:lang w:val="en-AU"/>
              </w:rPr>
              <w:t>Y</w:t>
            </w:r>
            <w:r w:rsidRPr="00EF7450">
              <w:rPr>
                <w:color w:val="auto"/>
                <w:lang w:val="en-AU"/>
              </w:rPr>
              <w:t>ear</w:t>
            </w:r>
            <w:r>
              <w:rPr>
                <w:color w:val="auto"/>
                <w:lang w:val="en-AU"/>
              </w:rPr>
              <w:t>s</w:t>
            </w:r>
            <w:r w:rsidRPr="00EF7450">
              <w:rPr>
                <w:color w:val="auto"/>
                <w:lang w:val="en-AU"/>
              </w:rPr>
              <w:t xml:space="preserve"> 11 and 12</w:t>
            </w:r>
            <w:r>
              <w:rPr>
                <w:color w:val="auto"/>
                <w:lang w:val="en-AU"/>
              </w:rPr>
              <w:t xml:space="preserve"> that leads </w:t>
            </w:r>
            <w:r w:rsidRPr="00EF7450">
              <w:rPr>
                <w:color w:val="auto"/>
                <w:lang w:val="en-AU"/>
              </w:rPr>
              <w:t>to a foundation secondary qualification. The VPC is a non-AQF qualification</w:t>
            </w:r>
            <w:r>
              <w:rPr>
                <w:color w:val="auto"/>
                <w:lang w:val="en-AU"/>
              </w:rPr>
              <w:t xml:space="preserve"> and is not a senior secondary course</w:t>
            </w:r>
            <w:r w:rsidRPr="00EF7450">
              <w:rPr>
                <w:color w:val="auto"/>
                <w:lang w:val="en-AU"/>
              </w:rPr>
              <w:t>.</w:t>
            </w:r>
          </w:p>
        </w:tc>
      </w:tr>
      <w:tr w:rsidR="00D4329F" w:rsidRPr="00EF7450" w14:paraId="427D9E80" w14:textId="77777777" w:rsidTr="00BD6DE8">
        <w:tc>
          <w:tcPr>
            <w:tcW w:w="2122" w:type="dxa"/>
          </w:tcPr>
          <w:p w14:paraId="432204FA" w14:textId="77777777" w:rsidR="00D4329F" w:rsidRPr="00EF7450" w:rsidRDefault="00D4329F" w:rsidP="00A04A0F">
            <w:pPr>
              <w:pStyle w:val="VCAAtableheadingnarrow"/>
              <w:rPr>
                <w:color w:val="auto"/>
                <w:lang w:val="en-AU"/>
              </w:rPr>
            </w:pPr>
            <w:r w:rsidRPr="00EF7450">
              <w:rPr>
                <w:color w:val="auto"/>
                <w:lang w:val="en-AU"/>
              </w:rPr>
              <w:t>Victorian Registration and Qualifications Authority (VRQA)</w:t>
            </w:r>
          </w:p>
        </w:tc>
        <w:tc>
          <w:tcPr>
            <w:tcW w:w="6656" w:type="dxa"/>
          </w:tcPr>
          <w:p w14:paraId="0B25C184" w14:textId="7521B253" w:rsidR="00D4329F" w:rsidRPr="00EF7450" w:rsidRDefault="00D4329F" w:rsidP="00A04A0F">
            <w:pPr>
              <w:pStyle w:val="VCAAtableheadingnarrow"/>
              <w:rPr>
                <w:color w:val="auto"/>
                <w:lang w:val="en-AU"/>
              </w:rPr>
            </w:pPr>
            <w:r w:rsidRPr="00EF7450">
              <w:rPr>
                <w:color w:val="auto"/>
                <w:shd w:val="clear" w:color="auto" w:fill="FFFFFF"/>
                <w:lang w:val="en-AU"/>
              </w:rPr>
              <w:t xml:space="preserve">Victoria’s education and training regulator. </w:t>
            </w:r>
            <w:r w:rsidR="00F71C01">
              <w:rPr>
                <w:color w:val="auto"/>
                <w:shd w:val="clear" w:color="auto" w:fill="FFFFFF"/>
                <w:lang w:val="en-AU"/>
              </w:rPr>
              <w:t>G</w:t>
            </w:r>
            <w:r w:rsidR="00F71C01" w:rsidRPr="00EF7450">
              <w:rPr>
                <w:color w:val="auto"/>
                <w:shd w:val="clear" w:color="auto" w:fill="FFFFFF"/>
                <w:lang w:val="en-AU"/>
              </w:rPr>
              <w:t>overnment and non-government</w:t>
            </w:r>
            <w:r w:rsidR="00F71C01" w:rsidRPr="00EF7450" w:rsidDel="00F71C01">
              <w:rPr>
                <w:color w:val="auto"/>
                <w:shd w:val="clear" w:color="auto" w:fill="FFFFFF"/>
                <w:lang w:val="en-AU"/>
              </w:rPr>
              <w:t xml:space="preserve"> </w:t>
            </w:r>
            <w:r w:rsidR="00F71C01">
              <w:rPr>
                <w:color w:val="auto"/>
                <w:shd w:val="clear" w:color="auto" w:fill="FFFFFF"/>
                <w:lang w:val="en-AU"/>
              </w:rPr>
              <w:t>s</w:t>
            </w:r>
            <w:r w:rsidRPr="00EF7450">
              <w:rPr>
                <w:color w:val="auto"/>
                <w:shd w:val="clear" w:color="auto" w:fill="FFFFFF"/>
                <w:lang w:val="en-AU"/>
              </w:rPr>
              <w:t xml:space="preserve">chools and other organisations that wish to offer the VCE and/or VPC must be registered with the VRQA and authorised by the VCAA. </w:t>
            </w:r>
          </w:p>
        </w:tc>
      </w:tr>
      <w:tr w:rsidR="00D4329F" w:rsidRPr="00EF7450" w14:paraId="1786862D" w14:textId="77777777" w:rsidTr="004217FC">
        <w:tc>
          <w:tcPr>
            <w:tcW w:w="2122" w:type="dxa"/>
          </w:tcPr>
          <w:p w14:paraId="68365B28" w14:textId="77777777" w:rsidR="00D4329F" w:rsidRPr="00EF7450" w:rsidRDefault="00D4329F" w:rsidP="00A04A0F">
            <w:pPr>
              <w:pStyle w:val="VCAAtableheadingnarrow"/>
              <w:rPr>
                <w:color w:val="auto"/>
                <w:lang w:val="en-AU"/>
              </w:rPr>
            </w:pPr>
            <w:r w:rsidRPr="00EF7450">
              <w:rPr>
                <w:color w:val="auto"/>
                <w:lang w:val="en-AU"/>
              </w:rPr>
              <w:t>Vocational Education and Training (VET)</w:t>
            </w:r>
          </w:p>
        </w:tc>
        <w:tc>
          <w:tcPr>
            <w:tcW w:w="6656" w:type="dxa"/>
          </w:tcPr>
          <w:p w14:paraId="0853F263" w14:textId="77777777" w:rsidR="00D4329F" w:rsidRPr="00EF7450" w:rsidRDefault="00D4329F" w:rsidP="00A04A0F">
            <w:pPr>
              <w:pStyle w:val="VCAAtableheadingnarrow"/>
              <w:rPr>
                <w:color w:val="auto"/>
                <w:lang w:val="en-AU"/>
              </w:rPr>
            </w:pPr>
            <w:r w:rsidRPr="00EF7450">
              <w:rPr>
                <w:color w:val="auto"/>
                <w:lang w:val="en-AU"/>
              </w:rPr>
              <w:t xml:space="preserve">Nationally recognised vocational certificates. These certificates may be integrated within a VCE or </w:t>
            </w:r>
            <w:r w:rsidRPr="00900FEE">
              <w:rPr>
                <w:color w:val="auto"/>
                <w:lang w:val="en-AU"/>
              </w:rPr>
              <w:t>VPC program.</w:t>
            </w:r>
          </w:p>
        </w:tc>
      </w:tr>
    </w:tbl>
    <w:p w14:paraId="0D16FE2D" w14:textId="10E844F4" w:rsidR="004227AC" w:rsidRPr="00EF7450" w:rsidRDefault="004227AC" w:rsidP="0045561B">
      <w:pPr>
        <w:pStyle w:val="VCAAbody"/>
        <w:rPr>
          <w:lang w:val="en-AU"/>
        </w:rPr>
      </w:pPr>
    </w:p>
    <w:sectPr w:rsidR="004227AC" w:rsidRPr="00EF7450" w:rsidSect="00881105">
      <w:headerReference w:type="even" r:id="rId77"/>
      <w:headerReference w:type="default" r:id="rId78"/>
      <w:footerReference w:type="default" r:id="rId79"/>
      <w:headerReference w:type="first" r:id="rId80"/>
      <w:footerReference w:type="first" r:id="rId81"/>
      <w:pgSz w:w="11907" w:h="16840" w:code="9"/>
      <w:pgMar w:top="1430" w:right="1134" w:bottom="1434" w:left="1985" w:header="392" w:footer="27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F036A" w14:textId="77777777" w:rsidR="00AB35A6" w:rsidRDefault="00AB35A6" w:rsidP="00304EA1">
      <w:pPr>
        <w:spacing w:after="0" w:line="240" w:lineRule="auto"/>
      </w:pPr>
      <w:r>
        <w:separator/>
      </w:r>
    </w:p>
  </w:endnote>
  <w:endnote w:type="continuationSeparator" w:id="0">
    <w:p w14:paraId="6525D622" w14:textId="77777777" w:rsidR="00AB35A6" w:rsidRDefault="00AB35A6" w:rsidP="00304EA1">
      <w:pPr>
        <w:spacing w:after="0" w:line="240" w:lineRule="auto"/>
      </w:pPr>
      <w:r>
        <w:continuationSeparator/>
      </w:r>
    </w:p>
  </w:endnote>
  <w:endnote w:type="continuationNotice" w:id="1">
    <w:p w14:paraId="1E9F94D2" w14:textId="77777777" w:rsidR="00AB35A6" w:rsidRDefault="00AB35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LT LT 46 Light I">
    <w:altName w:val="Arial"/>
    <w:panose1 w:val="00000000000000000000"/>
    <w:charset w:val="00"/>
    <w:family w:val="auto"/>
    <w:notTrueType/>
    <w:pitch w:val="default"/>
    <w:sig w:usb0="00000003" w:usb1="00000000" w:usb2="00000000" w:usb3="00000000" w:csb0="00000001" w:csb1="00000000"/>
  </w:font>
  <w:font w:name="Helvetica Neue LT LT 45 Light">
    <w:panose1 w:val="00000000000000000000"/>
    <w:charset w:val="00"/>
    <w:family w:val="auto"/>
    <w:notTrueType/>
    <w:pitch w:val="default"/>
    <w:sig w:usb0="00000003" w:usb1="00000000" w:usb2="00000000" w:usb3="00000000" w:csb0="00000001" w:csb1="00000000"/>
  </w:font>
  <w:font w:name="Helvetica Neue LT LT 75 Bold">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IC">
    <w:altName w:val="Calibri"/>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3592"/>
      <w:gridCol w:w="3590"/>
    </w:tblGrid>
    <w:tr w:rsidR="00860D91" w:rsidRPr="00D0381D" w14:paraId="304CC9F3" w14:textId="77777777" w:rsidTr="00860D91">
      <w:tc>
        <w:tcPr>
          <w:tcW w:w="1667" w:type="pct"/>
          <w:tcMar>
            <w:left w:w="0" w:type="dxa"/>
            <w:right w:w="0" w:type="dxa"/>
          </w:tcMar>
        </w:tcPr>
        <w:p w14:paraId="10167EF2" w14:textId="77777777" w:rsidR="00860D91" w:rsidRPr="00D0381D" w:rsidRDefault="00860D91" w:rsidP="00860D91">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p>
      </w:tc>
      <w:tc>
        <w:tcPr>
          <w:tcW w:w="1667" w:type="pct"/>
          <w:tcMar>
            <w:left w:w="0" w:type="dxa"/>
            <w:right w:w="0" w:type="dxa"/>
          </w:tcMar>
        </w:tcPr>
        <w:p w14:paraId="4A10B419" w14:textId="77777777" w:rsidR="00860D91" w:rsidRPr="00D0381D" w:rsidRDefault="00860D91" w:rsidP="00860D91">
          <w:pPr>
            <w:pStyle w:val="VCAAbody"/>
            <w:tabs>
              <w:tab w:val="right" w:pos="9639"/>
            </w:tabs>
            <w:spacing w:after="0"/>
            <w:rPr>
              <w:color w:val="999999" w:themeColor="accent2"/>
              <w:sz w:val="18"/>
              <w:szCs w:val="18"/>
            </w:rPr>
          </w:pPr>
        </w:p>
      </w:tc>
      <w:tc>
        <w:tcPr>
          <w:tcW w:w="1667" w:type="pct"/>
          <w:tcMar>
            <w:left w:w="0" w:type="dxa"/>
            <w:right w:w="0" w:type="dxa"/>
          </w:tcMar>
        </w:tcPr>
        <w:p w14:paraId="7DDA0708" w14:textId="77777777" w:rsidR="00860D91" w:rsidRPr="00D0381D" w:rsidRDefault="00860D91" w:rsidP="00860D91">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Pr>
              <w:noProof/>
              <w:color w:val="999999" w:themeColor="accent2"/>
              <w:sz w:val="18"/>
              <w:szCs w:val="18"/>
            </w:rPr>
            <w:t>i</w:t>
          </w:r>
          <w:r w:rsidRPr="00D0381D">
            <w:rPr>
              <w:color w:val="999999" w:themeColor="accent2"/>
              <w:sz w:val="18"/>
              <w:szCs w:val="18"/>
            </w:rPr>
            <w:fldChar w:fldCharType="end"/>
          </w:r>
        </w:p>
      </w:tc>
    </w:tr>
  </w:tbl>
  <w:p w14:paraId="5CCCB774" w14:textId="77777777" w:rsidR="00860D91" w:rsidRPr="00860D91" w:rsidRDefault="00860D91" w:rsidP="00860D91">
    <w:pPr>
      <w:pStyle w:val="VCAAcaptionsandfootnotes"/>
      <w:spacing w:before="0" w:after="0" w:line="20" w:lineRule="exact"/>
      <w:rPr>
        <w:rFonts w:ascii="Arial" w:hAnsi="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0175" w14:textId="3B61BBEF" w:rsidR="00AB35A6" w:rsidRDefault="00AB35A6" w:rsidP="00D652E8">
    <w:pPr>
      <w:pStyle w:val="Footer"/>
      <w:tabs>
        <w:tab w:val="clear" w:pos="9026"/>
        <w:tab w:val="left" w:pos="567"/>
        <w:tab w:val="right" w:pos="1134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D80E" w14:textId="582A602B" w:rsidR="00AB35A6" w:rsidRDefault="00AB35A6" w:rsidP="00693FFD">
    <w:pPr>
      <w:pStyle w:val="Footer"/>
      <w:tabs>
        <w:tab w:val="clear" w:pos="9026"/>
        <w:tab w:val="right" w:pos="113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2"/>
      <w:gridCol w:w="3597"/>
      <w:gridCol w:w="3427"/>
    </w:tblGrid>
    <w:tr w:rsidR="00AF6043" w:rsidRPr="00D0381D" w14:paraId="6106A826" w14:textId="77777777" w:rsidTr="00AF6043">
      <w:tc>
        <w:tcPr>
          <w:tcW w:w="1692" w:type="pct"/>
          <w:tcMar>
            <w:left w:w="0" w:type="dxa"/>
            <w:right w:w="0" w:type="dxa"/>
          </w:tcMar>
        </w:tcPr>
        <w:p w14:paraId="7F433A1E" w14:textId="77777777" w:rsidR="00860D91" w:rsidRPr="00D0381D" w:rsidRDefault="00860D91" w:rsidP="00AF6043">
          <w:pPr>
            <w:pStyle w:val="VCAAbody"/>
            <w:tabs>
              <w:tab w:val="right" w:pos="3584"/>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p>
      </w:tc>
      <w:tc>
        <w:tcPr>
          <w:tcW w:w="1694" w:type="pct"/>
          <w:tcMar>
            <w:left w:w="0" w:type="dxa"/>
            <w:right w:w="0" w:type="dxa"/>
          </w:tcMar>
        </w:tcPr>
        <w:p w14:paraId="51197DEB" w14:textId="77777777" w:rsidR="00860D91" w:rsidRPr="00D0381D" w:rsidRDefault="00860D91" w:rsidP="00860D91">
          <w:pPr>
            <w:pStyle w:val="VCAAbody"/>
            <w:tabs>
              <w:tab w:val="right" w:pos="9639"/>
            </w:tabs>
            <w:spacing w:after="0"/>
            <w:rPr>
              <w:color w:val="999999" w:themeColor="accent2"/>
              <w:sz w:val="18"/>
              <w:szCs w:val="18"/>
            </w:rPr>
          </w:pPr>
        </w:p>
      </w:tc>
      <w:tc>
        <w:tcPr>
          <w:tcW w:w="1614" w:type="pct"/>
          <w:tcMar>
            <w:left w:w="0" w:type="dxa"/>
            <w:right w:w="0" w:type="dxa"/>
          </w:tcMar>
        </w:tcPr>
        <w:p w14:paraId="5A00854C" w14:textId="77777777" w:rsidR="00860D91" w:rsidRPr="00D0381D" w:rsidRDefault="00860D91" w:rsidP="00860D91">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Pr>
              <w:noProof/>
              <w:color w:val="999999" w:themeColor="accent2"/>
              <w:sz w:val="18"/>
              <w:szCs w:val="18"/>
            </w:rPr>
            <w:t>i</w:t>
          </w:r>
          <w:r w:rsidRPr="00D0381D">
            <w:rPr>
              <w:color w:val="999999" w:themeColor="accent2"/>
              <w:sz w:val="18"/>
              <w:szCs w:val="18"/>
            </w:rPr>
            <w:fldChar w:fldCharType="end"/>
          </w:r>
        </w:p>
      </w:tc>
    </w:tr>
  </w:tbl>
  <w:p w14:paraId="29ECD87E" w14:textId="77777777" w:rsidR="00AB35A6" w:rsidRPr="00534253" w:rsidRDefault="00AB35A6" w:rsidP="00534253">
    <w:pPr>
      <w:pStyle w:val="VCAAcaptionsandfootnotes"/>
      <w:spacing w:before="0" w:after="0" w:line="20" w:lineRule="exac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Look w:val="04A0" w:firstRow="1" w:lastRow="0" w:firstColumn="1" w:lastColumn="0" w:noHBand="0" w:noVBand="1"/>
    </w:tblPr>
    <w:tblGrid>
      <w:gridCol w:w="3285"/>
      <w:gridCol w:w="3285"/>
      <w:gridCol w:w="2361"/>
    </w:tblGrid>
    <w:tr w:rsidR="00AB35A6" w:rsidRPr="00D0381D" w14:paraId="61BF007D" w14:textId="77777777" w:rsidTr="00FC09E1">
      <w:tc>
        <w:tcPr>
          <w:tcW w:w="3285" w:type="dxa"/>
          <w:tcMar>
            <w:left w:w="0" w:type="dxa"/>
            <w:right w:w="0" w:type="dxa"/>
          </w:tcMar>
        </w:tcPr>
        <w:p w14:paraId="4004BF4A" w14:textId="4EC99ED2" w:rsidR="00AB35A6" w:rsidRPr="00D0381D" w:rsidRDefault="00AB35A6"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112B474A" w14:textId="77777777" w:rsidR="00AB35A6" w:rsidRPr="00D0381D" w:rsidRDefault="00AB35A6" w:rsidP="00D0381D">
          <w:pPr>
            <w:pStyle w:val="VCAAbody"/>
            <w:tabs>
              <w:tab w:val="right" w:pos="9639"/>
            </w:tabs>
            <w:spacing w:after="0"/>
            <w:rPr>
              <w:color w:val="999999" w:themeColor="accent2"/>
              <w:sz w:val="18"/>
              <w:szCs w:val="18"/>
            </w:rPr>
          </w:pPr>
        </w:p>
      </w:tc>
      <w:tc>
        <w:tcPr>
          <w:tcW w:w="2361" w:type="dxa"/>
          <w:tcMar>
            <w:left w:w="0" w:type="dxa"/>
            <w:right w:w="0" w:type="dxa"/>
          </w:tcMar>
        </w:tcPr>
        <w:p w14:paraId="445A92D0" w14:textId="7E2DD44F" w:rsidR="00AB35A6" w:rsidRPr="00D0381D" w:rsidRDefault="00AB35A6"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0C6133">
            <w:rPr>
              <w:noProof/>
              <w:color w:val="999999" w:themeColor="accent2"/>
              <w:sz w:val="18"/>
              <w:szCs w:val="18"/>
            </w:rPr>
            <w:t>15</w:t>
          </w:r>
          <w:r w:rsidRPr="00D0381D">
            <w:rPr>
              <w:color w:val="999999" w:themeColor="accent2"/>
              <w:sz w:val="18"/>
              <w:szCs w:val="18"/>
            </w:rPr>
            <w:fldChar w:fldCharType="end"/>
          </w:r>
        </w:p>
      </w:tc>
    </w:tr>
  </w:tbl>
  <w:p w14:paraId="7782ADD3" w14:textId="6535E356" w:rsidR="00AB35A6" w:rsidRPr="00534253" w:rsidRDefault="00AB35A6"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8240" behindDoc="1" locked="1" layoutInCell="1" allowOverlap="1" wp14:anchorId="6B6095CE" wp14:editId="24CF0B80">
          <wp:simplePos x="0" y="0"/>
          <wp:positionH relativeFrom="column">
            <wp:posOffset>-1303020</wp:posOffset>
          </wp:positionH>
          <wp:positionV relativeFrom="page">
            <wp:posOffset>10073005</wp:posOffset>
          </wp:positionV>
          <wp:extent cx="8797290" cy="624205"/>
          <wp:effectExtent l="0" t="0" r="381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Y="1"/>
      <w:tblOverlap w:val="never"/>
      <w:tblW w:w="0" w:type="auto"/>
      <w:tblLook w:val="04A0" w:firstRow="1" w:lastRow="0" w:firstColumn="1" w:lastColumn="0" w:noHBand="0" w:noVBand="1"/>
    </w:tblPr>
    <w:tblGrid>
      <w:gridCol w:w="2953"/>
      <w:gridCol w:w="2891"/>
      <w:gridCol w:w="2944"/>
    </w:tblGrid>
    <w:tr w:rsidR="00AB35A6" w14:paraId="67DBFA26" w14:textId="77777777" w:rsidTr="00707E68">
      <w:tc>
        <w:tcPr>
          <w:tcW w:w="3285" w:type="dxa"/>
          <w:vAlign w:val="center"/>
        </w:tcPr>
        <w:p w14:paraId="5042C4CF" w14:textId="56BDDAA4" w:rsidR="00AB35A6" w:rsidRDefault="007B3ACF" w:rsidP="007619E0">
          <w:pPr>
            <w:pStyle w:val="VCAAcaptionsandfootnotes"/>
            <w:tabs>
              <w:tab w:val="right" w:pos="9639"/>
            </w:tabs>
            <w:spacing w:line="240" w:lineRule="auto"/>
            <w:rPr>
              <w:color w:val="999999" w:themeColor="accent2"/>
            </w:rPr>
          </w:pPr>
          <w:hyperlink r:id="rId1" w:history="1">
            <w:r w:rsidR="00AB35A6">
              <w:rPr>
                <w:rStyle w:val="Hyperlink"/>
              </w:rPr>
              <w:t>VCAA</w:t>
            </w:r>
          </w:hyperlink>
        </w:p>
      </w:tc>
      <w:tc>
        <w:tcPr>
          <w:tcW w:w="3285" w:type="dxa"/>
          <w:vAlign w:val="center"/>
        </w:tcPr>
        <w:p w14:paraId="2C8516DC" w14:textId="77777777" w:rsidR="00AB35A6" w:rsidRDefault="00AB35A6"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AB35A6" w:rsidRDefault="00AB35A6"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t>1</w:t>
          </w:r>
          <w:r w:rsidRPr="00B41951">
            <w:fldChar w:fldCharType="end"/>
          </w:r>
        </w:p>
      </w:tc>
    </w:tr>
  </w:tbl>
  <w:p w14:paraId="7D186522" w14:textId="77777777" w:rsidR="00AB35A6" w:rsidRDefault="00AB35A6" w:rsidP="00650423">
    <w:pPr>
      <w:pStyle w:val="VCAAcaptionsandfootnotes"/>
      <w:tabs>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42CC3" w14:textId="77777777" w:rsidR="00AB35A6" w:rsidRDefault="00AB35A6" w:rsidP="00304EA1">
      <w:pPr>
        <w:spacing w:after="0" w:line="240" w:lineRule="auto"/>
      </w:pPr>
      <w:r>
        <w:separator/>
      </w:r>
    </w:p>
  </w:footnote>
  <w:footnote w:type="continuationSeparator" w:id="0">
    <w:p w14:paraId="1FB6A0A6" w14:textId="77777777" w:rsidR="00AB35A6" w:rsidRDefault="00AB35A6" w:rsidP="00304EA1">
      <w:pPr>
        <w:spacing w:after="0" w:line="240" w:lineRule="auto"/>
      </w:pPr>
      <w:r>
        <w:continuationSeparator/>
      </w:r>
    </w:p>
  </w:footnote>
  <w:footnote w:type="continuationNotice" w:id="1">
    <w:p w14:paraId="2831F9CB" w14:textId="77777777" w:rsidR="00AB35A6" w:rsidRDefault="00AB35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5CC12" w14:textId="52BCD712" w:rsidR="00515E1D" w:rsidRDefault="00515E1D">
    <w:pPr>
      <w:pStyle w:val="Header"/>
    </w:pPr>
    <w:r>
      <w:rPr>
        <w:noProof/>
      </w:rPr>
      <mc:AlternateContent>
        <mc:Choice Requires="wps">
          <w:drawing>
            <wp:anchor distT="0" distB="0" distL="0" distR="0" simplePos="0" relativeHeight="251660288" behindDoc="0" locked="0" layoutInCell="1" allowOverlap="1" wp14:anchorId="3193ADC0" wp14:editId="16B89226">
              <wp:simplePos x="635" y="635"/>
              <wp:positionH relativeFrom="page">
                <wp:align>center</wp:align>
              </wp:positionH>
              <wp:positionV relativeFrom="page">
                <wp:align>top</wp:align>
              </wp:positionV>
              <wp:extent cx="443865" cy="443865"/>
              <wp:effectExtent l="0" t="0" r="7620" b="1905"/>
              <wp:wrapNone/>
              <wp:docPr id="1635753798"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1CE9BB" w14:textId="6A3F7E40" w:rsidR="00515E1D" w:rsidRPr="00515E1D" w:rsidRDefault="00515E1D" w:rsidP="00515E1D">
                          <w:pPr>
                            <w:spacing w:after="0"/>
                            <w:rPr>
                              <w:rFonts w:ascii="Calibri" w:eastAsia="Calibri" w:hAnsi="Calibri" w:cs="Calibri"/>
                              <w:noProof/>
                              <w:color w:val="000000"/>
                              <w:sz w:val="24"/>
                              <w:szCs w:val="24"/>
                            </w:rPr>
                          </w:pPr>
                          <w:r w:rsidRPr="00515E1D">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193ADC0"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" filled="f" stroked="f">
              <v:fill o:detectmouseclick="t"/>
              <v:textbox style="mso-fit-shape-to-text:t" inset="0,15pt,0,0">
                <w:txbxContent>
                  <w:p w14:paraId="421CE9BB" w14:textId="6A3F7E40" w:rsidR="00515E1D" w:rsidRPr="00515E1D" w:rsidRDefault="00515E1D" w:rsidP="00515E1D">
                    <w:pPr>
                      <w:spacing w:after="0"/>
                      <w:rPr>
                        <w:rFonts w:ascii="Calibri" w:eastAsia="Calibri" w:hAnsi="Calibri" w:cs="Calibri"/>
                        <w:noProof/>
                        <w:color w:val="000000"/>
                        <w:sz w:val="24"/>
                        <w:szCs w:val="24"/>
                      </w:rPr>
                    </w:pPr>
                    <w:r w:rsidRPr="00515E1D">
                      <w:rPr>
                        <w:rFonts w:ascii="Calibri" w:eastAsia="Calibri" w:hAnsi="Calibri" w:cs="Calibri"/>
                        <w:noProof/>
                        <w:color w:val="000000"/>
                        <w:sz w:val="24"/>
                        <w:szCs w:val="24"/>
                      </w:rPr>
                      <w:t>Official</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B6AB4" w14:textId="40469DA6" w:rsidR="00515E1D" w:rsidRDefault="00515E1D">
    <w:pPr>
      <w:pStyle w:val="Header"/>
    </w:pPr>
    <w:r>
      <w:rPr>
        <w:noProof/>
      </w:rPr>
      <mc:AlternateContent>
        <mc:Choice Requires="wps">
          <w:drawing>
            <wp:anchor distT="0" distB="0" distL="0" distR="0" simplePos="0" relativeHeight="251669504" behindDoc="0" locked="0" layoutInCell="1" allowOverlap="1" wp14:anchorId="701AD1D4" wp14:editId="13219938">
              <wp:simplePos x="635" y="635"/>
              <wp:positionH relativeFrom="page">
                <wp:align>center</wp:align>
              </wp:positionH>
              <wp:positionV relativeFrom="page">
                <wp:align>top</wp:align>
              </wp:positionV>
              <wp:extent cx="443865" cy="443865"/>
              <wp:effectExtent l="0" t="0" r="7620" b="1905"/>
              <wp:wrapNone/>
              <wp:docPr id="2038748897" name="Text Box 1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145B12" w14:textId="6CF6673A" w:rsidR="00515E1D" w:rsidRPr="00515E1D" w:rsidRDefault="00515E1D" w:rsidP="00515E1D">
                          <w:pPr>
                            <w:spacing w:after="0"/>
                            <w:rPr>
                              <w:rFonts w:ascii="Calibri" w:eastAsia="Calibri" w:hAnsi="Calibri" w:cs="Calibri"/>
                              <w:noProof/>
                              <w:color w:val="000000"/>
                              <w:sz w:val="24"/>
                              <w:szCs w:val="24"/>
                            </w:rPr>
                          </w:pPr>
                          <w:r w:rsidRPr="00515E1D">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01AD1D4" id="_x0000_t202" coordsize="21600,21600" o:spt="202" path="m,l,21600r21600,l21600,xe">
              <v:stroke joinstyle="miter"/>
              <v:path gradientshapeok="t" o:connecttype="rect"/>
            </v:shapetype>
            <v:shape id="Text Box 11" o:spid="_x0000_s1035" type="#_x0000_t202" alt="Official" style="position:absolute;margin-left:0;margin-top:0;width:34.95pt;height:34.95pt;z-index:25166950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" filled="f" stroked="f">
              <v:fill o:detectmouseclick="t"/>
              <v:textbox style="mso-fit-shape-to-text:t" inset="0,15pt,0,0">
                <w:txbxContent>
                  <w:p w14:paraId="09145B12" w14:textId="6CF6673A" w:rsidR="00515E1D" w:rsidRPr="00515E1D" w:rsidRDefault="00515E1D" w:rsidP="00515E1D">
                    <w:pPr>
                      <w:spacing w:after="0"/>
                      <w:rPr>
                        <w:rFonts w:ascii="Calibri" w:eastAsia="Calibri" w:hAnsi="Calibri" w:cs="Calibri"/>
                        <w:noProof/>
                        <w:color w:val="000000"/>
                        <w:sz w:val="24"/>
                        <w:szCs w:val="24"/>
                      </w:rPr>
                    </w:pPr>
                    <w:r w:rsidRPr="00515E1D">
                      <w:rPr>
                        <w:rFonts w:ascii="Calibri" w:eastAsia="Calibri" w:hAnsi="Calibri" w:cs="Calibri"/>
                        <w:noProof/>
                        <w:color w:val="000000"/>
                        <w:sz w:val="24"/>
                        <w:szCs w:val="24"/>
                      </w:rPr>
                      <w:t>Official</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7806" w14:textId="0F649125" w:rsidR="00AB35A6" w:rsidRPr="00322123" w:rsidRDefault="00515E1D" w:rsidP="00E61EE1">
    <w:pPr>
      <w:pStyle w:val="VCAAbody"/>
      <w:tabs>
        <w:tab w:val="left" w:pos="5308"/>
      </w:tabs>
    </w:pPr>
    <w:r>
      <w:rPr>
        <w:noProof/>
      </w:rPr>
      <mc:AlternateContent>
        <mc:Choice Requires="wps">
          <w:drawing>
            <wp:anchor distT="0" distB="0" distL="0" distR="0" simplePos="0" relativeHeight="251670528" behindDoc="0" locked="0" layoutInCell="1" allowOverlap="1" wp14:anchorId="2020E028" wp14:editId="501E8955">
              <wp:simplePos x="0" y="0"/>
              <wp:positionH relativeFrom="page">
                <wp:align>center</wp:align>
              </wp:positionH>
              <wp:positionV relativeFrom="page">
                <wp:align>top</wp:align>
              </wp:positionV>
              <wp:extent cx="443865" cy="443865"/>
              <wp:effectExtent l="0" t="0" r="7620" b="1905"/>
              <wp:wrapNone/>
              <wp:docPr id="1694765534" name="Text Box 1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053F5C" w14:textId="045C61A0" w:rsidR="00515E1D" w:rsidRPr="00515E1D" w:rsidRDefault="00515E1D" w:rsidP="00515E1D">
                          <w:pPr>
                            <w:spacing w:after="0"/>
                            <w:rPr>
                              <w:rFonts w:ascii="Calibri" w:eastAsia="Calibri" w:hAnsi="Calibri" w:cs="Calibri"/>
                              <w:noProof/>
                              <w:color w:val="000000"/>
                              <w:sz w:val="24"/>
                              <w:szCs w:val="24"/>
                            </w:rPr>
                          </w:pPr>
                          <w:r w:rsidRPr="00515E1D">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020E028" id="_x0000_t202" coordsize="21600,21600" o:spt="202" path="m,l,21600r21600,l21600,xe">
              <v:stroke joinstyle="miter"/>
              <v:path gradientshapeok="t" o:connecttype="rect"/>
            </v:shapetype>
            <v:shape id="Text Box 12" o:spid="_x0000_s1036" type="#_x0000_t202" alt="Official" style="position:absolute;margin-left:0;margin-top:0;width:34.95pt;height:34.95pt;z-index:25167052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" filled="f" stroked="f">
              <v:fill o:detectmouseclick="t"/>
              <v:textbox style="mso-fit-shape-to-text:t" inset="0,15pt,0,0">
                <w:txbxContent>
                  <w:p w14:paraId="20053F5C" w14:textId="045C61A0" w:rsidR="00515E1D" w:rsidRPr="00515E1D" w:rsidRDefault="00515E1D" w:rsidP="00515E1D">
                    <w:pPr>
                      <w:spacing w:after="0"/>
                      <w:rPr>
                        <w:rFonts w:ascii="Calibri" w:eastAsia="Calibri" w:hAnsi="Calibri" w:cs="Calibri"/>
                        <w:noProof/>
                        <w:color w:val="000000"/>
                        <w:sz w:val="24"/>
                        <w:szCs w:val="24"/>
                      </w:rPr>
                    </w:pPr>
                    <w:r w:rsidRPr="00515E1D">
                      <w:rPr>
                        <w:rFonts w:ascii="Calibri" w:eastAsia="Calibri" w:hAnsi="Calibri" w:cs="Calibri"/>
                        <w:noProof/>
                        <w:color w:val="000000"/>
                        <w:sz w:val="24"/>
                        <w:szCs w:val="24"/>
                      </w:rPr>
                      <w:t>Official</w:t>
                    </w:r>
                  </w:p>
                </w:txbxContent>
              </v:textbox>
              <w10:wrap anchorx="page" anchory="page"/>
            </v:shape>
          </w:pict>
        </mc:Fallback>
      </mc:AlternateContent>
    </w:r>
    <w:sdt>
      <w:sdtPr>
        <w:alias w:val="Title"/>
        <w:tag w:val=""/>
        <w:id w:val="1684396694"/>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EndPr/>
      <w:sdtContent>
        <w:r w:rsidR="00F967D3">
          <w:t>VPC Administrative Handbook 2024</w:t>
        </w:r>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9A78F" w14:textId="47E78B40" w:rsidR="00503B17" w:rsidRPr="004A22BC" w:rsidRDefault="00515E1D" w:rsidP="002402F1">
    <w:pPr>
      <w:pStyle w:val="VCAADocumenttitle"/>
      <w:ind w:right="2693"/>
    </w:pPr>
    <w:r>
      <mc:AlternateContent>
        <mc:Choice Requires="wps">
          <w:drawing>
            <wp:anchor distT="0" distB="0" distL="0" distR="0" simplePos="0" relativeHeight="251668480" behindDoc="0" locked="0" layoutInCell="1" allowOverlap="1" wp14:anchorId="18D5E5D4" wp14:editId="2375F76E">
              <wp:simplePos x="635" y="635"/>
              <wp:positionH relativeFrom="page">
                <wp:align>center</wp:align>
              </wp:positionH>
              <wp:positionV relativeFrom="page">
                <wp:align>top</wp:align>
              </wp:positionV>
              <wp:extent cx="443865" cy="443865"/>
              <wp:effectExtent l="0" t="0" r="7620" b="1905"/>
              <wp:wrapNone/>
              <wp:docPr id="1800996997" name="Text Box 1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0AF846" w14:textId="24E350ED" w:rsidR="00515E1D" w:rsidRPr="00515E1D" w:rsidRDefault="00515E1D" w:rsidP="00515E1D">
                          <w:pPr>
                            <w:spacing w:after="0"/>
                            <w:rPr>
                              <w:rFonts w:ascii="Calibri" w:eastAsia="Calibri" w:hAnsi="Calibri" w:cs="Calibri"/>
                              <w:noProof/>
                              <w:color w:val="000000"/>
                              <w:sz w:val="24"/>
                              <w:szCs w:val="24"/>
                            </w:rPr>
                          </w:pPr>
                          <w:r w:rsidRPr="00515E1D">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8D5E5D4" id="_x0000_t202" coordsize="21600,21600" o:spt="202" path="m,l,21600r21600,l21600,xe">
              <v:stroke joinstyle="miter"/>
              <v:path gradientshapeok="t" o:connecttype="rect"/>
            </v:shapetype>
            <v:shape id="Text Box 10" o:spid="_x0000_s1037" type="#_x0000_t202" alt="Official" style="position:absolute;margin-left:0;margin-top:0;width:34.95pt;height:34.95pt;z-index:25166848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gzY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" filled="f" stroked="f">
              <v:fill o:detectmouseclick="t"/>
              <v:textbox style="mso-fit-shape-to-text:t" inset="0,15pt,0,0">
                <w:txbxContent>
                  <w:p w14:paraId="290AF846" w14:textId="24E350ED" w:rsidR="00515E1D" w:rsidRPr="00515E1D" w:rsidRDefault="00515E1D" w:rsidP="00515E1D">
                    <w:pPr>
                      <w:spacing w:after="0"/>
                      <w:rPr>
                        <w:rFonts w:ascii="Calibri" w:eastAsia="Calibri" w:hAnsi="Calibri" w:cs="Calibri"/>
                        <w:noProof/>
                        <w:color w:val="000000"/>
                        <w:sz w:val="24"/>
                        <w:szCs w:val="24"/>
                      </w:rPr>
                    </w:pPr>
                    <w:r w:rsidRPr="00515E1D">
                      <w:rPr>
                        <w:rFonts w:ascii="Calibri" w:eastAsia="Calibri" w:hAnsi="Calibri" w:cs="Calibri"/>
                        <w:noProof/>
                        <w:color w:val="000000"/>
                        <w:sz w:val="24"/>
                        <w:szCs w:val="24"/>
                      </w:rPr>
                      <w:t>Official</w:t>
                    </w:r>
                  </w:p>
                </w:txbxContent>
              </v:textbox>
              <w10:wrap anchorx="page" anchory="page"/>
            </v:shape>
          </w:pict>
        </mc:Fallback>
      </mc:AlternateContent>
    </w:r>
    <w:r w:rsidR="00AB35A6">
      <w:fldChar w:fldCharType="begin"/>
    </w:r>
    <w:r w:rsidR="00AB35A6">
      <w:instrText xml:space="preserve"> REF doc_title \h </w:instrText>
    </w:r>
    <w:r w:rsidR="00AB35A6">
      <w:fldChar w:fldCharType="separate"/>
    </w:r>
    <w:sdt>
      <w:sdtPr>
        <w:id w:val="646332094"/>
        <w:lock w:val="contentLocked"/>
        <w:placeholder>
          <w:docPart w:val="5867572F103DCE419A6A2874AC304583"/>
        </w:placeholder>
        <w:group/>
      </w:sdtPr>
      <w:sdtEndPr/>
      <w:sdtContent>
        <w:sdt>
          <w:sdtPr>
            <w:alias w:val="Title"/>
            <w:tag w:val=""/>
            <w:id w:val="1532694475"/>
            <w:placeholder>
              <w:docPart w:val="02986244E974764882EEFB8214502057"/>
            </w:placeholder>
            <w:dataBinding w:prefixMappings="xmlns:ns0='http://purl.org/dc/elements/1.1/' xmlns:ns1='http://schemas.openxmlformats.org/package/2006/metadata/core-properties' " w:xpath="/ns1:coreProperties[1]/ns0:title[1]" w:storeItemID="{6C3C8BC8-F283-45AE-878A-BAB7291924A1}"/>
            <w:text/>
          </w:sdtPr>
          <w:sdtEndPr/>
          <w:sdtContent>
            <w:r w:rsidR="00503B17">
              <w:t>VPC Administrative Handbook 2024</w:t>
            </w:r>
          </w:sdtContent>
        </w:sdt>
      </w:sdtContent>
    </w:sdt>
  </w:p>
  <w:p w14:paraId="6DE0A82C" w14:textId="6634DD43" w:rsidR="00AB35A6" w:rsidRPr="00C73F9D" w:rsidRDefault="00AB35A6" w:rsidP="00263A66">
    <w:pPr>
      <w:pStyle w:val="VCAAbody"/>
    </w:pP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07E3" w14:textId="33483C8A" w:rsidR="00AB35A6" w:rsidRPr="00322123" w:rsidRDefault="00515E1D" w:rsidP="00A11696">
    <w:pPr>
      <w:pStyle w:val="VCAAbody"/>
    </w:pPr>
    <w:r>
      <w:rPr>
        <w:noProof/>
      </w:rPr>
      <mc:AlternateContent>
        <mc:Choice Requires="wps">
          <w:drawing>
            <wp:anchor distT="0" distB="0" distL="0" distR="0" simplePos="0" relativeHeight="251661312" behindDoc="0" locked="0" layoutInCell="1" allowOverlap="1" wp14:anchorId="75473BFE" wp14:editId="0642D501">
              <wp:simplePos x="635" y="635"/>
              <wp:positionH relativeFrom="page">
                <wp:align>center</wp:align>
              </wp:positionH>
              <wp:positionV relativeFrom="page">
                <wp:align>top</wp:align>
              </wp:positionV>
              <wp:extent cx="443865" cy="443865"/>
              <wp:effectExtent l="0" t="0" r="7620" b="1905"/>
              <wp:wrapNone/>
              <wp:docPr id="2128207770"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032695" w14:textId="1CEBD5E8" w:rsidR="00515E1D" w:rsidRPr="00515E1D" w:rsidRDefault="00515E1D" w:rsidP="00515E1D">
                          <w:pPr>
                            <w:spacing w:after="0"/>
                            <w:rPr>
                              <w:rFonts w:ascii="Calibri" w:eastAsia="Calibri" w:hAnsi="Calibri" w:cs="Calibri"/>
                              <w:noProof/>
                              <w:color w:val="000000"/>
                              <w:sz w:val="24"/>
                              <w:szCs w:val="24"/>
                            </w:rPr>
                          </w:pPr>
                          <w:r w:rsidRPr="00515E1D">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5473BFE"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" filled="f" stroked="f">
              <v:fill o:detectmouseclick="t"/>
              <v:textbox style="mso-fit-shape-to-text:t" inset="0,15pt,0,0">
                <w:txbxContent>
                  <w:p w14:paraId="1D032695" w14:textId="1CEBD5E8" w:rsidR="00515E1D" w:rsidRPr="00515E1D" w:rsidRDefault="00515E1D" w:rsidP="00515E1D">
                    <w:pPr>
                      <w:spacing w:after="0"/>
                      <w:rPr>
                        <w:rFonts w:ascii="Calibri" w:eastAsia="Calibri" w:hAnsi="Calibri" w:cs="Calibri"/>
                        <w:noProof/>
                        <w:color w:val="000000"/>
                        <w:sz w:val="24"/>
                        <w:szCs w:val="24"/>
                      </w:rPr>
                    </w:pPr>
                    <w:r w:rsidRPr="00515E1D">
                      <w:rPr>
                        <w:rFonts w:ascii="Calibri" w:eastAsia="Calibri" w:hAnsi="Calibri" w:cs="Calibri"/>
                        <w:noProof/>
                        <w:color w:val="000000"/>
                        <w:sz w:val="24"/>
                        <w:szCs w:val="24"/>
                      </w:rPr>
                      <w:t>Official</w:t>
                    </w:r>
                  </w:p>
                </w:txbxContent>
              </v:textbox>
              <w10:wrap anchorx="page" anchory="page"/>
            </v:shape>
          </w:pict>
        </mc:Fallback>
      </mc:AlternateContent>
    </w:r>
  </w:p>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p w14:paraId="342D2003" w14:textId="77777777" w:rsidR="00AB35A6" w:rsidRPr="00322123" w:rsidRDefault="00F967D3" w:rsidP="00A11696">
        <w:pPr>
          <w:pStyle w:val="VCAAbody"/>
        </w:pPr>
        <w:r>
          <w:t>VPC Administrative Handbook 2024</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4DEB" w14:textId="10BEE509" w:rsidR="00AB35A6" w:rsidRDefault="00515E1D" w:rsidP="00650423">
    <w:pPr>
      <w:pStyle w:val="Header"/>
      <w:tabs>
        <w:tab w:val="left" w:pos="567"/>
      </w:tabs>
      <w:ind w:right="567"/>
      <w:jc w:val="right"/>
    </w:pPr>
    <w:r>
      <w:rPr>
        <w:noProof/>
      </w:rPr>
      <mc:AlternateContent>
        <mc:Choice Requires="wps">
          <w:drawing>
            <wp:anchor distT="0" distB="0" distL="0" distR="0" simplePos="0" relativeHeight="251659264" behindDoc="0" locked="0" layoutInCell="1" allowOverlap="1" wp14:anchorId="06654085" wp14:editId="7299C87A">
              <wp:simplePos x="0" y="0"/>
              <wp:positionH relativeFrom="page">
                <wp:align>center</wp:align>
              </wp:positionH>
              <wp:positionV relativeFrom="page">
                <wp:align>top</wp:align>
              </wp:positionV>
              <wp:extent cx="443865" cy="443865"/>
              <wp:effectExtent l="0" t="0" r="7620" b="1905"/>
              <wp:wrapNone/>
              <wp:docPr id="1965091836"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D93FD5" w14:textId="0972B14A" w:rsidR="00515E1D" w:rsidRPr="00515E1D" w:rsidRDefault="00515E1D" w:rsidP="00515E1D">
                          <w:pPr>
                            <w:spacing w:after="0"/>
                            <w:rPr>
                              <w:rFonts w:ascii="Calibri" w:eastAsia="Calibri" w:hAnsi="Calibri" w:cs="Calibri"/>
                              <w:noProof/>
                              <w:color w:val="000000"/>
                              <w:sz w:val="24"/>
                              <w:szCs w:val="24"/>
                            </w:rPr>
                          </w:pPr>
                          <w:r w:rsidRPr="00515E1D">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6654085" id="_x0000_t202" coordsize="21600,21600" o:spt="202" path="m,l,21600r21600,l21600,xe">
              <v:stroke joinstyle="miter"/>
              <v:path gradientshapeok="t" o:connecttype="rect"/>
            </v:shapetype>
            <v:shape id="Text Box 1" o:spid="_x0000_s1028" type="#_x0000_t202" alt="Official" style="position:absolute;left:0;text-align:left;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" filled="f" stroked="f">
              <v:fill o:detectmouseclick="t"/>
              <v:textbox style="mso-fit-shape-to-text:t" inset="0,15pt,0,0">
                <w:txbxContent>
                  <w:p w14:paraId="60D93FD5" w14:textId="0972B14A" w:rsidR="00515E1D" w:rsidRPr="00515E1D" w:rsidRDefault="00515E1D" w:rsidP="00515E1D">
                    <w:pPr>
                      <w:spacing w:after="0"/>
                      <w:rPr>
                        <w:rFonts w:ascii="Calibri" w:eastAsia="Calibri" w:hAnsi="Calibri" w:cs="Calibri"/>
                        <w:noProof/>
                        <w:color w:val="000000"/>
                        <w:sz w:val="24"/>
                        <w:szCs w:val="24"/>
                      </w:rPr>
                    </w:pPr>
                    <w:r w:rsidRPr="00515E1D">
                      <w:rPr>
                        <w:rFonts w:ascii="Calibri" w:eastAsia="Calibri" w:hAnsi="Calibri" w:cs="Calibri"/>
                        <w:noProof/>
                        <w:color w:val="000000"/>
                        <w:sz w:val="24"/>
                        <w:szCs w:val="24"/>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C387C" w14:textId="6A097547" w:rsidR="00515E1D" w:rsidRDefault="00515E1D">
    <w:pPr>
      <w:pStyle w:val="Header"/>
    </w:pPr>
    <w:r>
      <w:rPr>
        <w:noProof/>
      </w:rPr>
      <mc:AlternateContent>
        <mc:Choice Requires="wps">
          <w:drawing>
            <wp:anchor distT="0" distB="0" distL="0" distR="0" simplePos="0" relativeHeight="251663360" behindDoc="0" locked="0" layoutInCell="1" allowOverlap="1" wp14:anchorId="07E51DA8" wp14:editId="13D388A4">
              <wp:simplePos x="635" y="635"/>
              <wp:positionH relativeFrom="page">
                <wp:align>center</wp:align>
              </wp:positionH>
              <wp:positionV relativeFrom="page">
                <wp:align>top</wp:align>
              </wp:positionV>
              <wp:extent cx="443865" cy="443865"/>
              <wp:effectExtent l="0" t="0" r="7620" b="1905"/>
              <wp:wrapNone/>
              <wp:docPr id="645747947"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8478C9" w14:textId="421A8997" w:rsidR="00515E1D" w:rsidRPr="00515E1D" w:rsidRDefault="00515E1D" w:rsidP="00515E1D">
                          <w:pPr>
                            <w:spacing w:after="0"/>
                            <w:rPr>
                              <w:rFonts w:ascii="Calibri" w:eastAsia="Calibri" w:hAnsi="Calibri" w:cs="Calibri"/>
                              <w:noProof/>
                              <w:color w:val="000000"/>
                              <w:sz w:val="24"/>
                              <w:szCs w:val="24"/>
                            </w:rPr>
                          </w:pPr>
                          <w:r w:rsidRPr="00515E1D">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7E51DA8" id="_x0000_t202" coordsize="21600,21600" o:spt="202" path="m,l,21600r21600,l21600,xe">
              <v:stroke joinstyle="miter"/>
              <v:path gradientshapeok="t" o:connecttype="rect"/>
            </v:shapetype>
            <v:shape id="Text Box 5" o:spid="_x0000_s1029" type="#_x0000_t202" alt="Official" style="position:absolute;margin-left:0;margin-top:0;width:34.95pt;height:34.95pt;z-index:25166336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" filled="f" stroked="f">
              <v:fill o:detectmouseclick="t"/>
              <v:textbox style="mso-fit-shape-to-text:t" inset="0,15pt,0,0">
                <w:txbxContent>
                  <w:p w14:paraId="318478C9" w14:textId="421A8997" w:rsidR="00515E1D" w:rsidRPr="00515E1D" w:rsidRDefault="00515E1D" w:rsidP="00515E1D">
                    <w:pPr>
                      <w:spacing w:after="0"/>
                      <w:rPr>
                        <w:rFonts w:ascii="Calibri" w:eastAsia="Calibri" w:hAnsi="Calibri" w:cs="Calibri"/>
                        <w:noProof/>
                        <w:color w:val="000000"/>
                        <w:sz w:val="24"/>
                        <w:szCs w:val="24"/>
                      </w:rPr>
                    </w:pPr>
                    <w:r w:rsidRPr="00515E1D">
                      <w:rPr>
                        <w:rFonts w:ascii="Calibri" w:eastAsia="Calibri" w:hAnsi="Calibri" w:cs="Calibri"/>
                        <w:noProof/>
                        <w:color w:val="000000"/>
                        <w:sz w:val="24"/>
                        <w:szCs w:val="24"/>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623A3" w14:textId="1B95DFD6" w:rsidR="00515E1D" w:rsidRDefault="00515E1D">
    <w:pPr>
      <w:pStyle w:val="Header"/>
    </w:pPr>
    <w:r>
      <w:rPr>
        <w:noProof/>
      </w:rPr>
      <mc:AlternateContent>
        <mc:Choice Requires="wps">
          <w:drawing>
            <wp:anchor distT="0" distB="0" distL="0" distR="0" simplePos="0" relativeHeight="251664384" behindDoc="0" locked="0" layoutInCell="1" allowOverlap="1" wp14:anchorId="5FB8CBAA" wp14:editId="7D40E04A">
              <wp:simplePos x="635" y="635"/>
              <wp:positionH relativeFrom="page">
                <wp:align>center</wp:align>
              </wp:positionH>
              <wp:positionV relativeFrom="page">
                <wp:align>top</wp:align>
              </wp:positionV>
              <wp:extent cx="443865" cy="443865"/>
              <wp:effectExtent l="0" t="0" r="7620" b="1905"/>
              <wp:wrapNone/>
              <wp:docPr id="981929712"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134E05" w14:textId="32A4FF64" w:rsidR="00515E1D" w:rsidRPr="00515E1D" w:rsidRDefault="00515E1D" w:rsidP="00515E1D">
                          <w:pPr>
                            <w:spacing w:after="0"/>
                            <w:rPr>
                              <w:rFonts w:ascii="Calibri" w:eastAsia="Calibri" w:hAnsi="Calibri" w:cs="Calibri"/>
                              <w:noProof/>
                              <w:color w:val="000000"/>
                              <w:sz w:val="24"/>
                              <w:szCs w:val="24"/>
                            </w:rPr>
                          </w:pPr>
                          <w:r w:rsidRPr="00515E1D">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FB8CBAA" id="_x0000_t202" coordsize="21600,21600" o:spt="202" path="m,l,21600r21600,l21600,xe">
              <v:stroke joinstyle="miter"/>
              <v:path gradientshapeok="t" o:connecttype="rect"/>
            </v:shapetype>
            <v:shape id="Text Box 6" o:spid="_x0000_s1030" type="#_x0000_t202" alt="Official" style="position:absolute;margin-left:0;margin-top:0;width:34.95pt;height:34.95pt;z-index:25166438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" filled="f" stroked="f">
              <v:fill o:detectmouseclick="t"/>
              <v:textbox style="mso-fit-shape-to-text:t" inset="0,15pt,0,0">
                <w:txbxContent>
                  <w:p w14:paraId="4F134E05" w14:textId="32A4FF64" w:rsidR="00515E1D" w:rsidRPr="00515E1D" w:rsidRDefault="00515E1D" w:rsidP="00515E1D">
                    <w:pPr>
                      <w:spacing w:after="0"/>
                      <w:rPr>
                        <w:rFonts w:ascii="Calibri" w:eastAsia="Calibri" w:hAnsi="Calibri" w:cs="Calibri"/>
                        <w:noProof/>
                        <w:color w:val="000000"/>
                        <w:sz w:val="24"/>
                        <w:szCs w:val="24"/>
                      </w:rPr>
                    </w:pPr>
                    <w:r w:rsidRPr="00515E1D">
                      <w:rPr>
                        <w:rFonts w:ascii="Calibri" w:eastAsia="Calibri" w:hAnsi="Calibri" w:cs="Calibri"/>
                        <w:noProof/>
                        <w:color w:val="000000"/>
                        <w:sz w:val="24"/>
                        <w:szCs w:val="24"/>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2DE1" w14:textId="03ED859A" w:rsidR="00AB35A6" w:rsidRPr="00A77F1C" w:rsidRDefault="00515E1D" w:rsidP="00707E68">
    <w:pPr>
      <w:pStyle w:val="VCAAcaptionsandfootnotes"/>
      <w:tabs>
        <w:tab w:val="left" w:pos="1650"/>
      </w:tabs>
      <w:rPr>
        <w:color w:val="999999" w:themeColor="accent2"/>
      </w:rPr>
    </w:pPr>
    <w:r>
      <w:rPr>
        <w:noProof/>
        <w:color w:val="999999" w:themeColor="accent2"/>
      </w:rPr>
      <mc:AlternateContent>
        <mc:Choice Requires="wps">
          <w:drawing>
            <wp:anchor distT="0" distB="0" distL="0" distR="0" simplePos="0" relativeHeight="251662336" behindDoc="0" locked="0" layoutInCell="1" allowOverlap="1" wp14:anchorId="4A2B1772" wp14:editId="554C97D0">
              <wp:simplePos x="0" y="0"/>
              <wp:positionH relativeFrom="page">
                <wp:align>center</wp:align>
              </wp:positionH>
              <wp:positionV relativeFrom="page">
                <wp:align>top</wp:align>
              </wp:positionV>
              <wp:extent cx="443865" cy="443865"/>
              <wp:effectExtent l="0" t="0" r="7620" b="1905"/>
              <wp:wrapNone/>
              <wp:docPr id="2102870717"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3D0312" w14:textId="11ABC313" w:rsidR="00515E1D" w:rsidRPr="00515E1D" w:rsidRDefault="00515E1D" w:rsidP="00515E1D">
                          <w:pPr>
                            <w:spacing w:after="0"/>
                            <w:rPr>
                              <w:rFonts w:ascii="Calibri" w:eastAsia="Calibri" w:hAnsi="Calibri" w:cs="Calibri"/>
                              <w:noProof/>
                              <w:color w:val="000000"/>
                              <w:sz w:val="24"/>
                              <w:szCs w:val="24"/>
                            </w:rPr>
                          </w:pPr>
                          <w:r w:rsidRPr="00515E1D">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A2B1772" id="_x0000_t202" coordsize="21600,21600" o:spt="202" path="m,l,21600r21600,l21600,xe">
              <v:stroke joinstyle="miter"/>
              <v:path gradientshapeok="t" o:connecttype="rect"/>
            </v:shapetype>
            <v:shape id="Text Box 4" o:spid="_x0000_s1031"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" filled="f" stroked="f">
              <v:fill o:detectmouseclick="t"/>
              <v:textbox style="mso-fit-shape-to-text:t" inset="0,15pt,0,0">
                <w:txbxContent>
                  <w:p w14:paraId="7A3D0312" w14:textId="11ABC313" w:rsidR="00515E1D" w:rsidRPr="00515E1D" w:rsidRDefault="00515E1D" w:rsidP="00515E1D">
                    <w:pPr>
                      <w:spacing w:after="0"/>
                      <w:rPr>
                        <w:rFonts w:ascii="Calibri" w:eastAsia="Calibri" w:hAnsi="Calibri" w:cs="Calibri"/>
                        <w:noProof/>
                        <w:color w:val="000000"/>
                        <w:sz w:val="24"/>
                        <w:szCs w:val="24"/>
                      </w:rPr>
                    </w:pPr>
                    <w:r w:rsidRPr="00515E1D">
                      <w:rPr>
                        <w:rFonts w:ascii="Calibri" w:eastAsia="Calibri" w:hAnsi="Calibri" w:cs="Calibri"/>
                        <w:noProof/>
                        <w:color w:val="000000"/>
                        <w:sz w:val="24"/>
                        <w:szCs w:val="24"/>
                      </w:rPr>
                      <w:t>Official</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E1D89" w14:textId="5E893340" w:rsidR="00515E1D" w:rsidRDefault="00515E1D">
    <w:pPr>
      <w:pStyle w:val="Header"/>
    </w:pPr>
    <w:r>
      <w:rPr>
        <w:noProof/>
      </w:rPr>
      <mc:AlternateContent>
        <mc:Choice Requires="wps">
          <w:drawing>
            <wp:anchor distT="0" distB="0" distL="0" distR="0" simplePos="0" relativeHeight="251666432" behindDoc="0" locked="0" layoutInCell="1" allowOverlap="1" wp14:anchorId="5080117D" wp14:editId="0144BE5B">
              <wp:simplePos x="635" y="635"/>
              <wp:positionH relativeFrom="page">
                <wp:align>center</wp:align>
              </wp:positionH>
              <wp:positionV relativeFrom="page">
                <wp:align>top</wp:align>
              </wp:positionV>
              <wp:extent cx="443865" cy="443865"/>
              <wp:effectExtent l="0" t="0" r="7620" b="1905"/>
              <wp:wrapNone/>
              <wp:docPr id="1320079792"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8240C9" w14:textId="52FC4C90" w:rsidR="00515E1D" w:rsidRPr="00515E1D" w:rsidRDefault="00515E1D" w:rsidP="00515E1D">
                          <w:pPr>
                            <w:spacing w:after="0"/>
                            <w:rPr>
                              <w:rFonts w:ascii="Calibri" w:eastAsia="Calibri" w:hAnsi="Calibri" w:cs="Calibri"/>
                              <w:noProof/>
                              <w:color w:val="000000"/>
                              <w:sz w:val="24"/>
                              <w:szCs w:val="24"/>
                            </w:rPr>
                          </w:pPr>
                          <w:r w:rsidRPr="00515E1D">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080117D" id="_x0000_t202" coordsize="21600,21600" o:spt="202" path="m,l,21600r21600,l21600,xe">
              <v:stroke joinstyle="miter"/>
              <v:path gradientshapeok="t" o:connecttype="rect"/>
            </v:shapetype>
            <v:shape id="Text Box 8" o:spid="_x0000_s1032" type="#_x0000_t202" alt="Official" style="position:absolute;margin-left:0;margin-top:0;width:34.95pt;height:34.95pt;z-index:25166643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jCwIAABw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" filled="f" stroked="f">
              <v:fill o:detectmouseclick="t"/>
              <v:textbox style="mso-fit-shape-to-text:t" inset="0,15pt,0,0">
                <w:txbxContent>
                  <w:p w14:paraId="4F8240C9" w14:textId="52FC4C90" w:rsidR="00515E1D" w:rsidRPr="00515E1D" w:rsidRDefault="00515E1D" w:rsidP="00515E1D">
                    <w:pPr>
                      <w:spacing w:after="0"/>
                      <w:rPr>
                        <w:rFonts w:ascii="Calibri" w:eastAsia="Calibri" w:hAnsi="Calibri" w:cs="Calibri"/>
                        <w:noProof/>
                        <w:color w:val="000000"/>
                        <w:sz w:val="24"/>
                        <w:szCs w:val="24"/>
                      </w:rPr>
                    </w:pPr>
                    <w:r w:rsidRPr="00515E1D">
                      <w:rPr>
                        <w:rFonts w:ascii="Calibri" w:eastAsia="Calibri" w:hAnsi="Calibri" w:cs="Calibri"/>
                        <w:noProof/>
                        <w:color w:val="000000"/>
                        <w:sz w:val="24"/>
                        <w:szCs w:val="24"/>
                      </w:rPr>
                      <w:t>Official</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03B9D" w14:textId="1E27ADE7" w:rsidR="00515E1D" w:rsidRDefault="00515E1D">
    <w:pPr>
      <w:pStyle w:val="Header"/>
    </w:pPr>
    <w:r>
      <w:rPr>
        <w:noProof/>
      </w:rPr>
      <mc:AlternateContent>
        <mc:Choice Requires="wps">
          <w:drawing>
            <wp:anchor distT="0" distB="0" distL="0" distR="0" simplePos="0" relativeHeight="251667456" behindDoc="0" locked="0" layoutInCell="1" allowOverlap="1" wp14:anchorId="734732DC" wp14:editId="7710BCC0">
              <wp:simplePos x="635" y="635"/>
              <wp:positionH relativeFrom="page">
                <wp:align>center</wp:align>
              </wp:positionH>
              <wp:positionV relativeFrom="page">
                <wp:align>top</wp:align>
              </wp:positionV>
              <wp:extent cx="443865" cy="443865"/>
              <wp:effectExtent l="0" t="0" r="7620" b="1905"/>
              <wp:wrapNone/>
              <wp:docPr id="1116756309" name="Text Box 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A13E5B" w14:textId="31E208BE" w:rsidR="00515E1D" w:rsidRPr="00515E1D" w:rsidRDefault="00515E1D" w:rsidP="00515E1D">
                          <w:pPr>
                            <w:spacing w:after="0"/>
                            <w:rPr>
                              <w:rFonts w:ascii="Calibri" w:eastAsia="Calibri" w:hAnsi="Calibri" w:cs="Calibri"/>
                              <w:noProof/>
                              <w:color w:val="000000"/>
                              <w:sz w:val="24"/>
                              <w:szCs w:val="24"/>
                            </w:rPr>
                          </w:pPr>
                          <w:r w:rsidRPr="00515E1D">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34732DC" id="_x0000_t202" coordsize="21600,21600" o:spt="202" path="m,l,21600r21600,l21600,xe">
              <v:stroke joinstyle="miter"/>
              <v:path gradientshapeok="t" o:connecttype="rect"/>
            </v:shapetype>
            <v:shape id="Text Box 9" o:spid="_x0000_s1033" type="#_x0000_t202" alt="Official" style="position:absolute;margin-left:0;margin-top:0;width:34.95pt;height:34.95pt;z-index:25166745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" filled="f" stroked="f">
              <v:fill o:detectmouseclick="t"/>
              <v:textbox style="mso-fit-shape-to-text:t" inset="0,15pt,0,0">
                <w:txbxContent>
                  <w:p w14:paraId="51A13E5B" w14:textId="31E208BE" w:rsidR="00515E1D" w:rsidRPr="00515E1D" w:rsidRDefault="00515E1D" w:rsidP="00515E1D">
                    <w:pPr>
                      <w:spacing w:after="0"/>
                      <w:rPr>
                        <w:rFonts w:ascii="Calibri" w:eastAsia="Calibri" w:hAnsi="Calibri" w:cs="Calibri"/>
                        <w:noProof/>
                        <w:color w:val="000000"/>
                        <w:sz w:val="24"/>
                        <w:szCs w:val="24"/>
                      </w:rPr>
                    </w:pPr>
                    <w:r w:rsidRPr="00515E1D">
                      <w:rPr>
                        <w:rFonts w:ascii="Calibri" w:eastAsia="Calibri" w:hAnsi="Calibri" w:cs="Calibri"/>
                        <w:noProof/>
                        <w:color w:val="000000"/>
                        <w:sz w:val="24"/>
                        <w:szCs w:val="24"/>
                      </w:rPr>
                      <w:t>Official</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711D" w14:textId="5FFE019B" w:rsidR="00AB35A6" w:rsidRPr="001A1281" w:rsidRDefault="00515E1D" w:rsidP="001A1281">
    <w:pPr>
      <w:pStyle w:val="VCAAbody"/>
      <w:rPr>
        <w:rFonts w:asciiTheme="minorHAnsi" w:hAnsiTheme="minorHAnsi" w:cstheme="minorBidi"/>
        <w:color w:val="auto"/>
        <w:sz w:val="22"/>
      </w:rPr>
    </w:pPr>
    <w:r>
      <w:rPr>
        <w:rFonts w:asciiTheme="minorHAnsi" w:hAnsiTheme="minorHAnsi" w:cstheme="minorBidi"/>
        <w:noProof/>
        <w:color w:val="auto"/>
        <w:sz w:val="22"/>
      </w:rPr>
      <mc:AlternateContent>
        <mc:Choice Requires="wps">
          <w:drawing>
            <wp:anchor distT="0" distB="0" distL="0" distR="0" simplePos="0" relativeHeight="251665408" behindDoc="0" locked="0" layoutInCell="1" allowOverlap="1" wp14:anchorId="2E907592" wp14:editId="7620C114">
              <wp:simplePos x="0" y="0"/>
              <wp:positionH relativeFrom="page">
                <wp:align>center</wp:align>
              </wp:positionH>
              <wp:positionV relativeFrom="page">
                <wp:align>top</wp:align>
              </wp:positionV>
              <wp:extent cx="443865" cy="443865"/>
              <wp:effectExtent l="0" t="0" r="7620" b="1905"/>
              <wp:wrapNone/>
              <wp:docPr id="38749240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4D9D4E" w14:textId="10989B7F" w:rsidR="00515E1D" w:rsidRPr="00515E1D" w:rsidRDefault="00515E1D" w:rsidP="00515E1D">
                          <w:pPr>
                            <w:spacing w:after="0"/>
                            <w:rPr>
                              <w:rFonts w:ascii="Calibri" w:eastAsia="Calibri" w:hAnsi="Calibri" w:cs="Calibri"/>
                              <w:noProof/>
                              <w:color w:val="000000"/>
                              <w:sz w:val="24"/>
                              <w:szCs w:val="24"/>
                            </w:rPr>
                          </w:pPr>
                          <w:r w:rsidRPr="00515E1D">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E907592" id="_x0000_t202" coordsize="21600,21600" o:spt="202" path="m,l,21600r21600,l21600,xe">
              <v:stroke joinstyle="miter"/>
              <v:path gradientshapeok="t" o:connecttype="rect"/>
            </v:shapetype>
            <v:shape id="Text Box 7" o:spid="_x0000_s1034" type="#_x0000_t202" alt="Official" style="position:absolute;margin-left:0;margin-top:0;width:34.95pt;height:34.95pt;z-index:25166540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" filled="f" stroked="f">
              <v:fill o:detectmouseclick="t"/>
              <v:textbox style="mso-fit-shape-to-text:t" inset="0,15pt,0,0">
                <w:txbxContent>
                  <w:p w14:paraId="644D9D4E" w14:textId="10989B7F" w:rsidR="00515E1D" w:rsidRPr="00515E1D" w:rsidRDefault="00515E1D" w:rsidP="00515E1D">
                    <w:pPr>
                      <w:spacing w:after="0"/>
                      <w:rPr>
                        <w:rFonts w:ascii="Calibri" w:eastAsia="Calibri" w:hAnsi="Calibri" w:cs="Calibri"/>
                        <w:noProof/>
                        <w:color w:val="000000"/>
                        <w:sz w:val="24"/>
                        <w:szCs w:val="24"/>
                      </w:rPr>
                    </w:pPr>
                    <w:r w:rsidRPr="00515E1D">
                      <w:rPr>
                        <w:rFonts w:ascii="Calibri" w:eastAsia="Calibri" w:hAnsi="Calibri" w:cs="Calibri"/>
                        <w:noProof/>
                        <w:color w:val="000000"/>
                        <w:sz w:val="24"/>
                        <w:szCs w:val="24"/>
                      </w:rPr>
                      <w:t>Official</w:t>
                    </w:r>
                  </w:p>
                </w:txbxContent>
              </v:textbox>
              <w10:wrap anchorx="page" anchory="page"/>
            </v:shape>
          </w:pict>
        </mc:Fallback>
      </mc:AlternateContent>
    </w:r>
    <w:r w:rsidR="00F967D3">
      <w:rPr>
        <w:rFonts w:asciiTheme="minorHAnsi" w:hAnsiTheme="minorHAnsi" w:cstheme="minorBidi"/>
        <w:color w:val="auto"/>
        <w:sz w:val="22"/>
      </w:rPr>
      <w:t>VPC Administrative Handbook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6C52"/>
    <w:multiLevelType w:val="multilevel"/>
    <w:tmpl w:val="94642D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EC384D"/>
    <w:multiLevelType w:val="hybridMultilevel"/>
    <w:tmpl w:val="2C2E6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E91167"/>
    <w:multiLevelType w:val="multilevel"/>
    <w:tmpl w:val="C0F2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C93CFE"/>
    <w:multiLevelType w:val="multilevel"/>
    <w:tmpl w:val="38E2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F43C31"/>
    <w:multiLevelType w:val="multilevel"/>
    <w:tmpl w:val="DABC0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8F7D5F"/>
    <w:multiLevelType w:val="multilevel"/>
    <w:tmpl w:val="1322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105DB7"/>
    <w:multiLevelType w:val="multilevel"/>
    <w:tmpl w:val="1DDE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BB3F76"/>
    <w:multiLevelType w:val="hybridMultilevel"/>
    <w:tmpl w:val="B26A0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8B69E4"/>
    <w:multiLevelType w:val="hybridMultilevel"/>
    <w:tmpl w:val="1B78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A109F9"/>
    <w:multiLevelType w:val="multilevel"/>
    <w:tmpl w:val="A5BE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624192"/>
    <w:multiLevelType w:val="multilevel"/>
    <w:tmpl w:val="6DBE8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162C45"/>
    <w:multiLevelType w:val="multilevel"/>
    <w:tmpl w:val="02942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A24BC4"/>
    <w:multiLevelType w:val="multilevel"/>
    <w:tmpl w:val="B240D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5A4B53"/>
    <w:multiLevelType w:val="multilevel"/>
    <w:tmpl w:val="076AB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DE0F9E"/>
    <w:multiLevelType w:val="multilevel"/>
    <w:tmpl w:val="BF50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AC3940"/>
    <w:multiLevelType w:val="multilevel"/>
    <w:tmpl w:val="F4BC5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196FDF"/>
    <w:multiLevelType w:val="hybridMultilevel"/>
    <w:tmpl w:val="0BBECC52"/>
    <w:lvl w:ilvl="0" w:tplc="130872B8">
      <w:start w:val="1"/>
      <w:numFmt w:val="decimal"/>
      <w:pStyle w:val="VCAAnumbers"/>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8" w15:restartNumberingAfterBreak="0">
    <w:nsid w:val="4AFD1877"/>
    <w:multiLevelType w:val="multilevel"/>
    <w:tmpl w:val="75F0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970B41"/>
    <w:multiLevelType w:val="multilevel"/>
    <w:tmpl w:val="B7A61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B01691"/>
    <w:multiLevelType w:val="hybridMultilevel"/>
    <w:tmpl w:val="F6F6C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233857"/>
    <w:multiLevelType w:val="multilevel"/>
    <w:tmpl w:val="5404A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5A9A001D"/>
    <w:multiLevelType w:val="multilevel"/>
    <w:tmpl w:val="FF38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5F2023DC"/>
    <w:multiLevelType w:val="multilevel"/>
    <w:tmpl w:val="D9F888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7" w15:restartNumberingAfterBreak="0">
    <w:nsid w:val="637C5FDD"/>
    <w:multiLevelType w:val="multilevel"/>
    <w:tmpl w:val="DE66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9873013"/>
    <w:multiLevelType w:val="multilevel"/>
    <w:tmpl w:val="EB166C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C7D3ED1"/>
    <w:multiLevelType w:val="multilevel"/>
    <w:tmpl w:val="50CAD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5725E48"/>
    <w:multiLevelType w:val="multilevel"/>
    <w:tmpl w:val="85D0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5FD3896"/>
    <w:multiLevelType w:val="hybridMultilevel"/>
    <w:tmpl w:val="34261222"/>
    <w:lvl w:ilvl="0" w:tplc="231AE2C8">
      <w:start w:val="1"/>
      <w:numFmt w:val="bullet"/>
      <w:pStyle w:val="VCAAtablebu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346477"/>
    <w:multiLevelType w:val="multilevel"/>
    <w:tmpl w:val="EE20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16461561">
    <w:abstractNumId w:val="26"/>
  </w:num>
  <w:num w:numId="2" w16cid:durableId="1406222060">
    <w:abstractNumId w:val="22"/>
  </w:num>
  <w:num w:numId="3" w16cid:durableId="1673289910">
    <w:abstractNumId w:val="17"/>
  </w:num>
  <w:num w:numId="4" w16cid:durableId="1104378031">
    <w:abstractNumId w:val="3"/>
  </w:num>
  <w:num w:numId="5" w16cid:durableId="514157015">
    <w:abstractNumId w:val="24"/>
  </w:num>
  <w:num w:numId="6" w16cid:durableId="62796694">
    <w:abstractNumId w:val="31"/>
  </w:num>
  <w:num w:numId="7" w16cid:durableId="1871912766">
    <w:abstractNumId w:val="1"/>
  </w:num>
  <w:num w:numId="8" w16cid:durableId="1997224685">
    <w:abstractNumId w:val="9"/>
  </w:num>
  <w:num w:numId="9" w16cid:durableId="268397382">
    <w:abstractNumId w:val="12"/>
  </w:num>
  <w:num w:numId="10" w16cid:durableId="1013990158">
    <w:abstractNumId w:val="0"/>
  </w:num>
  <w:num w:numId="11" w16cid:durableId="990409493">
    <w:abstractNumId w:val="25"/>
  </w:num>
  <w:num w:numId="12" w16cid:durableId="1459690011">
    <w:abstractNumId w:val="16"/>
  </w:num>
  <w:num w:numId="13" w16cid:durableId="854151948">
    <w:abstractNumId w:val="15"/>
  </w:num>
  <w:num w:numId="14" w16cid:durableId="1277524534">
    <w:abstractNumId w:val="13"/>
  </w:num>
  <w:num w:numId="15" w16cid:durableId="1028143143">
    <w:abstractNumId w:val="7"/>
  </w:num>
  <w:num w:numId="16" w16cid:durableId="1664697560">
    <w:abstractNumId w:val="29"/>
  </w:num>
  <w:num w:numId="17" w16cid:durableId="1692368596">
    <w:abstractNumId w:val="6"/>
  </w:num>
  <w:num w:numId="18" w16cid:durableId="1430198759">
    <w:abstractNumId w:val="23"/>
  </w:num>
  <w:num w:numId="19" w16cid:durableId="1561212607">
    <w:abstractNumId w:val="10"/>
  </w:num>
  <w:num w:numId="20" w16cid:durableId="206335944">
    <w:abstractNumId w:val="19"/>
  </w:num>
  <w:num w:numId="21" w16cid:durableId="363142669">
    <w:abstractNumId w:val="27"/>
  </w:num>
  <w:num w:numId="22" w16cid:durableId="358894659">
    <w:abstractNumId w:val="21"/>
  </w:num>
  <w:num w:numId="23" w16cid:durableId="1693990254">
    <w:abstractNumId w:val="2"/>
  </w:num>
  <w:num w:numId="24" w16cid:durableId="1389259294">
    <w:abstractNumId w:val="30"/>
  </w:num>
  <w:num w:numId="25" w16cid:durableId="1597860174">
    <w:abstractNumId w:val="5"/>
  </w:num>
  <w:num w:numId="26" w16cid:durableId="531891801">
    <w:abstractNumId w:val="18"/>
  </w:num>
  <w:num w:numId="27" w16cid:durableId="942344928">
    <w:abstractNumId w:val="11"/>
  </w:num>
  <w:num w:numId="28" w16cid:durableId="1527325297">
    <w:abstractNumId w:val="32"/>
  </w:num>
  <w:num w:numId="29" w16cid:durableId="1888376728">
    <w:abstractNumId w:val="4"/>
  </w:num>
  <w:num w:numId="30" w16cid:durableId="1853494850">
    <w:abstractNumId w:val="8"/>
  </w:num>
  <w:num w:numId="31" w16cid:durableId="1908880762">
    <w:abstractNumId w:val="20"/>
  </w:num>
  <w:num w:numId="32" w16cid:durableId="484977243">
    <w:abstractNumId w:val="14"/>
  </w:num>
  <w:num w:numId="33" w16cid:durableId="885215938">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2027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QwtzAwNjYytDS2NDBX0lEKTi0uzszPAykwrAUABRIsKSwAAAA="/>
  </w:docVars>
  <w:rsids>
    <w:rsidRoot w:val="0048758C"/>
    <w:rsid w:val="00000F1D"/>
    <w:rsid w:val="00002D86"/>
    <w:rsid w:val="000043A4"/>
    <w:rsid w:val="00007143"/>
    <w:rsid w:val="00007175"/>
    <w:rsid w:val="00007976"/>
    <w:rsid w:val="00010959"/>
    <w:rsid w:val="00010F80"/>
    <w:rsid w:val="00011A0A"/>
    <w:rsid w:val="00012EA8"/>
    <w:rsid w:val="00014CF6"/>
    <w:rsid w:val="00020A88"/>
    <w:rsid w:val="00022E7C"/>
    <w:rsid w:val="00025C07"/>
    <w:rsid w:val="00030AF8"/>
    <w:rsid w:val="00030BFB"/>
    <w:rsid w:val="00030E62"/>
    <w:rsid w:val="0003448F"/>
    <w:rsid w:val="00034D77"/>
    <w:rsid w:val="00035645"/>
    <w:rsid w:val="0003575C"/>
    <w:rsid w:val="00055CAD"/>
    <w:rsid w:val="0005780E"/>
    <w:rsid w:val="00061674"/>
    <w:rsid w:val="000627E9"/>
    <w:rsid w:val="00064DF6"/>
    <w:rsid w:val="00065A08"/>
    <w:rsid w:val="00065A75"/>
    <w:rsid w:val="00066CA5"/>
    <w:rsid w:val="00070576"/>
    <w:rsid w:val="00071C21"/>
    <w:rsid w:val="00073789"/>
    <w:rsid w:val="00076C04"/>
    <w:rsid w:val="000800BF"/>
    <w:rsid w:val="0008343C"/>
    <w:rsid w:val="000838AC"/>
    <w:rsid w:val="000862FB"/>
    <w:rsid w:val="000874DB"/>
    <w:rsid w:val="000877AD"/>
    <w:rsid w:val="00087E57"/>
    <w:rsid w:val="00090734"/>
    <w:rsid w:val="00091830"/>
    <w:rsid w:val="000930CD"/>
    <w:rsid w:val="00094279"/>
    <w:rsid w:val="000949C8"/>
    <w:rsid w:val="00095AC9"/>
    <w:rsid w:val="000969CB"/>
    <w:rsid w:val="000976A9"/>
    <w:rsid w:val="000A32AF"/>
    <w:rsid w:val="000A367E"/>
    <w:rsid w:val="000A441C"/>
    <w:rsid w:val="000A4B1A"/>
    <w:rsid w:val="000A5511"/>
    <w:rsid w:val="000A5AD9"/>
    <w:rsid w:val="000A6C67"/>
    <w:rsid w:val="000A716E"/>
    <w:rsid w:val="000A7191"/>
    <w:rsid w:val="000A71F7"/>
    <w:rsid w:val="000B573E"/>
    <w:rsid w:val="000B58EA"/>
    <w:rsid w:val="000C14FB"/>
    <w:rsid w:val="000C58F3"/>
    <w:rsid w:val="000C5A6B"/>
    <w:rsid w:val="000C6133"/>
    <w:rsid w:val="000D0694"/>
    <w:rsid w:val="000D2430"/>
    <w:rsid w:val="000E3C4B"/>
    <w:rsid w:val="000E56EC"/>
    <w:rsid w:val="000E68D6"/>
    <w:rsid w:val="000F00C8"/>
    <w:rsid w:val="000F09E4"/>
    <w:rsid w:val="000F0EDF"/>
    <w:rsid w:val="000F16FD"/>
    <w:rsid w:val="000F1D5C"/>
    <w:rsid w:val="000F3A47"/>
    <w:rsid w:val="000F6E26"/>
    <w:rsid w:val="000F70C1"/>
    <w:rsid w:val="0010201E"/>
    <w:rsid w:val="001136DF"/>
    <w:rsid w:val="0011579A"/>
    <w:rsid w:val="00120538"/>
    <w:rsid w:val="00120E78"/>
    <w:rsid w:val="00122100"/>
    <w:rsid w:val="0012390E"/>
    <w:rsid w:val="00124ADA"/>
    <w:rsid w:val="0013004C"/>
    <w:rsid w:val="00130333"/>
    <w:rsid w:val="001303DC"/>
    <w:rsid w:val="00135B0F"/>
    <w:rsid w:val="00135D25"/>
    <w:rsid w:val="001363D1"/>
    <w:rsid w:val="001374C0"/>
    <w:rsid w:val="00140723"/>
    <w:rsid w:val="00143732"/>
    <w:rsid w:val="001438D0"/>
    <w:rsid w:val="001451E5"/>
    <w:rsid w:val="00150004"/>
    <w:rsid w:val="00150DFC"/>
    <w:rsid w:val="00151DFB"/>
    <w:rsid w:val="00151E70"/>
    <w:rsid w:val="00152431"/>
    <w:rsid w:val="0015719F"/>
    <w:rsid w:val="00157650"/>
    <w:rsid w:val="001616CC"/>
    <w:rsid w:val="001630A6"/>
    <w:rsid w:val="00163EE0"/>
    <w:rsid w:val="00163FEA"/>
    <w:rsid w:val="00165DD7"/>
    <w:rsid w:val="00167DF0"/>
    <w:rsid w:val="001726B3"/>
    <w:rsid w:val="00173326"/>
    <w:rsid w:val="00173E0B"/>
    <w:rsid w:val="001807AA"/>
    <w:rsid w:val="00182B7F"/>
    <w:rsid w:val="001836A4"/>
    <w:rsid w:val="00183912"/>
    <w:rsid w:val="001841BB"/>
    <w:rsid w:val="00184250"/>
    <w:rsid w:val="00184661"/>
    <w:rsid w:val="00184CFD"/>
    <w:rsid w:val="00184DBE"/>
    <w:rsid w:val="001855D5"/>
    <w:rsid w:val="001907BA"/>
    <w:rsid w:val="00190E0F"/>
    <w:rsid w:val="00193A24"/>
    <w:rsid w:val="00196BA1"/>
    <w:rsid w:val="0019706B"/>
    <w:rsid w:val="001A1281"/>
    <w:rsid w:val="001A22F3"/>
    <w:rsid w:val="001A2388"/>
    <w:rsid w:val="001A3D0B"/>
    <w:rsid w:val="001A3F34"/>
    <w:rsid w:val="001A5096"/>
    <w:rsid w:val="001A516D"/>
    <w:rsid w:val="001A6D6A"/>
    <w:rsid w:val="001B1878"/>
    <w:rsid w:val="001B756C"/>
    <w:rsid w:val="001B7C2B"/>
    <w:rsid w:val="001C23FB"/>
    <w:rsid w:val="001C2551"/>
    <w:rsid w:val="001C64E4"/>
    <w:rsid w:val="001C790A"/>
    <w:rsid w:val="001D3570"/>
    <w:rsid w:val="001D4CCF"/>
    <w:rsid w:val="001D597A"/>
    <w:rsid w:val="001D7DCC"/>
    <w:rsid w:val="001E0DD6"/>
    <w:rsid w:val="001E10D5"/>
    <w:rsid w:val="001E26FC"/>
    <w:rsid w:val="001E447B"/>
    <w:rsid w:val="001E4818"/>
    <w:rsid w:val="001E625C"/>
    <w:rsid w:val="001E6677"/>
    <w:rsid w:val="001F145E"/>
    <w:rsid w:val="001F1717"/>
    <w:rsid w:val="001F336E"/>
    <w:rsid w:val="001F3551"/>
    <w:rsid w:val="001F3839"/>
    <w:rsid w:val="001F556F"/>
    <w:rsid w:val="001F5E2D"/>
    <w:rsid w:val="001F60CD"/>
    <w:rsid w:val="001F7023"/>
    <w:rsid w:val="00205431"/>
    <w:rsid w:val="002057C2"/>
    <w:rsid w:val="00206A5A"/>
    <w:rsid w:val="002102FD"/>
    <w:rsid w:val="002104C1"/>
    <w:rsid w:val="00210739"/>
    <w:rsid w:val="0021098F"/>
    <w:rsid w:val="00210AB7"/>
    <w:rsid w:val="00212123"/>
    <w:rsid w:val="00212D8E"/>
    <w:rsid w:val="00212DFC"/>
    <w:rsid w:val="002142E2"/>
    <w:rsid w:val="00214533"/>
    <w:rsid w:val="00215623"/>
    <w:rsid w:val="002174F5"/>
    <w:rsid w:val="00220627"/>
    <w:rsid w:val="002208AD"/>
    <w:rsid w:val="002214BA"/>
    <w:rsid w:val="0022569E"/>
    <w:rsid w:val="002279BA"/>
    <w:rsid w:val="00231558"/>
    <w:rsid w:val="0023207F"/>
    <w:rsid w:val="002329F3"/>
    <w:rsid w:val="002402F1"/>
    <w:rsid w:val="0024077E"/>
    <w:rsid w:val="0024128D"/>
    <w:rsid w:val="00243534"/>
    <w:rsid w:val="00243F0D"/>
    <w:rsid w:val="00244326"/>
    <w:rsid w:val="00244B0A"/>
    <w:rsid w:val="0024555C"/>
    <w:rsid w:val="00245D6A"/>
    <w:rsid w:val="002466E9"/>
    <w:rsid w:val="0024682A"/>
    <w:rsid w:val="00247E2F"/>
    <w:rsid w:val="00250BCE"/>
    <w:rsid w:val="00253884"/>
    <w:rsid w:val="00254E5F"/>
    <w:rsid w:val="00255D80"/>
    <w:rsid w:val="00261448"/>
    <w:rsid w:val="00261B0E"/>
    <w:rsid w:val="00263790"/>
    <w:rsid w:val="00263A66"/>
    <w:rsid w:val="00263B4F"/>
    <w:rsid w:val="002647BB"/>
    <w:rsid w:val="00266BAF"/>
    <w:rsid w:val="002754C1"/>
    <w:rsid w:val="00275BDF"/>
    <w:rsid w:val="00277F02"/>
    <w:rsid w:val="002809F3"/>
    <w:rsid w:val="00282887"/>
    <w:rsid w:val="00283969"/>
    <w:rsid w:val="002841C8"/>
    <w:rsid w:val="00284C00"/>
    <w:rsid w:val="0028516B"/>
    <w:rsid w:val="00285D5A"/>
    <w:rsid w:val="0029097C"/>
    <w:rsid w:val="0029126F"/>
    <w:rsid w:val="00291C6C"/>
    <w:rsid w:val="00291E86"/>
    <w:rsid w:val="00292AB4"/>
    <w:rsid w:val="00292DCA"/>
    <w:rsid w:val="0029301C"/>
    <w:rsid w:val="00293D4D"/>
    <w:rsid w:val="002966D2"/>
    <w:rsid w:val="002A03A7"/>
    <w:rsid w:val="002A22DC"/>
    <w:rsid w:val="002A2772"/>
    <w:rsid w:val="002A42E9"/>
    <w:rsid w:val="002A66DE"/>
    <w:rsid w:val="002A715B"/>
    <w:rsid w:val="002B06EA"/>
    <w:rsid w:val="002B1DFC"/>
    <w:rsid w:val="002B1E9E"/>
    <w:rsid w:val="002B43F7"/>
    <w:rsid w:val="002C0D0A"/>
    <w:rsid w:val="002C375C"/>
    <w:rsid w:val="002C3B4F"/>
    <w:rsid w:val="002C6F49"/>
    <w:rsid w:val="002C6F90"/>
    <w:rsid w:val="002D53B5"/>
    <w:rsid w:val="002D64A4"/>
    <w:rsid w:val="002D7D5C"/>
    <w:rsid w:val="002E2E29"/>
    <w:rsid w:val="002E3552"/>
    <w:rsid w:val="002E3C45"/>
    <w:rsid w:val="002E4DDA"/>
    <w:rsid w:val="002E5F94"/>
    <w:rsid w:val="002E788B"/>
    <w:rsid w:val="002F0814"/>
    <w:rsid w:val="002F27EC"/>
    <w:rsid w:val="002F31ED"/>
    <w:rsid w:val="002F4D79"/>
    <w:rsid w:val="00300F90"/>
    <w:rsid w:val="0030180B"/>
    <w:rsid w:val="00302968"/>
    <w:rsid w:val="00302FB8"/>
    <w:rsid w:val="003037D0"/>
    <w:rsid w:val="00304EA1"/>
    <w:rsid w:val="00310D9B"/>
    <w:rsid w:val="003124DB"/>
    <w:rsid w:val="003135FF"/>
    <w:rsid w:val="00314D81"/>
    <w:rsid w:val="00315439"/>
    <w:rsid w:val="0031607E"/>
    <w:rsid w:val="00317901"/>
    <w:rsid w:val="00320439"/>
    <w:rsid w:val="00322123"/>
    <w:rsid w:val="00322210"/>
    <w:rsid w:val="00322A4F"/>
    <w:rsid w:val="00322FC6"/>
    <w:rsid w:val="00323C00"/>
    <w:rsid w:val="0032528F"/>
    <w:rsid w:val="0033041F"/>
    <w:rsid w:val="00330C6A"/>
    <w:rsid w:val="003336A5"/>
    <w:rsid w:val="00334446"/>
    <w:rsid w:val="003378EB"/>
    <w:rsid w:val="003444DE"/>
    <w:rsid w:val="00346030"/>
    <w:rsid w:val="00346526"/>
    <w:rsid w:val="00350E9A"/>
    <w:rsid w:val="00355B81"/>
    <w:rsid w:val="00355FFE"/>
    <w:rsid w:val="003561FA"/>
    <w:rsid w:val="00357D9E"/>
    <w:rsid w:val="00363FAD"/>
    <w:rsid w:val="003648B6"/>
    <w:rsid w:val="0036520F"/>
    <w:rsid w:val="00365D51"/>
    <w:rsid w:val="00367813"/>
    <w:rsid w:val="003737E4"/>
    <w:rsid w:val="00375EEA"/>
    <w:rsid w:val="003760BE"/>
    <w:rsid w:val="00377DB9"/>
    <w:rsid w:val="00380C50"/>
    <w:rsid w:val="00381242"/>
    <w:rsid w:val="00384361"/>
    <w:rsid w:val="00386A45"/>
    <w:rsid w:val="0038763A"/>
    <w:rsid w:val="0039196B"/>
    <w:rsid w:val="00391986"/>
    <w:rsid w:val="00391CD4"/>
    <w:rsid w:val="00392EE6"/>
    <w:rsid w:val="00393723"/>
    <w:rsid w:val="00396EBD"/>
    <w:rsid w:val="003977B4"/>
    <w:rsid w:val="003A2718"/>
    <w:rsid w:val="003A340E"/>
    <w:rsid w:val="003A4A05"/>
    <w:rsid w:val="003A4EA8"/>
    <w:rsid w:val="003A655B"/>
    <w:rsid w:val="003B003E"/>
    <w:rsid w:val="003B59CF"/>
    <w:rsid w:val="003B5EE6"/>
    <w:rsid w:val="003B65C8"/>
    <w:rsid w:val="003B7C86"/>
    <w:rsid w:val="003C26D1"/>
    <w:rsid w:val="003C56F0"/>
    <w:rsid w:val="003C6018"/>
    <w:rsid w:val="003C6B15"/>
    <w:rsid w:val="003C7B1F"/>
    <w:rsid w:val="003D22B6"/>
    <w:rsid w:val="003D24F9"/>
    <w:rsid w:val="003D2C86"/>
    <w:rsid w:val="003D421C"/>
    <w:rsid w:val="003D57A7"/>
    <w:rsid w:val="003D7246"/>
    <w:rsid w:val="003E1418"/>
    <w:rsid w:val="003E65A7"/>
    <w:rsid w:val="003E789A"/>
    <w:rsid w:val="003F0391"/>
    <w:rsid w:val="003F0BDE"/>
    <w:rsid w:val="003F0D29"/>
    <w:rsid w:val="003F5D8A"/>
    <w:rsid w:val="004067B3"/>
    <w:rsid w:val="00407446"/>
    <w:rsid w:val="004109DB"/>
    <w:rsid w:val="00412B82"/>
    <w:rsid w:val="00412F60"/>
    <w:rsid w:val="00414011"/>
    <w:rsid w:val="004153CE"/>
    <w:rsid w:val="00417422"/>
    <w:rsid w:val="00417AA3"/>
    <w:rsid w:val="00420B00"/>
    <w:rsid w:val="004217FC"/>
    <w:rsid w:val="004226E0"/>
    <w:rsid w:val="004227AC"/>
    <w:rsid w:val="00422804"/>
    <w:rsid w:val="0042736F"/>
    <w:rsid w:val="004308FD"/>
    <w:rsid w:val="004313F1"/>
    <w:rsid w:val="004316F6"/>
    <w:rsid w:val="004340B3"/>
    <w:rsid w:val="00434697"/>
    <w:rsid w:val="004346F9"/>
    <w:rsid w:val="00436C4C"/>
    <w:rsid w:val="00437888"/>
    <w:rsid w:val="00440B32"/>
    <w:rsid w:val="00444619"/>
    <w:rsid w:val="004451D1"/>
    <w:rsid w:val="00447D0A"/>
    <w:rsid w:val="00450F7C"/>
    <w:rsid w:val="00451D8A"/>
    <w:rsid w:val="00451E4D"/>
    <w:rsid w:val="00451EE6"/>
    <w:rsid w:val="0045561B"/>
    <w:rsid w:val="004567A0"/>
    <w:rsid w:val="0046078D"/>
    <w:rsid w:val="00460A96"/>
    <w:rsid w:val="00462818"/>
    <w:rsid w:val="0046316C"/>
    <w:rsid w:val="004634EF"/>
    <w:rsid w:val="0046366F"/>
    <w:rsid w:val="00463A1F"/>
    <w:rsid w:val="00465D04"/>
    <w:rsid w:val="00466C21"/>
    <w:rsid w:val="00466EF0"/>
    <w:rsid w:val="004674B9"/>
    <w:rsid w:val="004726D4"/>
    <w:rsid w:val="00473016"/>
    <w:rsid w:val="00473975"/>
    <w:rsid w:val="004744D7"/>
    <w:rsid w:val="00480509"/>
    <w:rsid w:val="00482792"/>
    <w:rsid w:val="004847F1"/>
    <w:rsid w:val="00486201"/>
    <w:rsid w:val="00486C2C"/>
    <w:rsid w:val="0048722F"/>
    <w:rsid w:val="0048758C"/>
    <w:rsid w:val="00490726"/>
    <w:rsid w:val="00492231"/>
    <w:rsid w:val="00493EEC"/>
    <w:rsid w:val="00493F3F"/>
    <w:rsid w:val="004974F3"/>
    <w:rsid w:val="004976FE"/>
    <w:rsid w:val="004A017D"/>
    <w:rsid w:val="004A086D"/>
    <w:rsid w:val="004A16A1"/>
    <w:rsid w:val="004A22BC"/>
    <w:rsid w:val="004A2ED8"/>
    <w:rsid w:val="004A44C8"/>
    <w:rsid w:val="004A53B6"/>
    <w:rsid w:val="004A66DC"/>
    <w:rsid w:val="004B0FF4"/>
    <w:rsid w:val="004B14B6"/>
    <w:rsid w:val="004B1ECD"/>
    <w:rsid w:val="004B571B"/>
    <w:rsid w:val="004B66DC"/>
    <w:rsid w:val="004B7066"/>
    <w:rsid w:val="004B7DFF"/>
    <w:rsid w:val="004C205B"/>
    <w:rsid w:val="004C2110"/>
    <w:rsid w:val="004C32F0"/>
    <w:rsid w:val="004C70EF"/>
    <w:rsid w:val="004C72F5"/>
    <w:rsid w:val="004D2E94"/>
    <w:rsid w:val="004E035B"/>
    <w:rsid w:val="004E1132"/>
    <w:rsid w:val="004E1210"/>
    <w:rsid w:val="004E2BBF"/>
    <w:rsid w:val="004E3207"/>
    <w:rsid w:val="004E431D"/>
    <w:rsid w:val="004E4391"/>
    <w:rsid w:val="004E4A99"/>
    <w:rsid w:val="004E50EA"/>
    <w:rsid w:val="004E74EB"/>
    <w:rsid w:val="004E7727"/>
    <w:rsid w:val="004E7B95"/>
    <w:rsid w:val="004F01A5"/>
    <w:rsid w:val="004F0B32"/>
    <w:rsid w:val="004F3133"/>
    <w:rsid w:val="004F3DC2"/>
    <w:rsid w:val="004F4A7F"/>
    <w:rsid w:val="004F5BDA"/>
    <w:rsid w:val="004F6DF7"/>
    <w:rsid w:val="00503B17"/>
    <w:rsid w:val="00503CBE"/>
    <w:rsid w:val="00504553"/>
    <w:rsid w:val="00510279"/>
    <w:rsid w:val="0051170C"/>
    <w:rsid w:val="005137CC"/>
    <w:rsid w:val="00513975"/>
    <w:rsid w:val="00515E1D"/>
    <w:rsid w:val="0051631E"/>
    <w:rsid w:val="00517A22"/>
    <w:rsid w:val="00517DAC"/>
    <w:rsid w:val="005202B9"/>
    <w:rsid w:val="00521E93"/>
    <w:rsid w:val="0052319B"/>
    <w:rsid w:val="005246B5"/>
    <w:rsid w:val="00524C81"/>
    <w:rsid w:val="00526303"/>
    <w:rsid w:val="00526B8D"/>
    <w:rsid w:val="00526D6F"/>
    <w:rsid w:val="00531335"/>
    <w:rsid w:val="00531339"/>
    <w:rsid w:val="00531440"/>
    <w:rsid w:val="00531B99"/>
    <w:rsid w:val="00532A04"/>
    <w:rsid w:val="00534253"/>
    <w:rsid w:val="00542659"/>
    <w:rsid w:val="00542696"/>
    <w:rsid w:val="005443D1"/>
    <w:rsid w:val="00544481"/>
    <w:rsid w:val="00544FE4"/>
    <w:rsid w:val="00545590"/>
    <w:rsid w:val="00545F19"/>
    <w:rsid w:val="00552633"/>
    <w:rsid w:val="00553B53"/>
    <w:rsid w:val="00555952"/>
    <w:rsid w:val="00555ACB"/>
    <w:rsid w:val="0055611A"/>
    <w:rsid w:val="005632C2"/>
    <w:rsid w:val="005636B3"/>
    <w:rsid w:val="005636F8"/>
    <w:rsid w:val="005649DD"/>
    <w:rsid w:val="00566029"/>
    <w:rsid w:val="00574554"/>
    <w:rsid w:val="00575C20"/>
    <w:rsid w:val="005764C5"/>
    <w:rsid w:val="00576666"/>
    <w:rsid w:val="00584178"/>
    <w:rsid w:val="00584854"/>
    <w:rsid w:val="00584912"/>
    <w:rsid w:val="00584AEE"/>
    <w:rsid w:val="0058650F"/>
    <w:rsid w:val="00586B29"/>
    <w:rsid w:val="00586B33"/>
    <w:rsid w:val="0058783A"/>
    <w:rsid w:val="0059064E"/>
    <w:rsid w:val="005923CB"/>
    <w:rsid w:val="00592B1C"/>
    <w:rsid w:val="00597317"/>
    <w:rsid w:val="005A1D7C"/>
    <w:rsid w:val="005A5949"/>
    <w:rsid w:val="005A5D65"/>
    <w:rsid w:val="005B119B"/>
    <w:rsid w:val="005B13A7"/>
    <w:rsid w:val="005B391B"/>
    <w:rsid w:val="005B5E7C"/>
    <w:rsid w:val="005B7945"/>
    <w:rsid w:val="005C0548"/>
    <w:rsid w:val="005C4149"/>
    <w:rsid w:val="005C6A0F"/>
    <w:rsid w:val="005C76D0"/>
    <w:rsid w:val="005D2105"/>
    <w:rsid w:val="005D259C"/>
    <w:rsid w:val="005D3D78"/>
    <w:rsid w:val="005D4C51"/>
    <w:rsid w:val="005D5D19"/>
    <w:rsid w:val="005D63DD"/>
    <w:rsid w:val="005D65AA"/>
    <w:rsid w:val="005D7284"/>
    <w:rsid w:val="005D7F53"/>
    <w:rsid w:val="005E0DDF"/>
    <w:rsid w:val="005E17AB"/>
    <w:rsid w:val="005E2EF0"/>
    <w:rsid w:val="005F2A73"/>
    <w:rsid w:val="005F44B7"/>
    <w:rsid w:val="005F491B"/>
    <w:rsid w:val="005F504C"/>
    <w:rsid w:val="005F5CCB"/>
    <w:rsid w:val="005F61CF"/>
    <w:rsid w:val="005F78B8"/>
    <w:rsid w:val="005F7E15"/>
    <w:rsid w:val="00602874"/>
    <w:rsid w:val="00607018"/>
    <w:rsid w:val="00610211"/>
    <w:rsid w:val="006103DB"/>
    <w:rsid w:val="00610605"/>
    <w:rsid w:val="00613090"/>
    <w:rsid w:val="00613667"/>
    <w:rsid w:val="00613DCB"/>
    <w:rsid w:val="00615074"/>
    <w:rsid w:val="0061689E"/>
    <w:rsid w:val="00620276"/>
    <w:rsid w:val="00621305"/>
    <w:rsid w:val="00621769"/>
    <w:rsid w:val="0062287A"/>
    <w:rsid w:val="00624F61"/>
    <w:rsid w:val="0062553D"/>
    <w:rsid w:val="006261BD"/>
    <w:rsid w:val="006310E6"/>
    <w:rsid w:val="00632FF9"/>
    <w:rsid w:val="00634764"/>
    <w:rsid w:val="00635DD7"/>
    <w:rsid w:val="00637C01"/>
    <w:rsid w:val="00637FBC"/>
    <w:rsid w:val="00642DDF"/>
    <w:rsid w:val="00650423"/>
    <w:rsid w:val="006528D0"/>
    <w:rsid w:val="00654760"/>
    <w:rsid w:val="006551FF"/>
    <w:rsid w:val="006552C7"/>
    <w:rsid w:val="00657B8A"/>
    <w:rsid w:val="00660A32"/>
    <w:rsid w:val="0066251F"/>
    <w:rsid w:val="00663E3C"/>
    <w:rsid w:val="00665E92"/>
    <w:rsid w:val="0066617A"/>
    <w:rsid w:val="00670257"/>
    <w:rsid w:val="00672AFB"/>
    <w:rsid w:val="006748B0"/>
    <w:rsid w:val="006755BF"/>
    <w:rsid w:val="00675928"/>
    <w:rsid w:val="00675A15"/>
    <w:rsid w:val="006818DE"/>
    <w:rsid w:val="0068693F"/>
    <w:rsid w:val="00687AB4"/>
    <w:rsid w:val="00690761"/>
    <w:rsid w:val="00693953"/>
    <w:rsid w:val="00693FFD"/>
    <w:rsid w:val="00694471"/>
    <w:rsid w:val="006949B6"/>
    <w:rsid w:val="00695787"/>
    <w:rsid w:val="00696CC0"/>
    <w:rsid w:val="00697616"/>
    <w:rsid w:val="006A00F4"/>
    <w:rsid w:val="006A2E04"/>
    <w:rsid w:val="006A3B2A"/>
    <w:rsid w:val="006A4D0C"/>
    <w:rsid w:val="006A5321"/>
    <w:rsid w:val="006A5405"/>
    <w:rsid w:val="006A6B0A"/>
    <w:rsid w:val="006A6CBD"/>
    <w:rsid w:val="006A77D1"/>
    <w:rsid w:val="006A7F53"/>
    <w:rsid w:val="006B2255"/>
    <w:rsid w:val="006B51D3"/>
    <w:rsid w:val="006B76B7"/>
    <w:rsid w:val="006C1B27"/>
    <w:rsid w:val="006C2582"/>
    <w:rsid w:val="006C2DEC"/>
    <w:rsid w:val="006C4D3D"/>
    <w:rsid w:val="006C6D88"/>
    <w:rsid w:val="006C7BAE"/>
    <w:rsid w:val="006D1E9A"/>
    <w:rsid w:val="006D2159"/>
    <w:rsid w:val="006D2679"/>
    <w:rsid w:val="006D464D"/>
    <w:rsid w:val="006D51A4"/>
    <w:rsid w:val="006D58DC"/>
    <w:rsid w:val="006D6791"/>
    <w:rsid w:val="006D764C"/>
    <w:rsid w:val="006E12E6"/>
    <w:rsid w:val="006E24EF"/>
    <w:rsid w:val="006E4467"/>
    <w:rsid w:val="006E4A6E"/>
    <w:rsid w:val="006E7929"/>
    <w:rsid w:val="006F12D2"/>
    <w:rsid w:val="006F1D2E"/>
    <w:rsid w:val="006F333E"/>
    <w:rsid w:val="006F5551"/>
    <w:rsid w:val="006F787C"/>
    <w:rsid w:val="0070057D"/>
    <w:rsid w:val="00702636"/>
    <w:rsid w:val="00706BBA"/>
    <w:rsid w:val="00707E68"/>
    <w:rsid w:val="007127B6"/>
    <w:rsid w:val="007130EE"/>
    <w:rsid w:val="007139E6"/>
    <w:rsid w:val="00714643"/>
    <w:rsid w:val="0071657E"/>
    <w:rsid w:val="00724507"/>
    <w:rsid w:val="00725AF6"/>
    <w:rsid w:val="00726CCE"/>
    <w:rsid w:val="007270FB"/>
    <w:rsid w:val="007327FA"/>
    <w:rsid w:val="007368FE"/>
    <w:rsid w:val="00740F0C"/>
    <w:rsid w:val="0074257A"/>
    <w:rsid w:val="00744251"/>
    <w:rsid w:val="00747608"/>
    <w:rsid w:val="007515F6"/>
    <w:rsid w:val="00751752"/>
    <w:rsid w:val="00756CA9"/>
    <w:rsid w:val="00757051"/>
    <w:rsid w:val="007576F4"/>
    <w:rsid w:val="00757F42"/>
    <w:rsid w:val="00761407"/>
    <w:rsid w:val="007619E0"/>
    <w:rsid w:val="00764034"/>
    <w:rsid w:val="0076459F"/>
    <w:rsid w:val="0076608E"/>
    <w:rsid w:val="00766D7B"/>
    <w:rsid w:val="007709FA"/>
    <w:rsid w:val="00773763"/>
    <w:rsid w:val="00773E6C"/>
    <w:rsid w:val="007754CF"/>
    <w:rsid w:val="00775A2E"/>
    <w:rsid w:val="00780516"/>
    <w:rsid w:val="0078207E"/>
    <w:rsid w:val="00785DC9"/>
    <w:rsid w:val="00790FE5"/>
    <w:rsid w:val="00791701"/>
    <w:rsid w:val="00792962"/>
    <w:rsid w:val="0079480A"/>
    <w:rsid w:val="00795307"/>
    <w:rsid w:val="007A030A"/>
    <w:rsid w:val="007A03F8"/>
    <w:rsid w:val="007A10C3"/>
    <w:rsid w:val="007A544D"/>
    <w:rsid w:val="007A54AB"/>
    <w:rsid w:val="007A6FD2"/>
    <w:rsid w:val="007A79F3"/>
    <w:rsid w:val="007B0FC0"/>
    <w:rsid w:val="007B3ACF"/>
    <w:rsid w:val="007B5D67"/>
    <w:rsid w:val="007C3BF2"/>
    <w:rsid w:val="007D4FB6"/>
    <w:rsid w:val="007D5DAF"/>
    <w:rsid w:val="007D6CB4"/>
    <w:rsid w:val="007E1ED2"/>
    <w:rsid w:val="007E3043"/>
    <w:rsid w:val="007E5E88"/>
    <w:rsid w:val="007E63BA"/>
    <w:rsid w:val="007F0B67"/>
    <w:rsid w:val="007F2009"/>
    <w:rsid w:val="007F3BCB"/>
    <w:rsid w:val="007F6D4E"/>
    <w:rsid w:val="0081042E"/>
    <w:rsid w:val="00812306"/>
    <w:rsid w:val="008125F1"/>
    <w:rsid w:val="00813C37"/>
    <w:rsid w:val="008154B5"/>
    <w:rsid w:val="00820778"/>
    <w:rsid w:val="008211E6"/>
    <w:rsid w:val="00821C12"/>
    <w:rsid w:val="008235E9"/>
    <w:rsid w:val="00823715"/>
    <w:rsid w:val="00823962"/>
    <w:rsid w:val="0082437C"/>
    <w:rsid w:val="00824D53"/>
    <w:rsid w:val="00824DFB"/>
    <w:rsid w:val="00825432"/>
    <w:rsid w:val="00826D16"/>
    <w:rsid w:val="0082752D"/>
    <w:rsid w:val="008303C5"/>
    <w:rsid w:val="00831D44"/>
    <w:rsid w:val="0083296F"/>
    <w:rsid w:val="008348FE"/>
    <w:rsid w:val="00834B56"/>
    <w:rsid w:val="00836E14"/>
    <w:rsid w:val="00836ED4"/>
    <w:rsid w:val="008375FE"/>
    <w:rsid w:val="00842095"/>
    <w:rsid w:val="00847C33"/>
    <w:rsid w:val="00850219"/>
    <w:rsid w:val="00851757"/>
    <w:rsid w:val="00852719"/>
    <w:rsid w:val="00853A48"/>
    <w:rsid w:val="00860115"/>
    <w:rsid w:val="00860D91"/>
    <w:rsid w:val="00862F07"/>
    <w:rsid w:val="008642C3"/>
    <w:rsid w:val="008649FF"/>
    <w:rsid w:val="00866218"/>
    <w:rsid w:val="00867278"/>
    <w:rsid w:val="0087067B"/>
    <w:rsid w:val="008715F5"/>
    <w:rsid w:val="00872768"/>
    <w:rsid w:val="00872C68"/>
    <w:rsid w:val="0087300A"/>
    <w:rsid w:val="0087361A"/>
    <w:rsid w:val="00875551"/>
    <w:rsid w:val="00875C07"/>
    <w:rsid w:val="008810CF"/>
    <w:rsid w:val="00881105"/>
    <w:rsid w:val="00885076"/>
    <w:rsid w:val="008857C4"/>
    <w:rsid w:val="00886760"/>
    <w:rsid w:val="0088783C"/>
    <w:rsid w:val="008916EF"/>
    <w:rsid w:val="0089222C"/>
    <w:rsid w:val="0089231A"/>
    <w:rsid w:val="00892431"/>
    <w:rsid w:val="008955EB"/>
    <w:rsid w:val="0089628D"/>
    <w:rsid w:val="00896634"/>
    <w:rsid w:val="008967B3"/>
    <w:rsid w:val="00896ABD"/>
    <w:rsid w:val="00897D4D"/>
    <w:rsid w:val="008A0483"/>
    <w:rsid w:val="008A2B9B"/>
    <w:rsid w:val="008A3264"/>
    <w:rsid w:val="008A63F9"/>
    <w:rsid w:val="008B00FD"/>
    <w:rsid w:val="008B1B10"/>
    <w:rsid w:val="008B206E"/>
    <w:rsid w:val="008B2B2B"/>
    <w:rsid w:val="008B352E"/>
    <w:rsid w:val="008B3CED"/>
    <w:rsid w:val="008C0411"/>
    <w:rsid w:val="008C162E"/>
    <w:rsid w:val="008C2EC1"/>
    <w:rsid w:val="008C34FB"/>
    <w:rsid w:val="008C43E8"/>
    <w:rsid w:val="008C4779"/>
    <w:rsid w:val="008C5AAA"/>
    <w:rsid w:val="008C5E0F"/>
    <w:rsid w:val="008C77CD"/>
    <w:rsid w:val="008D153D"/>
    <w:rsid w:val="008E031A"/>
    <w:rsid w:val="008E33CD"/>
    <w:rsid w:val="008E7470"/>
    <w:rsid w:val="008E762A"/>
    <w:rsid w:val="008E7ADD"/>
    <w:rsid w:val="008F077B"/>
    <w:rsid w:val="008F603B"/>
    <w:rsid w:val="008F6B1A"/>
    <w:rsid w:val="00900F0D"/>
    <w:rsid w:val="00900FEE"/>
    <w:rsid w:val="009038E6"/>
    <w:rsid w:val="00905EA6"/>
    <w:rsid w:val="00906913"/>
    <w:rsid w:val="00912505"/>
    <w:rsid w:val="00913165"/>
    <w:rsid w:val="00914BBE"/>
    <w:rsid w:val="00914C0B"/>
    <w:rsid w:val="00915AEA"/>
    <w:rsid w:val="00915C4A"/>
    <w:rsid w:val="0091624E"/>
    <w:rsid w:val="00916D5D"/>
    <w:rsid w:val="00917FE5"/>
    <w:rsid w:val="0092268E"/>
    <w:rsid w:val="00926656"/>
    <w:rsid w:val="00926D1C"/>
    <w:rsid w:val="00931FD8"/>
    <w:rsid w:val="00935A6A"/>
    <w:rsid w:val="009368B7"/>
    <w:rsid w:val="00936B79"/>
    <w:rsid w:val="009370BC"/>
    <w:rsid w:val="00937D6C"/>
    <w:rsid w:val="009405B0"/>
    <w:rsid w:val="00941F67"/>
    <w:rsid w:val="009440F3"/>
    <w:rsid w:val="00944BB5"/>
    <w:rsid w:val="00944E26"/>
    <w:rsid w:val="00947E88"/>
    <w:rsid w:val="00951BF4"/>
    <w:rsid w:val="009520DD"/>
    <w:rsid w:val="0095277D"/>
    <w:rsid w:val="009554FF"/>
    <w:rsid w:val="00957935"/>
    <w:rsid w:val="0096074C"/>
    <w:rsid w:val="009618FD"/>
    <w:rsid w:val="0096233E"/>
    <w:rsid w:val="0096676D"/>
    <w:rsid w:val="00967434"/>
    <w:rsid w:val="00967907"/>
    <w:rsid w:val="00970929"/>
    <w:rsid w:val="00970D6B"/>
    <w:rsid w:val="0097269E"/>
    <w:rsid w:val="00973CDE"/>
    <w:rsid w:val="0097449E"/>
    <w:rsid w:val="00974883"/>
    <w:rsid w:val="00976E14"/>
    <w:rsid w:val="0097780B"/>
    <w:rsid w:val="00981A80"/>
    <w:rsid w:val="0098361D"/>
    <w:rsid w:val="00985624"/>
    <w:rsid w:val="009867C4"/>
    <w:rsid w:val="0098739B"/>
    <w:rsid w:val="009905A1"/>
    <w:rsid w:val="00991B93"/>
    <w:rsid w:val="009935E4"/>
    <w:rsid w:val="0099573C"/>
    <w:rsid w:val="00996FB8"/>
    <w:rsid w:val="009A143B"/>
    <w:rsid w:val="009A2333"/>
    <w:rsid w:val="009A48DD"/>
    <w:rsid w:val="009A53A0"/>
    <w:rsid w:val="009A6DB7"/>
    <w:rsid w:val="009B0B1E"/>
    <w:rsid w:val="009B1808"/>
    <w:rsid w:val="009B27C9"/>
    <w:rsid w:val="009B752A"/>
    <w:rsid w:val="009C0AA7"/>
    <w:rsid w:val="009C1C16"/>
    <w:rsid w:val="009C20B0"/>
    <w:rsid w:val="009C50FC"/>
    <w:rsid w:val="009C5732"/>
    <w:rsid w:val="009C57E3"/>
    <w:rsid w:val="009C7F53"/>
    <w:rsid w:val="009D0E8F"/>
    <w:rsid w:val="009D53E1"/>
    <w:rsid w:val="009E76D1"/>
    <w:rsid w:val="009E787B"/>
    <w:rsid w:val="009E7BE8"/>
    <w:rsid w:val="009F0B79"/>
    <w:rsid w:val="009F1860"/>
    <w:rsid w:val="009F5FAC"/>
    <w:rsid w:val="009F6722"/>
    <w:rsid w:val="00A01471"/>
    <w:rsid w:val="00A0229B"/>
    <w:rsid w:val="00A04A0F"/>
    <w:rsid w:val="00A06259"/>
    <w:rsid w:val="00A06B65"/>
    <w:rsid w:val="00A07DEF"/>
    <w:rsid w:val="00A11696"/>
    <w:rsid w:val="00A11CDB"/>
    <w:rsid w:val="00A17661"/>
    <w:rsid w:val="00A2241D"/>
    <w:rsid w:val="00A22B86"/>
    <w:rsid w:val="00A22FED"/>
    <w:rsid w:val="00A237E7"/>
    <w:rsid w:val="00A24B2D"/>
    <w:rsid w:val="00A251E2"/>
    <w:rsid w:val="00A25B9C"/>
    <w:rsid w:val="00A25F36"/>
    <w:rsid w:val="00A26FD0"/>
    <w:rsid w:val="00A33C0D"/>
    <w:rsid w:val="00A34A7B"/>
    <w:rsid w:val="00A34EEE"/>
    <w:rsid w:val="00A37C9D"/>
    <w:rsid w:val="00A40966"/>
    <w:rsid w:val="00A40AAC"/>
    <w:rsid w:val="00A417A3"/>
    <w:rsid w:val="00A42387"/>
    <w:rsid w:val="00A4266F"/>
    <w:rsid w:val="00A45961"/>
    <w:rsid w:val="00A45BDC"/>
    <w:rsid w:val="00A465F9"/>
    <w:rsid w:val="00A50AFF"/>
    <w:rsid w:val="00A54AF2"/>
    <w:rsid w:val="00A5644C"/>
    <w:rsid w:val="00A62D2A"/>
    <w:rsid w:val="00A72A47"/>
    <w:rsid w:val="00A72DAF"/>
    <w:rsid w:val="00A7458F"/>
    <w:rsid w:val="00A77F1C"/>
    <w:rsid w:val="00A801F8"/>
    <w:rsid w:val="00A8386B"/>
    <w:rsid w:val="00A853CC"/>
    <w:rsid w:val="00A85A38"/>
    <w:rsid w:val="00A85CFA"/>
    <w:rsid w:val="00A91DDD"/>
    <w:rsid w:val="00A921E0"/>
    <w:rsid w:val="00A92D4C"/>
    <w:rsid w:val="00A968A1"/>
    <w:rsid w:val="00A97022"/>
    <w:rsid w:val="00A9735B"/>
    <w:rsid w:val="00A978F3"/>
    <w:rsid w:val="00AA0CD5"/>
    <w:rsid w:val="00AA0FE6"/>
    <w:rsid w:val="00AA1D96"/>
    <w:rsid w:val="00AA202E"/>
    <w:rsid w:val="00AA33AC"/>
    <w:rsid w:val="00AA4F42"/>
    <w:rsid w:val="00AA6277"/>
    <w:rsid w:val="00AA6B52"/>
    <w:rsid w:val="00AB0C60"/>
    <w:rsid w:val="00AB24DE"/>
    <w:rsid w:val="00AB2543"/>
    <w:rsid w:val="00AB29B3"/>
    <w:rsid w:val="00AB35A6"/>
    <w:rsid w:val="00AB3803"/>
    <w:rsid w:val="00AB4E23"/>
    <w:rsid w:val="00AC2F79"/>
    <w:rsid w:val="00AC5306"/>
    <w:rsid w:val="00AC539D"/>
    <w:rsid w:val="00AC5BBF"/>
    <w:rsid w:val="00AC6D32"/>
    <w:rsid w:val="00AD0567"/>
    <w:rsid w:val="00AD05BE"/>
    <w:rsid w:val="00AD1640"/>
    <w:rsid w:val="00AD244D"/>
    <w:rsid w:val="00AD2C6B"/>
    <w:rsid w:val="00AD2F60"/>
    <w:rsid w:val="00AD33E0"/>
    <w:rsid w:val="00AD62B4"/>
    <w:rsid w:val="00AD7542"/>
    <w:rsid w:val="00AE0AF0"/>
    <w:rsid w:val="00AE153B"/>
    <w:rsid w:val="00AE32D7"/>
    <w:rsid w:val="00AE5874"/>
    <w:rsid w:val="00AE5DAC"/>
    <w:rsid w:val="00AE7137"/>
    <w:rsid w:val="00AE73CE"/>
    <w:rsid w:val="00AF120C"/>
    <w:rsid w:val="00AF12C6"/>
    <w:rsid w:val="00AF183B"/>
    <w:rsid w:val="00AF1B9E"/>
    <w:rsid w:val="00AF4B2C"/>
    <w:rsid w:val="00AF5EBA"/>
    <w:rsid w:val="00AF6043"/>
    <w:rsid w:val="00B02750"/>
    <w:rsid w:val="00B02FA3"/>
    <w:rsid w:val="00B03894"/>
    <w:rsid w:val="00B0738F"/>
    <w:rsid w:val="00B0793B"/>
    <w:rsid w:val="00B10844"/>
    <w:rsid w:val="00B1123A"/>
    <w:rsid w:val="00B1358D"/>
    <w:rsid w:val="00B145F0"/>
    <w:rsid w:val="00B152D2"/>
    <w:rsid w:val="00B15624"/>
    <w:rsid w:val="00B171B9"/>
    <w:rsid w:val="00B17A0A"/>
    <w:rsid w:val="00B17F05"/>
    <w:rsid w:val="00B20350"/>
    <w:rsid w:val="00B20A37"/>
    <w:rsid w:val="00B2127C"/>
    <w:rsid w:val="00B24492"/>
    <w:rsid w:val="00B26601"/>
    <w:rsid w:val="00B2690C"/>
    <w:rsid w:val="00B275F7"/>
    <w:rsid w:val="00B307BE"/>
    <w:rsid w:val="00B31284"/>
    <w:rsid w:val="00B352A6"/>
    <w:rsid w:val="00B3576B"/>
    <w:rsid w:val="00B357F1"/>
    <w:rsid w:val="00B3597D"/>
    <w:rsid w:val="00B36CD6"/>
    <w:rsid w:val="00B411B3"/>
    <w:rsid w:val="00B413D6"/>
    <w:rsid w:val="00B41951"/>
    <w:rsid w:val="00B42640"/>
    <w:rsid w:val="00B438F6"/>
    <w:rsid w:val="00B45199"/>
    <w:rsid w:val="00B458FD"/>
    <w:rsid w:val="00B45F66"/>
    <w:rsid w:val="00B465C2"/>
    <w:rsid w:val="00B50FFE"/>
    <w:rsid w:val="00B53229"/>
    <w:rsid w:val="00B5403C"/>
    <w:rsid w:val="00B60AB6"/>
    <w:rsid w:val="00B61BCF"/>
    <w:rsid w:val="00B62480"/>
    <w:rsid w:val="00B64DC9"/>
    <w:rsid w:val="00B658A2"/>
    <w:rsid w:val="00B65CD8"/>
    <w:rsid w:val="00B66607"/>
    <w:rsid w:val="00B6738A"/>
    <w:rsid w:val="00B71B19"/>
    <w:rsid w:val="00B729EC"/>
    <w:rsid w:val="00B73DCA"/>
    <w:rsid w:val="00B756A7"/>
    <w:rsid w:val="00B75DEF"/>
    <w:rsid w:val="00B8100A"/>
    <w:rsid w:val="00B81B70"/>
    <w:rsid w:val="00B81CA1"/>
    <w:rsid w:val="00B8580D"/>
    <w:rsid w:val="00B8669B"/>
    <w:rsid w:val="00B87CA6"/>
    <w:rsid w:val="00B87F6F"/>
    <w:rsid w:val="00B918BF"/>
    <w:rsid w:val="00B919F1"/>
    <w:rsid w:val="00B96129"/>
    <w:rsid w:val="00BA36CC"/>
    <w:rsid w:val="00BA52F8"/>
    <w:rsid w:val="00BA5800"/>
    <w:rsid w:val="00BA6611"/>
    <w:rsid w:val="00BA7426"/>
    <w:rsid w:val="00BB2148"/>
    <w:rsid w:val="00BB238F"/>
    <w:rsid w:val="00BB2E66"/>
    <w:rsid w:val="00BB48FD"/>
    <w:rsid w:val="00BB7E04"/>
    <w:rsid w:val="00BC28D4"/>
    <w:rsid w:val="00BC51B2"/>
    <w:rsid w:val="00BC541D"/>
    <w:rsid w:val="00BC7D24"/>
    <w:rsid w:val="00BD00D3"/>
    <w:rsid w:val="00BD0177"/>
    <w:rsid w:val="00BD0724"/>
    <w:rsid w:val="00BD239F"/>
    <w:rsid w:val="00BD2BD0"/>
    <w:rsid w:val="00BD4472"/>
    <w:rsid w:val="00BD5D11"/>
    <w:rsid w:val="00BD6DE8"/>
    <w:rsid w:val="00BD71B1"/>
    <w:rsid w:val="00BD7AD2"/>
    <w:rsid w:val="00BE0F64"/>
    <w:rsid w:val="00BE10FF"/>
    <w:rsid w:val="00BE377E"/>
    <w:rsid w:val="00BE3DEE"/>
    <w:rsid w:val="00BE4506"/>
    <w:rsid w:val="00BE5521"/>
    <w:rsid w:val="00BE6A5F"/>
    <w:rsid w:val="00BF1542"/>
    <w:rsid w:val="00BF6F4C"/>
    <w:rsid w:val="00C000D6"/>
    <w:rsid w:val="00C01637"/>
    <w:rsid w:val="00C036C9"/>
    <w:rsid w:val="00C05D9A"/>
    <w:rsid w:val="00C07962"/>
    <w:rsid w:val="00C07D60"/>
    <w:rsid w:val="00C07DD9"/>
    <w:rsid w:val="00C12DEB"/>
    <w:rsid w:val="00C152DF"/>
    <w:rsid w:val="00C168BB"/>
    <w:rsid w:val="00C17CAC"/>
    <w:rsid w:val="00C2266F"/>
    <w:rsid w:val="00C23E86"/>
    <w:rsid w:val="00C24382"/>
    <w:rsid w:val="00C27112"/>
    <w:rsid w:val="00C32B51"/>
    <w:rsid w:val="00C33FEE"/>
    <w:rsid w:val="00C34684"/>
    <w:rsid w:val="00C352DF"/>
    <w:rsid w:val="00C375F0"/>
    <w:rsid w:val="00C4104A"/>
    <w:rsid w:val="00C4748B"/>
    <w:rsid w:val="00C52368"/>
    <w:rsid w:val="00C53263"/>
    <w:rsid w:val="00C559A6"/>
    <w:rsid w:val="00C6056F"/>
    <w:rsid w:val="00C605D7"/>
    <w:rsid w:val="00C62C7E"/>
    <w:rsid w:val="00C65741"/>
    <w:rsid w:val="00C711A2"/>
    <w:rsid w:val="00C73F9D"/>
    <w:rsid w:val="00C7445F"/>
    <w:rsid w:val="00C744BA"/>
    <w:rsid w:val="00C75BC5"/>
    <w:rsid w:val="00C75E37"/>
    <w:rsid w:val="00C75F1D"/>
    <w:rsid w:val="00C805B2"/>
    <w:rsid w:val="00C80A3F"/>
    <w:rsid w:val="00C81075"/>
    <w:rsid w:val="00C82C9B"/>
    <w:rsid w:val="00C844AE"/>
    <w:rsid w:val="00C844EC"/>
    <w:rsid w:val="00C84A7E"/>
    <w:rsid w:val="00C84CDB"/>
    <w:rsid w:val="00C870C2"/>
    <w:rsid w:val="00C9008A"/>
    <w:rsid w:val="00C90586"/>
    <w:rsid w:val="00C914F8"/>
    <w:rsid w:val="00C9556F"/>
    <w:rsid w:val="00C97B4D"/>
    <w:rsid w:val="00CA02DD"/>
    <w:rsid w:val="00CA2A28"/>
    <w:rsid w:val="00CA4289"/>
    <w:rsid w:val="00CA58E2"/>
    <w:rsid w:val="00CB07AB"/>
    <w:rsid w:val="00CB35BF"/>
    <w:rsid w:val="00CB54D5"/>
    <w:rsid w:val="00CB5AFC"/>
    <w:rsid w:val="00CC2384"/>
    <w:rsid w:val="00CC2812"/>
    <w:rsid w:val="00CC5320"/>
    <w:rsid w:val="00CC53F9"/>
    <w:rsid w:val="00CC7529"/>
    <w:rsid w:val="00CC7E27"/>
    <w:rsid w:val="00CD0159"/>
    <w:rsid w:val="00CD23E1"/>
    <w:rsid w:val="00CD454F"/>
    <w:rsid w:val="00CD6363"/>
    <w:rsid w:val="00CD7610"/>
    <w:rsid w:val="00CE02FC"/>
    <w:rsid w:val="00CE3C40"/>
    <w:rsid w:val="00CE4547"/>
    <w:rsid w:val="00CE5497"/>
    <w:rsid w:val="00CF25E5"/>
    <w:rsid w:val="00CF612D"/>
    <w:rsid w:val="00CF76F7"/>
    <w:rsid w:val="00D021BF"/>
    <w:rsid w:val="00D0381D"/>
    <w:rsid w:val="00D071A9"/>
    <w:rsid w:val="00D1067D"/>
    <w:rsid w:val="00D113CD"/>
    <w:rsid w:val="00D12CA9"/>
    <w:rsid w:val="00D1511A"/>
    <w:rsid w:val="00D15F8D"/>
    <w:rsid w:val="00D21749"/>
    <w:rsid w:val="00D338E4"/>
    <w:rsid w:val="00D34872"/>
    <w:rsid w:val="00D35538"/>
    <w:rsid w:val="00D367F7"/>
    <w:rsid w:val="00D4329F"/>
    <w:rsid w:val="00D4349F"/>
    <w:rsid w:val="00D45F21"/>
    <w:rsid w:val="00D4697C"/>
    <w:rsid w:val="00D50DA6"/>
    <w:rsid w:val="00D51947"/>
    <w:rsid w:val="00D52D80"/>
    <w:rsid w:val="00D532F0"/>
    <w:rsid w:val="00D537FF"/>
    <w:rsid w:val="00D561B3"/>
    <w:rsid w:val="00D564DF"/>
    <w:rsid w:val="00D611BA"/>
    <w:rsid w:val="00D61A2F"/>
    <w:rsid w:val="00D63007"/>
    <w:rsid w:val="00D6479D"/>
    <w:rsid w:val="00D65046"/>
    <w:rsid w:val="00D652E8"/>
    <w:rsid w:val="00D70C6A"/>
    <w:rsid w:val="00D71454"/>
    <w:rsid w:val="00D72018"/>
    <w:rsid w:val="00D74D3F"/>
    <w:rsid w:val="00D77413"/>
    <w:rsid w:val="00D815F5"/>
    <w:rsid w:val="00D82759"/>
    <w:rsid w:val="00D83204"/>
    <w:rsid w:val="00D83896"/>
    <w:rsid w:val="00D84FE3"/>
    <w:rsid w:val="00D86DE4"/>
    <w:rsid w:val="00D87838"/>
    <w:rsid w:val="00D91CAB"/>
    <w:rsid w:val="00D9335C"/>
    <w:rsid w:val="00D941C2"/>
    <w:rsid w:val="00D974E3"/>
    <w:rsid w:val="00D97BEA"/>
    <w:rsid w:val="00DA2C38"/>
    <w:rsid w:val="00DA436E"/>
    <w:rsid w:val="00DA47E2"/>
    <w:rsid w:val="00DA503D"/>
    <w:rsid w:val="00DA53BA"/>
    <w:rsid w:val="00DA54FF"/>
    <w:rsid w:val="00DA6DBB"/>
    <w:rsid w:val="00DB0E31"/>
    <w:rsid w:val="00DB1C96"/>
    <w:rsid w:val="00DB375B"/>
    <w:rsid w:val="00DB4E45"/>
    <w:rsid w:val="00DB58EE"/>
    <w:rsid w:val="00DB69F5"/>
    <w:rsid w:val="00DC5393"/>
    <w:rsid w:val="00DC632A"/>
    <w:rsid w:val="00DC6E48"/>
    <w:rsid w:val="00DC72E9"/>
    <w:rsid w:val="00DC7CBA"/>
    <w:rsid w:val="00DD07DC"/>
    <w:rsid w:val="00DD13AA"/>
    <w:rsid w:val="00DD1924"/>
    <w:rsid w:val="00DD1AF6"/>
    <w:rsid w:val="00DD1B6E"/>
    <w:rsid w:val="00DD6532"/>
    <w:rsid w:val="00DE050D"/>
    <w:rsid w:val="00DE0BE4"/>
    <w:rsid w:val="00DE134D"/>
    <w:rsid w:val="00DE254F"/>
    <w:rsid w:val="00DE2AF0"/>
    <w:rsid w:val="00DE2DC6"/>
    <w:rsid w:val="00DE5206"/>
    <w:rsid w:val="00DE6534"/>
    <w:rsid w:val="00DE72EC"/>
    <w:rsid w:val="00DE7F05"/>
    <w:rsid w:val="00DF0F86"/>
    <w:rsid w:val="00DF1AF8"/>
    <w:rsid w:val="00DF1B93"/>
    <w:rsid w:val="00DF2FE5"/>
    <w:rsid w:val="00DF312F"/>
    <w:rsid w:val="00DF3E70"/>
    <w:rsid w:val="00DF4B17"/>
    <w:rsid w:val="00DF5A93"/>
    <w:rsid w:val="00DF6DC8"/>
    <w:rsid w:val="00E02336"/>
    <w:rsid w:val="00E02F9B"/>
    <w:rsid w:val="00E03612"/>
    <w:rsid w:val="00E03D95"/>
    <w:rsid w:val="00E10F1C"/>
    <w:rsid w:val="00E139C5"/>
    <w:rsid w:val="00E162D2"/>
    <w:rsid w:val="00E16D37"/>
    <w:rsid w:val="00E20FB6"/>
    <w:rsid w:val="00E21D66"/>
    <w:rsid w:val="00E222B9"/>
    <w:rsid w:val="00E23773"/>
    <w:rsid w:val="00E23F1D"/>
    <w:rsid w:val="00E268BB"/>
    <w:rsid w:val="00E270F0"/>
    <w:rsid w:val="00E30478"/>
    <w:rsid w:val="00E31FA9"/>
    <w:rsid w:val="00E34D81"/>
    <w:rsid w:val="00E34F5D"/>
    <w:rsid w:val="00E35D5C"/>
    <w:rsid w:val="00E36361"/>
    <w:rsid w:val="00E3706D"/>
    <w:rsid w:val="00E4133C"/>
    <w:rsid w:val="00E42941"/>
    <w:rsid w:val="00E42E5B"/>
    <w:rsid w:val="00E438E3"/>
    <w:rsid w:val="00E4390D"/>
    <w:rsid w:val="00E44381"/>
    <w:rsid w:val="00E4581E"/>
    <w:rsid w:val="00E47B5C"/>
    <w:rsid w:val="00E5238F"/>
    <w:rsid w:val="00E55AE9"/>
    <w:rsid w:val="00E56149"/>
    <w:rsid w:val="00E5636B"/>
    <w:rsid w:val="00E6091E"/>
    <w:rsid w:val="00E61EE1"/>
    <w:rsid w:val="00E629E1"/>
    <w:rsid w:val="00E63E80"/>
    <w:rsid w:val="00E666AA"/>
    <w:rsid w:val="00E70460"/>
    <w:rsid w:val="00E71BCD"/>
    <w:rsid w:val="00E71DD7"/>
    <w:rsid w:val="00E73665"/>
    <w:rsid w:val="00E73F36"/>
    <w:rsid w:val="00E74B8E"/>
    <w:rsid w:val="00E7516A"/>
    <w:rsid w:val="00E764BD"/>
    <w:rsid w:val="00E76582"/>
    <w:rsid w:val="00E76D71"/>
    <w:rsid w:val="00E81233"/>
    <w:rsid w:val="00E85AFB"/>
    <w:rsid w:val="00E90A60"/>
    <w:rsid w:val="00E90E59"/>
    <w:rsid w:val="00E920A8"/>
    <w:rsid w:val="00E92DC1"/>
    <w:rsid w:val="00E94D73"/>
    <w:rsid w:val="00E956FE"/>
    <w:rsid w:val="00E9731D"/>
    <w:rsid w:val="00E97A6B"/>
    <w:rsid w:val="00EA008F"/>
    <w:rsid w:val="00EA2A4B"/>
    <w:rsid w:val="00EA38B7"/>
    <w:rsid w:val="00EA7CC7"/>
    <w:rsid w:val="00EB1CC2"/>
    <w:rsid w:val="00EB3E4C"/>
    <w:rsid w:val="00EB5A8B"/>
    <w:rsid w:val="00EC2B08"/>
    <w:rsid w:val="00EC3DFC"/>
    <w:rsid w:val="00EC5810"/>
    <w:rsid w:val="00EC6E19"/>
    <w:rsid w:val="00EC7D5A"/>
    <w:rsid w:val="00ED05FA"/>
    <w:rsid w:val="00ED38EB"/>
    <w:rsid w:val="00ED47BC"/>
    <w:rsid w:val="00ED47F3"/>
    <w:rsid w:val="00ED486B"/>
    <w:rsid w:val="00ED658E"/>
    <w:rsid w:val="00ED6FF5"/>
    <w:rsid w:val="00ED7AE0"/>
    <w:rsid w:val="00ED7F6A"/>
    <w:rsid w:val="00EE127F"/>
    <w:rsid w:val="00EE17EE"/>
    <w:rsid w:val="00EE1A80"/>
    <w:rsid w:val="00EE4F16"/>
    <w:rsid w:val="00EE5E3A"/>
    <w:rsid w:val="00EE6639"/>
    <w:rsid w:val="00EE7E62"/>
    <w:rsid w:val="00EF008E"/>
    <w:rsid w:val="00EF3673"/>
    <w:rsid w:val="00EF3893"/>
    <w:rsid w:val="00EF5EAC"/>
    <w:rsid w:val="00EF7450"/>
    <w:rsid w:val="00F004B5"/>
    <w:rsid w:val="00F028B8"/>
    <w:rsid w:val="00F049E0"/>
    <w:rsid w:val="00F11591"/>
    <w:rsid w:val="00F1520E"/>
    <w:rsid w:val="00F17E8E"/>
    <w:rsid w:val="00F21248"/>
    <w:rsid w:val="00F2393F"/>
    <w:rsid w:val="00F24771"/>
    <w:rsid w:val="00F30CFB"/>
    <w:rsid w:val="00F31860"/>
    <w:rsid w:val="00F337AC"/>
    <w:rsid w:val="00F35531"/>
    <w:rsid w:val="00F3581C"/>
    <w:rsid w:val="00F40D53"/>
    <w:rsid w:val="00F4525C"/>
    <w:rsid w:val="00F464D8"/>
    <w:rsid w:val="00F47B7F"/>
    <w:rsid w:val="00F525F0"/>
    <w:rsid w:val="00F53087"/>
    <w:rsid w:val="00F54013"/>
    <w:rsid w:val="00F567FD"/>
    <w:rsid w:val="00F57D91"/>
    <w:rsid w:val="00F61B8A"/>
    <w:rsid w:val="00F62CB8"/>
    <w:rsid w:val="00F65B2E"/>
    <w:rsid w:val="00F66CA2"/>
    <w:rsid w:val="00F677AE"/>
    <w:rsid w:val="00F67A87"/>
    <w:rsid w:val="00F70E0B"/>
    <w:rsid w:val="00F71C01"/>
    <w:rsid w:val="00F73760"/>
    <w:rsid w:val="00F81192"/>
    <w:rsid w:val="00F81AA4"/>
    <w:rsid w:val="00F82281"/>
    <w:rsid w:val="00F83DB5"/>
    <w:rsid w:val="00F85625"/>
    <w:rsid w:val="00F860D1"/>
    <w:rsid w:val="00F93694"/>
    <w:rsid w:val="00F943F8"/>
    <w:rsid w:val="00F951FF"/>
    <w:rsid w:val="00F9544F"/>
    <w:rsid w:val="00F95799"/>
    <w:rsid w:val="00F96200"/>
    <w:rsid w:val="00F967D3"/>
    <w:rsid w:val="00FA0801"/>
    <w:rsid w:val="00FA080C"/>
    <w:rsid w:val="00FA0C48"/>
    <w:rsid w:val="00FA0C9A"/>
    <w:rsid w:val="00FB1BC0"/>
    <w:rsid w:val="00FB2547"/>
    <w:rsid w:val="00FB2A54"/>
    <w:rsid w:val="00FB2B4F"/>
    <w:rsid w:val="00FB56CD"/>
    <w:rsid w:val="00FC09E1"/>
    <w:rsid w:val="00FC1021"/>
    <w:rsid w:val="00FC1B48"/>
    <w:rsid w:val="00FC2A62"/>
    <w:rsid w:val="00FC2FF6"/>
    <w:rsid w:val="00FC4637"/>
    <w:rsid w:val="00FC5026"/>
    <w:rsid w:val="00FC7885"/>
    <w:rsid w:val="00FD1C20"/>
    <w:rsid w:val="00FD4846"/>
    <w:rsid w:val="00FD5180"/>
    <w:rsid w:val="00FE42A5"/>
    <w:rsid w:val="00FF07F8"/>
    <w:rsid w:val="00FF0D71"/>
    <w:rsid w:val="00FF135D"/>
    <w:rsid w:val="00FF2077"/>
    <w:rsid w:val="00FF2165"/>
    <w:rsid w:val="00FF3E74"/>
    <w:rsid w:val="00FF5FCC"/>
    <w:rsid w:val="00FF6110"/>
    <w:rsid w:val="01ECA455"/>
    <w:rsid w:val="03A46FB7"/>
    <w:rsid w:val="074585CE"/>
    <w:rsid w:val="0CC45151"/>
    <w:rsid w:val="0CFB65BA"/>
    <w:rsid w:val="0D7FA0CE"/>
    <w:rsid w:val="0E07EC77"/>
    <w:rsid w:val="0E6021B2"/>
    <w:rsid w:val="0FCD7D05"/>
    <w:rsid w:val="114E66F1"/>
    <w:rsid w:val="12CF1D6D"/>
    <w:rsid w:val="160C114F"/>
    <w:rsid w:val="1879F729"/>
    <w:rsid w:val="1A0DDA04"/>
    <w:rsid w:val="1BB197EB"/>
    <w:rsid w:val="1C8302C6"/>
    <w:rsid w:val="1DA85C1B"/>
    <w:rsid w:val="21482981"/>
    <w:rsid w:val="2220D96F"/>
    <w:rsid w:val="23807357"/>
    <w:rsid w:val="26372BD4"/>
    <w:rsid w:val="28C8024F"/>
    <w:rsid w:val="2A12C2F7"/>
    <w:rsid w:val="2C9A017D"/>
    <w:rsid w:val="2D945416"/>
    <w:rsid w:val="2E7781CF"/>
    <w:rsid w:val="321DD4DC"/>
    <w:rsid w:val="3292248C"/>
    <w:rsid w:val="3E3B2219"/>
    <w:rsid w:val="3E544A76"/>
    <w:rsid w:val="40280233"/>
    <w:rsid w:val="4240C3BE"/>
    <w:rsid w:val="45564C9A"/>
    <w:rsid w:val="45869024"/>
    <w:rsid w:val="46866D87"/>
    <w:rsid w:val="46D9C11C"/>
    <w:rsid w:val="481C638E"/>
    <w:rsid w:val="48F22342"/>
    <w:rsid w:val="4916BCB6"/>
    <w:rsid w:val="499AEED8"/>
    <w:rsid w:val="4BA80DBA"/>
    <w:rsid w:val="4BE2C872"/>
    <w:rsid w:val="4C42EB5B"/>
    <w:rsid w:val="4C60700B"/>
    <w:rsid w:val="4FEF13AC"/>
    <w:rsid w:val="50B63995"/>
    <w:rsid w:val="50C075CC"/>
    <w:rsid w:val="52956AAD"/>
    <w:rsid w:val="537DB445"/>
    <w:rsid w:val="5503E81E"/>
    <w:rsid w:val="5664454E"/>
    <w:rsid w:val="58531DA6"/>
    <w:rsid w:val="59895226"/>
    <w:rsid w:val="5A17676F"/>
    <w:rsid w:val="5C4AB9B8"/>
    <w:rsid w:val="5E7C835D"/>
    <w:rsid w:val="5F6AB254"/>
    <w:rsid w:val="654D6359"/>
    <w:rsid w:val="65507787"/>
    <w:rsid w:val="676E2C0B"/>
    <w:rsid w:val="68E6D852"/>
    <w:rsid w:val="6ADDB429"/>
    <w:rsid w:val="6CC67F04"/>
    <w:rsid w:val="6EAB6DAD"/>
    <w:rsid w:val="7212BE04"/>
    <w:rsid w:val="7326B666"/>
    <w:rsid w:val="73AFD869"/>
    <w:rsid w:val="746F7C2F"/>
    <w:rsid w:val="760B4C90"/>
    <w:rsid w:val="7784AB87"/>
    <w:rsid w:val="77E722A3"/>
    <w:rsid w:val="787266DA"/>
    <w:rsid w:val="7D06C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2753"/>
    <o:shapelayout v:ext="edit">
      <o:idmap v:ext="edit" data="1"/>
    </o:shapelayout>
  </w:shapeDefaults>
  <w:decimalSymbol w:val="."/>
  <w:listSeparator w:val=","/>
  <w14:docId w14:val="2EEEB151"/>
  <w15:docId w15:val="{DD4BE43E-D2C4-49BF-85CC-B344B572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9395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paragraph" w:styleId="Heading4">
    <w:name w:val="heading 4"/>
    <w:basedOn w:val="Normal"/>
    <w:next w:val="Normal"/>
    <w:link w:val="Heading4Char"/>
    <w:uiPriority w:val="9"/>
    <w:semiHidden/>
    <w:unhideWhenUsed/>
    <w:qFormat/>
    <w:rsid w:val="00A92D4C"/>
    <w:pPr>
      <w:keepNext/>
      <w:keepLines/>
      <w:spacing w:before="40" w:after="0"/>
      <w:outlineLvl w:val="3"/>
    </w:pPr>
    <w:rPr>
      <w:rFonts w:asciiTheme="majorHAnsi" w:eastAsiaTheme="majorEastAsia" w:hAnsiTheme="majorHAnsi" w:cstheme="majorBidi"/>
      <w:i/>
      <w:iCs/>
      <w:color w:val="0072AA" w:themeColor="accent1" w:themeShade="BF"/>
    </w:rPr>
  </w:style>
  <w:style w:type="paragraph" w:styleId="Heading5">
    <w:name w:val="heading 5"/>
    <w:basedOn w:val="Normal"/>
    <w:next w:val="Normal"/>
    <w:link w:val="Heading5Char"/>
    <w:uiPriority w:val="9"/>
    <w:unhideWhenUsed/>
    <w:qFormat/>
    <w:rsid w:val="00A92D4C"/>
    <w:pPr>
      <w:keepNext/>
      <w:keepLines/>
      <w:spacing w:before="40" w:after="0"/>
      <w:outlineLvl w:val="4"/>
    </w:pPr>
    <w:rPr>
      <w:rFonts w:asciiTheme="majorHAnsi" w:eastAsiaTheme="majorEastAsia" w:hAnsiTheme="majorHAnsi" w:cstheme="majorBidi"/>
      <w:color w:val="0072A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character" w:customStyle="1" w:styleId="Heading4Char">
    <w:name w:val="Heading 4 Char"/>
    <w:basedOn w:val="DefaultParagraphFont"/>
    <w:link w:val="Heading4"/>
    <w:uiPriority w:val="9"/>
    <w:semiHidden/>
    <w:rsid w:val="00A92D4C"/>
    <w:rPr>
      <w:rFonts w:asciiTheme="majorHAnsi" w:eastAsiaTheme="majorEastAsia" w:hAnsiTheme="majorHAnsi" w:cstheme="majorBidi"/>
      <w:i/>
      <w:iCs/>
      <w:color w:val="0072AA" w:themeColor="accent1" w:themeShade="BF"/>
    </w:rPr>
  </w:style>
  <w:style w:type="character" w:customStyle="1" w:styleId="Heading5Char">
    <w:name w:val="Heading 5 Char"/>
    <w:basedOn w:val="DefaultParagraphFont"/>
    <w:link w:val="Heading5"/>
    <w:uiPriority w:val="9"/>
    <w:rsid w:val="00A92D4C"/>
    <w:rPr>
      <w:rFonts w:asciiTheme="majorHAnsi" w:eastAsiaTheme="majorEastAsia" w:hAnsiTheme="majorHAnsi" w:cstheme="majorBidi"/>
      <w:color w:val="0072AA" w:themeColor="accent1" w:themeShade="BF"/>
    </w:rPr>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AA6277"/>
    <w:pPr>
      <w:keepNext/>
      <w:keepLines/>
      <w:pageBreakBefore/>
      <w:suppressAutoHyphens/>
      <w:spacing w:before="480" w:after="120" w:line="560" w:lineRule="exact"/>
      <w:outlineLvl w:val="1"/>
    </w:pPr>
    <w:rPr>
      <w:rFonts w:ascii="Arial" w:hAnsi="Arial" w:cs="Arial"/>
      <w:color w:val="0F7EB4"/>
      <w:sz w:val="48"/>
      <w:szCs w:val="40"/>
    </w:rPr>
  </w:style>
  <w:style w:type="paragraph" w:customStyle="1" w:styleId="VCAAbody">
    <w:name w:val="VCAA body"/>
    <w:link w:val="VCAAbodyChar"/>
    <w:qFormat/>
    <w:rsid w:val="005F61CF"/>
    <w:pPr>
      <w:spacing w:before="120" w:after="120" w:line="280" w:lineRule="exact"/>
    </w:pPr>
    <w:rPr>
      <w:rFonts w:asciiTheme="majorHAnsi" w:hAnsiTheme="majorHAnsi" w:cs="Arial"/>
      <w:color w:val="000000" w:themeColor="text1"/>
      <w:sz w:val="20"/>
    </w:rPr>
  </w:style>
  <w:style w:type="character" w:customStyle="1" w:styleId="VCAAbodyChar">
    <w:name w:val="VCAA body Char"/>
    <w:basedOn w:val="DefaultParagraphFont"/>
    <w:link w:val="VCAAbody"/>
    <w:rsid w:val="005F61CF"/>
    <w:rPr>
      <w:rFonts w:asciiTheme="majorHAnsi" w:hAnsiTheme="majorHAnsi" w:cs="Arial"/>
      <w:color w:val="000000" w:themeColor="text1"/>
      <w:sz w:val="2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866218"/>
    <w:pPr>
      <w:spacing w:before="320" w:after="120" w:line="400" w:lineRule="exact"/>
      <w:outlineLvl w:val="3"/>
    </w:pPr>
    <w:rPr>
      <w:rFonts w:ascii="Arial" w:hAnsi="Arial" w:cs="Arial"/>
      <w:color w:val="0F7EB4"/>
      <w:sz w:val="32"/>
      <w:szCs w:val="24"/>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A07DEF"/>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866218"/>
    <w:pPr>
      <w:spacing w:before="240" w:line="320" w:lineRule="exact"/>
      <w:outlineLvl w:val="5"/>
    </w:pPr>
    <w:rPr>
      <w:sz w:val="24"/>
      <w:szCs w:val="20"/>
      <w:lang w:val="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spacing w:before="120" w:after="0"/>
    </w:pPr>
    <w:rPr>
      <w:rFonts w:cstheme="minorHAnsi"/>
      <w:b/>
      <w:bCs/>
      <w:i/>
      <w:iCs/>
      <w:sz w:val="24"/>
      <w:szCs w:val="24"/>
    </w:rPr>
  </w:style>
  <w:style w:type="paragraph" w:styleId="TOC2">
    <w:name w:val="toc 2"/>
    <w:basedOn w:val="Normal"/>
    <w:next w:val="Normal"/>
    <w:uiPriority w:val="39"/>
    <w:qFormat/>
    <w:rsid w:val="00545F19"/>
    <w:pPr>
      <w:spacing w:before="120" w:after="0"/>
      <w:ind w:left="220"/>
    </w:pPr>
    <w:rPr>
      <w:rFonts w:cstheme="minorHAnsi"/>
      <w:b/>
      <w:bCs/>
      <w:sz w:val="20"/>
    </w:rPr>
  </w:style>
  <w:style w:type="paragraph" w:styleId="TOC3">
    <w:name w:val="toc 3"/>
    <w:basedOn w:val="Normal"/>
    <w:next w:val="Normal"/>
    <w:uiPriority w:val="39"/>
    <w:unhideWhenUsed/>
    <w:qFormat/>
    <w:rsid w:val="00014CF6"/>
    <w:pPr>
      <w:spacing w:after="0"/>
      <w:ind w:left="440"/>
    </w:pPr>
    <w:rPr>
      <w:rFonts w:cstheme="minorHAnsi"/>
      <w:sz w:val="20"/>
      <w:szCs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character" w:customStyle="1" w:styleId="Nobreak">
    <w:name w:val="No break"/>
    <w:uiPriority w:val="99"/>
    <w:rsid w:val="00A92D4C"/>
    <w:rPr>
      <w:strike w:val="0"/>
      <w:dstrike w:val="0"/>
      <w:u w:val="none"/>
      <w:effect w:val="none"/>
    </w:rPr>
  </w:style>
  <w:style w:type="character" w:customStyle="1" w:styleId="Lt46LightItalic">
    <w:name w:val="Lt 46 Light Italic"/>
    <w:basedOn w:val="DefaultParagraphFont"/>
    <w:uiPriority w:val="99"/>
    <w:rsid w:val="00A92D4C"/>
    <w:rPr>
      <w:rFonts w:ascii="Helvetica Neue LT LT 46 Light I" w:hAnsi="Helvetica Neue LT LT 46 Light I" w:cs="Helvetica Neue LT LT 46 Light I" w:hint="default"/>
      <w:i/>
      <w:iCs/>
      <w:lang w:val="en-GB"/>
    </w:rPr>
  </w:style>
  <w:style w:type="paragraph" w:customStyle="1" w:styleId="VCAAtablebuletlevel1">
    <w:name w:val="VCAA table bulet level 1"/>
    <w:basedOn w:val="VCAAbullet"/>
    <w:qFormat/>
    <w:rsid w:val="00A92D4C"/>
    <w:pPr>
      <w:numPr>
        <w:numId w:val="6"/>
      </w:numPr>
      <w:tabs>
        <w:tab w:val="clear" w:pos="425"/>
        <w:tab w:val="left" w:pos="0"/>
      </w:tabs>
      <w:spacing w:line="240" w:lineRule="auto"/>
      <w:ind w:left="284" w:hanging="284"/>
    </w:pPr>
  </w:style>
  <w:style w:type="paragraph" w:customStyle="1" w:styleId="VCAAHeading6">
    <w:name w:val="VCAA Heading 6"/>
    <w:basedOn w:val="Heading4"/>
    <w:qFormat/>
    <w:rsid w:val="00A92D4C"/>
    <w:rPr>
      <w:rFonts w:eastAsiaTheme="minorHAnsi"/>
    </w:rPr>
  </w:style>
  <w:style w:type="paragraph" w:styleId="BodyText">
    <w:name w:val="Body Text"/>
    <w:basedOn w:val="Normal"/>
    <w:link w:val="BodyTextChar"/>
    <w:uiPriority w:val="99"/>
    <w:unhideWhenUsed/>
    <w:rsid w:val="001E0DD6"/>
    <w:pPr>
      <w:spacing w:after="120" w:line="259" w:lineRule="auto"/>
    </w:pPr>
    <w:rPr>
      <w:lang w:val="en-AU"/>
    </w:rPr>
  </w:style>
  <w:style w:type="character" w:customStyle="1" w:styleId="BodyTextChar">
    <w:name w:val="Body Text Char"/>
    <w:basedOn w:val="DefaultParagraphFont"/>
    <w:link w:val="BodyText"/>
    <w:uiPriority w:val="99"/>
    <w:rsid w:val="001E0DD6"/>
    <w:rPr>
      <w:lang w:val="en-AU"/>
    </w:rPr>
  </w:style>
  <w:style w:type="paragraph" w:styleId="ListParagraph">
    <w:name w:val="List Paragraph"/>
    <w:basedOn w:val="Normal"/>
    <w:uiPriority w:val="34"/>
    <w:qFormat/>
    <w:rsid w:val="001E0DD6"/>
    <w:pPr>
      <w:spacing w:after="160" w:line="259" w:lineRule="auto"/>
      <w:ind w:left="720"/>
      <w:contextualSpacing/>
    </w:pPr>
    <w:rPr>
      <w:lang w:val="en-AU"/>
    </w:rPr>
  </w:style>
  <w:style w:type="paragraph" w:styleId="NoSpacing">
    <w:name w:val="No Spacing"/>
    <w:uiPriority w:val="1"/>
    <w:qFormat/>
    <w:rsid w:val="00A33C0D"/>
    <w:pPr>
      <w:spacing w:after="0" w:line="240" w:lineRule="auto"/>
    </w:pPr>
    <w:rPr>
      <w:lang w:val="en-AU"/>
    </w:rPr>
  </w:style>
  <w:style w:type="paragraph" w:customStyle="1" w:styleId="Bodywjustifyfix">
    <w:name w:val="Body w/justify fix"/>
    <w:basedOn w:val="BodyText"/>
    <w:uiPriority w:val="99"/>
    <w:rsid w:val="00A33C0D"/>
    <w:pPr>
      <w:suppressAutoHyphens/>
      <w:autoSpaceDE w:val="0"/>
      <w:autoSpaceDN w:val="0"/>
      <w:adjustRightInd w:val="0"/>
      <w:spacing w:before="85" w:after="28" w:line="260" w:lineRule="atLeast"/>
      <w:jc w:val="both"/>
      <w:textAlignment w:val="center"/>
    </w:pPr>
    <w:rPr>
      <w:rFonts w:ascii="Helvetica Neue LT LT 45 Light" w:hAnsi="Helvetica Neue LT LT 45 Light" w:cs="Helvetica Neue LT LT 45 Light"/>
      <w:color w:val="000000"/>
      <w:sz w:val="20"/>
      <w:szCs w:val="20"/>
      <w:lang w:val="en-GB"/>
    </w:rPr>
  </w:style>
  <w:style w:type="paragraph" w:customStyle="1" w:styleId="BulletList1">
    <w:name w:val="Bullet List 1"/>
    <w:basedOn w:val="BodyText"/>
    <w:uiPriority w:val="99"/>
    <w:rsid w:val="00A33C0D"/>
    <w:pPr>
      <w:suppressAutoHyphens/>
      <w:autoSpaceDE w:val="0"/>
      <w:autoSpaceDN w:val="0"/>
      <w:adjustRightInd w:val="0"/>
      <w:spacing w:before="57" w:after="28" w:line="260" w:lineRule="atLeast"/>
      <w:ind w:left="283" w:hanging="283"/>
      <w:jc w:val="both"/>
      <w:textAlignment w:val="center"/>
    </w:pPr>
    <w:rPr>
      <w:rFonts w:ascii="Helvetica Neue LT LT 45 Light" w:hAnsi="Helvetica Neue LT LT 45 Light" w:cs="Helvetica Neue LT LT 45 Light"/>
      <w:color w:val="000000"/>
      <w:sz w:val="20"/>
      <w:szCs w:val="20"/>
      <w:lang w:val="en-GB"/>
    </w:rPr>
  </w:style>
  <w:style w:type="paragraph" w:customStyle="1" w:styleId="Heading32">
    <w:name w:val="Heading 3+2"/>
    <w:basedOn w:val="Heading3"/>
    <w:uiPriority w:val="99"/>
    <w:rsid w:val="00C152DF"/>
    <w:pPr>
      <w:suppressAutoHyphens/>
      <w:autoSpaceDE w:val="0"/>
      <w:autoSpaceDN w:val="0"/>
      <w:adjustRightInd w:val="0"/>
      <w:spacing w:before="170" w:after="57" w:line="288" w:lineRule="auto"/>
      <w:ind w:left="850" w:hanging="850"/>
      <w:textAlignment w:val="center"/>
      <w:outlineLvl w:val="9"/>
    </w:pPr>
    <w:rPr>
      <w:rFonts w:ascii="Helvetica Neue LT LT 75 Bold" w:eastAsiaTheme="minorHAnsi" w:hAnsi="Helvetica Neue LT LT 75 Bold" w:cs="Helvetica Neue LT LT 75 Bold"/>
      <w:color w:val="000000"/>
      <w:sz w:val="28"/>
      <w:szCs w:val="28"/>
      <w:lang w:val="en-GB"/>
    </w:rPr>
  </w:style>
  <w:style w:type="character" w:customStyle="1" w:styleId="normaltextrun">
    <w:name w:val="normaltextrun"/>
    <w:basedOn w:val="DefaultParagraphFont"/>
    <w:rsid w:val="004C72F5"/>
  </w:style>
  <w:style w:type="paragraph" w:customStyle="1" w:styleId="paragraph">
    <w:name w:val="paragraph"/>
    <w:basedOn w:val="Normal"/>
    <w:rsid w:val="004C72F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eop">
    <w:name w:val="eop"/>
    <w:basedOn w:val="DefaultParagraphFont"/>
    <w:rsid w:val="004C72F5"/>
  </w:style>
  <w:style w:type="paragraph" w:styleId="EndnoteText">
    <w:name w:val="endnote text"/>
    <w:basedOn w:val="Normal"/>
    <w:link w:val="EndnoteTextChar"/>
    <w:uiPriority w:val="99"/>
    <w:semiHidden/>
    <w:unhideWhenUsed/>
    <w:rsid w:val="00CC7E2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7E27"/>
    <w:rPr>
      <w:sz w:val="20"/>
      <w:szCs w:val="20"/>
    </w:rPr>
  </w:style>
  <w:style w:type="character" w:styleId="EndnoteReference">
    <w:name w:val="endnote reference"/>
    <w:basedOn w:val="DefaultParagraphFont"/>
    <w:uiPriority w:val="99"/>
    <w:semiHidden/>
    <w:unhideWhenUsed/>
    <w:rsid w:val="00CC7E27"/>
    <w:rPr>
      <w:vertAlign w:val="superscript"/>
    </w:rPr>
  </w:style>
  <w:style w:type="character" w:customStyle="1" w:styleId="UnresolvedMention1">
    <w:name w:val="Unresolved Mention1"/>
    <w:basedOn w:val="DefaultParagraphFont"/>
    <w:uiPriority w:val="99"/>
    <w:unhideWhenUsed/>
    <w:rsid w:val="00F35531"/>
    <w:rPr>
      <w:color w:val="605E5C"/>
      <w:shd w:val="clear" w:color="auto" w:fill="E1DFDD"/>
    </w:rPr>
  </w:style>
  <w:style w:type="paragraph" w:styleId="TOC4">
    <w:name w:val="toc 4"/>
    <w:basedOn w:val="Normal"/>
    <w:next w:val="Normal"/>
    <w:autoRedefine/>
    <w:uiPriority w:val="39"/>
    <w:unhideWhenUsed/>
    <w:rsid w:val="00592B1C"/>
    <w:pPr>
      <w:spacing w:after="0"/>
      <w:ind w:left="660"/>
    </w:pPr>
    <w:rPr>
      <w:rFonts w:cstheme="minorHAnsi"/>
      <w:sz w:val="20"/>
      <w:szCs w:val="20"/>
    </w:rPr>
  </w:style>
  <w:style w:type="paragraph" w:styleId="TOC5">
    <w:name w:val="toc 5"/>
    <w:basedOn w:val="Normal"/>
    <w:next w:val="Normal"/>
    <w:autoRedefine/>
    <w:uiPriority w:val="39"/>
    <w:unhideWhenUsed/>
    <w:rsid w:val="00592B1C"/>
    <w:pPr>
      <w:spacing w:after="0"/>
      <w:ind w:left="880"/>
    </w:pPr>
    <w:rPr>
      <w:rFonts w:cstheme="minorHAnsi"/>
      <w:sz w:val="20"/>
      <w:szCs w:val="20"/>
    </w:rPr>
  </w:style>
  <w:style w:type="paragraph" w:styleId="TOC6">
    <w:name w:val="toc 6"/>
    <w:basedOn w:val="Normal"/>
    <w:next w:val="Normal"/>
    <w:autoRedefine/>
    <w:uiPriority w:val="39"/>
    <w:unhideWhenUsed/>
    <w:rsid w:val="00592B1C"/>
    <w:pPr>
      <w:spacing w:after="0"/>
      <w:ind w:left="1100"/>
    </w:pPr>
    <w:rPr>
      <w:rFonts w:cstheme="minorHAnsi"/>
      <w:sz w:val="20"/>
      <w:szCs w:val="20"/>
    </w:rPr>
  </w:style>
  <w:style w:type="paragraph" w:styleId="TOC7">
    <w:name w:val="toc 7"/>
    <w:basedOn w:val="Normal"/>
    <w:next w:val="Normal"/>
    <w:autoRedefine/>
    <w:uiPriority w:val="39"/>
    <w:unhideWhenUsed/>
    <w:rsid w:val="00592B1C"/>
    <w:pPr>
      <w:spacing w:after="0"/>
      <w:ind w:left="1320"/>
    </w:pPr>
    <w:rPr>
      <w:rFonts w:cstheme="minorHAnsi"/>
      <w:sz w:val="20"/>
      <w:szCs w:val="20"/>
    </w:rPr>
  </w:style>
  <w:style w:type="paragraph" w:styleId="TOC8">
    <w:name w:val="toc 8"/>
    <w:basedOn w:val="Normal"/>
    <w:next w:val="Normal"/>
    <w:autoRedefine/>
    <w:uiPriority w:val="39"/>
    <w:unhideWhenUsed/>
    <w:rsid w:val="00592B1C"/>
    <w:pPr>
      <w:spacing w:after="0"/>
      <w:ind w:left="1540"/>
    </w:pPr>
    <w:rPr>
      <w:rFonts w:cstheme="minorHAnsi"/>
      <w:sz w:val="20"/>
      <w:szCs w:val="20"/>
    </w:rPr>
  </w:style>
  <w:style w:type="paragraph" w:styleId="TOC9">
    <w:name w:val="toc 9"/>
    <w:basedOn w:val="Normal"/>
    <w:next w:val="Normal"/>
    <w:autoRedefine/>
    <w:uiPriority w:val="39"/>
    <w:unhideWhenUsed/>
    <w:rsid w:val="00592B1C"/>
    <w:pPr>
      <w:spacing w:after="0"/>
      <w:ind w:left="1760"/>
    </w:pPr>
    <w:rPr>
      <w:rFonts w:cstheme="minorHAnsi"/>
      <w:sz w:val="20"/>
      <w:szCs w:val="20"/>
    </w:rPr>
  </w:style>
  <w:style w:type="paragraph" w:styleId="NormalWeb">
    <w:name w:val="Normal (Web)"/>
    <w:basedOn w:val="Normal"/>
    <w:uiPriority w:val="99"/>
    <w:unhideWhenUsed/>
    <w:rsid w:val="00A04A0F"/>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4217FC"/>
    <w:rPr>
      <w:b/>
      <w:bCs/>
    </w:rPr>
  </w:style>
  <w:style w:type="character" w:customStyle="1" w:styleId="Mention1">
    <w:name w:val="Mention1"/>
    <w:basedOn w:val="DefaultParagraphFont"/>
    <w:uiPriority w:val="99"/>
    <w:unhideWhenUsed/>
    <w:rsid w:val="006D1E9A"/>
    <w:rPr>
      <w:color w:val="2B579A"/>
      <w:shd w:val="clear" w:color="auto" w:fill="E1DFDD"/>
    </w:rPr>
  </w:style>
  <w:style w:type="paragraph" w:customStyle="1" w:styleId="VRQAIntro">
    <w:name w:val="VRQA Intro"/>
    <w:basedOn w:val="Normal"/>
    <w:qFormat/>
    <w:rsid w:val="000A5511"/>
    <w:pPr>
      <w:framePr w:hSpace="180" w:wrap="around" w:vAnchor="text" w:hAnchor="margin" w:y="535"/>
      <w:widowControl w:val="0"/>
      <w:tabs>
        <w:tab w:val="left" w:pos="160"/>
        <w:tab w:val="left" w:pos="660"/>
      </w:tabs>
      <w:suppressAutoHyphens/>
      <w:autoSpaceDE w:val="0"/>
      <w:autoSpaceDN w:val="0"/>
      <w:adjustRightInd w:val="0"/>
      <w:spacing w:before="60" w:after="0" w:line="264" w:lineRule="auto"/>
      <w:textAlignment w:val="center"/>
    </w:pPr>
    <w:rPr>
      <w:rFonts w:ascii="Arial" w:hAnsi="Arial" w:cs="Arial"/>
      <w:color w:val="1F497D" w:themeColor="text2"/>
      <w:sz w:val="18"/>
      <w:szCs w:val="20"/>
      <w:lang w:val="en-GB"/>
    </w:rPr>
  </w:style>
  <w:style w:type="character" w:styleId="FollowedHyperlink">
    <w:name w:val="FollowedHyperlink"/>
    <w:basedOn w:val="DefaultParagraphFont"/>
    <w:uiPriority w:val="99"/>
    <w:semiHidden/>
    <w:unhideWhenUsed/>
    <w:rsid w:val="00151DFB"/>
    <w:rPr>
      <w:color w:val="8DB3E2" w:themeColor="followedHyperlink"/>
      <w:u w:val="single"/>
    </w:rPr>
  </w:style>
  <w:style w:type="character" w:styleId="UnresolvedMention">
    <w:name w:val="Unresolved Mention"/>
    <w:basedOn w:val="DefaultParagraphFont"/>
    <w:uiPriority w:val="99"/>
    <w:semiHidden/>
    <w:unhideWhenUsed/>
    <w:rsid w:val="00AF6043"/>
    <w:rPr>
      <w:color w:val="605E5C"/>
      <w:shd w:val="clear" w:color="auto" w:fill="E1DFDD"/>
    </w:rPr>
  </w:style>
  <w:style w:type="character" w:customStyle="1" w:styleId="scxw100279779">
    <w:name w:val="scxw100279779"/>
    <w:basedOn w:val="DefaultParagraphFont"/>
    <w:rsid w:val="004E3207"/>
  </w:style>
  <w:style w:type="character" w:styleId="Mention">
    <w:name w:val="Mention"/>
    <w:basedOn w:val="DefaultParagraphFont"/>
    <w:uiPriority w:val="99"/>
    <w:unhideWhenUsed/>
    <w:rsid w:val="006F1D2E"/>
    <w:rPr>
      <w:color w:val="2B579A"/>
      <w:shd w:val="clear" w:color="auto" w:fill="E1DFDD"/>
    </w:rPr>
  </w:style>
  <w:style w:type="character" w:customStyle="1" w:styleId="findhit">
    <w:name w:val="findhit"/>
    <w:basedOn w:val="DefaultParagraphFont"/>
    <w:rsid w:val="006F1D2E"/>
  </w:style>
  <w:style w:type="character" w:customStyle="1" w:styleId="Characteritalic">
    <w:name w:val="Character (italic)"/>
    <w:basedOn w:val="DefaultParagraphFont"/>
    <w:uiPriority w:val="1"/>
    <w:qFormat/>
    <w:rsid w:val="00C4748B"/>
    <w:rPr>
      <w:i/>
    </w:rPr>
  </w:style>
  <w:style w:type="character" w:customStyle="1" w:styleId="cf01">
    <w:name w:val="cf01"/>
    <w:basedOn w:val="DefaultParagraphFont"/>
    <w:rsid w:val="00531339"/>
    <w:rPr>
      <w:rFonts w:ascii="Segoe UI" w:hAnsi="Segoe UI" w:cs="Segoe UI" w:hint="default"/>
      <w:sz w:val="18"/>
      <w:szCs w:val="18"/>
    </w:rPr>
  </w:style>
  <w:style w:type="character" w:customStyle="1" w:styleId="cf11">
    <w:name w:val="cf11"/>
    <w:basedOn w:val="DefaultParagraphFont"/>
    <w:rsid w:val="005D65A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38750243">
      <w:bodyDiv w:val="1"/>
      <w:marLeft w:val="0"/>
      <w:marRight w:val="0"/>
      <w:marTop w:val="0"/>
      <w:marBottom w:val="0"/>
      <w:divBdr>
        <w:top w:val="none" w:sz="0" w:space="0" w:color="auto"/>
        <w:left w:val="none" w:sz="0" w:space="0" w:color="auto"/>
        <w:bottom w:val="none" w:sz="0" w:space="0" w:color="auto"/>
        <w:right w:val="none" w:sz="0" w:space="0" w:color="auto"/>
      </w:divBdr>
    </w:div>
    <w:div w:id="43335761">
      <w:bodyDiv w:val="1"/>
      <w:marLeft w:val="0"/>
      <w:marRight w:val="0"/>
      <w:marTop w:val="0"/>
      <w:marBottom w:val="0"/>
      <w:divBdr>
        <w:top w:val="none" w:sz="0" w:space="0" w:color="auto"/>
        <w:left w:val="none" w:sz="0" w:space="0" w:color="auto"/>
        <w:bottom w:val="none" w:sz="0" w:space="0" w:color="auto"/>
        <w:right w:val="none" w:sz="0" w:space="0" w:color="auto"/>
      </w:divBdr>
    </w:div>
    <w:div w:id="131947287">
      <w:bodyDiv w:val="1"/>
      <w:marLeft w:val="0"/>
      <w:marRight w:val="0"/>
      <w:marTop w:val="0"/>
      <w:marBottom w:val="0"/>
      <w:divBdr>
        <w:top w:val="none" w:sz="0" w:space="0" w:color="auto"/>
        <w:left w:val="none" w:sz="0" w:space="0" w:color="auto"/>
        <w:bottom w:val="none" w:sz="0" w:space="0" w:color="auto"/>
        <w:right w:val="none" w:sz="0" w:space="0" w:color="auto"/>
      </w:divBdr>
    </w:div>
    <w:div w:id="270013084">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 w:id="1072386326">
          <w:marLeft w:val="0"/>
          <w:marRight w:val="0"/>
          <w:marTop w:val="0"/>
          <w:marBottom w:val="0"/>
          <w:divBdr>
            <w:top w:val="none" w:sz="0" w:space="0" w:color="auto"/>
            <w:left w:val="none" w:sz="0" w:space="0" w:color="auto"/>
            <w:bottom w:val="none" w:sz="0" w:space="0" w:color="auto"/>
            <w:right w:val="none" w:sz="0" w:space="0" w:color="auto"/>
          </w:divBdr>
        </w:div>
        <w:div w:id="1710956586">
          <w:marLeft w:val="0"/>
          <w:marRight w:val="0"/>
          <w:marTop w:val="0"/>
          <w:marBottom w:val="0"/>
          <w:divBdr>
            <w:top w:val="none" w:sz="0" w:space="0" w:color="auto"/>
            <w:left w:val="none" w:sz="0" w:space="0" w:color="auto"/>
            <w:bottom w:val="none" w:sz="0" w:space="0" w:color="auto"/>
            <w:right w:val="none" w:sz="0" w:space="0" w:color="auto"/>
          </w:divBdr>
        </w:div>
        <w:div w:id="2009401725">
          <w:marLeft w:val="0"/>
          <w:marRight w:val="0"/>
          <w:marTop w:val="0"/>
          <w:marBottom w:val="0"/>
          <w:divBdr>
            <w:top w:val="none" w:sz="0" w:space="0" w:color="auto"/>
            <w:left w:val="none" w:sz="0" w:space="0" w:color="auto"/>
            <w:bottom w:val="none" w:sz="0" w:space="0" w:color="auto"/>
            <w:right w:val="none" w:sz="0" w:space="0" w:color="auto"/>
          </w:divBdr>
        </w:div>
      </w:divsChild>
    </w:div>
    <w:div w:id="302153217">
      <w:bodyDiv w:val="1"/>
      <w:marLeft w:val="0"/>
      <w:marRight w:val="0"/>
      <w:marTop w:val="0"/>
      <w:marBottom w:val="0"/>
      <w:divBdr>
        <w:top w:val="none" w:sz="0" w:space="0" w:color="auto"/>
        <w:left w:val="none" w:sz="0" w:space="0" w:color="auto"/>
        <w:bottom w:val="none" w:sz="0" w:space="0" w:color="auto"/>
        <w:right w:val="none" w:sz="0" w:space="0" w:color="auto"/>
      </w:divBdr>
      <w:divsChild>
        <w:div w:id="1381129642">
          <w:marLeft w:val="0"/>
          <w:marRight w:val="0"/>
          <w:marTop w:val="0"/>
          <w:marBottom w:val="0"/>
          <w:divBdr>
            <w:top w:val="none" w:sz="0" w:space="0" w:color="auto"/>
            <w:left w:val="none" w:sz="0" w:space="0" w:color="auto"/>
            <w:bottom w:val="none" w:sz="0" w:space="0" w:color="auto"/>
            <w:right w:val="none" w:sz="0" w:space="0" w:color="auto"/>
          </w:divBdr>
        </w:div>
        <w:div w:id="1599606223">
          <w:marLeft w:val="0"/>
          <w:marRight w:val="0"/>
          <w:marTop w:val="0"/>
          <w:marBottom w:val="0"/>
          <w:divBdr>
            <w:top w:val="none" w:sz="0" w:space="0" w:color="auto"/>
            <w:left w:val="none" w:sz="0" w:space="0" w:color="auto"/>
            <w:bottom w:val="none" w:sz="0" w:space="0" w:color="auto"/>
            <w:right w:val="none" w:sz="0" w:space="0" w:color="auto"/>
          </w:divBdr>
        </w:div>
        <w:div w:id="25645670">
          <w:marLeft w:val="0"/>
          <w:marRight w:val="0"/>
          <w:marTop w:val="0"/>
          <w:marBottom w:val="0"/>
          <w:divBdr>
            <w:top w:val="none" w:sz="0" w:space="0" w:color="auto"/>
            <w:left w:val="none" w:sz="0" w:space="0" w:color="auto"/>
            <w:bottom w:val="none" w:sz="0" w:space="0" w:color="auto"/>
            <w:right w:val="none" w:sz="0" w:space="0" w:color="auto"/>
          </w:divBdr>
        </w:div>
        <w:div w:id="1363477574">
          <w:marLeft w:val="0"/>
          <w:marRight w:val="0"/>
          <w:marTop w:val="0"/>
          <w:marBottom w:val="0"/>
          <w:divBdr>
            <w:top w:val="none" w:sz="0" w:space="0" w:color="auto"/>
            <w:left w:val="none" w:sz="0" w:space="0" w:color="auto"/>
            <w:bottom w:val="none" w:sz="0" w:space="0" w:color="auto"/>
            <w:right w:val="none" w:sz="0" w:space="0" w:color="auto"/>
          </w:divBdr>
        </w:div>
        <w:div w:id="134415706">
          <w:marLeft w:val="0"/>
          <w:marRight w:val="0"/>
          <w:marTop w:val="0"/>
          <w:marBottom w:val="0"/>
          <w:divBdr>
            <w:top w:val="none" w:sz="0" w:space="0" w:color="auto"/>
            <w:left w:val="none" w:sz="0" w:space="0" w:color="auto"/>
            <w:bottom w:val="none" w:sz="0" w:space="0" w:color="auto"/>
            <w:right w:val="none" w:sz="0" w:space="0" w:color="auto"/>
          </w:divBdr>
        </w:div>
        <w:div w:id="1333988186">
          <w:marLeft w:val="0"/>
          <w:marRight w:val="0"/>
          <w:marTop w:val="0"/>
          <w:marBottom w:val="0"/>
          <w:divBdr>
            <w:top w:val="none" w:sz="0" w:space="0" w:color="auto"/>
            <w:left w:val="none" w:sz="0" w:space="0" w:color="auto"/>
            <w:bottom w:val="none" w:sz="0" w:space="0" w:color="auto"/>
            <w:right w:val="none" w:sz="0" w:space="0" w:color="auto"/>
          </w:divBdr>
        </w:div>
        <w:div w:id="330715965">
          <w:marLeft w:val="0"/>
          <w:marRight w:val="0"/>
          <w:marTop w:val="0"/>
          <w:marBottom w:val="0"/>
          <w:divBdr>
            <w:top w:val="none" w:sz="0" w:space="0" w:color="auto"/>
            <w:left w:val="none" w:sz="0" w:space="0" w:color="auto"/>
            <w:bottom w:val="none" w:sz="0" w:space="0" w:color="auto"/>
            <w:right w:val="none" w:sz="0" w:space="0" w:color="auto"/>
          </w:divBdr>
        </w:div>
        <w:div w:id="2093237421">
          <w:marLeft w:val="0"/>
          <w:marRight w:val="0"/>
          <w:marTop w:val="0"/>
          <w:marBottom w:val="0"/>
          <w:divBdr>
            <w:top w:val="none" w:sz="0" w:space="0" w:color="auto"/>
            <w:left w:val="none" w:sz="0" w:space="0" w:color="auto"/>
            <w:bottom w:val="none" w:sz="0" w:space="0" w:color="auto"/>
            <w:right w:val="none" w:sz="0" w:space="0" w:color="auto"/>
          </w:divBdr>
        </w:div>
        <w:div w:id="1025793769">
          <w:marLeft w:val="0"/>
          <w:marRight w:val="0"/>
          <w:marTop w:val="0"/>
          <w:marBottom w:val="0"/>
          <w:divBdr>
            <w:top w:val="none" w:sz="0" w:space="0" w:color="auto"/>
            <w:left w:val="none" w:sz="0" w:space="0" w:color="auto"/>
            <w:bottom w:val="none" w:sz="0" w:space="0" w:color="auto"/>
            <w:right w:val="none" w:sz="0" w:space="0" w:color="auto"/>
          </w:divBdr>
        </w:div>
        <w:div w:id="404693969">
          <w:marLeft w:val="0"/>
          <w:marRight w:val="0"/>
          <w:marTop w:val="0"/>
          <w:marBottom w:val="0"/>
          <w:divBdr>
            <w:top w:val="none" w:sz="0" w:space="0" w:color="auto"/>
            <w:left w:val="none" w:sz="0" w:space="0" w:color="auto"/>
            <w:bottom w:val="none" w:sz="0" w:space="0" w:color="auto"/>
            <w:right w:val="none" w:sz="0" w:space="0" w:color="auto"/>
          </w:divBdr>
        </w:div>
        <w:div w:id="837890978">
          <w:marLeft w:val="0"/>
          <w:marRight w:val="0"/>
          <w:marTop w:val="0"/>
          <w:marBottom w:val="0"/>
          <w:divBdr>
            <w:top w:val="none" w:sz="0" w:space="0" w:color="auto"/>
            <w:left w:val="none" w:sz="0" w:space="0" w:color="auto"/>
            <w:bottom w:val="none" w:sz="0" w:space="0" w:color="auto"/>
            <w:right w:val="none" w:sz="0" w:space="0" w:color="auto"/>
          </w:divBdr>
        </w:div>
        <w:div w:id="1755013218">
          <w:marLeft w:val="0"/>
          <w:marRight w:val="0"/>
          <w:marTop w:val="0"/>
          <w:marBottom w:val="0"/>
          <w:divBdr>
            <w:top w:val="none" w:sz="0" w:space="0" w:color="auto"/>
            <w:left w:val="none" w:sz="0" w:space="0" w:color="auto"/>
            <w:bottom w:val="none" w:sz="0" w:space="0" w:color="auto"/>
            <w:right w:val="none" w:sz="0" w:space="0" w:color="auto"/>
          </w:divBdr>
        </w:div>
        <w:div w:id="1132596873">
          <w:marLeft w:val="0"/>
          <w:marRight w:val="0"/>
          <w:marTop w:val="0"/>
          <w:marBottom w:val="0"/>
          <w:divBdr>
            <w:top w:val="none" w:sz="0" w:space="0" w:color="auto"/>
            <w:left w:val="none" w:sz="0" w:space="0" w:color="auto"/>
            <w:bottom w:val="none" w:sz="0" w:space="0" w:color="auto"/>
            <w:right w:val="none" w:sz="0" w:space="0" w:color="auto"/>
          </w:divBdr>
        </w:div>
        <w:div w:id="459956763">
          <w:marLeft w:val="0"/>
          <w:marRight w:val="0"/>
          <w:marTop w:val="0"/>
          <w:marBottom w:val="0"/>
          <w:divBdr>
            <w:top w:val="none" w:sz="0" w:space="0" w:color="auto"/>
            <w:left w:val="none" w:sz="0" w:space="0" w:color="auto"/>
            <w:bottom w:val="none" w:sz="0" w:space="0" w:color="auto"/>
            <w:right w:val="none" w:sz="0" w:space="0" w:color="auto"/>
          </w:divBdr>
        </w:div>
        <w:div w:id="1288390812">
          <w:marLeft w:val="0"/>
          <w:marRight w:val="0"/>
          <w:marTop w:val="0"/>
          <w:marBottom w:val="0"/>
          <w:divBdr>
            <w:top w:val="none" w:sz="0" w:space="0" w:color="auto"/>
            <w:left w:val="none" w:sz="0" w:space="0" w:color="auto"/>
            <w:bottom w:val="none" w:sz="0" w:space="0" w:color="auto"/>
            <w:right w:val="none" w:sz="0" w:space="0" w:color="auto"/>
          </w:divBdr>
        </w:div>
        <w:div w:id="677122965">
          <w:marLeft w:val="0"/>
          <w:marRight w:val="0"/>
          <w:marTop w:val="0"/>
          <w:marBottom w:val="0"/>
          <w:divBdr>
            <w:top w:val="none" w:sz="0" w:space="0" w:color="auto"/>
            <w:left w:val="none" w:sz="0" w:space="0" w:color="auto"/>
            <w:bottom w:val="none" w:sz="0" w:space="0" w:color="auto"/>
            <w:right w:val="none" w:sz="0" w:space="0" w:color="auto"/>
          </w:divBdr>
        </w:div>
        <w:div w:id="1427726682">
          <w:marLeft w:val="0"/>
          <w:marRight w:val="0"/>
          <w:marTop w:val="0"/>
          <w:marBottom w:val="0"/>
          <w:divBdr>
            <w:top w:val="none" w:sz="0" w:space="0" w:color="auto"/>
            <w:left w:val="none" w:sz="0" w:space="0" w:color="auto"/>
            <w:bottom w:val="none" w:sz="0" w:space="0" w:color="auto"/>
            <w:right w:val="none" w:sz="0" w:space="0" w:color="auto"/>
          </w:divBdr>
        </w:div>
        <w:div w:id="700545267">
          <w:marLeft w:val="0"/>
          <w:marRight w:val="0"/>
          <w:marTop w:val="0"/>
          <w:marBottom w:val="0"/>
          <w:divBdr>
            <w:top w:val="none" w:sz="0" w:space="0" w:color="auto"/>
            <w:left w:val="none" w:sz="0" w:space="0" w:color="auto"/>
            <w:bottom w:val="none" w:sz="0" w:space="0" w:color="auto"/>
            <w:right w:val="none" w:sz="0" w:space="0" w:color="auto"/>
          </w:divBdr>
        </w:div>
        <w:div w:id="136460955">
          <w:marLeft w:val="0"/>
          <w:marRight w:val="0"/>
          <w:marTop w:val="0"/>
          <w:marBottom w:val="0"/>
          <w:divBdr>
            <w:top w:val="none" w:sz="0" w:space="0" w:color="auto"/>
            <w:left w:val="none" w:sz="0" w:space="0" w:color="auto"/>
            <w:bottom w:val="none" w:sz="0" w:space="0" w:color="auto"/>
            <w:right w:val="none" w:sz="0" w:space="0" w:color="auto"/>
          </w:divBdr>
        </w:div>
        <w:div w:id="666594566">
          <w:marLeft w:val="0"/>
          <w:marRight w:val="0"/>
          <w:marTop w:val="0"/>
          <w:marBottom w:val="0"/>
          <w:divBdr>
            <w:top w:val="none" w:sz="0" w:space="0" w:color="auto"/>
            <w:left w:val="none" w:sz="0" w:space="0" w:color="auto"/>
            <w:bottom w:val="none" w:sz="0" w:space="0" w:color="auto"/>
            <w:right w:val="none" w:sz="0" w:space="0" w:color="auto"/>
          </w:divBdr>
        </w:div>
        <w:div w:id="638222083">
          <w:marLeft w:val="0"/>
          <w:marRight w:val="0"/>
          <w:marTop w:val="0"/>
          <w:marBottom w:val="0"/>
          <w:divBdr>
            <w:top w:val="none" w:sz="0" w:space="0" w:color="auto"/>
            <w:left w:val="none" w:sz="0" w:space="0" w:color="auto"/>
            <w:bottom w:val="none" w:sz="0" w:space="0" w:color="auto"/>
            <w:right w:val="none" w:sz="0" w:space="0" w:color="auto"/>
          </w:divBdr>
        </w:div>
        <w:div w:id="721834135">
          <w:marLeft w:val="0"/>
          <w:marRight w:val="0"/>
          <w:marTop w:val="0"/>
          <w:marBottom w:val="0"/>
          <w:divBdr>
            <w:top w:val="none" w:sz="0" w:space="0" w:color="auto"/>
            <w:left w:val="none" w:sz="0" w:space="0" w:color="auto"/>
            <w:bottom w:val="none" w:sz="0" w:space="0" w:color="auto"/>
            <w:right w:val="none" w:sz="0" w:space="0" w:color="auto"/>
          </w:divBdr>
        </w:div>
        <w:div w:id="109394929">
          <w:marLeft w:val="0"/>
          <w:marRight w:val="0"/>
          <w:marTop w:val="0"/>
          <w:marBottom w:val="0"/>
          <w:divBdr>
            <w:top w:val="none" w:sz="0" w:space="0" w:color="auto"/>
            <w:left w:val="none" w:sz="0" w:space="0" w:color="auto"/>
            <w:bottom w:val="none" w:sz="0" w:space="0" w:color="auto"/>
            <w:right w:val="none" w:sz="0" w:space="0" w:color="auto"/>
          </w:divBdr>
        </w:div>
        <w:div w:id="405684975">
          <w:marLeft w:val="0"/>
          <w:marRight w:val="0"/>
          <w:marTop w:val="0"/>
          <w:marBottom w:val="0"/>
          <w:divBdr>
            <w:top w:val="none" w:sz="0" w:space="0" w:color="auto"/>
            <w:left w:val="none" w:sz="0" w:space="0" w:color="auto"/>
            <w:bottom w:val="none" w:sz="0" w:space="0" w:color="auto"/>
            <w:right w:val="none" w:sz="0" w:space="0" w:color="auto"/>
          </w:divBdr>
        </w:div>
        <w:div w:id="2138988558">
          <w:marLeft w:val="0"/>
          <w:marRight w:val="0"/>
          <w:marTop w:val="0"/>
          <w:marBottom w:val="0"/>
          <w:divBdr>
            <w:top w:val="none" w:sz="0" w:space="0" w:color="auto"/>
            <w:left w:val="none" w:sz="0" w:space="0" w:color="auto"/>
            <w:bottom w:val="none" w:sz="0" w:space="0" w:color="auto"/>
            <w:right w:val="none" w:sz="0" w:space="0" w:color="auto"/>
          </w:divBdr>
        </w:div>
        <w:div w:id="2025401845">
          <w:marLeft w:val="0"/>
          <w:marRight w:val="0"/>
          <w:marTop w:val="0"/>
          <w:marBottom w:val="0"/>
          <w:divBdr>
            <w:top w:val="none" w:sz="0" w:space="0" w:color="auto"/>
            <w:left w:val="none" w:sz="0" w:space="0" w:color="auto"/>
            <w:bottom w:val="none" w:sz="0" w:space="0" w:color="auto"/>
            <w:right w:val="none" w:sz="0" w:space="0" w:color="auto"/>
          </w:divBdr>
        </w:div>
        <w:div w:id="381249004">
          <w:marLeft w:val="0"/>
          <w:marRight w:val="0"/>
          <w:marTop w:val="0"/>
          <w:marBottom w:val="0"/>
          <w:divBdr>
            <w:top w:val="none" w:sz="0" w:space="0" w:color="auto"/>
            <w:left w:val="none" w:sz="0" w:space="0" w:color="auto"/>
            <w:bottom w:val="none" w:sz="0" w:space="0" w:color="auto"/>
            <w:right w:val="none" w:sz="0" w:space="0" w:color="auto"/>
          </w:divBdr>
        </w:div>
        <w:div w:id="1044520501">
          <w:marLeft w:val="0"/>
          <w:marRight w:val="0"/>
          <w:marTop w:val="0"/>
          <w:marBottom w:val="0"/>
          <w:divBdr>
            <w:top w:val="none" w:sz="0" w:space="0" w:color="auto"/>
            <w:left w:val="none" w:sz="0" w:space="0" w:color="auto"/>
            <w:bottom w:val="none" w:sz="0" w:space="0" w:color="auto"/>
            <w:right w:val="none" w:sz="0" w:space="0" w:color="auto"/>
          </w:divBdr>
        </w:div>
        <w:div w:id="1459839170">
          <w:marLeft w:val="0"/>
          <w:marRight w:val="0"/>
          <w:marTop w:val="0"/>
          <w:marBottom w:val="0"/>
          <w:divBdr>
            <w:top w:val="none" w:sz="0" w:space="0" w:color="auto"/>
            <w:left w:val="none" w:sz="0" w:space="0" w:color="auto"/>
            <w:bottom w:val="none" w:sz="0" w:space="0" w:color="auto"/>
            <w:right w:val="none" w:sz="0" w:space="0" w:color="auto"/>
          </w:divBdr>
        </w:div>
        <w:div w:id="316960157">
          <w:marLeft w:val="0"/>
          <w:marRight w:val="0"/>
          <w:marTop w:val="0"/>
          <w:marBottom w:val="0"/>
          <w:divBdr>
            <w:top w:val="none" w:sz="0" w:space="0" w:color="auto"/>
            <w:left w:val="none" w:sz="0" w:space="0" w:color="auto"/>
            <w:bottom w:val="none" w:sz="0" w:space="0" w:color="auto"/>
            <w:right w:val="none" w:sz="0" w:space="0" w:color="auto"/>
          </w:divBdr>
        </w:div>
        <w:div w:id="1463303852">
          <w:marLeft w:val="0"/>
          <w:marRight w:val="0"/>
          <w:marTop w:val="0"/>
          <w:marBottom w:val="0"/>
          <w:divBdr>
            <w:top w:val="none" w:sz="0" w:space="0" w:color="auto"/>
            <w:left w:val="none" w:sz="0" w:space="0" w:color="auto"/>
            <w:bottom w:val="none" w:sz="0" w:space="0" w:color="auto"/>
            <w:right w:val="none" w:sz="0" w:space="0" w:color="auto"/>
          </w:divBdr>
        </w:div>
        <w:div w:id="268661058">
          <w:marLeft w:val="0"/>
          <w:marRight w:val="0"/>
          <w:marTop w:val="0"/>
          <w:marBottom w:val="0"/>
          <w:divBdr>
            <w:top w:val="none" w:sz="0" w:space="0" w:color="auto"/>
            <w:left w:val="none" w:sz="0" w:space="0" w:color="auto"/>
            <w:bottom w:val="none" w:sz="0" w:space="0" w:color="auto"/>
            <w:right w:val="none" w:sz="0" w:space="0" w:color="auto"/>
          </w:divBdr>
        </w:div>
        <w:div w:id="139034487">
          <w:marLeft w:val="0"/>
          <w:marRight w:val="0"/>
          <w:marTop w:val="0"/>
          <w:marBottom w:val="0"/>
          <w:divBdr>
            <w:top w:val="none" w:sz="0" w:space="0" w:color="auto"/>
            <w:left w:val="none" w:sz="0" w:space="0" w:color="auto"/>
            <w:bottom w:val="none" w:sz="0" w:space="0" w:color="auto"/>
            <w:right w:val="none" w:sz="0" w:space="0" w:color="auto"/>
          </w:divBdr>
        </w:div>
        <w:div w:id="958797099">
          <w:marLeft w:val="0"/>
          <w:marRight w:val="0"/>
          <w:marTop w:val="0"/>
          <w:marBottom w:val="0"/>
          <w:divBdr>
            <w:top w:val="none" w:sz="0" w:space="0" w:color="auto"/>
            <w:left w:val="none" w:sz="0" w:space="0" w:color="auto"/>
            <w:bottom w:val="none" w:sz="0" w:space="0" w:color="auto"/>
            <w:right w:val="none" w:sz="0" w:space="0" w:color="auto"/>
          </w:divBdr>
        </w:div>
        <w:div w:id="650672332">
          <w:marLeft w:val="0"/>
          <w:marRight w:val="0"/>
          <w:marTop w:val="0"/>
          <w:marBottom w:val="0"/>
          <w:divBdr>
            <w:top w:val="none" w:sz="0" w:space="0" w:color="auto"/>
            <w:left w:val="none" w:sz="0" w:space="0" w:color="auto"/>
            <w:bottom w:val="none" w:sz="0" w:space="0" w:color="auto"/>
            <w:right w:val="none" w:sz="0" w:space="0" w:color="auto"/>
          </w:divBdr>
        </w:div>
        <w:div w:id="1710302279">
          <w:marLeft w:val="0"/>
          <w:marRight w:val="0"/>
          <w:marTop w:val="0"/>
          <w:marBottom w:val="0"/>
          <w:divBdr>
            <w:top w:val="none" w:sz="0" w:space="0" w:color="auto"/>
            <w:left w:val="none" w:sz="0" w:space="0" w:color="auto"/>
            <w:bottom w:val="none" w:sz="0" w:space="0" w:color="auto"/>
            <w:right w:val="none" w:sz="0" w:space="0" w:color="auto"/>
          </w:divBdr>
        </w:div>
        <w:div w:id="585071702">
          <w:marLeft w:val="0"/>
          <w:marRight w:val="0"/>
          <w:marTop w:val="0"/>
          <w:marBottom w:val="0"/>
          <w:divBdr>
            <w:top w:val="none" w:sz="0" w:space="0" w:color="auto"/>
            <w:left w:val="none" w:sz="0" w:space="0" w:color="auto"/>
            <w:bottom w:val="none" w:sz="0" w:space="0" w:color="auto"/>
            <w:right w:val="none" w:sz="0" w:space="0" w:color="auto"/>
          </w:divBdr>
        </w:div>
        <w:div w:id="2041198835">
          <w:marLeft w:val="0"/>
          <w:marRight w:val="0"/>
          <w:marTop w:val="0"/>
          <w:marBottom w:val="0"/>
          <w:divBdr>
            <w:top w:val="none" w:sz="0" w:space="0" w:color="auto"/>
            <w:left w:val="none" w:sz="0" w:space="0" w:color="auto"/>
            <w:bottom w:val="none" w:sz="0" w:space="0" w:color="auto"/>
            <w:right w:val="none" w:sz="0" w:space="0" w:color="auto"/>
          </w:divBdr>
        </w:div>
        <w:div w:id="1585676121">
          <w:marLeft w:val="0"/>
          <w:marRight w:val="0"/>
          <w:marTop w:val="0"/>
          <w:marBottom w:val="0"/>
          <w:divBdr>
            <w:top w:val="none" w:sz="0" w:space="0" w:color="auto"/>
            <w:left w:val="none" w:sz="0" w:space="0" w:color="auto"/>
            <w:bottom w:val="none" w:sz="0" w:space="0" w:color="auto"/>
            <w:right w:val="none" w:sz="0" w:space="0" w:color="auto"/>
          </w:divBdr>
        </w:div>
        <w:div w:id="563830271">
          <w:marLeft w:val="0"/>
          <w:marRight w:val="0"/>
          <w:marTop w:val="0"/>
          <w:marBottom w:val="0"/>
          <w:divBdr>
            <w:top w:val="none" w:sz="0" w:space="0" w:color="auto"/>
            <w:left w:val="none" w:sz="0" w:space="0" w:color="auto"/>
            <w:bottom w:val="none" w:sz="0" w:space="0" w:color="auto"/>
            <w:right w:val="none" w:sz="0" w:space="0" w:color="auto"/>
          </w:divBdr>
        </w:div>
        <w:div w:id="670060913">
          <w:marLeft w:val="0"/>
          <w:marRight w:val="0"/>
          <w:marTop w:val="0"/>
          <w:marBottom w:val="0"/>
          <w:divBdr>
            <w:top w:val="none" w:sz="0" w:space="0" w:color="auto"/>
            <w:left w:val="none" w:sz="0" w:space="0" w:color="auto"/>
            <w:bottom w:val="none" w:sz="0" w:space="0" w:color="auto"/>
            <w:right w:val="none" w:sz="0" w:space="0" w:color="auto"/>
          </w:divBdr>
        </w:div>
        <w:div w:id="534774341">
          <w:marLeft w:val="0"/>
          <w:marRight w:val="0"/>
          <w:marTop w:val="0"/>
          <w:marBottom w:val="0"/>
          <w:divBdr>
            <w:top w:val="none" w:sz="0" w:space="0" w:color="auto"/>
            <w:left w:val="none" w:sz="0" w:space="0" w:color="auto"/>
            <w:bottom w:val="none" w:sz="0" w:space="0" w:color="auto"/>
            <w:right w:val="none" w:sz="0" w:space="0" w:color="auto"/>
          </w:divBdr>
        </w:div>
        <w:div w:id="555510061">
          <w:marLeft w:val="0"/>
          <w:marRight w:val="0"/>
          <w:marTop w:val="0"/>
          <w:marBottom w:val="0"/>
          <w:divBdr>
            <w:top w:val="none" w:sz="0" w:space="0" w:color="auto"/>
            <w:left w:val="none" w:sz="0" w:space="0" w:color="auto"/>
            <w:bottom w:val="none" w:sz="0" w:space="0" w:color="auto"/>
            <w:right w:val="none" w:sz="0" w:space="0" w:color="auto"/>
          </w:divBdr>
        </w:div>
      </w:divsChild>
    </w:div>
    <w:div w:id="319500834">
      <w:bodyDiv w:val="1"/>
      <w:marLeft w:val="0"/>
      <w:marRight w:val="0"/>
      <w:marTop w:val="0"/>
      <w:marBottom w:val="0"/>
      <w:divBdr>
        <w:top w:val="none" w:sz="0" w:space="0" w:color="auto"/>
        <w:left w:val="none" w:sz="0" w:space="0" w:color="auto"/>
        <w:bottom w:val="none" w:sz="0" w:space="0" w:color="auto"/>
        <w:right w:val="none" w:sz="0" w:space="0" w:color="auto"/>
      </w:divBdr>
    </w:div>
    <w:div w:id="574239357">
      <w:bodyDiv w:val="1"/>
      <w:marLeft w:val="0"/>
      <w:marRight w:val="0"/>
      <w:marTop w:val="0"/>
      <w:marBottom w:val="0"/>
      <w:divBdr>
        <w:top w:val="none" w:sz="0" w:space="0" w:color="auto"/>
        <w:left w:val="none" w:sz="0" w:space="0" w:color="auto"/>
        <w:bottom w:val="none" w:sz="0" w:space="0" w:color="auto"/>
        <w:right w:val="none" w:sz="0" w:space="0" w:color="auto"/>
      </w:divBdr>
      <w:divsChild>
        <w:div w:id="1542597677">
          <w:marLeft w:val="0"/>
          <w:marRight w:val="0"/>
          <w:marTop w:val="0"/>
          <w:marBottom w:val="0"/>
          <w:divBdr>
            <w:top w:val="none" w:sz="0" w:space="0" w:color="auto"/>
            <w:left w:val="none" w:sz="0" w:space="0" w:color="auto"/>
            <w:bottom w:val="none" w:sz="0" w:space="0" w:color="auto"/>
            <w:right w:val="none" w:sz="0" w:space="0" w:color="auto"/>
          </w:divBdr>
        </w:div>
        <w:div w:id="1115368083">
          <w:marLeft w:val="0"/>
          <w:marRight w:val="0"/>
          <w:marTop w:val="0"/>
          <w:marBottom w:val="0"/>
          <w:divBdr>
            <w:top w:val="none" w:sz="0" w:space="0" w:color="auto"/>
            <w:left w:val="none" w:sz="0" w:space="0" w:color="auto"/>
            <w:bottom w:val="none" w:sz="0" w:space="0" w:color="auto"/>
            <w:right w:val="none" w:sz="0" w:space="0" w:color="auto"/>
          </w:divBdr>
        </w:div>
        <w:div w:id="1836990810">
          <w:marLeft w:val="0"/>
          <w:marRight w:val="0"/>
          <w:marTop w:val="0"/>
          <w:marBottom w:val="0"/>
          <w:divBdr>
            <w:top w:val="none" w:sz="0" w:space="0" w:color="auto"/>
            <w:left w:val="none" w:sz="0" w:space="0" w:color="auto"/>
            <w:bottom w:val="none" w:sz="0" w:space="0" w:color="auto"/>
            <w:right w:val="none" w:sz="0" w:space="0" w:color="auto"/>
          </w:divBdr>
        </w:div>
        <w:div w:id="221596609">
          <w:marLeft w:val="0"/>
          <w:marRight w:val="0"/>
          <w:marTop w:val="0"/>
          <w:marBottom w:val="0"/>
          <w:divBdr>
            <w:top w:val="none" w:sz="0" w:space="0" w:color="auto"/>
            <w:left w:val="none" w:sz="0" w:space="0" w:color="auto"/>
            <w:bottom w:val="none" w:sz="0" w:space="0" w:color="auto"/>
            <w:right w:val="none" w:sz="0" w:space="0" w:color="auto"/>
          </w:divBdr>
        </w:div>
        <w:div w:id="1479567437">
          <w:marLeft w:val="0"/>
          <w:marRight w:val="0"/>
          <w:marTop w:val="0"/>
          <w:marBottom w:val="0"/>
          <w:divBdr>
            <w:top w:val="none" w:sz="0" w:space="0" w:color="auto"/>
            <w:left w:val="none" w:sz="0" w:space="0" w:color="auto"/>
            <w:bottom w:val="none" w:sz="0" w:space="0" w:color="auto"/>
            <w:right w:val="none" w:sz="0" w:space="0" w:color="auto"/>
          </w:divBdr>
        </w:div>
        <w:div w:id="781344174">
          <w:marLeft w:val="0"/>
          <w:marRight w:val="0"/>
          <w:marTop w:val="0"/>
          <w:marBottom w:val="0"/>
          <w:divBdr>
            <w:top w:val="none" w:sz="0" w:space="0" w:color="auto"/>
            <w:left w:val="none" w:sz="0" w:space="0" w:color="auto"/>
            <w:bottom w:val="none" w:sz="0" w:space="0" w:color="auto"/>
            <w:right w:val="none" w:sz="0" w:space="0" w:color="auto"/>
          </w:divBdr>
        </w:div>
        <w:div w:id="2050638703">
          <w:marLeft w:val="0"/>
          <w:marRight w:val="0"/>
          <w:marTop w:val="0"/>
          <w:marBottom w:val="0"/>
          <w:divBdr>
            <w:top w:val="none" w:sz="0" w:space="0" w:color="auto"/>
            <w:left w:val="none" w:sz="0" w:space="0" w:color="auto"/>
            <w:bottom w:val="none" w:sz="0" w:space="0" w:color="auto"/>
            <w:right w:val="none" w:sz="0" w:space="0" w:color="auto"/>
          </w:divBdr>
        </w:div>
        <w:div w:id="279845124">
          <w:marLeft w:val="0"/>
          <w:marRight w:val="0"/>
          <w:marTop w:val="0"/>
          <w:marBottom w:val="0"/>
          <w:divBdr>
            <w:top w:val="none" w:sz="0" w:space="0" w:color="auto"/>
            <w:left w:val="none" w:sz="0" w:space="0" w:color="auto"/>
            <w:bottom w:val="none" w:sz="0" w:space="0" w:color="auto"/>
            <w:right w:val="none" w:sz="0" w:space="0" w:color="auto"/>
          </w:divBdr>
        </w:div>
        <w:div w:id="1040591419">
          <w:marLeft w:val="0"/>
          <w:marRight w:val="0"/>
          <w:marTop w:val="0"/>
          <w:marBottom w:val="0"/>
          <w:divBdr>
            <w:top w:val="none" w:sz="0" w:space="0" w:color="auto"/>
            <w:left w:val="none" w:sz="0" w:space="0" w:color="auto"/>
            <w:bottom w:val="none" w:sz="0" w:space="0" w:color="auto"/>
            <w:right w:val="none" w:sz="0" w:space="0" w:color="auto"/>
          </w:divBdr>
        </w:div>
        <w:div w:id="873076048">
          <w:marLeft w:val="0"/>
          <w:marRight w:val="0"/>
          <w:marTop w:val="0"/>
          <w:marBottom w:val="0"/>
          <w:divBdr>
            <w:top w:val="none" w:sz="0" w:space="0" w:color="auto"/>
            <w:left w:val="none" w:sz="0" w:space="0" w:color="auto"/>
            <w:bottom w:val="none" w:sz="0" w:space="0" w:color="auto"/>
            <w:right w:val="none" w:sz="0" w:space="0" w:color="auto"/>
          </w:divBdr>
        </w:div>
        <w:div w:id="545217611">
          <w:marLeft w:val="0"/>
          <w:marRight w:val="0"/>
          <w:marTop w:val="0"/>
          <w:marBottom w:val="0"/>
          <w:divBdr>
            <w:top w:val="none" w:sz="0" w:space="0" w:color="auto"/>
            <w:left w:val="none" w:sz="0" w:space="0" w:color="auto"/>
            <w:bottom w:val="none" w:sz="0" w:space="0" w:color="auto"/>
            <w:right w:val="none" w:sz="0" w:space="0" w:color="auto"/>
          </w:divBdr>
        </w:div>
        <w:div w:id="1439137153">
          <w:marLeft w:val="0"/>
          <w:marRight w:val="0"/>
          <w:marTop w:val="0"/>
          <w:marBottom w:val="0"/>
          <w:divBdr>
            <w:top w:val="none" w:sz="0" w:space="0" w:color="auto"/>
            <w:left w:val="none" w:sz="0" w:space="0" w:color="auto"/>
            <w:bottom w:val="none" w:sz="0" w:space="0" w:color="auto"/>
            <w:right w:val="none" w:sz="0" w:space="0" w:color="auto"/>
          </w:divBdr>
        </w:div>
        <w:div w:id="1345594623">
          <w:marLeft w:val="0"/>
          <w:marRight w:val="0"/>
          <w:marTop w:val="0"/>
          <w:marBottom w:val="0"/>
          <w:divBdr>
            <w:top w:val="none" w:sz="0" w:space="0" w:color="auto"/>
            <w:left w:val="none" w:sz="0" w:space="0" w:color="auto"/>
            <w:bottom w:val="none" w:sz="0" w:space="0" w:color="auto"/>
            <w:right w:val="none" w:sz="0" w:space="0" w:color="auto"/>
          </w:divBdr>
        </w:div>
        <w:div w:id="1406032029">
          <w:marLeft w:val="0"/>
          <w:marRight w:val="0"/>
          <w:marTop w:val="0"/>
          <w:marBottom w:val="0"/>
          <w:divBdr>
            <w:top w:val="none" w:sz="0" w:space="0" w:color="auto"/>
            <w:left w:val="none" w:sz="0" w:space="0" w:color="auto"/>
            <w:bottom w:val="none" w:sz="0" w:space="0" w:color="auto"/>
            <w:right w:val="none" w:sz="0" w:space="0" w:color="auto"/>
          </w:divBdr>
        </w:div>
      </w:divsChild>
    </w:div>
    <w:div w:id="663972167">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337416">
      <w:bodyDiv w:val="1"/>
      <w:marLeft w:val="0"/>
      <w:marRight w:val="0"/>
      <w:marTop w:val="0"/>
      <w:marBottom w:val="0"/>
      <w:divBdr>
        <w:top w:val="none" w:sz="0" w:space="0" w:color="auto"/>
        <w:left w:val="none" w:sz="0" w:space="0" w:color="auto"/>
        <w:bottom w:val="none" w:sz="0" w:space="0" w:color="auto"/>
        <w:right w:val="none" w:sz="0" w:space="0" w:color="auto"/>
      </w:divBdr>
    </w:div>
    <w:div w:id="1362316369">
      <w:bodyDiv w:val="1"/>
      <w:marLeft w:val="0"/>
      <w:marRight w:val="0"/>
      <w:marTop w:val="0"/>
      <w:marBottom w:val="0"/>
      <w:divBdr>
        <w:top w:val="none" w:sz="0" w:space="0" w:color="auto"/>
        <w:left w:val="none" w:sz="0" w:space="0" w:color="auto"/>
        <w:bottom w:val="none" w:sz="0" w:space="0" w:color="auto"/>
        <w:right w:val="none" w:sz="0" w:space="0" w:color="auto"/>
      </w:divBdr>
      <w:divsChild>
        <w:div w:id="208878128">
          <w:marLeft w:val="0"/>
          <w:marRight w:val="0"/>
          <w:marTop w:val="0"/>
          <w:marBottom w:val="0"/>
          <w:divBdr>
            <w:top w:val="none" w:sz="0" w:space="0" w:color="auto"/>
            <w:left w:val="none" w:sz="0" w:space="0" w:color="auto"/>
            <w:bottom w:val="none" w:sz="0" w:space="0" w:color="auto"/>
            <w:right w:val="none" w:sz="0" w:space="0" w:color="auto"/>
          </w:divBdr>
        </w:div>
        <w:div w:id="1421488639">
          <w:marLeft w:val="0"/>
          <w:marRight w:val="0"/>
          <w:marTop w:val="0"/>
          <w:marBottom w:val="0"/>
          <w:divBdr>
            <w:top w:val="none" w:sz="0" w:space="0" w:color="auto"/>
            <w:left w:val="none" w:sz="0" w:space="0" w:color="auto"/>
            <w:bottom w:val="none" w:sz="0" w:space="0" w:color="auto"/>
            <w:right w:val="none" w:sz="0" w:space="0" w:color="auto"/>
          </w:divBdr>
        </w:div>
        <w:div w:id="515509885">
          <w:marLeft w:val="0"/>
          <w:marRight w:val="0"/>
          <w:marTop w:val="0"/>
          <w:marBottom w:val="0"/>
          <w:divBdr>
            <w:top w:val="none" w:sz="0" w:space="0" w:color="auto"/>
            <w:left w:val="none" w:sz="0" w:space="0" w:color="auto"/>
            <w:bottom w:val="none" w:sz="0" w:space="0" w:color="auto"/>
            <w:right w:val="none" w:sz="0" w:space="0" w:color="auto"/>
          </w:divBdr>
        </w:div>
      </w:divsChild>
    </w:div>
    <w:div w:id="1508669359">
      <w:bodyDiv w:val="1"/>
      <w:marLeft w:val="0"/>
      <w:marRight w:val="0"/>
      <w:marTop w:val="0"/>
      <w:marBottom w:val="0"/>
      <w:divBdr>
        <w:top w:val="none" w:sz="0" w:space="0" w:color="auto"/>
        <w:left w:val="none" w:sz="0" w:space="0" w:color="auto"/>
        <w:bottom w:val="none" w:sz="0" w:space="0" w:color="auto"/>
        <w:right w:val="none" w:sz="0" w:space="0" w:color="auto"/>
      </w:divBdr>
    </w:div>
    <w:div w:id="1589190702">
      <w:bodyDiv w:val="1"/>
      <w:marLeft w:val="0"/>
      <w:marRight w:val="0"/>
      <w:marTop w:val="0"/>
      <w:marBottom w:val="0"/>
      <w:divBdr>
        <w:top w:val="none" w:sz="0" w:space="0" w:color="auto"/>
        <w:left w:val="none" w:sz="0" w:space="0" w:color="auto"/>
        <w:bottom w:val="none" w:sz="0" w:space="0" w:color="auto"/>
        <w:right w:val="none" w:sz="0" w:space="0" w:color="auto"/>
      </w:divBdr>
    </w:div>
    <w:div w:id="1717775850">
      <w:bodyDiv w:val="1"/>
      <w:marLeft w:val="0"/>
      <w:marRight w:val="0"/>
      <w:marTop w:val="0"/>
      <w:marBottom w:val="0"/>
      <w:divBdr>
        <w:top w:val="none" w:sz="0" w:space="0" w:color="auto"/>
        <w:left w:val="none" w:sz="0" w:space="0" w:color="auto"/>
        <w:bottom w:val="none" w:sz="0" w:space="0" w:color="auto"/>
        <w:right w:val="none" w:sz="0" w:space="0" w:color="auto"/>
      </w:divBdr>
      <w:divsChild>
        <w:div w:id="1615942474">
          <w:marLeft w:val="0"/>
          <w:marRight w:val="0"/>
          <w:marTop w:val="0"/>
          <w:marBottom w:val="0"/>
          <w:divBdr>
            <w:top w:val="none" w:sz="0" w:space="0" w:color="auto"/>
            <w:left w:val="none" w:sz="0" w:space="0" w:color="auto"/>
            <w:bottom w:val="none" w:sz="0" w:space="0" w:color="auto"/>
            <w:right w:val="none" w:sz="0" w:space="0" w:color="auto"/>
          </w:divBdr>
        </w:div>
        <w:div w:id="1389304928">
          <w:marLeft w:val="0"/>
          <w:marRight w:val="0"/>
          <w:marTop w:val="0"/>
          <w:marBottom w:val="0"/>
          <w:divBdr>
            <w:top w:val="none" w:sz="0" w:space="0" w:color="auto"/>
            <w:left w:val="none" w:sz="0" w:space="0" w:color="auto"/>
            <w:bottom w:val="none" w:sz="0" w:space="0" w:color="auto"/>
            <w:right w:val="none" w:sz="0" w:space="0" w:color="auto"/>
          </w:divBdr>
        </w:div>
        <w:div w:id="522133545">
          <w:marLeft w:val="0"/>
          <w:marRight w:val="0"/>
          <w:marTop w:val="0"/>
          <w:marBottom w:val="0"/>
          <w:divBdr>
            <w:top w:val="none" w:sz="0" w:space="0" w:color="auto"/>
            <w:left w:val="none" w:sz="0" w:space="0" w:color="auto"/>
            <w:bottom w:val="none" w:sz="0" w:space="0" w:color="auto"/>
            <w:right w:val="none" w:sz="0" w:space="0" w:color="auto"/>
          </w:divBdr>
        </w:div>
      </w:divsChild>
    </w:div>
    <w:div w:id="1849641251">
      <w:bodyDiv w:val="1"/>
      <w:marLeft w:val="0"/>
      <w:marRight w:val="0"/>
      <w:marTop w:val="0"/>
      <w:marBottom w:val="0"/>
      <w:divBdr>
        <w:top w:val="none" w:sz="0" w:space="0" w:color="auto"/>
        <w:left w:val="none" w:sz="0" w:space="0" w:color="auto"/>
        <w:bottom w:val="none" w:sz="0" w:space="0" w:color="auto"/>
        <w:right w:val="none" w:sz="0" w:space="0" w:color="auto"/>
      </w:divBdr>
      <w:divsChild>
        <w:div w:id="1493639204">
          <w:marLeft w:val="0"/>
          <w:marRight w:val="0"/>
          <w:marTop w:val="0"/>
          <w:marBottom w:val="0"/>
          <w:divBdr>
            <w:top w:val="none" w:sz="0" w:space="0" w:color="auto"/>
            <w:left w:val="none" w:sz="0" w:space="0" w:color="auto"/>
            <w:bottom w:val="none" w:sz="0" w:space="0" w:color="auto"/>
            <w:right w:val="none" w:sz="0" w:space="0" w:color="auto"/>
          </w:divBdr>
        </w:div>
        <w:div w:id="568273035">
          <w:marLeft w:val="0"/>
          <w:marRight w:val="0"/>
          <w:marTop w:val="0"/>
          <w:marBottom w:val="0"/>
          <w:divBdr>
            <w:top w:val="none" w:sz="0" w:space="0" w:color="auto"/>
            <w:left w:val="none" w:sz="0" w:space="0" w:color="auto"/>
            <w:bottom w:val="none" w:sz="0" w:space="0" w:color="auto"/>
            <w:right w:val="none" w:sz="0" w:space="0" w:color="auto"/>
          </w:divBdr>
        </w:div>
      </w:divsChild>
    </w:div>
    <w:div w:id="1914196661">
      <w:bodyDiv w:val="1"/>
      <w:marLeft w:val="0"/>
      <w:marRight w:val="0"/>
      <w:marTop w:val="0"/>
      <w:marBottom w:val="0"/>
      <w:divBdr>
        <w:top w:val="none" w:sz="0" w:space="0" w:color="auto"/>
        <w:left w:val="none" w:sz="0" w:space="0" w:color="auto"/>
        <w:bottom w:val="none" w:sz="0" w:space="0" w:color="auto"/>
        <w:right w:val="none" w:sz="0" w:space="0" w:color="auto"/>
      </w:divBdr>
    </w:div>
    <w:div w:id="1938707469">
      <w:bodyDiv w:val="1"/>
      <w:marLeft w:val="0"/>
      <w:marRight w:val="0"/>
      <w:marTop w:val="0"/>
      <w:marBottom w:val="0"/>
      <w:divBdr>
        <w:top w:val="none" w:sz="0" w:space="0" w:color="auto"/>
        <w:left w:val="none" w:sz="0" w:space="0" w:color="auto"/>
        <w:bottom w:val="none" w:sz="0" w:space="0" w:color="auto"/>
        <w:right w:val="none" w:sz="0" w:space="0" w:color="auto"/>
      </w:divBdr>
      <w:divsChild>
        <w:div w:id="72513254">
          <w:marLeft w:val="0"/>
          <w:marRight w:val="0"/>
          <w:marTop w:val="0"/>
          <w:marBottom w:val="0"/>
          <w:divBdr>
            <w:top w:val="none" w:sz="0" w:space="0" w:color="auto"/>
            <w:left w:val="none" w:sz="0" w:space="0" w:color="auto"/>
            <w:bottom w:val="none" w:sz="0" w:space="0" w:color="auto"/>
            <w:right w:val="none" w:sz="0" w:space="0" w:color="auto"/>
          </w:divBdr>
        </w:div>
        <w:div w:id="245648732">
          <w:marLeft w:val="0"/>
          <w:marRight w:val="0"/>
          <w:marTop w:val="0"/>
          <w:marBottom w:val="0"/>
          <w:divBdr>
            <w:top w:val="none" w:sz="0" w:space="0" w:color="auto"/>
            <w:left w:val="none" w:sz="0" w:space="0" w:color="auto"/>
            <w:bottom w:val="none" w:sz="0" w:space="0" w:color="auto"/>
            <w:right w:val="none" w:sz="0" w:space="0" w:color="auto"/>
          </w:divBdr>
        </w:div>
        <w:div w:id="1676037054">
          <w:marLeft w:val="0"/>
          <w:marRight w:val="0"/>
          <w:marTop w:val="0"/>
          <w:marBottom w:val="0"/>
          <w:divBdr>
            <w:top w:val="none" w:sz="0" w:space="0" w:color="auto"/>
            <w:left w:val="none" w:sz="0" w:space="0" w:color="auto"/>
            <w:bottom w:val="none" w:sz="0" w:space="0" w:color="auto"/>
            <w:right w:val="none" w:sz="0" w:space="0" w:color="auto"/>
          </w:divBdr>
        </w:div>
        <w:div w:id="1393700741">
          <w:marLeft w:val="0"/>
          <w:marRight w:val="0"/>
          <w:marTop w:val="0"/>
          <w:marBottom w:val="0"/>
          <w:divBdr>
            <w:top w:val="none" w:sz="0" w:space="0" w:color="auto"/>
            <w:left w:val="none" w:sz="0" w:space="0" w:color="auto"/>
            <w:bottom w:val="none" w:sz="0" w:space="0" w:color="auto"/>
            <w:right w:val="none" w:sz="0" w:space="0" w:color="auto"/>
          </w:divBdr>
        </w:div>
        <w:div w:id="516192457">
          <w:marLeft w:val="0"/>
          <w:marRight w:val="0"/>
          <w:marTop w:val="0"/>
          <w:marBottom w:val="0"/>
          <w:divBdr>
            <w:top w:val="none" w:sz="0" w:space="0" w:color="auto"/>
            <w:left w:val="none" w:sz="0" w:space="0" w:color="auto"/>
            <w:bottom w:val="none" w:sz="0" w:space="0" w:color="auto"/>
            <w:right w:val="none" w:sz="0" w:space="0" w:color="auto"/>
          </w:divBdr>
        </w:div>
      </w:divsChild>
    </w:div>
    <w:div w:id="1989356112">
      <w:bodyDiv w:val="1"/>
      <w:marLeft w:val="0"/>
      <w:marRight w:val="0"/>
      <w:marTop w:val="0"/>
      <w:marBottom w:val="0"/>
      <w:divBdr>
        <w:top w:val="none" w:sz="0" w:space="0" w:color="auto"/>
        <w:left w:val="none" w:sz="0" w:space="0" w:color="auto"/>
        <w:bottom w:val="none" w:sz="0" w:space="0" w:color="auto"/>
        <w:right w:val="none" w:sz="0" w:space="0" w:color="auto"/>
      </w:divBdr>
      <w:divsChild>
        <w:div w:id="1361853876">
          <w:marLeft w:val="0"/>
          <w:marRight w:val="0"/>
          <w:marTop w:val="0"/>
          <w:marBottom w:val="0"/>
          <w:divBdr>
            <w:top w:val="none" w:sz="0" w:space="0" w:color="auto"/>
            <w:left w:val="none" w:sz="0" w:space="0" w:color="auto"/>
            <w:bottom w:val="none" w:sz="0" w:space="0" w:color="auto"/>
            <w:right w:val="none" w:sz="0" w:space="0" w:color="auto"/>
          </w:divBdr>
        </w:div>
        <w:div w:id="1109541920">
          <w:marLeft w:val="0"/>
          <w:marRight w:val="0"/>
          <w:marTop w:val="0"/>
          <w:marBottom w:val="0"/>
          <w:divBdr>
            <w:top w:val="none" w:sz="0" w:space="0" w:color="auto"/>
            <w:left w:val="none" w:sz="0" w:space="0" w:color="auto"/>
            <w:bottom w:val="none" w:sz="0" w:space="0" w:color="auto"/>
            <w:right w:val="none" w:sz="0" w:space="0" w:color="auto"/>
          </w:divBdr>
        </w:div>
        <w:div w:id="396169391">
          <w:marLeft w:val="0"/>
          <w:marRight w:val="0"/>
          <w:marTop w:val="0"/>
          <w:marBottom w:val="0"/>
          <w:divBdr>
            <w:top w:val="none" w:sz="0" w:space="0" w:color="auto"/>
            <w:left w:val="none" w:sz="0" w:space="0" w:color="auto"/>
            <w:bottom w:val="none" w:sz="0" w:space="0" w:color="auto"/>
            <w:right w:val="none" w:sz="0" w:space="0" w:color="auto"/>
          </w:divBdr>
        </w:div>
        <w:div w:id="557478464">
          <w:marLeft w:val="0"/>
          <w:marRight w:val="0"/>
          <w:marTop w:val="0"/>
          <w:marBottom w:val="0"/>
          <w:divBdr>
            <w:top w:val="none" w:sz="0" w:space="0" w:color="auto"/>
            <w:left w:val="none" w:sz="0" w:space="0" w:color="auto"/>
            <w:bottom w:val="none" w:sz="0" w:space="0" w:color="auto"/>
            <w:right w:val="none" w:sz="0" w:space="0" w:color="auto"/>
          </w:divBdr>
        </w:div>
        <w:div w:id="557400058">
          <w:marLeft w:val="0"/>
          <w:marRight w:val="0"/>
          <w:marTop w:val="0"/>
          <w:marBottom w:val="0"/>
          <w:divBdr>
            <w:top w:val="none" w:sz="0" w:space="0" w:color="auto"/>
            <w:left w:val="none" w:sz="0" w:space="0" w:color="auto"/>
            <w:bottom w:val="none" w:sz="0" w:space="0" w:color="auto"/>
            <w:right w:val="none" w:sz="0" w:space="0" w:color="auto"/>
          </w:divBdr>
        </w:div>
      </w:divsChild>
    </w:div>
    <w:div w:id="2043675434">
      <w:bodyDiv w:val="1"/>
      <w:marLeft w:val="0"/>
      <w:marRight w:val="0"/>
      <w:marTop w:val="0"/>
      <w:marBottom w:val="0"/>
      <w:divBdr>
        <w:top w:val="none" w:sz="0" w:space="0" w:color="auto"/>
        <w:left w:val="none" w:sz="0" w:space="0" w:color="auto"/>
        <w:bottom w:val="none" w:sz="0" w:space="0" w:color="auto"/>
        <w:right w:val="none" w:sz="0" w:space="0" w:color="auto"/>
      </w:divBdr>
    </w:div>
    <w:div w:id="2107731033">
      <w:bodyDiv w:val="1"/>
      <w:marLeft w:val="0"/>
      <w:marRight w:val="0"/>
      <w:marTop w:val="0"/>
      <w:marBottom w:val="0"/>
      <w:divBdr>
        <w:top w:val="none" w:sz="0" w:space="0" w:color="auto"/>
        <w:left w:val="none" w:sz="0" w:space="0" w:color="auto"/>
        <w:bottom w:val="none" w:sz="0" w:space="0" w:color="auto"/>
        <w:right w:val="none" w:sz="0" w:space="0" w:color="auto"/>
      </w:divBdr>
      <w:divsChild>
        <w:div w:id="306521395">
          <w:marLeft w:val="0"/>
          <w:marRight w:val="0"/>
          <w:marTop w:val="0"/>
          <w:marBottom w:val="0"/>
          <w:divBdr>
            <w:top w:val="none" w:sz="0" w:space="0" w:color="auto"/>
            <w:left w:val="none" w:sz="0" w:space="0" w:color="auto"/>
            <w:bottom w:val="none" w:sz="0" w:space="0" w:color="auto"/>
            <w:right w:val="none" w:sz="0" w:space="0" w:color="auto"/>
          </w:divBdr>
        </w:div>
        <w:div w:id="853954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7.xml"/><Relationship Id="rId21" Type="http://schemas.openxmlformats.org/officeDocument/2006/relationships/hyperlink" Target="mailto:vcaa.media.publications@edumail.vic.gov.au" TargetMode="External"/><Relationship Id="rId42" Type="http://schemas.openxmlformats.org/officeDocument/2006/relationships/hyperlink" Target="https://www.vrqa.vic.gov.au/VET/Pages/standards-and-guidelines-for-training-organisations.aspx" TargetMode="External"/><Relationship Id="rId47" Type="http://schemas.openxmlformats.org/officeDocument/2006/relationships/hyperlink" Target="https://www.vcaa.vic.edu.au/administration/Key-dates/Pages/AdminDates.aspx" TargetMode="External"/><Relationship Id="rId63" Type="http://schemas.openxmlformats.org/officeDocument/2006/relationships/hyperlink" Target="https://www.archivists.org.au/learning-publications/records-retention-schedule-for-non-government-schools-2nd-edition" TargetMode="External"/><Relationship Id="rId68" Type="http://schemas.openxmlformats.org/officeDocument/2006/relationships/hyperlink" Target="mailto:vcaa.privacy@education.vic.gov.au" TargetMode="External"/><Relationship Id="rId84" Type="http://schemas.openxmlformats.org/officeDocument/2006/relationships/theme" Target="theme/theme1.xml"/><Relationship Id="rId16" Type="http://schemas.openxmlformats.org/officeDocument/2006/relationships/footer" Target="footer2.xml"/><Relationship Id="rId11" Type="http://schemas.openxmlformats.org/officeDocument/2006/relationships/image" Target="media/image1.jpg"/><Relationship Id="rId32" Type="http://schemas.openxmlformats.org/officeDocument/2006/relationships/hyperlink" Target="https://www.vcaa.vic.edu.au/administration/vce-vcal-handbook/Pages/index.aspx" TargetMode="External"/><Relationship Id="rId37" Type="http://schemas.openxmlformats.org/officeDocument/2006/relationships/hyperlink" Target="https://www.vrqa.vic.gov.au/Pages/contact.aspx" TargetMode="External"/><Relationship Id="rId53" Type="http://schemas.openxmlformats.org/officeDocument/2006/relationships/hyperlink" Target="mailto:student.records@education.vic.gov.au" TargetMode="External"/><Relationship Id="rId58" Type="http://schemas.openxmlformats.org/officeDocument/2006/relationships/hyperlink" Target="mailto:vass.support@education.vic.gov.au" TargetMode="External"/><Relationship Id="rId74" Type="http://schemas.openxmlformats.org/officeDocument/2006/relationships/hyperlink" Target="https://www.vcaa.vic.edu.au/curriculum/VPC/Pages/AboutVPC.aspx" TargetMode="External"/><Relationship Id="rId79" Type="http://schemas.openxmlformats.org/officeDocument/2006/relationships/footer" Target="footer5.xml"/><Relationship Id="rId5" Type="http://schemas.openxmlformats.org/officeDocument/2006/relationships/numbering" Target="numbering.xml"/><Relationship Id="rId61" Type="http://schemas.openxmlformats.org/officeDocument/2006/relationships/hyperlink" Target="https://www.vcaa.vic.edu.au/About-us/Pages/FreedomofInformation.aspx" TargetMode="External"/><Relationship Id="rId82" Type="http://schemas.openxmlformats.org/officeDocument/2006/relationships/fontTable" Target="fontTable.xml"/><Relationship Id="rId19" Type="http://schemas.openxmlformats.org/officeDocument/2006/relationships/hyperlink" Target="https://www.vcaa.vic.edu.au/Pages/HomePage.aspx"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hyperlink" Target="https://www.vcaa.vic.edu.au/administration/vce-vcal-handbook/Pages/index.aspx" TargetMode="External"/><Relationship Id="rId35" Type="http://schemas.openxmlformats.org/officeDocument/2006/relationships/hyperlink" Target="https://www.vcaa.vic.edu.au/curriculum/vet/swl-vet/Pages/SWL-recognition.aspx" TargetMode="External"/><Relationship Id="rId43" Type="http://schemas.openxmlformats.org/officeDocument/2006/relationships/hyperlink" Target="mailto:vass.support@education.vic.gov.au" TargetMode="External"/><Relationship Id="rId48" Type="http://schemas.openxmlformats.org/officeDocument/2006/relationships/hyperlink" Target="https://www.vcaa.vic.edu.au/administration/Key-dates/Pages/AdminDates.aspx" TargetMode="External"/><Relationship Id="rId56" Type="http://schemas.openxmlformats.org/officeDocument/2006/relationships/hyperlink" Target="mailto:vet.vcaa@education.vic.gov.au" TargetMode="External"/><Relationship Id="rId64" Type="http://schemas.openxmlformats.org/officeDocument/2006/relationships/hyperlink" Target="https://www.vcaa.vic.edu.au/Documents/vass/VASSUserManual.pdf" TargetMode="External"/><Relationship Id="rId69" Type="http://schemas.openxmlformats.org/officeDocument/2006/relationships/hyperlink" Target="https://www.vcaa.vic.edu.au/Documents/vet/publications/2019HighLevelVETApplicationForm.pdf" TargetMode="External"/><Relationship Id="rId77" Type="http://schemas.openxmlformats.org/officeDocument/2006/relationships/header" Target="header10.xml"/><Relationship Id="rId8" Type="http://schemas.openxmlformats.org/officeDocument/2006/relationships/webSettings" Target="webSettings.xml"/><Relationship Id="rId51" Type="http://schemas.openxmlformats.org/officeDocument/2006/relationships/hyperlink" Target="mailto:student.records@education.vic.gov.au" TargetMode="External"/><Relationship Id="rId72" Type="http://schemas.openxmlformats.org/officeDocument/2006/relationships/hyperlink" Target="https://www.vcaa.vic.edu.au/administration/special-provision/Pages/Index.aspx" TargetMode="External"/><Relationship Id="rId80" Type="http://schemas.openxmlformats.org/officeDocument/2006/relationships/header" Target="header12.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vcaa.vic.edu.au/Footer/Pages/Copyright.aspx" TargetMode="External"/><Relationship Id="rId25" Type="http://schemas.openxmlformats.org/officeDocument/2006/relationships/footer" Target="footer3.xml"/><Relationship Id="rId33" Type="http://schemas.openxmlformats.org/officeDocument/2006/relationships/hyperlink" Target="https://www.vcaa.vic.edu.au/curriculum/VPC/Pages/AboutVPC.aspx" TargetMode="External"/><Relationship Id="rId38" Type="http://schemas.openxmlformats.org/officeDocument/2006/relationships/hyperlink" Target="https://www.vrqa.vic.gov.au/Pages/contact.aspx" TargetMode="External"/><Relationship Id="rId46" Type="http://schemas.openxmlformats.org/officeDocument/2006/relationships/hyperlink" Target="mailto:vass.support@education.vic.gov.au" TargetMode="External"/><Relationship Id="rId59" Type="http://schemas.openxmlformats.org/officeDocument/2006/relationships/hyperlink" Target="https://www.vic.gov.au/freedom-information-requests-department-education-and-training" TargetMode="External"/><Relationship Id="rId67" Type="http://schemas.openxmlformats.org/officeDocument/2006/relationships/hyperlink" Target="https://www.vcaa.vic.edu.au/Documents/StrategicPlan.pdf" TargetMode="External"/><Relationship Id="rId20" Type="http://schemas.openxmlformats.org/officeDocument/2006/relationships/hyperlink" Target="mailto:vcaa.copyright@education.vic.gov.au" TargetMode="External"/><Relationship Id="rId41" Type="http://schemas.openxmlformats.org/officeDocument/2006/relationships/hyperlink" Target="mailto:student.records@education.vic.gov.au" TargetMode="External"/><Relationship Id="rId54" Type="http://schemas.openxmlformats.org/officeDocument/2006/relationships/hyperlink" Target="https://www.vcaa.vic.edu.au/assessment/results/Pages/replacement-results.aspx" TargetMode="External"/><Relationship Id="rId62" Type="http://schemas.openxmlformats.org/officeDocument/2006/relationships/hyperlink" Target="https://prov.vic.gov.au/" TargetMode="External"/><Relationship Id="rId70" Type="http://schemas.openxmlformats.org/officeDocument/2006/relationships/hyperlink" Target="https://www.vcaa.vic.edu.au/administration/Key-dates/Pages/AdminDates.aspx" TargetMode="External"/><Relationship Id="rId75" Type="http://schemas.openxmlformats.org/officeDocument/2006/relationships/hyperlink" Target="https://www.vcaa.vic.edu.au/administration/special-provision/Pages/Index.aspx" TargetMode="External"/><Relationship Id="rId83"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header" Target="header9.xml"/><Relationship Id="rId36" Type="http://schemas.openxmlformats.org/officeDocument/2006/relationships/hyperlink" Target="https://www.vcaa.vic.edu.au/curriculum/vet/swl-vet/Pages/SWL-recognition.aspx" TargetMode="External"/><Relationship Id="rId49" Type="http://schemas.openxmlformats.org/officeDocument/2006/relationships/hyperlink" Target="mailto:student.records@education.vic.gov.au" TargetMode="External"/><Relationship Id="rId57" Type="http://schemas.openxmlformats.org/officeDocument/2006/relationships/hyperlink" Target="https://www.vcaa.vic.edu.au/administration/schooladministration/Pages/FeesandCharges.aspx" TargetMode="External"/><Relationship Id="rId10" Type="http://schemas.openxmlformats.org/officeDocument/2006/relationships/endnotes" Target="endnotes.xml"/><Relationship Id="rId31" Type="http://schemas.openxmlformats.org/officeDocument/2006/relationships/hyperlink" Target="https://www.vcaa.vic.edu.au/administration/vce-vcal-handbook/Pages/index.aspx" TargetMode="External"/><Relationship Id="rId44" Type="http://schemas.openxmlformats.org/officeDocument/2006/relationships/hyperlink" Target="mailto:vass.support@education.vic.gov.au" TargetMode="External"/><Relationship Id="rId52" Type="http://schemas.openxmlformats.org/officeDocument/2006/relationships/hyperlink" Target="mailto:student.records@education.vic.gov.au" TargetMode="External"/><Relationship Id="rId60" Type="http://schemas.openxmlformats.org/officeDocument/2006/relationships/hyperlink" Target="mailto:vcaa.foi@education.vic.gov.au" TargetMode="External"/><Relationship Id="rId65" Type="http://schemas.openxmlformats.org/officeDocument/2006/relationships/hyperlink" Target="mailto:vass.support@education.vic.gov.au" TargetMode="External"/><Relationship Id="rId73" Type="http://schemas.openxmlformats.org/officeDocument/2006/relationships/hyperlink" Target="https://www.vcaa.vic.edu.au/assessment/vce-assessment/School-basedAssessment/Pages/SBAsRemoteLearning.aspx" TargetMode="External"/><Relationship Id="rId78" Type="http://schemas.openxmlformats.org/officeDocument/2006/relationships/header" Target="header11.xml"/><Relationship Id="rId8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vcaa.vic.edu.au/Footer/Pages/Copyright.aspx" TargetMode="External"/><Relationship Id="rId39" Type="http://schemas.openxmlformats.org/officeDocument/2006/relationships/hyperlink" Target="mailto:student.records@education.vic.gov.au" TargetMode="External"/><Relationship Id="rId34" Type="http://schemas.openxmlformats.org/officeDocument/2006/relationships/hyperlink" Target="https://www.vcaa.v.c.edu.au/administration/vce-vcal-handbook/Pages/index.aspx" TargetMode="External"/><Relationship Id="rId50" Type="http://schemas.openxmlformats.org/officeDocument/2006/relationships/hyperlink" Target="https://www.vcaa.vic.edu.au/administration/schooladministration/Pages/FeesandCharges.aspx" TargetMode="External"/><Relationship Id="rId55" Type="http://schemas.openxmlformats.org/officeDocument/2006/relationships/hyperlink" Target="mailto:student.records@education.vic.gov.au" TargetMode="External"/><Relationship Id="rId76" Type="http://schemas.openxmlformats.org/officeDocument/2006/relationships/hyperlink" Target="https://www.vcaa.vic.edu.au/curriculum/VPC/Pages/AboutVPC.aspx" TargetMode="External"/><Relationship Id="rId7" Type="http://schemas.openxmlformats.org/officeDocument/2006/relationships/settings" Target="settings.xml"/><Relationship Id="rId71" Type="http://schemas.openxmlformats.org/officeDocument/2006/relationships/hyperlink" Target="mailto:student.records@education.vic.gov.au" TargetMode="External"/><Relationship Id="rId2" Type="http://schemas.openxmlformats.org/officeDocument/2006/relationships/customXml" Target="../customXml/item2.xml"/><Relationship Id="rId29" Type="http://schemas.openxmlformats.org/officeDocument/2006/relationships/footer" Target="footer4.xml"/><Relationship Id="rId24" Type="http://schemas.openxmlformats.org/officeDocument/2006/relationships/header" Target="header6.xml"/><Relationship Id="rId40" Type="http://schemas.openxmlformats.org/officeDocument/2006/relationships/hyperlink" Target="mailto:student.records@education.vic.gov.au" TargetMode="External"/><Relationship Id="rId45" Type="http://schemas.openxmlformats.org/officeDocument/2006/relationships/hyperlink" Target="mailto:vass.support@education.vic.gov.au" TargetMode="External"/><Relationship Id="rId66" Type="http://schemas.openxmlformats.org/officeDocument/2006/relationships/hyperlink" Target="https://www.legislation.vic.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20DC0468-2235-4F46-A4C6-F72E42349BC7}"/>
      </w:docPartPr>
      <w:docPartBody>
        <w:p w:rsidR="000877AD" w:rsidRDefault="000877AD">
          <w:r w:rsidRPr="007A01CF">
            <w:rPr>
              <w:rStyle w:val="PlaceholderText"/>
            </w:rPr>
            <w:t>Click or tap here to enter text.</w:t>
          </w:r>
        </w:p>
      </w:docPartBody>
    </w:docPart>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
      <w:docPartPr>
        <w:name w:val="F70DB39189B24E6D8A58E176BEBE7A13"/>
        <w:category>
          <w:name w:val="General"/>
          <w:gallery w:val="placeholder"/>
        </w:category>
        <w:types>
          <w:type w:val="bbPlcHdr"/>
        </w:types>
        <w:behaviors>
          <w:behavior w:val="content"/>
        </w:behaviors>
        <w:guid w:val="{BD84D7FA-4B1F-43BB-B5BF-2B02B2A94B67}"/>
      </w:docPartPr>
      <w:docPartBody>
        <w:p w:rsidR="00266E53" w:rsidRDefault="000877AD">
          <w:r w:rsidRPr="007A01CF">
            <w:rPr>
              <w:rStyle w:val="PlaceholderText"/>
            </w:rPr>
            <w:t>[Title]</w:t>
          </w:r>
        </w:p>
      </w:docPartBody>
    </w:docPart>
    <w:docPart>
      <w:docPartPr>
        <w:name w:val="5867572F103DCE419A6A2874AC304583"/>
        <w:category>
          <w:name w:val="General"/>
          <w:gallery w:val="placeholder"/>
        </w:category>
        <w:types>
          <w:type w:val="bbPlcHdr"/>
        </w:types>
        <w:behaviors>
          <w:behavior w:val="content"/>
        </w:behaviors>
        <w:guid w:val="{F57030F6-8836-FC4E-87E4-6687A868756D}"/>
      </w:docPartPr>
      <w:docPartBody>
        <w:p w:rsidR="00A75206" w:rsidRDefault="00A75206" w:rsidP="00A75206">
          <w:pPr>
            <w:pStyle w:val="5867572F103DCE419A6A2874AC304583"/>
          </w:pPr>
          <w:r w:rsidRPr="007A01CF">
            <w:rPr>
              <w:rStyle w:val="PlaceholderText"/>
            </w:rPr>
            <w:t>Click or tap here to enter text.</w:t>
          </w:r>
        </w:p>
      </w:docPartBody>
    </w:docPart>
    <w:docPart>
      <w:docPartPr>
        <w:name w:val="02986244E974764882EEFB8214502057"/>
        <w:category>
          <w:name w:val="General"/>
          <w:gallery w:val="placeholder"/>
        </w:category>
        <w:types>
          <w:type w:val="bbPlcHdr"/>
        </w:types>
        <w:behaviors>
          <w:behavior w:val="content"/>
        </w:behaviors>
        <w:guid w:val="{CC09886B-8186-BA49-B328-3756540A7868}"/>
      </w:docPartPr>
      <w:docPartBody>
        <w:p w:rsidR="00A75206" w:rsidRDefault="00A75206" w:rsidP="00A75206">
          <w:pPr>
            <w:pStyle w:val="02986244E974764882EEFB8214502057"/>
          </w:pPr>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LT LT 46 Light I">
    <w:altName w:val="Arial"/>
    <w:panose1 w:val="00000000000000000000"/>
    <w:charset w:val="00"/>
    <w:family w:val="auto"/>
    <w:notTrueType/>
    <w:pitch w:val="default"/>
    <w:sig w:usb0="00000003" w:usb1="00000000" w:usb2="00000000" w:usb3="00000000" w:csb0="00000001" w:csb1="00000000"/>
  </w:font>
  <w:font w:name="Helvetica Neue LT LT 45 Light">
    <w:panose1 w:val="00000000000000000000"/>
    <w:charset w:val="00"/>
    <w:family w:val="auto"/>
    <w:notTrueType/>
    <w:pitch w:val="default"/>
    <w:sig w:usb0="00000003" w:usb1="00000000" w:usb2="00000000" w:usb3="00000000" w:csb0="00000001" w:csb1="00000000"/>
  </w:font>
  <w:font w:name="Helvetica Neue LT LT 75 Bold">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IC">
    <w:altName w:val="Calibri"/>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7A0"/>
    <w:rsid w:val="00035471"/>
    <w:rsid w:val="000877AD"/>
    <w:rsid w:val="000A4DB5"/>
    <w:rsid w:val="00102F22"/>
    <w:rsid w:val="001139BC"/>
    <w:rsid w:val="00127665"/>
    <w:rsid w:val="001651C2"/>
    <w:rsid w:val="00181892"/>
    <w:rsid w:val="00210B76"/>
    <w:rsid w:val="00266E53"/>
    <w:rsid w:val="0028657D"/>
    <w:rsid w:val="002B5A6B"/>
    <w:rsid w:val="00303EAB"/>
    <w:rsid w:val="0033213F"/>
    <w:rsid w:val="00353297"/>
    <w:rsid w:val="003A06EF"/>
    <w:rsid w:val="003A5051"/>
    <w:rsid w:val="003E12B5"/>
    <w:rsid w:val="0041194E"/>
    <w:rsid w:val="004567A0"/>
    <w:rsid w:val="00492859"/>
    <w:rsid w:val="004C4AEE"/>
    <w:rsid w:val="005323CA"/>
    <w:rsid w:val="005538F3"/>
    <w:rsid w:val="00596A7A"/>
    <w:rsid w:val="005A4712"/>
    <w:rsid w:val="0060277C"/>
    <w:rsid w:val="006D3C8D"/>
    <w:rsid w:val="0073316F"/>
    <w:rsid w:val="00747836"/>
    <w:rsid w:val="00875551"/>
    <w:rsid w:val="00895212"/>
    <w:rsid w:val="0096676D"/>
    <w:rsid w:val="00A26FD0"/>
    <w:rsid w:val="00A4374F"/>
    <w:rsid w:val="00A75206"/>
    <w:rsid w:val="00B85854"/>
    <w:rsid w:val="00BF26EB"/>
    <w:rsid w:val="00BF6636"/>
    <w:rsid w:val="00C062D7"/>
    <w:rsid w:val="00C42F73"/>
    <w:rsid w:val="00C52BAA"/>
    <w:rsid w:val="00C60459"/>
    <w:rsid w:val="00CF6E93"/>
    <w:rsid w:val="00D010D7"/>
    <w:rsid w:val="00D100D5"/>
    <w:rsid w:val="00D251C0"/>
    <w:rsid w:val="00D44BA2"/>
    <w:rsid w:val="00E079B3"/>
    <w:rsid w:val="00E16936"/>
    <w:rsid w:val="00E47B5C"/>
    <w:rsid w:val="00E5313E"/>
    <w:rsid w:val="00E6515E"/>
    <w:rsid w:val="00E8411D"/>
    <w:rsid w:val="00EA3A11"/>
    <w:rsid w:val="00EF531C"/>
    <w:rsid w:val="00F41345"/>
    <w:rsid w:val="00F67E34"/>
    <w:rsid w:val="00F8003B"/>
    <w:rsid w:val="00F94905"/>
    <w:rsid w:val="00FC7E9D"/>
    <w:rsid w:val="00FE44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5206"/>
    <w:rPr>
      <w:color w:val="808080"/>
    </w:rPr>
  </w:style>
  <w:style w:type="paragraph" w:customStyle="1" w:styleId="75BD38B864049E4CB05FD22C1CB75C76">
    <w:name w:val="75BD38B864049E4CB05FD22C1CB75C76"/>
  </w:style>
  <w:style w:type="paragraph" w:customStyle="1" w:styleId="5867572F103DCE419A6A2874AC304583">
    <w:name w:val="5867572F103DCE419A6A2874AC304583"/>
    <w:rsid w:val="00A75206"/>
    <w:rPr>
      <w:kern w:val="2"/>
      <w:lang w:eastAsia="en-GB"/>
      <w14:ligatures w14:val="standardContextual"/>
    </w:rPr>
  </w:style>
  <w:style w:type="paragraph" w:customStyle="1" w:styleId="02986244E974764882EEFB8214502057">
    <w:name w:val="02986244E974764882EEFB8214502057"/>
    <w:rsid w:val="00A75206"/>
    <w:rPr>
      <w:kern w:val="2"/>
      <w:lang w:eastAsia="en-GB"/>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30330C-F8D0-4B95-8BB4-BF4D057658BF}">
  <ds:schemaRefs>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purl.org/dc/terms/"/>
    <ds:schemaRef ds:uri="http://purl.org/dc/elements/1.1/"/>
    <ds:schemaRef ds:uri="http://schemas.microsoft.com/office/infopath/2007/PartnerControls"/>
    <ds:schemaRef ds:uri="http://www.w3.org/XML/1998/namespace"/>
    <ds:schemaRef ds:uri="e04410ac-5fea-4b20-a854-bfd5522ab98d"/>
    <ds:schemaRef ds:uri="91550b53-7881-4af9-b3cf-bfd6f0d18e73"/>
    <ds:schemaRef ds:uri="1aab662d-a6b2-42d6-996b-a574723d1ad8"/>
    <ds:schemaRef ds:uri="http://schemas.microsoft.com/sharepoint/v3"/>
  </ds:schemaRefs>
</ds:datastoreItem>
</file>

<file path=customXml/itemProps2.xml><?xml version="1.0" encoding="utf-8"?>
<ds:datastoreItem xmlns:ds="http://schemas.openxmlformats.org/officeDocument/2006/customXml" ds:itemID="{2961C90C-FEAF-4488-9100-B73A77828343}">
  <ds:schemaRefs>
    <ds:schemaRef ds:uri="http://schemas.openxmlformats.org/officeDocument/2006/bibliography"/>
  </ds:schemaRefs>
</ds:datastoreItem>
</file>

<file path=customXml/itemProps3.xml><?xml version="1.0" encoding="utf-8"?>
<ds:datastoreItem xmlns:ds="http://schemas.openxmlformats.org/officeDocument/2006/customXml" ds:itemID="{A10F98C4-AD27-4609-BDCB-6E0838D50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F37878-3676-40C8-B108-FAF3DB7B6C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15865</Words>
  <Characters>93739</Characters>
  <Application>Microsoft Office Word</Application>
  <DocSecurity>0</DocSecurity>
  <Lines>781</Lines>
  <Paragraphs>218</Paragraphs>
  <ScaleCrop>false</ScaleCrop>
  <HeadingPairs>
    <vt:vector size="2" baseType="variant">
      <vt:variant>
        <vt:lpstr>Title</vt:lpstr>
      </vt:variant>
      <vt:variant>
        <vt:i4>1</vt:i4>
      </vt:variant>
    </vt:vector>
  </HeadingPairs>
  <TitlesOfParts>
    <vt:vector size="1" baseType="lpstr">
      <vt:lpstr>VPC Administrative Handbook 2024</vt:lpstr>
    </vt:vector>
  </TitlesOfParts>
  <Company>VCAA</Company>
  <LinksUpToDate>false</LinksUpToDate>
  <CharactersWithSpaces>109386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VPC Administrative Handbook 2024</dc:title>
  <dc:creator>Meredith Young</dc:creator>
  <cp:keywords>Victorian Pathways Certificate; handbook;</cp:keywords>
  <dc:description>May 2022</dc:description>
  <cp:lastModifiedBy>Megan Clark</cp:lastModifiedBy>
  <cp:revision>2</cp:revision>
  <cp:lastPrinted>2023-12-04T05:54:00Z</cp:lastPrinted>
  <dcterms:created xsi:type="dcterms:W3CDTF">2024-02-07T23:52:00Z</dcterms:created>
  <dcterms:modified xsi:type="dcterms:W3CDTF">2024-02-07T23:52:00Z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GrammarlyDocumentId">
    <vt:lpwstr>0e9119cff657bff5335cb6cf9538b4c24e8f85df6ac0bc185d10e49a56ab1e0b</vt:lpwstr>
  </property>
  <property fmtid="{D5CDD505-2E9C-101B-9397-08002B2CF9AE}" pid="8" name="ClassificationContentMarkingHeaderShapeIds">
    <vt:lpwstr>7520ebfc,617f9f46,7ed9df9a,7d5742bd,267d54eb,3a870ef0,1718aa37,4eaed1b0,42905955,6b590885,7984d6e1,650411de</vt:lpwstr>
  </property>
  <property fmtid="{D5CDD505-2E9C-101B-9397-08002B2CF9AE}" pid="9" name="ClassificationContentMarkingHeaderFontProps">
    <vt:lpwstr>#000000,12,Calibri</vt:lpwstr>
  </property>
  <property fmtid="{D5CDD505-2E9C-101B-9397-08002B2CF9AE}" pid="10" name="ClassificationContentMarkingHeaderText">
    <vt:lpwstr>Official</vt:lpwstr>
  </property>
  <property fmtid="{D5CDD505-2E9C-101B-9397-08002B2CF9AE}" pid="11" name="MSIP_Label_c6d4696d-d23f-4819-a0b4-039af66b99c2_Enabled">
    <vt:lpwstr>true</vt:lpwstr>
  </property>
  <property fmtid="{D5CDD505-2E9C-101B-9397-08002B2CF9AE}" pid="12" name="MSIP_Label_c6d4696d-d23f-4819-a0b4-039af66b99c2_SetDate">
    <vt:lpwstr>2023-12-04T20:46:49Z</vt:lpwstr>
  </property>
  <property fmtid="{D5CDD505-2E9C-101B-9397-08002B2CF9AE}" pid="13" name="MSIP_Label_c6d4696d-d23f-4819-a0b4-039af66b99c2_Method">
    <vt:lpwstr>Privileged</vt:lpwstr>
  </property>
  <property fmtid="{D5CDD505-2E9C-101B-9397-08002B2CF9AE}" pid="14" name="MSIP_Label_c6d4696d-d23f-4819-a0b4-039af66b99c2_Name">
    <vt:lpwstr>Official</vt:lpwstr>
  </property>
  <property fmtid="{D5CDD505-2E9C-101B-9397-08002B2CF9AE}" pid="15" name="MSIP_Label_c6d4696d-d23f-4819-a0b4-039af66b99c2_SiteId">
    <vt:lpwstr>d96cb337-1a87-44cf-b69b-3cec334a4c1f</vt:lpwstr>
  </property>
  <property fmtid="{D5CDD505-2E9C-101B-9397-08002B2CF9AE}" pid="16" name="MSIP_Label_c6d4696d-d23f-4819-a0b4-039af66b99c2_ActionId">
    <vt:lpwstr>daf06ae9-826a-4645-a695-1ef6dbb0162f</vt:lpwstr>
  </property>
  <property fmtid="{D5CDD505-2E9C-101B-9397-08002B2CF9AE}" pid="17" name="MSIP_Label_c6d4696d-d23f-4819-a0b4-039af66b99c2_ContentBits">
    <vt:lpwstr>1</vt:lpwstr>
  </property>
</Properties>
</file>