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CB39DC" w14:textId="1C5CB653" w:rsidR="00312D9F" w:rsidRPr="008971BF" w:rsidRDefault="00D240BB" w:rsidP="002674B8">
      <w:pPr>
        <w:pStyle w:val="Heading1"/>
        <w:rPr>
          <w:lang w:val="en-AU"/>
        </w:rPr>
      </w:pPr>
      <w:bookmarkStart w:id="0" w:name="TemplateOverview"/>
      <w:bookmarkEnd w:id="0"/>
      <w:r w:rsidRPr="008971BF">
        <w:rPr>
          <w:rFonts w:eastAsia="Times New Roman"/>
          <w:lang w:val="en-AU" w:eastAsia="en-GB"/>
        </w:rPr>
        <w:t>Practice Principles for Children’s Learning and Development</w:t>
      </w:r>
    </w:p>
    <w:p w14:paraId="7A4FBA1A" w14:textId="46041DC2" w:rsidR="00D240BB" w:rsidRPr="00224E62" w:rsidRDefault="00D240BB" w:rsidP="00924D50">
      <w:pPr>
        <w:pStyle w:val="Heading2"/>
        <w:rPr>
          <w:b w:val="0"/>
          <w:bCs/>
          <w:lang w:val="en-AU"/>
        </w:rPr>
      </w:pPr>
      <w:r w:rsidRPr="00224E62">
        <w:rPr>
          <w:bCs/>
          <w:lang w:val="en-AU"/>
        </w:rPr>
        <w:t>Practice Principle</w:t>
      </w:r>
      <w:r w:rsidR="00924D50" w:rsidRPr="00224E62">
        <w:rPr>
          <w:bCs/>
          <w:lang w:val="en-AU"/>
        </w:rPr>
        <w:t xml:space="preserve">: </w:t>
      </w:r>
      <w:r w:rsidRPr="00224E62">
        <w:rPr>
          <w:bCs/>
          <w:lang w:val="en-AU"/>
        </w:rPr>
        <w:t>High expectations for every child</w:t>
      </w:r>
    </w:p>
    <w:p w14:paraId="73711132" w14:textId="64197698" w:rsidR="00D240BB" w:rsidRPr="00224E62" w:rsidRDefault="00D240BB" w:rsidP="00D240BB">
      <w:pPr>
        <w:pStyle w:val="BodyText"/>
        <w:rPr>
          <w:lang w:val="en-AU"/>
        </w:rPr>
      </w:pPr>
    </w:p>
    <w:p w14:paraId="6D4809E0" w14:textId="4206BE78" w:rsidR="00D240BB" w:rsidRPr="00224E62" w:rsidRDefault="0064084A" w:rsidP="00D240BB">
      <w:pPr>
        <w:pStyle w:val="BodyText"/>
        <w:rPr>
          <w:lang w:val="en-AU"/>
        </w:rPr>
      </w:pPr>
      <w:r w:rsidRPr="00224E62">
        <w:rPr>
          <w:noProof/>
          <w:lang w:val="en-AU" w:eastAsia="en-AU"/>
        </w:rPr>
        <w:drawing>
          <wp:anchor distT="0" distB="0" distL="114300" distR="114300" simplePos="0" relativeHeight="251658240" behindDoc="0" locked="0" layoutInCell="1" allowOverlap="1" wp14:anchorId="6066A8D3" wp14:editId="40708A19">
            <wp:simplePos x="0" y="0"/>
            <wp:positionH relativeFrom="margin">
              <wp:posOffset>4451985</wp:posOffset>
            </wp:positionH>
            <wp:positionV relativeFrom="margin">
              <wp:posOffset>1734185</wp:posOffset>
            </wp:positionV>
            <wp:extent cx="1914525" cy="1137285"/>
            <wp:effectExtent l="0" t="0" r="3175" b="571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4525" cy="1137285"/>
                    </a:xfrm>
                    <a:prstGeom prst="rect">
                      <a:avLst/>
                    </a:prstGeom>
                  </pic:spPr>
                </pic:pic>
              </a:graphicData>
            </a:graphic>
            <wp14:sizeRelH relativeFrom="page">
              <wp14:pctWidth>0</wp14:pctWidth>
            </wp14:sizeRelH>
            <wp14:sizeRelV relativeFrom="page">
              <wp14:pctHeight>0</wp14:pctHeight>
            </wp14:sizeRelV>
          </wp:anchor>
        </w:drawing>
      </w:r>
      <w:r w:rsidR="00D240BB" w:rsidRPr="00224E62">
        <w:rPr>
          <w:lang w:val="en-AU"/>
        </w:rPr>
        <w:t xml:space="preserve">The Victorian Early Years </w:t>
      </w:r>
      <w:r w:rsidR="00037DE6">
        <w:rPr>
          <w:lang w:val="en-AU"/>
        </w:rPr>
        <w:t>Learning</w:t>
      </w:r>
      <w:r w:rsidR="000910BC">
        <w:rPr>
          <w:lang w:val="en-AU"/>
        </w:rPr>
        <w:t xml:space="preserve"> </w:t>
      </w:r>
      <w:r w:rsidR="00D240BB" w:rsidRPr="00224E62">
        <w:rPr>
          <w:lang w:val="en-AU"/>
        </w:rPr>
        <w:t>and Development Framework (VEYLDF) provides a comprehensive way of thinking and working with young children that supports their continuity of learning as they move through the various settings from home</w:t>
      </w:r>
      <w:r w:rsidR="00037DE6">
        <w:rPr>
          <w:lang w:val="en-AU"/>
        </w:rPr>
        <w:t xml:space="preserve"> and</w:t>
      </w:r>
      <w:r w:rsidR="00A74C35">
        <w:rPr>
          <w:lang w:val="en-AU"/>
        </w:rPr>
        <w:t xml:space="preserve"> </w:t>
      </w:r>
      <w:r w:rsidR="00D240BB" w:rsidRPr="00224E62">
        <w:rPr>
          <w:lang w:val="en-AU"/>
        </w:rPr>
        <w:t xml:space="preserve">early learning services </w:t>
      </w:r>
      <w:r w:rsidR="00037DE6">
        <w:rPr>
          <w:lang w:val="en-AU"/>
        </w:rPr>
        <w:t>to</w:t>
      </w:r>
      <w:r w:rsidR="00D240BB" w:rsidRPr="00224E62">
        <w:rPr>
          <w:lang w:val="en-AU"/>
        </w:rPr>
        <w:t xml:space="preserve"> school. The VEYLDF identifies eight Practice Principles that illustrate the most effective ways for teachers to support children’s learning and development. </w:t>
      </w:r>
    </w:p>
    <w:p w14:paraId="7FAFB65B" w14:textId="02FAC64A" w:rsidR="00D240BB" w:rsidRPr="00224E62" w:rsidRDefault="00D240BB" w:rsidP="00D240BB">
      <w:pPr>
        <w:pStyle w:val="BodyText"/>
        <w:rPr>
          <w:lang w:val="en-AU"/>
        </w:rPr>
      </w:pPr>
      <w:r w:rsidRPr="00224E62">
        <w:rPr>
          <w:lang w:val="en-AU"/>
        </w:rPr>
        <w:t>The eight interrelated Practice Principles are:</w:t>
      </w:r>
    </w:p>
    <w:p w14:paraId="12F3B520" w14:textId="72FDD989" w:rsidR="00D240BB" w:rsidRPr="00224E62" w:rsidRDefault="00D240BB" w:rsidP="00D240BB">
      <w:pPr>
        <w:pStyle w:val="BodyText"/>
        <w:numPr>
          <w:ilvl w:val="0"/>
          <w:numId w:val="19"/>
        </w:numPr>
        <w:rPr>
          <w:lang w:val="en-AU"/>
        </w:rPr>
      </w:pPr>
      <w:r w:rsidRPr="00224E62">
        <w:rPr>
          <w:lang w:val="en-AU"/>
        </w:rPr>
        <w:t>Reflective practice</w:t>
      </w:r>
    </w:p>
    <w:p w14:paraId="2A784E0A" w14:textId="2173F0B6" w:rsidR="00D240BB" w:rsidRPr="00224E62" w:rsidRDefault="00D240BB" w:rsidP="00D240BB">
      <w:pPr>
        <w:pStyle w:val="BodyText"/>
        <w:numPr>
          <w:ilvl w:val="0"/>
          <w:numId w:val="19"/>
        </w:numPr>
        <w:rPr>
          <w:lang w:val="en-AU"/>
        </w:rPr>
      </w:pPr>
      <w:r w:rsidRPr="00224E62">
        <w:rPr>
          <w:lang w:val="en-AU"/>
        </w:rPr>
        <w:t>Partnerships with families</w:t>
      </w:r>
    </w:p>
    <w:p w14:paraId="64569F10" w14:textId="68516F91" w:rsidR="00D240BB" w:rsidRPr="00224E62" w:rsidRDefault="00D240BB" w:rsidP="00D240BB">
      <w:pPr>
        <w:pStyle w:val="BodyText"/>
        <w:numPr>
          <w:ilvl w:val="0"/>
          <w:numId w:val="19"/>
        </w:numPr>
        <w:rPr>
          <w:b/>
          <w:bCs/>
          <w:lang w:val="en-AU"/>
        </w:rPr>
      </w:pPr>
      <w:r w:rsidRPr="00224E62">
        <w:rPr>
          <w:b/>
          <w:bCs/>
          <w:lang w:val="en-AU"/>
        </w:rPr>
        <w:t>High expectations for every child</w:t>
      </w:r>
    </w:p>
    <w:p w14:paraId="6A2102F3" w14:textId="7C451F3F" w:rsidR="00D240BB" w:rsidRPr="00224E62" w:rsidRDefault="00D240BB" w:rsidP="00D240BB">
      <w:pPr>
        <w:pStyle w:val="BodyText"/>
        <w:numPr>
          <w:ilvl w:val="0"/>
          <w:numId w:val="19"/>
        </w:numPr>
        <w:rPr>
          <w:lang w:val="en-AU"/>
        </w:rPr>
      </w:pPr>
      <w:r w:rsidRPr="00224E62">
        <w:rPr>
          <w:lang w:val="en-AU"/>
        </w:rPr>
        <w:t>Respectful relationships and responsive engagement</w:t>
      </w:r>
    </w:p>
    <w:p w14:paraId="0F7B11D3" w14:textId="3C120EA7" w:rsidR="00D240BB" w:rsidRPr="00224E62" w:rsidRDefault="00D240BB" w:rsidP="00D240BB">
      <w:pPr>
        <w:pStyle w:val="BodyText"/>
        <w:numPr>
          <w:ilvl w:val="0"/>
          <w:numId w:val="19"/>
        </w:numPr>
        <w:rPr>
          <w:lang w:val="en-AU"/>
        </w:rPr>
      </w:pPr>
      <w:r w:rsidRPr="00224E62">
        <w:rPr>
          <w:lang w:val="en-AU"/>
        </w:rPr>
        <w:t>Equity and diversity</w:t>
      </w:r>
    </w:p>
    <w:p w14:paraId="7F67948E" w14:textId="77777777" w:rsidR="00D240BB" w:rsidRPr="00224E62" w:rsidRDefault="00D240BB" w:rsidP="00D240BB">
      <w:pPr>
        <w:pStyle w:val="BodyText"/>
        <w:numPr>
          <w:ilvl w:val="0"/>
          <w:numId w:val="19"/>
        </w:numPr>
        <w:rPr>
          <w:lang w:val="en-AU"/>
        </w:rPr>
      </w:pPr>
      <w:r w:rsidRPr="00224E62">
        <w:rPr>
          <w:lang w:val="en-AU"/>
        </w:rPr>
        <w:t>Assessment for learning and development</w:t>
      </w:r>
    </w:p>
    <w:p w14:paraId="43BB01AC" w14:textId="77777777" w:rsidR="00D240BB" w:rsidRPr="00224E62" w:rsidRDefault="00D240BB" w:rsidP="00D240BB">
      <w:pPr>
        <w:pStyle w:val="BodyText"/>
        <w:numPr>
          <w:ilvl w:val="0"/>
          <w:numId w:val="19"/>
        </w:numPr>
        <w:rPr>
          <w:lang w:val="en-AU"/>
        </w:rPr>
      </w:pPr>
      <w:r w:rsidRPr="00224E62">
        <w:rPr>
          <w:lang w:val="en-AU"/>
        </w:rPr>
        <w:t>Integrated teaching and learning approaches</w:t>
      </w:r>
    </w:p>
    <w:p w14:paraId="783C0783" w14:textId="17CBDD52" w:rsidR="00D240BB" w:rsidRPr="00224E62" w:rsidRDefault="00D240BB" w:rsidP="00D240BB">
      <w:pPr>
        <w:pStyle w:val="BodyText"/>
        <w:numPr>
          <w:ilvl w:val="0"/>
          <w:numId w:val="19"/>
        </w:numPr>
        <w:rPr>
          <w:lang w:val="en-AU"/>
        </w:rPr>
      </w:pPr>
      <w:r w:rsidRPr="00224E62">
        <w:rPr>
          <w:lang w:val="en-AU"/>
        </w:rPr>
        <w:t>Partnerships with professionals (VEYLDF 2016, p.7).</w:t>
      </w:r>
    </w:p>
    <w:p w14:paraId="30D34F17" w14:textId="77777777" w:rsidR="00D240BB" w:rsidRPr="00224E62" w:rsidRDefault="00D240BB" w:rsidP="00D240BB">
      <w:pPr>
        <w:pStyle w:val="BodyText"/>
        <w:rPr>
          <w:lang w:val="en-AU"/>
        </w:rPr>
      </w:pPr>
    </w:p>
    <w:p w14:paraId="31F9193D" w14:textId="52307837" w:rsidR="00D240BB" w:rsidRPr="00224E62" w:rsidRDefault="00D240BB" w:rsidP="00D240BB">
      <w:pPr>
        <w:pStyle w:val="BodyText"/>
        <w:rPr>
          <w:lang w:val="en-AU"/>
        </w:rPr>
      </w:pPr>
      <w:r w:rsidRPr="00224E62">
        <w:rPr>
          <w:lang w:val="en-AU"/>
        </w:rPr>
        <w:t>When Prep teachers align their professional practice with the VEYLDF Practice Principles, they can be confident they:</w:t>
      </w:r>
    </w:p>
    <w:p w14:paraId="3C49FB53" w14:textId="08C84A89" w:rsidR="00D240BB" w:rsidRPr="00224E62" w:rsidRDefault="00D240BB" w:rsidP="00D240BB">
      <w:pPr>
        <w:pStyle w:val="BodyText"/>
        <w:numPr>
          <w:ilvl w:val="0"/>
          <w:numId w:val="20"/>
        </w:numPr>
        <w:rPr>
          <w:lang w:val="en-AU"/>
        </w:rPr>
      </w:pPr>
      <w:r w:rsidRPr="00224E62">
        <w:rPr>
          <w:lang w:val="en-AU"/>
        </w:rPr>
        <w:t xml:space="preserve">are working in ways that respond to what research tells us about how young children best learn </w:t>
      </w:r>
    </w:p>
    <w:p w14:paraId="7D3B6189" w14:textId="73ED42E8" w:rsidR="00D240BB" w:rsidRPr="00224E62" w:rsidRDefault="00D240BB" w:rsidP="00D240BB">
      <w:pPr>
        <w:pStyle w:val="BodyText"/>
        <w:numPr>
          <w:ilvl w:val="0"/>
          <w:numId w:val="20"/>
        </w:numPr>
        <w:rPr>
          <w:lang w:val="en-AU"/>
        </w:rPr>
      </w:pPr>
      <w:r w:rsidRPr="00224E62">
        <w:rPr>
          <w:lang w:val="en-AU"/>
        </w:rPr>
        <w:t>are best placed to build trusting and collaborative relationships with families and other professionals.</w:t>
      </w:r>
    </w:p>
    <w:p w14:paraId="6A19C26C" w14:textId="4DA0CBC4" w:rsidR="00D240BB" w:rsidRPr="00224E62" w:rsidRDefault="00D240BB" w:rsidP="00D240BB">
      <w:pPr>
        <w:pStyle w:val="BodyText"/>
        <w:rPr>
          <w:lang w:val="en-AU"/>
        </w:rPr>
      </w:pPr>
    </w:p>
    <w:p w14:paraId="212B2DDE" w14:textId="698F9DCC" w:rsidR="00D240BB" w:rsidRPr="00224E62" w:rsidRDefault="00D240BB">
      <w:pPr>
        <w:rPr>
          <w:rFonts w:ascii="Arial" w:hAnsi="Arial"/>
          <w:color w:val="000000" w:themeColor="text1"/>
          <w:lang w:val="en-AU"/>
        </w:rPr>
      </w:pPr>
      <w:r w:rsidRPr="00224E62">
        <w:rPr>
          <w:lang w:val="en-AU"/>
        </w:rPr>
        <w:br w:type="page"/>
      </w:r>
    </w:p>
    <w:p w14:paraId="79449A99" w14:textId="358DEF89" w:rsidR="00D240BB" w:rsidRPr="00224E62" w:rsidRDefault="00D240BB" w:rsidP="00D240BB">
      <w:pPr>
        <w:pStyle w:val="Heading4"/>
        <w:rPr>
          <w:lang w:val="en-AU"/>
        </w:rPr>
      </w:pPr>
      <w:r w:rsidRPr="00224E62">
        <w:rPr>
          <w:lang w:val="en-AU"/>
        </w:rPr>
        <w:lastRenderedPageBreak/>
        <w:t>Why is it important to have high expectations for every child?</w:t>
      </w:r>
    </w:p>
    <w:p w14:paraId="57EBD8F7" w14:textId="77777777" w:rsidR="00D240BB" w:rsidRPr="00224E62" w:rsidRDefault="00D240BB" w:rsidP="00D240BB">
      <w:pPr>
        <w:pStyle w:val="BodyText"/>
        <w:numPr>
          <w:ilvl w:val="0"/>
          <w:numId w:val="21"/>
        </w:numPr>
        <w:rPr>
          <w:lang w:val="en-AU"/>
        </w:rPr>
      </w:pPr>
      <w:r w:rsidRPr="00224E62">
        <w:rPr>
          <w:lang w:val="en-AU"/>
        </w:rPr>
        <w:t xml:space="preserve">The ways that children see themselves as learners affect how they learn and develop. When you convey your belief in children’s ability to meet an expectation that is a stretch for them, and they see themselves as competent and capable with agentive power, they are more likely to persist with challenging tasks and improve their learning outcomes. </w:t>
      </w:r>
    </w:p>
    <w:p w14:paraId="0DEF5F77" w14:textId="77777777" w:rsidR="00D240BB" w:rsidRPr="00224E62" w:rsidRDefault="00D240BB" w:rsidP="00D240BB">
      <w:pPr>
        <w:pStyle w:val="BodyText"/>
        <w:numPr>
          <w:ilvl w:val="0"/>
          <w:numId w:val="21"/>
        </w:numPr>
        <w:rPr>
          <w:lang w:val="en-AU"/>
        </w:rPr>
      </w:pPr>
      <w:r w:rsidRPr="00224E62">
        <w:rPr>
          <w:lang w:val="en-AU"/>
        </w:rPr>
        <w:t xml:space="preserve">When you, as a teacher, acknowledge children’s rights and hold them accountable, you are demonstrating your belief in children’s potential to achieve. All children have the right to have their ideas and opinions respected and to see the inclusion of their ideas in broader decision-making in the classroom or in relation to their individual learning plans. </w:t>
      </w:r>
    </w:p>
    <w:p w14:paraId="72F65A68" w14:textId="77777777" w:rsidR="00D240BB" w:rsidRPr="00224E62" w:rsidRDefault="00D240BB" w:rsidP="00D240BB">
      <w:pPr>
        <w:pStyle w:val="Heading4"/>
        <w:rPr>
          <w:lang w:val="en-AU"/>
        </w:rPr>
      </w:pPr>
    </w:p>
    <w:p w14:paraId="332E02A4" w14:textId="07160624" w:rsidR="00D240BB" w:rsidRPr="00224E62" w:rsidRDefault="00D240BB" w:rsidP="00D240BB">
      <w:pPr>
        <w:pStyle w:val="Heading4"/>
        <w:rPr>
          <w:lang w:val="en-AU"/>
        </w:rPr>
      </w:pPr>
      <w:r w:rsidRPr="00224E62">
        <w:rPr>
          <w:lang w:val="en-AU"/>
        </w:rPr>
        <w:t>What does it mean to have high expectations for every child?</w:t>
      </w:r>
    </w:p>
    <w:p w14:paraId="07282014" w14:textId="77777777" w:rsidR="00D240BB" w:rsidRPr="002674B8" w:rsidRDefault="00D240BB" w:rsidP="002674B8">
      <w:pPr>
        <w:pStyle w:val="BodyText"/>
      </w:pPr>
      <w:r w:rsidRPr="002674B8">
        <w:t>Working with high expectations means that you can build on each child’s strengths by matching tasks with their potential – you neither underestimate nor overestimate their abilities, thereby ensuring engagement and success over time. This expectation of success is a powerful lever for engaging with families and other professionals. Through a collaborative engagement with families and other professionals, you can support all children’s learning and development. When you work together in a cohesive way with high expectations, you are supporting all children’s learning and development.</w:t>
      </w:r>
    </w:p>
    <w:p w14:paraId="2FA7C682" w14:textId="77777777" w:rsidR="00D240BB" w:rsidRPr="00224E62" w:rsidRDefault="00D240BB" w:rsidP="00A74C35">
      <w:pPr>
        <w:pStyle w:val="Heading4"/>
        <w:jc w:val="both"/>
        <w:rPr>
          <w:lang w:val="en-AU"/>
        </w:rPr>
      </w:pPr>
    </w:p>
    <w:p w14:paraId="29635238" w14:textId="060C16F8" w:rsidR="00D240BB" w:rsidRPr="00224E62" w:rsidRDefault="00D240BB" w:rsidP="00D240BB">
      <w:pPr>
        <w:pStyle w:val="Heading4"/>
        <w:rPr>
          <w:lang w:val="en-AU"/>
        </w:rPr>
      </w:pPr>
      <w:r w:rsidRPr="00224E62">
        <w:rPr>
          <w:lang w:val="en-AU"/>
        </w:rPr>
        <w:t>In the classroom – Nellie Gibson</w:t>
      </w:r>
      <w:r w:rsidR="002D5DA4" w:rsidRPr="00224E62">
        <w:rPr>
          <w:lang w:val="en-AU"/>
        </w:rPr>
        <w:t xml:space="preserve">, </w:t>
      </w:r>
      <w:r w:rsidRPr="00224E62">
        <w:rPr>
          <w:lang w:val="en-AU"/>
        </w:rPr>
        <w:t>Junior School Leader and Learning Specialist</w:t>
      </w:r>
      <w:r w:rsidR="002D5DA4" w:rsidRPr="00224E62">
        <w:rPr>
          <w:lang w:val="en-AU"/>
        </w:rPr>
        <w:t>,</w:t>
      </w:r>
      <w:r w:rsidRPr="00224E62">
        <w:rPr>
          <w:lang w:val="en-AU"/>
        </w:rPr>
        <w:t xml:space="preserve"> Princes Hill Primary School</w:t>
      </w:r>
    </w:p>
    <w:p w14:paraId="6255F599" w14:textId="77777777" w:rsidR="00D240BB" w:rsidRPr="00224E62" w:rsidRDefault="00D240BB" w:rsidP="00D240BB">
      <w:pPr>
        <w:pStyle w:val="BodyText"/>
        <w:rPr>
          <w:i/>
          <w:iCs/>
          <w:lang w:val="en-AU"/>
        </w:rPr>
      </w:pPr>
      <w:r w:rsidRPr="00224E62">
        <w:rPr>
          <w:i/>
          <w:iCs/>
          <w:lang w:val="en-AU"/>
        </w:rPr>
        <w:t xml:space="preserve">‘Listening with deep intent to children in my learning spaces is perhaps one of the most important things I do daily as an educator. Feeling listened to and then seeing this listening transform into a moment of further learning is a powerful experience for learners and educators. When children see how much I value their learning by carefully curating displays of their theories, thinking and expressions, they feel that they are part of the whole process – an important part. </w:t>
      </w:r>
    </w:p>
    <w:p w14:paraId="414617E4" w14:textId="77777777" w:rsidR="00D240BB" w:rsidRPr="00224E62" w:rsidRDefault="00D240BB" w:rsidP="00D240BB">
      <w:pPr>
        <w:pStyle w:val="BodyText"/>
        <w:rPr>
          <w:i/>
          <w:iCs/>
          <w:lang w:val="en-AU"/>
        </w:rPr>
      </w:pPr>
      <w:r w:rsidRPr="00224E62">
        <w:rPr>
          <w:i/>
          <w:iCs/>
          <w:lang w:val="en-AU"/>
        </w:rPr>
        <w:t xml:space="preserve">As a staff team, we are always communicating to children that we expect great things from them. I think as a team, we are learners, with an openness to trying new things and to listening to children's curiosities. </w:t>
      </w:r>
    </w:p>
    <w:p w14:paraId="1F6B428F" w14:textId="18D9DA26" w:rsidR="00D240BB" w:rsidRPr="00224E62" w:rsidRDefault="00D240BB" w:rsidP="00D240BB">
      <w:pPr>
        <w:pStyle w:val="BodyText"/>
        <w:rPr>
          <w:i/>
          <w:iCs/>
          <w:lang w:val="en-AU"/>
        </w:rPr>
      </w:pPr>
      <w:r w:rsidRPr="00224E62">
        <w:rPr>
          <w:i/>
          <w:iCs/>
          <w:lang w:val="en-AU"/>
        </w:rPr>
        <w:t>I believe we honour each child's individuality and sense of group through our practice of active listening. We, as a team, use a mixture of one-on-one conferencing, whole-group meeting time and small-group targeted inquiry time. We feel this allows for differing energies and comfort when communicating thinking and learning.’</w:t>
      </w:r>
    </w:p>
    <w:p w14:paraId="4AF76102" w14:textId="77777777" w:rsidR="00D240BB" w:rsidRPr="00224E62" w:rsidRDefault="00D240BB">
      <w:pPr>
        <w:rPr>
          <w:rFonts w:ascii="Arial" w:hAnsi="Arial"/>
          <w:i/>
          <w:iCs/>
          <w:color w:val="000000" w:themeColor="text1"/>
          <w:lang w:val="en-AU"/>
        </w:rPr>
      </w:pPr>
      <w:r w:rsidRPr="00224E62">
        <w:rPr>
          <w:i/>
          <w:iCs/>
          <w:lang w:val="en-AU"/>
        </w:rPr>
        <w:br w:type="page"/>
      </w:r>
    </w:p>
    <w:p w14:paraId="70E53BB7" w14:textId="7892A42A" w:rsidR="00D240BB" w:rsidRPr="00224E62" w:rsidRDefault="00D240BB" w:rsidP="00D240BB">
      <w:pPr>
        <w:pStyle w:val="Heading4"/>
        <w:rPr>
          <w:lang w:val="en-AU"/>
        </w:rPr>
      </w:pPr>
      <w:r w:rsidRPr="00224E62">
        <w:rPr>
          <w:lang w:val="en-AU"/>
        </w:rPr>
        <w:lastRenderedPageBreak/>
        <w:t xml:space="preserve">How do I do it? </w:t>
      </w:r>
      <w:r w:rsidR="002D5DA4" w:rsidRPr="00224E62">
        <w:rPr>
          <w:lang w:val="en-AU"/>
        </w:rPr>
        <w:t>–</w:t>
      </w:r>
      <w:r w:rsidRPr="00224E62">
        <w:rPr>
          <w:lang w:val="en-AU"/>
        </w:rPr>
        <w:t xml:space="preserve"> Top tips</w:t>
      </w:r>
    </w:p>
    <w:p w14:paraId="2530DE88" w14:textId="77777777" w:rsidR="00D240BB" w:rsidRPr="00224E62" w:rsidRDefault="00D240BB" w:rsidP="00037DE6">
      <w:pPr>
        <w:pStyle w:val="BodyText"/>
        <w:numPr>
          <w:ilvl w:val="0"/>
          <w:numId w:val="23"/>
        </w:numPr>
        <w:rPr>
          <w:lang w:val="en-AU"/>
        </w:rPr>
      </w:pPr>
      <w:r w:rsidRPr="00224E62">
        <w:rPr>
          <w:lang w:val="en-AU"/>
        </w:rPr>
        <w:t xml:space="preserve">Commit to having high expectations for every child’s learning and development. Value children’s strengths and </w:t>
      </w:r>
      <w:proofErr w:type="gramStart"/>
      <w:r w:rsidRPr="00224E62">
        <w:rPr>
          <w:lang w:val="en-AU"/>
        </w:rPr>
        <w:t>differences, and</w:t>
      </w:r>
      <w:proofErr w:type="gramEnd"/>
      <w:r w:rsidRPr="00224E62">
        <w:rPr>
          <w:lang w:val="en-AU"/>
        </w:rPr>
        <w:t xml:space="preserve"> communicate to them your belief in their ability to succeed. </w:t>
      </w:r>
    </w:p>
    <w:p w14:paraId="5ED5D568" w14:textId="77777777" w:rsidR="00D240BB" w:rsidRPr="00224E62" w:rsidRDefault="00D240BB" w:rsidP="00037DE6">
      <w:pPr>
        <w:pStyle w:val="BodyText"/>
        <w:numPr>
          <w:ilvl w:val="0"/>
          <w:numId w:val="23"/>
        </w:numPr>
        <w:rPr>
          <w:lang w:val="en-AU"/>
        </w:rPr>
      </w:pPr>
      <w:r w:rsidRPr="00224E62">
        <w:rPr>
          <w:lang w:val="en-AU"/>
        </w:rPr>
        <w:t>Show sensitivity and be responsive to the messages the learners convey about themselves as well as their own and their family’s unique abilities.</w:t>
      </w:r>
    </w:p>
    <w:p w14:paraId="4C68D3FE" w14:textId="77777777" w:rsidR="00D240BB" w:rsidRPr="00224E62" w:rsidRDefault="00D240BB" w:rsidP="00037DE6">
      <w:pPr>
        <w:pStyle w:val="BodyText"/>
        <w:numPr>
          <w:ilvl w:val="0"/>
          <w:numId w:val="23"/>
        </w:numPr>
        <w:rPr>
          <w:lang w:val="en-AU"/>
        </w:rPr>
      </w:pPr>
      <w:r w:rsidRPr="00224E62">
        <w:rPr>
          <w:lang w:val="en-AU"/>
        </w:rPr>
        <w:t>Be aware of the impact of low expectations, prejudice and a lack of attention on any child’s learning and development.</w:t>
      </w:r>
    </w:p>
    <w:p w14:paraId="6C998F9D" w14:textId="275FBA18" w:rsidR="00D240BB" w:rsidRPr="00224E62" w:rsidRDefault="00D240BB" w:rsidP="00037DE6">
      <w:pPr>
        <w:pStyle w:val="BodyText"/>
        <w:numPr>
          <w:ilvl w:val="0"/>
          <w:numId w:val="23"/>
        </w:numPr>
        <w:rPr>
          <w:lang w:val="en-AU"/>
        </w:rPr>
      </w:pPr>
      <w:r w:rsidRPr="00224E62">
        <w:rPr>
          <w:lang w:val="en-AU"/>
        </w:rPr>
        <w:t>Ensure that every child experiences success and is motivated to accept new challenges through</w:t>
      </w:r>
      <w:r w:rsidR="00A54113">
        <w:rPr>
          <w:lang w:val="en-AU"/>
        </w:rPr>
        <w:t xml:space="preserve"> which</w:t>
      </w:r>
      <w:r w:rsidRPr="00224E62">
        <w:rPr>
          <w:lang w:val="en-AU"/>
        </w:rPr>
        <w:t xml:space="preserve"> </w:t>
      </w:r>
      <w:r w:rsidR="00037DE6">
        <w:rPr>
          <w:lang w:val="en-AU"/>
        </w:rPr>
        <w:t>they can</w:t>
      </w:r>
      <w:r w:rsidRPr="00224E62">
        <w:rPr>
          <w:lang w:val="en-AU"/>
        </w:rPr>
        <w:t xml:space="preserve"> learn and grow. This will require some differentiation in the learning experiences you provide for learners. </w:t>
      </w:r>
    </w:p>
    <w:p w14:paraId="525BA946" w14:textId="77777777" w:rsidR="00A54113" w:rsidRDefault="00D240BB" w:rsidP="00037DE6">
      <w:pPr>
        <w:pStyle w:val="BodyText"/>
        <w:numPr>
          <w:ilvl w:val="0"/>
          <w:numId w:val="23"/>
        </w:numPr>
        <w:rPr>
          <w:lang w:val="en-AU"/>
        </w:rPr>
      </w:pPr>
      <w:r w:rsidRPr="00224E62">
        <w:rPr>
          <w:lang w:val="en-AU"/>
        </w:rPr>
        <w:t>Recognise that some children require different opportunities, spaces and specific supports to learn effectively and thrive.</w:t>
      </w:r>
      <w:r w:rsidRPr="00A54113">
        <w:rPr>
          <w:lang w:val="en-AU"/>
        </w:rPr>
        <w:t xml:space="preserve"> </w:t>
      </w:r>
    </w:p>
    <w:p w14:paraId="5A23A79A" w14:textId="77777777" w:rsidR="00A54113" w:rsidRDefault="00A54113" w:rsidP="00A54113">
      <w:pPr>
        <w:pStyle w:val="BodyText"/>
        <w:ind w:left="360"/>
        <w:rPr>
          <w:lang w:val="en-AU"/>
        </w:rPr>
      </w:pPr>
    </w:p>
    <w:p w14:paraId="508E5C6F" w14:textId="2179D66C" w:rsidR="00037DE6" w:rsidRPr="00A54113" w:rsidRDefault="00037DE6" w:rsidP="00A54113">
      <w:pPr>
        <w:pStyle w:val="BodyText"/>
        <w:ind w:left="360"/>
        <w:rPr>
          <w:lang w:val="en-AU"/>
        </w:rPr>
      </w:pPr>
      <w:r w:rsidRPr="00A54113">
        <w:rPr>
          <w:b/>
          <w:bCs/>
        </w:rPr>
        <w:t>Find other useful resources and further information about the VEYLDF on the</w:t>
      </w:r>
      <w:r>
        <w:t xml:space="preserve"> </w:t>
      </w:r>
      <w:r>
        <w:br/>
      </w:r>
      <w:hyperlink r:id="rId12" w:history="1">
        <w:r w:rsidRPr="00A54113">
          <w:rPr>
            <w:rStyle w:val="Hyperlink"/>
            <w:b/>
            <w:bCs/>
          </w:rPr>
          <w:t>Victorian Curriculum and Assessment Authority website.</w:t>
        </w:r>
      </w:hyperlink>
      <w:r>
        <w:t xml:space="preserve"> </w:t>
      </w:r>
    </w:p>
    <w:p w14:paraId="553272C6" w14:textId="44ABF774" w:rsidR="00D240BB" w:rsidRPr="00224E62" w:rsidRDefault="00D240BB" w:rsidP="00D240BB">
      <w:pPr>
        <w:pStyle w:val="BodyText"/>
        <w:rPr>
          <w:lang w:val="en-AU"/>
        </w:rPr>
      </w:pPr>
      <w:r w:rsidRPr="00224E62">
        <w:rPr>
          <w:lang w:val="en-AU"/>
        </w:rPr>
        <w:t xml:space="preserve"> </w:t>
      </w:r>
    </w:p>
    <w:p w14:paraId="7BD37485" w14:textId="2536D1D3" w:rsidR="002647BB" w:rsidRPr="00224E62" w:rsidRDefault="002647BB" w:rsidP="00D240BB">
      <w:pPr>
        <w:pStyle w:val="BodyText"/>
        <w:rPr>
          <w:lang w:val="en-AU"/>
        </w:rPr>
      </w:pPr>
    </w:p>
    <w:sectPr w:rsidR="002647BB" w:rsidRPr="00224E62" w:rsidSect="00700C14">
      <w:headerReference w:type="default" r:id="rId13"/>
      <w:footerReference w:type="default" r:id="rId14"/>
      <w:headerReference w:type="first" r:id="rId15"/>
      <w:footerReference w:type="first" r:id="rId16"/>
      <w:type w:val="continuous"/>
      <w:pgSz w:w="11907" w:h="16840" w:code="9"/>
      <w:pgMar w:top="1877" w:right="1134" w:bottom="816" w:left="1134"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6744B" w14:textId="77777777" w:rsidR="00BF12F0" w:rsidRDefault="00BF12F0" w:rsidP="00304EA1">
      <w:pPr>
        <w:spacing w:after="0" w:line="240" w:lineRule="auto"/>
      </w:pPr>
      <w:r>
        <w:separator/>
      </w:r>
    </w:p>
  </w:endnote>
  <w:endnote w:type="continuationSeparator" w:id="0">
    <w:p w14:paraId="592AD015" w14:textId="77777777" w:rsidR="00BF12F0" w:rsidRDefault="00BF12F0"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BF12F0" w:rsidRPr="00D06414" w14:paraId="3F4ADE95" w14:textId="77777777" w:rsidTr="00BB3BAB">
      <w:trPr>
        <w:trHeight w:val="476"/>
      </w:trPr>
      <w:tc>
        <w:tcPr>
          <w:tcW w:w="1667" w:type="pct"/>
          <w:tcMar>
            <w:left w:w="0" w:type="dxa"/>
            <w:right w:w="0" w:type="dxa"/>
          </w:tcMar>
        </w:tcPr>
        <w:p w14:paraId="357A92B2" w14:textId="77777777" w:rsidR="00BF12F0" w:rsidRPr="00D06414" w:rsidRDefault="00BF12F0"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A5A8F88" w14:textId="77777777" w:rsidR="00BF12F0" w:rsidRPr="00D06414" w:rsidRDefault="00BF12F0"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3F411837" w14:textId="5DDEA432" w:rsidR="00BF12F0" w:rsidRPr="00D06414" w:rsidRDefault="00BF12F0"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D5520D">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3649C37C" w14:textId="77777777" w:rsidR="00BF12F0" w:rsidRPr="00D06414" w:rsidRDefault="00BF12F0" w:rsidP="00D06414">
    <w:pPr>
      <w:pStyle w:val="Footer"/>
      <w:rPr>
        <w:sz w:val="2"/>
      </w:rPr>
    </w:pPr>
    <w:r>
      <w:rPr>
        <w:noProof/>
        <w:sz w:val="2"/>
        <w:lang w:val="en-AU" w:eastAsia="en-AU"/>
      </w:rPr>
      <w:drawing>
        <wp:anchor distT="0" distB="0" distL="114300" distR="114300" simplePos="0" relativeHeight="251666432" behindDoc="1" locked="0" layoutInCell="1" allowOverlap="1" wp14:anchorId="19A97C67" wp14:editId="0F022792">
          <wp:simplePos x="0" y="0"/>
          <wp:positionH relativeFrom="column">
            <wp:posOffset>-720090</wp:posOffset>
          </wp:positionH>
          <wp:positionV relativeFrom="paragraph">
            <wp:posOffset>-357065</wp:posOffset>
          </wp:positionV>
          <wp:extent cx="7558214" cy="542485"/>
          <wp:effectExtent l="0" t="0" r="0" b="381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50286" cy="549093"/>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06" w:type="pct"/>
      <w:tblInd w:w="567" w:type="dxa"/>
      <w:tblLook w:val="04A0" w:firstRow="1" w:lastRow="0" w:firstColumn="1" w:lastColumn="0" w:noHBand="0" w:noVBand="1"/>
    </w:tblPr>
    <w:tblGrid>
      <w:gridCol w:w="2648"/>
      <w:gridCol w:w="3213"/>
      <w:gridCol w:w="3211"/>
    </w:tblGrid>
    <w:tr w:rsidR="00BF12F0" w:rsidRPr="00D06414" w14:paraId="48EF7DAB" w14:textId="77777777" w:rsidTr="000F5AAF">
      <w:tc>
        <w:tcPr>
          <w:tcW w:w="1459" w:type="pct"/>
          <w:tcMar>
            <w:left w:w="0" w:type="dxa"/>
            <w:right w:w="0" w:type="dxa"/>
          </w:tcMar>
        </w:tcPr>
        <w:p w14:paraId="2FAA0EFD" w14:textId="77777777" w:rsidR="00BF12F0" w:rsidRPr="00D06414" w:rsidRDefault="00BF12F0"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A0DD22F" w14:textId="77777777" w:rsidR="00BF12F0" w:rsidRPr="00D06414" w:rsidRDefault="00BF12F0"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6F45197B" w14:textId="77777777" w:rsidR="00BF12F0" w:rsidRPr="00D06414" w:rsidRDefault="00BF12F0"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26B4D7DF" w14:textId="77777777" w:rsidR="00BF12F0" w:rsidRPr="00D06414" w:rsidRDefault="00BF12F0" w:rsidP="00D06414">
    <w:pPr>
      <w:pStyle w:val="Footer"/>
      <w:rPr>
        <w:sz w:val="2"/>
      </w:rPr>
    </w:pPr>
    <w:r>
      <w:rPr>
        <w:noProof/>
        <w:sz w:val="2"/>
        <w:lang w:val="en-AU" w:eastAsia="en-AU"/>
      </w:rPr>
      <w:drawing>
        <wp:anchor distT="0" distB="0" distL="114300" distR="114300" simplePos="0" relativeHeight="251664384" behindDoc="1" locked="0" layoutInCell="1" allowOverlap="1" wp14:anchorId="4944EB37" wp14:editId="4694C1B1">
          <wp:simplePos x="0" y="0"/>
          <wp:positionH relativeFrom="column">
            <wp:posOffset>-706120</wp:posOffset>
          </wp:positionH>
          <wp:positionV relativeFrom="paragraph">
            <wp:posOffset>-354330</wp:posOffset>
          </wp:positionV>
          <wp:extent cx="7475054" cy="536516"/>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475054"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9FA8A" w14:textId="77777777" w:rsidR="00BF12F0" w:rsidRDefault="00BF12F0" w:rsidP="00304EA1">
      <w:pPr>
        <w:spacing w:after="0" w:line="240" w:lineRule="auto"/>
      </w:pPr>
      <w:r>
        <w:separator/>
      </w:r>
    </w:p>
  </w:footnote>
  <w:footnote w:type="continuationSeparator" w:id="0">
    <w:p w14:paraId="62C2CB3B" w14:textId="77777777" w:rsidR="00BF12F0" w:rsidRDefault="00BF12F0"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2CFD8" w14:textId="5C323BB4" w:rsidR="00BF12F0" w:rsidRPr="00D86DE4" w:rsidRDefault="00BF12F0" w:rsidP="00700C14">
    <w:pPr>
      <w:ind w:left="-1134"/>
      <w:rPr>
        <w:color w:val="999999" w:themeColor="accent2"/>
      </w:rPr>
    </w:pPr>
    <w:r>
      <w:rPr>
        <w:noProof/>
        <w:color w:val="999999" w:themeColor="accent2"/>
        <w:lang w:val="en-AU" w:eastAsia="en-AU"/>
      </w:rPr>
      <w:drawing>
        <wp:inline distT="0" distB="0" distL="0" distR="0" wp14:anchorId="0FD37E69" wp14:editId="53D78B27">
          <wp:extent cx="7698354" cy="731995"/>
          <wp:effectExtent l="0" t="0" r="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98354" cy="731995"/>
                  </a:xfrm>
                  <a:prstGeom prst="rect">
                    <a:avLst/>
                  </a:prstGeom>
                </pic:spPr>
              </pic:pic>
            </a:graphicData>
          </a:graphic>
        </wp:inline>
      </w:drawing>
    </w:r>
    <w:r>
      <w:rPr>
        <w:color w:val="999999"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F12A6" w14:textId="38E867C9" w:rsidR="00BF12F0" w:rsidRPr="00700C14" w:rsidRDefault="00BF12F0" w:rsidP="00700C14">
    <w:pPr>
      <w:pStyle w:val="Header"/>
      <w:spacing w:after="240"/>
      <w:ind w:left="-1134"/>
    </w:pPr>
    <w:r>
      <w:rPr>
        <w:noProof/>
        <w:lang w:val="en-AU" w:eastAsia="en-AU"/>
      </w:rPr>
      <w:drawing>
        <wp:inline distT="0" distB="0" distL="0" distR="0" wp14:anchorId="46E260A3" wp14:editId="0C8AB5E3">
          <wp:extent cx="7658065" cy="2186254"/>
          <wp:effectExtent l="0" t="0" r="63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8065" cy="21862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AC2F9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219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C0619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A017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38EA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A284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62F2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1262AFF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B9417D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9295D7B"/>
    <w:multiLevelType w:val="hybridMultilevel"/>
    <w:tmpl w:val="DB76DB38"/>
    <w:lvl w:ilvl="0" w:tplc="F59E3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256D63"/>
    <w:multiLevelType w:val="hybridMultilevel"/>
    <w:tmpl w:val="903A6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4B599A"/>
    <w:multiLevelType w:val="hybridMultilevel"/>
    <w:tmpl w:val="5B24E980"/>
    <w:lvl w:ilvl="0" w:tplc="0FFA67C4">
      <w:start w:val="1"/>
      <w:numFmt w:val="bullet"/>
      <w:pStyle w:val="ListBullet2"/>
      <w:lvlText w:val=""/>
      <w:lvlJc w:val="left"/>
      <w:pPr>
        <w:tabs>
          <w:tab w:val="num" w:pos="643"/>
        </w:tabs>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196FDF"/>
    <w:multiLevelType w:val="hybridMultilevel"/>
    <w:tmpl w:val="18829B46"/>
    <w:lvl w:ilvl="0" w:tplc="66F2BD0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465164A3"/>
    <w:multiLevelType w:val="hybridMultilevel"/>
    <w:tmpl w:val="19BC8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C220D1"/>
    <w:multiLevelType w:val="hybridMultilevel"/>
    <w:tmpl w:val="5BC27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2C799B"/>
    <w:multiLevelType w:val="hybridMultilevel"/>
    <w:tmpl w:val="5A60681A"/>
    <w:lvl w:ilvl="0" w:tplc="02D63D2C">
      <w:start w:val="1"/>
      <w:numFmt w:val="bullet"/>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5DDE5B45"/>
    <w:multiLevelType w:val="hybridMultilevel"/>
    <w:tmpl w:val="3A3A322A"/>
    <w:lvl w:ilvl="0" w:tplc="6DEC62A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62872B6C"/>
    <w:multiLevelType w:val="hybridMultilevel"/>
    <w:tmpl w:val="A176B05C"/>
    <w:lvl w:ilvl="0" w:tplc="27F2EE64">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8" w15:restartNumberingAfterBreak="0">
    <w:nsid w:val="6BA31D26"/>
    <w:multiLevelType w:val="hybridMultilevel"/>
    <w:tmpl w:val="03089E48"/>
    <w:lvl w:ilvl="0" w:tplc="B05C5AC6">
      <w:start w:val="5"/>
      <w:numFmt w:val="bullet"/>
      <w:lvlText w:val="•"/>
      <w:lvlJc w:val="left"/>
      <w:pPr>
        <w:ind w:left="643"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FA286D"/>
    <w:multiLevelType w:val="hybridMultilevel"/>
    <w:tmpl w:val="1786EAA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F67C1D"/>
    <w:multiLevelType w:val="hybridMultilevel"/>
    <w:tmpl w:val="6A4E8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713DF1"/>
    <w:multiLevelType w:val="hybridMultilevel"/>
    <w:tmpl w:val="03C28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0E2EBE"/>
    <w:multiLevelType w:val="hybridMultilevel"/>
    <w:tmpl w:val="ED603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2"/>
  </w:num>
  <w:num w:numId="4">
    <w:abstractNumId w:val="9"/>
  </w:num>
  <w:num w:numId="5">
    <w:abstractNumId w:val="16"/>
  </w:num>
  <w:num w:numId="6">
    <w:abstractNumId w:val="7"/>
  </w:num>
  <w:num w:numId="7">
    <w:abstractNumId w:val="8"/>
  </w:num>
  <w:num w:numId="8">
    <w:abstractNumId w:val="11"/>
  </w:num>
  <w:num w:numId="9">
    <w:abstractNumId w:val="6"/>
  </w:num>
  <w:num w:numId="10">
    <w:abstractNumId w:val="21"/>
  </w:num>
  <w:num w:numId="11">
    <w:abstractNumId w:val="18"/>
  </w:num>
  <w:num w:numId="12">
    <w:abstractNumId w:val="19"/>
  </w:num>
  <w:num w:numId="13">
    <w:abstractNumId w:val="0"/>
  </w:num>
  <w:num w:numId="14">
    <w:abstractNumId w:val="1"/>
  </w:num>
  <w:num w:numId="15">
    <w:abstractNumId w:val="2"/>
  </w:num>
  <w:num w:numId="16">
    <w:abstractNumId w:val="3"/>
  </w:num>
  <w:num w:numId="17">
    <w:abstractNumId w:val="4"/>
  </w:num>
  <w:num w:numId="18">
    <w:abstractNumId w:val="5"/>
  </w:num>
  <w:num w:numId="19">
    <w:abstractNumId w:val="14"/>
  </w:num>
  <w:num w:numId="20">
    <w:abstractNumId w:val="10"/>
  </w:num>
  <w:num w:numId="21">
    <w:abstractNumId w:val="13"/>
  </w:num>
  <w:num w:numId="22">
    <w:abstractNumId w:val="20"/>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3885"/>
    <w:rsid w:val="00037DE6"/>
    <w:rsid w:val="0005780E"/>
    <w:rsid w:val="000636EF"/>
    <w:rsid w:val="00065CC6"/>
    <w:rsid w:val="000910BC"/>
    <w:rsid w:val="000A71F7"/>
    <w:rsid w:val="000F09E4"/>
    <w:rsid w:val="000F16FD"/>
    <w:rsid w:val="000F5AAF"/>
    <w:rsid w:val="00143520"/>
    <w:rsid w:val="00153AD2"/>
    <w:rsid w:val="001779EA"/>
    <w:rsid w:val="00185FCF"/>
    <w:rsid w:val="001D3246"/>
    <w:rsid w:val="00211366"/>
    <w:rsid w:val="00211E53"/>
    <w:rsid w:val="00224E62"/>
    <w:rsid w:val="002279BA"/>
    <w:rsid w:val="002329F3"/>
    <w:rsid w:val="00243F0D"/>
    <w:rsid w:val="00260767"/>
    <w:rsid w:val="002647BB"/>
    <w:rsid w:val="002674B8"/>
    <w:rsid w:val="002754C1"/>
    <w:rsid w:val="002841C8"/>
    <w:rsid w:val="0028516B"/>
    <w:rsid w:val="002C6F90"/>
    <w:rsid w:val="002D5DA4"/>
    <w:rsid w:val="002E4FB5"/>
    <w:rsid w:val="00302FB8"/>
    <w:rsid w:val="00304EA1"/>
    <w:rsid w:val="00312D9F"/>
    <w:rsid w:val="00314D81"/>
    <w:rsid w:val="00322FC6"/>
    <w:rsid w:val="0035293F"/>
    <w:rsid w:val="00391986"/>
    <w:rsid w:val="003A00B4"/>
    <w:rsid w:val="003C5E71"/>
    <w:rsid w:val="003F50A6"/>
    <w:rsid w:val="00417AA3"/>
    <w:rsid w:val="00425DFE"/>
    <w:rsid w:val="00434EDB"/>
    <w:rsid w:val="00440B32"/>
    <w:rsid w:val="00450C52"/>
    <w:rsid w:val="0046078D"/>
    <w:rsid w:val="00495C80"/>
    <w:rsid w:val="004A2ED8"/>
    <w:rsid w:val="004F5BDA"/>
    <w:rsid w:val="004F742E"/>
    <w:rsid w:val="0051631E"/>
    <w:rsid w:val="00537A1F"/>
    <w:rsid w:val="00566029"/>
    <w:rsid w:val="005923CB"/>
    <w:rsid w:val="005B391B"/>
    <w:rsid w:val="005D3D78"/>
    <w:rsid w:val="005E2EF0"/>
    <w:rsid w:val="005F4092"/>
    <w:rsid w:val="006272DA"/>
    <w:rsid w:val="0064084A"/>
    <w:rsid w:val="00653DFF"/>
    <w:rsid w:val="00662DEF"/>
    <w:rsid w:val="0068471E"/>
    <w:rsid w:val="00684F98"/>
    <w:rsid w:val="00693FFD"/>
    <w:rsid w:val="006C0D1D"/>
    <w:rsid w:val="006D2159"/>
    <w:rsid w:val="006F787C"/>
    <w:rsid w:val="00700C14"/>
    <w:rsid w:val="00702636"/>
    <w:rsid w:val="00724507"/>
    <w:rsid w:val="00773E6C"/>
    <w:rsid w:val="00781FB1"/>
    <w:rsid w:val="007D1B6D"/>
    <w:rsid w:val="00813C37"/>
    <w:rsid w:val="008154B5"/>
    <w:rsid w:val="00823962"/>
    <w:rsid w:val="00850410"/>
    <w:rsid w:val="00852719"/>
    <w:rsid w:val="00860115"/>
    <w:rsid w:val="0088783C"/>
    <w:rsid w:val="008971BF"/>
    <w:rsid w:val="008A4765"/>
    <w:rsid w:val="008D43AF"/>
    <w:rsid w:val="00924D50"/>
    <w:rsid w:val="00932FBC"/>
    <w:rsid w:val="00933401"/>
    <w:rsid w:val="009370BC"/>
    <w:rsid w:val="00970580"/>
    <w:rsid w:val="0098739B"/>
    <w:rsid w:val="009B61E5"/>
    <w:rsid w:val="009D1E89"/>
    <w:rsid w:val="009E5707"/>
    <w:rsid w:val="00A17661"/>
    <w:rsid w:val="00A24B2D"/>
    <w:rsid w:val="00A40966"/>
    <w:rsid w:val="00A54113"/>
    <w:rsid w:val="00A74C35"/>
    <w:rsid w:val="00A921E0"/>
    <w:rsid w:val="00A922F4"/>
    <w:rsid w:val="00AB0231"/>
    <w:rsid w:val="00AE5526"/>
    <w:rsid w:val="00AF051B"/>
    <w:rsid w:val="00B01578"/>
    <w:rsid w:val="00B0738F"/>
    <w:rsid w:val="00B13D3B"/>
    <w:rsid w:val="00B230DB"/>
    <w:rsid w:val="00B26601"/>
    <w:rsid w:val="00B41951"/>
    <w:rsid w:val="00B53229"/>
    <w:rsid w:val="00B62480"/>
    <w:rsid w:val="00B81B70"/>
    <w:rsid w:val="00BB3BAB"/>
    <w:rsid w:val="00BD0724"/>
    <w:rsid w:val="00BD2B91"/>
    <w:rsid w:val="00BE5521"/>
    <w:rsid w:val="00BF12F0"/>
    <w:rsid w:val="00BF6C23"/>
    <w:rsid w:val="00C448CE"/>
    <w:rsid w:val="00C530A3"/>
    <w:rsid w:val="00C53263"/>
    <w:rsid w:val="00C75F1D"/>
    <w:rsid w:val="00C938B0"/>
    <w:rsid w:val="00C95156"/>
    <w:rsid w:val="00CA0DC2"/>
    <w:rsid w:val="00CB68E8"/>
    <w:rsid w:val="00CE212A"/>
    <w:rsid w:val="00D04F01"/>
    <w:rsid w:val="00D06414"/>
    <w:rsid w:val="00D240BB"/>
    <w:rsid w:val="00D24E5A"/>
    <w:rsid w:val="00D338E4"/>
    <w:rsid w:val="00D51947"/>
    <w:rsid w:val="00D532F0"/>
    <w:rsid w:val="00D54440"/>
    <w:rsid w:val="00D5520D"/>
    <w:rsid w:val="00D56E0F"/>
    <w:rsid w:val="00D77413"/>
    <w:rsid w:val="00D82759"/>
    <w:rsid w:val="00D86DE4"/>
    <w:rsid w:val="00DD395F"/>
    <w:rsid w:val="00DE1909"/>
    <w:rsid w:val="00DE51DB"/>
    <w:rsid w:val="00E23F1D"/>
    <w:rsid w:val="00E30E05"/>
    <w:rsid w:val="00E36361"/>
    <w:rsid w:val="00E55AE9"/>
    <w:rsid w:val="00E647DC"/>
    <w:rsid w:val="00EB0C84"/>
    <w:rsid w:val="00F17FDE"/>
    <w:rsid w:val="00F23561"/>
    <w:rsid w:val="00F40D53"/>
    <w:rsid w:val="00F4525C"/>
    <w:rsid w:val="00F50D86"/>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ACD4848"/>
  <w15:docId w15:val="{FFA1520B-6F8C-AC4E-A214-8DEA769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450C52"/>
  </w:style>
  <w:style w:type="paragraph" w:styleId="Heading1">
    <w:name w:val="heading 1"/>
    <w:basedOn w:val="Normal"/>
    <w:next w:val="Normal"/>
    <w:link w:val="Heading1Char"/>
    <w:uiPriority w:val="9"/>
    <w:qFormat/>
    <w:rsid w:val="002674B8"/>
    <w:pPr>
      <w:keepNext/>
      <w:keepLines/>
      <w:spacing w:before="360" w:after="0"/>
      <w:outlineLvl w:val="0"/>
    </w:pPr>
    <w:rPr>
      <w:rFonts w:ascii="Arial" w:eastAsiaTheme="majorEastAsia" w:hAnsi="Arial" w:cstheme="majorBidi"/>
      <w:b/>
      <w:color w:val="000000" w:themeColor="text1"/>
      <w:sz w:val="48"/>
      <w:szCs w:val="32"/>
    </w:rPr>
  </w:style>
  <w:style w:type="paragraph" w:styleId="Heading2">
    <w:name w:val="heading 2"/>
    <w:basedOn w:val="Normal"/>
    <w:next w:val="Normal"/>
    <w:link w:val="Heading2Char"/>
    <w:uiPriority w:val="9"/>
    <w:semiHidden/>
    <w:qFormat/>
    <w:rsid w:val="002674B8"/>
    <w:pPr>
      <w:keepNext/>
      <w:keepLines/>
      <w:spacing w:before="240" w:after="120"/>
      <w:outlineLvl w:val="1"/>
    </w:pPr>
    <w:rPr>
      <w:rFonts w:ascii="Arial" w:eastAsiaTheme="majorEastAsia" w:hAnsi="Arial" w:cstheme="majorBidi"/>
      <w:b/>
      <w:color w:val="000000" w:themeColor="text1"/>
      <w:sz w:val="28"/>
      <w:szCs w:val="26"/>
    </w:rPr>
  </w:style>
  <w:style w:type="paragraph" w:styleId="Heading3">
    <w:name w:val="heading 3"/>
    <w:basedOn w:val="Normal"/>
    <w:next w:val="Normal"/>
    <w:link w:val="Heading3Char"/>
    <w:uiPriority w:val="9"/>
    <w:unhideWhenUsed/>
    <w:qFormat/>
    <w:rsid w:val="00AB0231"/>
    <w:pPr>
      <w:keepNext/>
      <w:keepLines/>
      <w:spacing w:before="160" w:after="0" w:line="280" w:lineRule="exact"/>
      <w:outlineLvl w:val="2"/>
    </w:pPr>
    <w:rPr>
      <w:rFonts w:ascii="Arial" w:eastAsiaTheme="majorEastAsia" w:hAnsi="Arial" w:cstheme="majorBidi"/>
      <w:color w:val="000000" w:themeColor="text1"/>
      <w:sz w:val="24"/>
      <w:szCs w:val="24"/>
    </w:rPr>
  </w:style>
  <w:style w:type="paragraph" w:styleId="Heading4">
    <w:name w:val="heading 4"/>
    <w:basedOn w:val="Normal"/>
    <w:next w:val="Normal"/>
    <w:link w:val="Heading4Char"/>
    <w:uiPriority w:val="9"/>
    <w:unhideWhenUsed/>
    <w:qFormat/>
    <w:rsid w:val="002674B8"/>
    <w:pPr>
      <w:keepNext/>
      <w:keepLines/>
      <w:spacing w:after="120" w:line="280" w:lineRule="exact"/>
      <w:outlineLvl w:val="3"/>
    </w:pPr>
    <w:rPr>
      <w:rFonts w:ascii="Arial" w:eastAsiaTheme="majorEastAsia" w:hAnsi="Arial" w:cstheme="majorBidi"/>
      <w:b/>
      <w:iCs/>
      <w:color w:val="000000" w:themeColor="text1"/>
      <w:sz w:val="24"/>
    </w:rPr>
  </w:style>
  <w:style w:type="paragraph" w:styleId="Heading5">
    <w:name w:val="heading 5"/>
    <w:basedOn w:val="Normal"/>
    <w:next w:val="Normal"/>
    <w:link w:val="Heading5Char"/>
    <w:uiPriority w:val="9"/>
    <w:unhideWhenUsed/>
    <w:qFormat/>
    <w:rsid w:val="00AB0231"/>
    <w:pPr>
      <w:keepNext/>
      <w:keepLines/>
      <w:snapToGrid w:val="0"/>
      <w:spacing w:before="120" w:after="0" w:line="280" w:lineRule="exact"/>
      <w:outlineLvl w:val="4"/>
    </w:pPr>
    <w:rPr>
      <w:rFonts w:ascii="Arial" w:eastAsiaTheme="majorEastAsia" w:hAnsi="Arial" w:cstheme="majorBidi"/>
      <w:i/>
      <w:color w:val="000000" w:themeColor="text1"/>
    </w:rPr>
  </w:style>
  <w:style w:type="paragraph" w:styleId="Heading6">
    <w:name w:val="heading 6"/>
    <w:basedOn w:val="Normal"/>
    <w:next w:val="Normal"/>
    <w:link w:val="Heading6Char"/>
    <w:uiPriority w:val="9"/>
    <w:unhideWhenUsed/>
    <w:qFormat/>
    <w:rsid w:val="00AB0231"/>
    <w:pPr>
      <w:keepNext/>
      <w:keepLines/>
      <w:spacing w:before="120" w:after="0"/>
      <w:outlineLvl w:val="5"/>
    </w:pPr>
    <w:rPr>
      <w:rFonts w:asciiTheme="majorHAnsi" w:eastAsiaTheme="majorEastAsia" w:hAnsiTheme="majorHAnsi" w:cstheme="majorBidi"/>
      <w:b/>
      <w:i/>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4B8"/>
    <w:rPr>
      <w:rFonts w:ascii="Arial" w:eastAsiaTheme="majorEastAsia" w:hAnsi="Arial" w:cstheme="majorBidi"/>
      <w:b/>
      <w:color w:val="000000" w:themeColor="text1"/>
      <w:sz w:val="48"/>
      <w:szCs w:val="32"/>
    </w:rPr>
  </w:style>
  <w:style w:type="character" w:customStyle="1" w:styleId="Heading2Char">
    <w:name w:val="Heading 2 Char"/>
    <w:basedOn w:val="DefaultParagraphFont"/>
    <w:link w:val="Heading2"/>
    <w:uiPriority w:val="9"/>
    <w:semiHidden/>
    <w:rsid w:val="002674B8"/>
    <w:rPr>
      <w:rFonts w:ascii="Arial" w:eastAsiaTheme="majorEastAsia" w:hAnsi="Arial" w:cstheme="majorBidi"/>
      <w:b/>
      <w:color w:val="000000" w:themeColor="text1"/>
      <w:sz w:val="28"/>
      <w:szCs w:val="26"/>
    </w:rPr>
  </w:style>
  <w:style w:type="character" w:customStyle="1" w:styleId="Heading3Char">
    <w:name w:val="Heading 3 Char"/>
    <w:basedOn w:val="DefaultParagraphFont"/>
    <w:link w:val="Heading3"/>
    <w:uiPriority w:val="9"/>
    <w:rsid w:val="00AB0231"/>
    <w:rPr>
      <w:rFonts w:ascii="Arial" w:eastAsiaTheme="majorEastAsia" w:hAnsi="Arial" w:cstheme="majorBidi"/>
      <w:color w:val="000000" w:themeColor="text1"/>
      <w:sz w:val="24"/>
      <w:szCs w:val="24"/>
    </w:rPr>
  </w:style>
  <w:style w:type="character" w:customStyle="1" w:styleId="Heading4Char">
    <w:name w:val="Heading 4 Char"/>
    <w:basedOn w:val="DefaultParagraphFont"/>
    <w:link w:val="Heading4"/>
    <w:uiPriority w:val="9"/>
    <w:rsid w:val="002674B8"/>
    <w:rPr>
      <w:rFonts w:ascii="Arial" w:eastAsiaTheme="majorEastAsia" w:hAnsi="Arial" w:cstheme="majorBidi"/>
      <w:b/>
      <w:iCs/>
      <w:color w:val="000000" w:themeColor="text1"/>
      <w:sz w:val="24"/>
    </w:rPr>
  </w:style>
  <w:style w:type="character" w:customStyle="1" w:styleId="Heading5Char">
    <w:name w:val="Heading 5 Char"/>
    <w:basedOn w:val="DefaultParagraphFont"/>
    <w:link w:val="Heading5"/>
    <w:uiPriority w:val="9"/>
    <w:rsid w:val="00AB0231"/>
    <w:rPr>
      <w:rFonts w:ascii="Arial" w:eastAsiaTheme="majorEastAsia" w:hAnsi="Arial" w:cstheme="majorBidi"/>
      <w:i/>
      <w:color w:val="000000" w:themeColor="text1"/>
    </w:rPr>
  </w:style>
  <w:style w:type="character" w:customStyle="1" w:styleId="Heading6Char">
    <w:name w:val="Heading 6 Char"/>
    <w:basedOn w:val="DefaultParagraphFont"/>
    <w:link w:val="Heading6"/>
    <w:uiPriority w:val="9"/>
    <w:rsid w:val="00AB0231"/>
    <w:rPr>
      <w:rFonts w:asciiTheme="majorHAnsi" w:eastAsiaTheme="majorEastAsia" w:hAnsiTheme="majorHAnsi" w:cstheme="majorBidi"/>
      <w:b/>
      <w:i/>
      <w:color w:val="000000" w:themeColor="text1"/>
      <w:sz w:val="20"/>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DD395F"/>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00573F"/>
      </w:tcPr>
    </w:tblStylePr>
  </w:style>
  <w:style w:type="table" w:customStyle="1" w:styleId="VCAATableClosed">
    <w:name w:val="VCAA Table Closed"/>
    <w:basedOn w:val="VCAATable"/>
    <w:uiPriority w:val="99"/>
    <w:rsid w:val="00AB023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C6006F"/>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styleId="ListBullet">
    <w:name w:val="List Bullet"/>
    <w:basedOn w:val="Normal"/>
    <w:uiPriority w:val="99"/>
    <w:unhideWhenUsed/>
    <w:rsid w:val="00AB0231"/>
    <w:pPr>
      <w:numPr>
        <w:numId w:val="7"/>
      </w:numPr>
      <w:ind w:left="284" w:hanging="284"/>
      <w:contextualSpacing/>
    </w:pPr>
    <w:rPr>
      <w:rFonts w:ascii="Arial" w:hAnsi="Arial"/>
      <w:color w:val="000000" w:themeColor="text1"/>
    </w:rPr>
  </w:style>
  <w:style w:type="paragraph" w:styleId="ListBullet2">
    <w:name w:val="List Bullet 2"/>
    <w:basedOn w:val="Normal"/>
    <w:uiPriority w:val="99"/>
    <w:unhideWhenUsed/>
    <w:rsid w:val="00AB0231"/>
    <w:pPr>
      <w:numPr>
        <w:numId w:val="8"/>
      </w:numPr>
      <w:contextualSpacing/>
    </w:pPr>
    <w:rPr>
      <w:rFonts w:ascii="Arial" w:hAnsi="Arial"/>
      <w:color w:val="000000" w:themeColor="text1"/>
    </w:rPr>
  </w:style>
  <w:style w:type="paragraph" w:styleId="Title">
    <w:name w:val="Title"/>
    <w:basedOn w:val="Normal"/>
    <w:next w:val="Normal"/>
    <w:link w:val="TitleChar"/>
    <w:uiPriority w:val="10"/>
    <w:qFormat/>
    <w:rsid w:val="00AB0231"/>
    <w:pPr>
      <w:spacing w:after="0" w:line="240" w:lineRule="auto"/>
    </w:pPr>
    <w:rPr>
      <w:rFonts w:ascii="Arial" w:eastAsiaTheme="majorEastAsia" w:hAnsi="Arial" w:cstheme="majorBidi"/>
      <w:color w:val="000000" w:themeColor="text1"/>
      <w:spacing w:val="-10"/>
      <w:kern w:val="28"/>
      <w:sz w:val="56"/>
      <w:szCs w:val="56"/>
    </w:rPr>
  </w:style>
  <w:style w:type="character" w:customStyle="1" w:styleId="TitleChar">
    <w:name w:val="Title Char"/>
    <w:basedOn w:val="DefaultParagraphFont"/>
    <w:link w:val="Title"/>
    <w:uiPriority w:val="10"/>
    <w:rsid w:val="00AB0231"/>
    <w:rPr>
      <w:rFonts w:ascii="Arial" w:eastAsiaTheme="majorEastAsia" w:hAnsi="Arial" w:cstheme="majorBidi"/>
      <w:color w:val="000000" w:themeColor="text1"/>
      <w:spacing w:val="-10"/>
      <w:kern w:val="28"/>
      <w:sz w:val="56"/>
      <w:szCs w:val="56"/>
    </w:rPr>
  </w:style>
  <w:style w:type="paragraph" w:styleId="BodyText">
    <w:name w:val="Body Text"/>
    <w:basedOn w:val="Normal"/>
    <w:link w:val="BodyTextChar"/>
    <w:uiPriority w:val="99"/>
    <w:unhideWhenUsed/>
    <w:rsid w:val="00AB0231"/>
    <w:pPr>
      <w:snapToGrid w:val="0"/>
      <w:spacing w:before="120" w:after="0" w:line="280" w:lineRule="exact"/>
    </w:pPr>
    <w:rPr>
      <w:rFonts w:ascii="Arial" w:hAnsi="Arial"/>
      <w:color w:val="000000" w:themeColor="text1"/>
    </w:rPr>
  </w:style>
  <w:style w:type="character" w:customStyle="1" w:styleId="BodyTextChar">
    <w:name w:val="Body Text Char"/>
    <w:basedOn w:val="DefaultParagraphFont"/>
    <w:link w:val="BodyText"/>
    <w:uiPriority w:val="99"/>
    <w:rsid w:val="00AB0231"/>
    <w:rPr>
      <w:rFonts w:ascii="Arial" w:hAnsi="Arial"/>
      <w:color w:val="000000" w:themeColor="text1"/>
    </w:rPr>
  </w:style>
  <w:style w:type="paragraph" w:styleId="ListNumber">
    <w:name w:val="List Number"/>
    <w:basedOn w:val="Normal"/>
    <w:uiPriority w:val="99"/>
    <w:unhideWhenUsed/>
    <w:rsid w:val="00AB0231"/>
    <w:pPr>
      <w:numPr>
        <w:numId w:val="6"/>
      </w:numPr>
      <w:contextualSpacing/>
    </w:pPr>
    <w:rPr>
      <w:rFonts w:ascii="Arial" w:hAnsi="Arial"/>
      <w:color w:val="000000" w:themeColor="text1"/>
    </w:rPr>
  </w:style>
  <w:style w:type="paragraph" w:styleId="BodyText2">
    <w:name w:val="Body Text 2"/>
    <w:basedOn w:val="Normal"/>
    <w:link w:val="BodyText2Char"/>
    <w:uiPriority w:val="99"/>
    <w:unhideWhenUsed/>
    <w:rsid w:val="00AB0231"/>
    <w:pPr>
      <w:spacing w:before="60" w:after="60" w:line="240" w:lineRule="auto"/>
    </w:pPr>
    <w:rPr>
      <w:rFonts w:ascii="Arial Narrow" w:hAnsi="Arial Narrow"/>
    </w:rPr>
  </w:style>
  <w:style w:type="character" w:customStyle="1" w:styleId="BodyText2Char">
    <w:name w:val="Body Text 2 Char"/>
    <w:basedOn w:val="DefaultParagraphFont"/>
    <w:link w:val="BodyText2"/>
    <w:uiPriority w:val="99"/>
    <w:rsid w:val="00AB0231"/>
    <w:rPr>
      <w:rFonts w:ascii="Arial Narrow" w:hAnsi="Arial Narrow"/>
    </w:rPr>
  </w:style>
  <w:style w:type="character" w:customStyle="1" w:styleId="UnresolvedMention1">
    <w:name w:val="Unresolved Mention1"/>
    <w:basedOn w:val="DefaultParagraphFont"/>
    <w:uiPriority w:val="99"/>
    <w:semiHidden/>
    <w:unhideWhenUsed/>
    <w:rsid w:val="00D240BB"/>
    <w:rPr>
      <w:color w:val="605E5C"/>
      <w:shd w:val="clear" w:color="auto" w:fill="E1DFDD"/>
    </w:rPr>
  </w:style>
  <w:style w:type="character" w:styleId="CommentReference">
    <w:name w:val="annotation reference"/>
    <w:basedOn w:val="DefaultParagraphFont"/>
    <w:uiPriority w:val="99"/>
    <w:semiHidden/>
    <w:unhideWhenUsed/>
    <w:rsid w:val="002D5DA4"/>
    <w:rPr>
      <w:sz w:val="16"/>
      <w:szCs w:val="16"/>
    </w:rPr>
  </w:style>
  <w:style w:type="paragraph" w:styleId="CommentText">
    <w:name w:val="annotation text"/>
    <w:basedOn w:val="Normal"/>
    <w:link w:val="CommentTextChar"/>
    <w:uiPriority w:val="99"/>
    <w:semiHidden/>
    <w:unhideWhenUsed/>
    <w:rsid w:val="002D5DA4"/>
    <w:pPr>
      <w:spacing w:line="240" w:lineRule="auto"/>
    </w:pPr>
    <w:rPr>
      <w:sz w:val="20"/>
      <w:szCs w:val="20"/>
    </w:rPr>
  </w:style>
  <w:style w:type="character" w:customStyle="1" w:styleId="CommentTextChar">
    <w:name w:val="Comment Text Char"/>
    <w:basedOn w:val="DefaultParagraphFont"/>
    <w:link w:val="CommentText"/>
    <w:uiPriority w:val="99"/>
    <w:semiHidden/>
    <w:rsid w:val="002D5DA4"/>
    <w:rPr>
      <w:sz w:val="20"/>
      <w:szCs w:val="20"/>
    </w:rPr>
  </w:style>
  <w:style w:type="paragraph" w:styleId="CommentSubject">
    <w:name w:val="annotation subject"/>
    <w:basedOn w:val="CommentText"/>
    <w:next w:val="CommentText"/>
    <w:link w:val="CommentSubjectChar"/>
    <w:uiPriority w:val="99"/>
    <w:semiHidden/>
    <w:unhideWhenUsed/>
    <w:rsid w:val="002D5DA4"/>
    <w:rPr>
      <w:b/>
      <w:bCs/>
    </w:rPr>
  </w:style>
  <w:style w:type="character" w:customStyle="1" w:styleId="CommentSubjectChar">
    <w:name w:val="Comment Subject Char"/>
    <w:basedOn w:val="CommentTextChar"/>
    <w:link w:val="CommentSubject"/>
    <w:uiPriority w:val="99"/>
    <w:semiHidden/>
    <w:rsid w:val="002D5DA4"/>
    <w:rPr>
      <w:b/>
      <w:bCs/>
      <w:sz w:val="20"/>
      <w:szCs w:val="20"/>
    </w:rPr>
  </w:style>
  <w:style w:type="character" w:styleId="FollowedHyperlink">
    <w:name w:val="FollowedHyperlink"/>
    <w:basedOn w:val="DefaultParagraphFont"/>
    <w:uiPriority w:val="99"/>
    <w:semiHidden/>
    <w:unhideWhenUsed/>
    <w:rsid w:val="006272DA"/>
    <w:rPr>
      <w:color w:val="8DB3E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973558">
      <w:bodyDiv w:val="1"/>
      <w:marLeft w:val="0"/>
      <w:marRight w:val="0"/>
      <w:marTop w:val="0"/>
      <w:marBottom w:val="0"/>
      <w:divBdr>
        <w:top w:val="none" w:sz="0" w:space="0" w:color="auto"/>
        <w:left w:val="none" w:sz="0" w:space="0" w:color="auto"/>
        <w:bottom w:val="none" w:sz="0" w:space="0" w:color="auto"/>
        <w:right w:val="none" w:sz="0" w:space="0" w:color="auto"/>
      </w:divBdr>
    </w:div>
    <w:div w:id="118371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caa.vic.edu.au/curriculum/earlyyears/ey-curriculum-resources/Pages/Index.asp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www.vcaa.vic.edu.au/Footer/Pages/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3E58C9D2-CD1B-4A4D-AA6A-EEB93FC33C47}"/>
</file>

<file path=customXml/itemProps2.xml><?xml version="1.0" encoding="utf-8"?>
<ds:datastoreItem xmlns:ds="http://schemas.openxmlformats.org/officeDocument/2006/customXml" ds:itemID="{46795598-BFAE-4D47-A214-9D017A08A841}">
  <ds:schemaRefs>
    <ds:schemaRef ds:uri="http://schemas.openxmlformats.org/officeDocument/2006/bibliography"/>
  </ds:schemaRefs>
</ds:datastoreItem>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EBA848B5-61E6-45CE-88A6-73FD729D8E9B}">
  <ds:schemaRefs>
    <ds:schemaRef ds:uri="http://www.w3.org/XML/1998/namespace"/>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720</Words>
  <Characters>4106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‘But do they do anything?’ Documentation and infant pedagogy</vt:lpstr>
    </vt:vector>
  </TitlesOfParts>
  <Manager/>
  <Company>Victorian Curriculum and Assessment Authority</Company>
  <LinksUpToDate>false</LinksUpToDate>
  <CharactersWithSpaces>4817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‘But do they do anything?’ Documentation and infant pedagogy</dc:title>
  <dc:subject/>
  <dc:creator/>
  <cp:keywords/>
  <dc:description/>
  <cp:lastModifiedBy>Derek Tolan</cp:lastModifiedBy>
  <cp:revision>4</cp:revision>
  <cp:lastPrinted>2015-05-15T02:36:00Z</cp:lastPrinted>
  <dcterms:created xsi:type="dcterms:W3CDTF">2021-04-27T04:12:00Z</dcterms:created>
  <dcterms:modified xsi:type="dcterms:W3CDTF">2021-07-15T06:14:00Z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