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9B91" w14:textId="77777777" w:rsidR="007D62AE" w:rsidRPr="000D7896" w:rsidRDefault="009A39E0" w:rsidP="00B346E3">
      <w:pPr>
        <w:pStyle w:val="VCAADocumenttitle"/>
        <w:rPr>
          <w:noProof w:val="0"/>
        </w:rPr>
      </w:pPr>
      <w:r w:rsidRPr="000D7896">
        <w:rPr>
          <w:noProof w:val="0"/>
        </w:rPr>
        <w:t>2023 VCE Art Creative Practice external assessment report</w:t>
      </w:r>
    </w:p>
    <w:p w14:paraId="4C73F92B" w14:textId="77777777" w:rsidR="007D62AE" w:rsidRPr="000D7896" w:rsidRDefault="009A39E0" w:rsidP="00B346E3">
      <w:pPr>
        <w:pStyle w:val="VCAAHeading1"/>
        <w:rPr>
          <w:lang w:val="en-AU"/>
        </w:rPr>
      </w:pPr>
      <w:bookmarkStart w:id="0" w:name="bookmark=id.gjdgxs" w:colFirst="0" w:colLast="0"/>
      <w:bookmarkEnd w:id="0"/>
      <w:r w:rsidRPr="000D7896">
        <w:rPr>
          <w:lang w:val="en-AU"/>
        </w:rPr>
        <w:t>General comments</w:t>
      </w:r>
    </w:p>
    <w:p w14:paraId="182ACB41" w14:textId="34AAF16C" w:rsidR="007D62AE" w:rsidRPr="000D7896" w:rsidRDefault="009A39E0" w:rsidP="00B346E3">
      <w:pPr>
        <w:pStyle w:val="VCAAbody"/>
      </w:pPr>
      <w:r w:rsidRPr="000D7896">
        <w:t>The 2023 Art Creative Practice examination provided opportunities for students to demonstrate their knowledge and skills</w:t>
      </w:r>
      <w:r w:rsidR="00EE33F2">
        <w:t>,</w:t>
      </w:r>
      <w:r w:rsidRPr="000D7896">
        <w:t xml:space="preserve"> referenc</w:t>
      </w:r>
      <w:r w:rsidR="009A39FD" w:rsidRPr="000D7896">
        <w:t>ing</w:t>
      </w:r>
      <w:r w:rsidRPr="000D7896">
        <w:t xml:space="preserve"> many aspects of the </w:t>
      </w:r>
      <w:hyperlink r:id="rId8" w:history="1">
        <w:r w:rsidRPr="00852D24">
          <w:rPr>
            <w:rStyle w:val="Hyperlink"/>
            <w:iCs/>
          </w:rPr>
          <w:t>VCE Art Creative Practice Study Design 2023–2027</w:t>
        </w:r>
      </w:hyperlink>
      <w:r w:rsidRPr="000D7896">
        <w:t xml:space="preserve">. In </w:t>
      </w:r>
      <w:r w:rsidR="00EE33F2">
        <w:t>S</w:t>
      </w:r>
      <w:r w:rsidR="00EE33F2" w:rsidRPr="000D7896">
        <w:t xml:space="preserve">ection </w:t>
      </w:r>
      <w:r w:rsidRPr="000D7896">
        <w:t>A</w:t>
      </w:r>
      <w:r w:rsidR="00EE33F2">
        <w:t>,</w:t>
      </w:r>
      <w:r w:rsidRPr="000D7896">
        <w:t xml:space="preserve"> students were required to describe the use of art elements and principles, use the Structural Interpretive Lens to interpret artworks, use visual language to communicate ideas in artworks, identify and describe ideas related to artists’ practice and use the Structural and Cultural Interpretive Lenses to compare the meanings and messages of artworks to unseen and unstudied artworks. In </w:t>
      </w:r>
      <w:r w:rsidR="00EE33F2">
        <w:t>S</w:t>
      </w:r>
      <w:r w:rsidR="00EE33F2" w:rsidRPr="000D7896">
        <w:t xml:space="preserve">ection </w:t>
      </w:r>
      <w:r w:rsidRPr="000D7896">
        <w:t>B</w:t>
      </w:r>
      <w:r w:rsidR="00EE33F2">
        <w:t>,</w:t>
      </w:r>
      <w:r w:rsidRPr="000D7896">
        <w:t xml:space="preserve"> students needed to discuss one idea or issue related to the practice of an artist </w:t>
      </w:r>
      <w:r w:rsidR="009A39FD" w:rsidRPr="000D7896">
        <w:t xml:space="preserve">they had </w:t>
      </w:r>
      <w:r w:rsidRPr="000D7896">
        <w:t>studied in Unit 3 and to use the Personal and Cultural Interpretive Lenses to compare the meanings and messages of one contemporary artwork and one historical artwork.</w:t>
      </w:r>
    </w:p>
    <w:p w14:paraId="3BD4531E" w14:textId="1CFC8BE3" w:rsidR="009A39FD" w:rsidRPr="000D7896" w:rsidRDefault="009A39E0" w:rsidP="00B346E3">
      <w:pPr>
        <w:pStyle w:val="VCAAbody"/>
      </w:pPr>
      <w:r w:rsidRPr="000D7896">
        <w:t>Students generally addressed all sections of the paper</w:t>
      </w:r>
      <w:r w:rsidR="009A39FD" w:rsidRPr="000D7896">
        <w:t>,</w:t>
      </w:r>
      <w:r w:rsidRPr="000D7896">
        <w:t xml:space="preserve"> and stronger responses used descriptive art terminology and regularly referenced features in the artworks throughout their responses. Students are strongly advised to remove the colour insert from the </w:t>
      </w:r>
      <w:r w:rsidR="004B5599" w:rsidRPr="000D7896">
        <w:t>question-and-answer</w:t>
      </w:r>
      <w:r w:rsidRPr="000D7896">
        <w:t xml:space="preserve"> booklet during reading time. This minimises the risk of inadvertently missing a question or selecting artworks not allocated to the question they are responding to. </w:t>
      </w:r>
    </w:p>
    <w:p w14:paraId="3CC42DEB" w14:textId="58F1C159" w:rsidR="007D62AE" w:rsidRPr="000D7896" w:rsidRDefault="009A39E0" w:rsidP="00B346E3">
      <w:pPr>
        <w:pStyle w:val="VCAAbody"/>
      </w:pPr>
      <w:r w:rsidRPr="000D7896">
        <w:t>One concern identified was the number of students who did not apply all aspects of visual language</w:t>
      </w:r>
      <w:r w:rsidR="004B5599">
        <w:t>, the Creative Practice and the Interpretive Lenses</w:t>
      </w:r>
      <w:r w:rsidRPr="000D7896">
        <w:t xml:space="preserve"> in their responses. This term is clearly stated in the study design, and students must ensure </w:t>
      </w:r>
      <w:r w:rsidR="009A39FD" w:rsidRPr="000D7896">
        <w:t xml:space="preserve">that </w:t>
      </w:r>
      <w:r w:rsidRPr="000D7896">
        <w:t xml:space="preserve">they can correctly identify and describe </w:t>
      </w:r>
      <w:r w:rsidR="004B5599">
        <w:t xml:space="preserve">these key terms and concepts </w:t>
      </w:r>
      <w:r w:rsidRPr="000D7896">
        <w:t>when analysing unseen and unstudied artworks. Another concern was the number of students who did not use consistent comparisons throughout their responses.</w:t>
      </w:r>
    </w:p>
    <w:p w14:paraId="4D2257C7" w14:textId="362A0CE2" w:rsidR="007D62AE" w:rsidRPr="000D7896" w:rsidRDefault="009A39E0" w:rsidP="005F41B2">
      <w:pPr>
        <w:pStyle w:val="VCAAbody"/>
      </w:pPr>
      <w:r w:rsidRPr="000D7896">
        <w:t>Where practical, students should also use the white space below the line space in the exam booklet to continue writing their answers</w:t>
      </w:r>
      <w:r w:rsidR="009A39FD" w:rsidRPr="000D7896">
        <w:t>,</w:t>
      </w:r>
      <w:r w:rsidRPr="000D7896">
        <w:t xml:space="preserve"> rather than resorting to the extra space at the back of the booklet. Doing so minimises the risk of assessors missing significant parts of the student’s answer if it is continued in the additional writing space without a note from the student.</w:t>
      </w:r>
    </w:p>
    <w:p w14:paraId="22E40E2C" w14:textId="77777777" w:rsidR="007D62AE" w:rsidRPr="000D7896" w:rsidRDefault="009A39E0" w:rsidP="005F41B2">
      <w:pPr>
        <w:pStyle w:val="VCAAHeading1"/>
        <w:rPr>
          <w:lang w:val="en-AU"/>
        </w:rPr>
      </w:pPr>
      <w:r w:rsidRPr="000D7896">
        <w:rPr>
          <w:lang w:val="en-AU"/>
        </w:rPr>
        <w:t>Specific information</w:t>
      </w:r>
    </w:p>
    <w:p w14:paraId="22006CC7" w14:textId="77777777" w:rsidR="007D62AE" w:rsidRPr="000D7896" w:rsidRDefault="009A39E0" w:rsidP="005F41B2">
      <w:pPr>
        <w:pStyle w:val="VCAAbody"/>
      </w:pPr>
      <w:r w:rsidRPr="000D7896">
        <w:t>Note: Student responses reproduced in this report have not been corrected for grammar, spelling or factual information.</w:t>
      </w:r>
    </w:p>
    <w:p w14:paraId="0559CA04" w14:textId="77777777" w:rsidR="007D62AE" w:rsidRPr="000D7896" w:rsidRDefault="009A39E0" w:rsidP="005F41B2">
      <w:pPr>
        <w:pStyle w:val="VCAAbody"/>
      </w:pPr>
      <w:r w:rsidRPr="000D7896">
        <w:t>This report provides sample answers or an indication of what answers may have included. Unless otherwise stated, these are not intended to be exemplary or complete responses.</w:t>
      </w:r>
    </w:p>
    <w:p w14:paraId="60A7A603" w14:textId="28DA28C5" w:rsidR="007516AC" w:rsidRDefault="009A39E0" w:rsidP="005F41B2">
      <w:pPr>
        <w:pStyle w:val="VCAAbody"/>
      </w:pPr>
      <w:r w:rsidRPr="000D7896">
        <w:t>The statistics in this report may be subject to rounding</w:t>
      </w:r>
      <w:r w:rsidR="005F3E0E" w:rsidRPr="000D7896">
        <w:t>,</w:t>
      </w:r>
      <w:r w:rsidRPr="000D7896">
        <w:t xml:space="preserve"> resulting in a total </w:t>
      </w:r>
      <w:r w:rsidR="005F3E0E" w:rsidRPr="000D7896">
        <w:t xml:space="preserve">of </w:t>
      </w:r>
      <w:r w:rsidRPr="000D7896">
        <w:t>more or less than 100 per cent.</w:t>
      </w:r>
    </w:p>
    <w:p w14:paraId="545AE7DB" w14:textId="77777777" w:rsidR="007516AC" w:rsidRDefault="007516AC">
      <w:pPr>
        <w:rPr>
          <w:rFonts w:eastAsiaTheme="minorHAnsi"/>
          <w:color w:val="000000" w:themeColor="text1"/>
          <w:sz w:val="20"/>
          <w:lang w:eastAsia="en-US"/>
        </w:rPr>
      </w:pPr>
      <w:r>
        <w:br w:type="page"/>
      </w:r>
    </w:p>
    <w:p w14:paraId="6C7962C0" w14:textId="77777777" w:rsidR="007D62AE" w:rsidRPr="000D7896" w:rsidRDefault="009A39E0" w:rsidP="005F41B2">
      <w:pPr>
        <w:pStyle w:val="VCAAHeading3"/>
        <w:rPr>
          <w:lang w:val="en-AU"/>
        </w:rPr>
      </w:pPr>
      <w:r w:rsidRPr="000D7896">
        <w:rPr>
          <w:lang w:val="en-AU"/>
        </w:rPr>
        <w:lastRenderedPageBreak/>
        <w:t>Question 1</w:t>
      </w:r>
    </w:p>
    <w:tbl>
      <w:tblPr>
        <w:tblStyle w:val="a"/>
        <w:tblW w:w="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3"/>
        <w:gridCol w:w="432"/>
        <w:gridCol w:w="432"/>
        <w:gridCol w:w="432"/>
        <w:gridCol w:w="432"/>
        <w:gridCol w:w="432"/>
        <w:gridCol w:w="433"/>
        <w:gridCol w:w="998"/>
      </w:tblGrid>
      <w:tr w:rsidR="007D62AE" w:rsidRPr="0051749B" w14:paraId="045105EC"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3" w:type="dxa"/>
            <w:tcBorders>
              <w:right w:val="none" w:sz="0" w:space="0" w:color="auto"/>
            </w:tcBorders>
          </w:tcPr>
          <w:p w14:paraId="07CE4E20" w14:textId="77777777" w:rsidR="007D62AE" w:rsidRPr="0051749B" w:rsidRDefault="009A39E0" w:rsidP="0051749B">
            <w:pPr>
              <w:spacing w:before="80" w:after="80" w:line="280" w:lineRule="auto"/>
              <w:rPr>
                <w:bCs/>
                <w:sz w:val="20"/>
                <w:szCs w:val="20"/>
              </w:rPr>
            </w:pPr>
            <w:r w:rsidRPr="0051749B">
              <w:rPr>
                <w:bCs/>
                <w:sz w:val="20"/>
                <w:szCs w:val="20"/>
              </w:rPr>
              <w:t>Marks</w:t>
            </w:r>
          </w:p>
        </w:tc>
        <w:tc>
          <w:tcPr>
            <w:tcW w:w="432" w:type="dxa"/>
            <w:tcBorders>
              <w:left w:val="none" w:sz="0" w:space="0" w:color="auto"/>
              <w:right w:val="none" w:sz="0" w:space="0" w:color="auto"/>
            </w:tcBorders>
          </w:tcPr>
          <w:p w14:paraId="1097C42C" w14:textId="77777777" w:rsidR="007D62AE" w:rsidRPr="0051749B" w:rsidRDefault="009A39E0" w:rsidP="0051749B">
            <w:pPr>
              <w:spacing w:before="80" w:after="80" w:line="280" w:lineRule="auto"/>
              <w:rPr>
                <w:bCs/>
                <w:sz w:val="20"/>
                <w:szCs w:val="20"/>
              </w:rPr>
            </w:pPr>
            <w:r w:rsidRPr="0051749B">
              <w:rPr>
                <w:bCs/>
                <w:sz w:val="20"/>
                <w:szCs w:val="20"/>
              </w:rPr>
              <w:t>0</w:t>
            </w:r>
          </w:p>
        </w:tc>
        <w:tc>
          <w:tcPr>
            <w:tcW w:w="432" w:type="dxa"/>
            <w:tcBorders>
              <w:left w:val="none" w:sz="0" w:space="0" w:color="auto"/>
              <w:right w:val="none" w:sz="0" w:space="0" w:color="auto"/>
            </w:tcBorders>
          </w:tcPr>
          <w:p w14:paraId="294D7559" w14:textId="77777777" w:rsidR="007D62AE" w:rsidRPr="0051749B" w:rsidRDefault="009A39E0" w:rsidP="0051749B">
            <w:pPr>
              <w:spacing w:before="80" w:after="80" w:line="280" w:lineRule="auto"/>
              <w:rPr>
                <w:bCs/>
                <w:sz w:val="20"/>
                <w:szCs w:val="20"/>
              </w:rPr>
            </w:pPr>
            <w:r w:rsidRPr="0051749B">
              <w:rPr>
                <w:bCs/>
                <w:sz w:val="20"/>
                <w:szCs w:val="20"/>
              </w:rPr>
              <w:t>1</w:t>
            </w:r>
          </w:p>
        </w:tc>
        <w:tc>
          <w:tcPr>
            <w:tcW w:w="432" w:type="dxa"/>
            <w:tcBorders>
              <w:left w:val="none" w:sz="0" w:space="0" w:color="auto"/>
              <w:right w:val="none" w:sz="0" w:space="0" w:color="auto"/>
            </w:tcBorders>
          </w:tcPr>
          <w:p w14:paraId="1B9B9500" w14:textId="77777777" w:rsidR="007D62AE" w:rsidRPr="0051749B" w:rsidRDefault="009A39E0" w:rsidP="0051749B">
            <w:pPr>
              <w:spacing w:before="80" w:after="80" w:line="280" w:lineRule="auto"/>
              <w:rPr>
                <w:bCs/>
                <w:sz w:val="20"/>
                <w:szCs w:val="20"/>
              </w:rPr>
            </w:pPr>
            <w:r w:rsidRPr="0051749B">
              <w:rPr>
                <w:bCs/>
                <w:sz w:val="20"/>
                <w:szCs w:val="20"/>
              </w:rPr>
              <w:t>2</w:t>
            </w:r>
          </w:p>
        </w:tc>
        <w:tc>
          <w:tcPr>
            <w:tcW w:w="432" w:type="dxa"/>
            <w:tcBorders>
              <w:left w:val="none" w:sz="0" w:space="0" w:color="auto"/>
              <w:right w:val="none" w:sz="0" w:space="0" w:color="auto"/>
            </w:tcBorders>
          </w:tcPr>
          <w:p w14:paraId="3AAFE749" w14:textId="77777777" w:rsidR="007D62AE" w:rsidRPr="0051749B" w:rsidRDefault="009A39E0" w:rsidP="0051749B">
            <w:pPr>
              <w:spacing w:before="80" w:after="80" w:line="280" w:lineRule="auto"/>
              <w:rPr>
                <w:bCs/>
                <w:sz w:val="20"/>
                <w:szCs w:val="20"/>
              </w:rPr>
            </w:pPr>
            <w:r w:rsidRPr="0051749B">
              <w:rPr>
                <w:bCs/>
                <w:sz w:val="20"/>
                <w:szCs w:val="20"/>
              </w:rPr>
              <w:t>3</w:t>
            </w:r>
          </w:p>
        </w:tc>
        <w:tc>
          <w:tcPr>
            <w:tcW w:w="432" w:type="dxa"/>
            <w:tcBorders>
              <w:left w:val="none" w:sz="0" w:space="0" w:color="auto"/>
              <w:right w:val="none" w:sz="0" w:space="0" w:color="auto"/>
            </w:tcBorders>
          </w:tcPr>
          <w:p w14:paraId="09489D89" w14:textId="77777777" w:rsidR="007D62AE" w:rsidRPr="0051749B" w:rsidRDefault="009A39E0" w:rsidP="0051749B">
            <w:pPr>
              <w:spacing w:before="80" w:after="80" w:line="280" w:lineRule="auto"/>
              <w:rPr>
                <w:bCs/>
                <w:sz w:val="20"/>
                <w:szCs w:val="20"/>
              </w:rPr>
            </w:pPr>
            <w:r w:rsidRPr="0051749B">
              <w:rPr>
                <w:bCs/>
                <w:sz w:val="20"/>
                <w:szCs w:val="20"/>
              </w:rPr>
              <w:t>4</w:t>
            </w:r>
          </w:p>
        </w:tc>
        <w:tc>
          <w:tcPr>
            <w:tcW w:w="433" w:type="dxa"/>
            <w:tcBorders>
              <w:left w:val="none" w:sz="0" w:space="0" w:color="auto"/>
              <w:right w:val="none" w:sz="0" w:space="0" w:color="auto"/>
            </w:tcBorders>
          </w:tcPr>
          <w:p w14:paraId="41D04538" w14:textId="77777777" w:rsidR="007D62AE" w:rsidRPr="0051749B" w:rsidRDefault="009A39E0" w:rsidP="0051749B">
            <w:pPr>
              <w:spacing w:before="80" w:after="80" w:line="280" w:lineRule="auto"/>
              <w:rPr>
                <w:bCs/>
                <w:sz w:val="20"/>
                <w:szCs w:val="20"/>
              </w:rPr>
            </w:pPr>
            <w:r w:rsidRPr="0051749B">
              <w:rPr>
                <w:bCs/>
                <w:sz w:val="20"/>
                <w:szCs w:val="20"/>
              </w:rPr>
              <w:t>5</w:t>
            </w:r>
          </w:p>
        </w:tc>
        <w:tc>
          <w:tcPr>
            <w:tcW w:w="998" w:type="dxa"/>
            <w:tcBorders>
              <w:left w:val="none" w:sz="0" w:space="0" w:color="auto"/>
            </w:tcBorders>
          </w:tcPr>
          <w:p w14:paraId="6DFC54E0" w14:textId="299AC23A" w:rsidR="007D62AE" w:rsidRPr="0051749B" w:rsidRDefault="009A39FD" w:rsidP="0051749B">
            <w:pPr>
              <w:spacing w:before="80" w:after="80" w:line="280" w:lineRule="auto"/>
              <w:rPr>
                <w:bCs/>
                <w:sz w:val="20"/>
                <w:szCs w:val="20"/>
              </w:rPr>
            </w:pPr>
            <w:r w:rsidRPr="0051749B">
              <w:rPr>
                <w:bCs/>
                <w:sz w:val="20"/>
                <w:szCs w:val="20"/>
              </w:rPr>
              <w:t>Average</w:t>
            </w:r>
          </w:p>
        </w:tc>
      </w:tr>
      <w:tr w:rsidR="007D62AE" w:rsidRPr="000D7896" w14:paraId="69299A2D" w14:textId="77777777" w:rsidTr="007516AC">
        <w:tc>
          <w:tcPr>
            <w:tcW w:w="863" w:type="dxa"/>
          </w:tcPr>
          <w:p w14:paraId="335CDB9E" w14:textId="77777777" w:rsidR="007D62AE" w:rsidRPr="00B35373" w:rsidRDefault="009A39E0" w:rsidP="00B35373">
            <w:pPr>
              <w:pStyle w:val="VCAAtablecondensed"/>
              <w:rPr>
                <w:lang w:val="en-AU"/>
              </w:rPr>
            </w:pPr>
            <w:r w:rsidRPr="00B35373">
              <w:rPr>
                <w:lang w:val="en-AU"/>
              </w:rPr>
              <w:t>%</w:t>
            </w:r>
          </w:p>
        </w:tc>
        <w:tc>
          <w:tcPr>
            <w:tcW w:w="432" w:type="dxa"/>
            <w:vAlign w:val="bottom"/>
          </w:tcPr>
          <w:p w14:paraId="0C620EAC" w14:textId="77777777" w:rsidR="007D62AE" w:rsidRPr="00B35373" w:rsidRDefault="009A39E0" w:rsidP="00B35373">
            <w:pPr>
              <w:pStyle w:val="VCAAtablecondensed"/>
              <w:rPr>
                <w:lang w:val="en-AU"/>
              </w:rPr>
            </w:pPr>
            <w:r w:rsidRPr="00B35373">
              <w:rPr>
                <w:lang w:val="en-AU"/>
              </w:rPr>
              <w:t>3</w:t>
            </w:r>
          </w:p>
        </w:tc>
        <w:tc>
          <w:tcPr>
            <w:tcW w:w="432" w:type="dxa"/>
            <w:vAlign w:val="bottom"/>
          </w:tcPr>
          <w:p w14:paraId="28D9A0E5" w14:textId="77777777" w:rsidR="007D62AE" w:rsidRPr="00B35373" w:rsidRDefault="009A39E0" w:rsidP="00B35373">
            <w:pPr>
              <w:pStyle w:val="VCAAtablecondensed"/>
              <w:rPr>
                <w:lang w:val="en-AU"/>
              </w:rPr>
            </w:pPr>
            <w:r w:rsidRPr="00B35373">
              <w:rPr>
                <w:lang w:val="en-AU"/>
              </w:rPr>
              <w:t>1</w:t>
            </w:r>
          </w:p>
        </w:tc>
        <w:tc>
          <w:tcPr>
            <w:tcW w:w="432" w:type="dxa"/>
            <w:vAlign w:val="bottom"/>
          </w:tcPr>
          <w:p w14:paraId="3FFE44D0" w14:textId="77777777" w:rsidR="007D62AE" w:rsidRPr="00B35373" w:rsidRDefault="009A39E0" w:rsidP="00B35373">
            <w:pPr>
              <w:pStyle w:val="VCAAtablecondensed"/>
              <w:rPr>
                <w:lang w:val="en-AU"/>
              </w:rPr>
            </w:pPr>
            <w:r w:rsidRPr="00B35373">
              <w:rPr>
                <w:lang w:val="en-AU"/>
              </w:rPr>
              <w:t>3</w:t>
            </w:r>
          </w:p>
        </w:tc>
        <w:tc>
          <w:tcPr>
            <w:tcW w:w="432" w:type="dxa"/>
            <w:vAlign w:val="bottom"/>
          </w:tcPr>
          <w:p w14:paraId="18A2AE51" w14:textId="77777777" w:rsidR="007D62AE" w:rsidRPr="00B35373" w:rsidRDefault="009A39E0" w:rsidP="00B35373">
            <w:pPr>
              <w:pStyle w:val="VCAAtablecondensed"/>
              <w:rPr>
                <w:lang w:val="en-AU"/>
              </w:rPr>
            </w:pPr>
            <w:r w:rsidRPr="00B35373">
              <w:rPr>
                <w:lang w:val="en-AU"/>
              </w:rPr>
              <w:t>23</w:t>
            </w:r>
          </w:p>
        </w:tc>
        <w:tc>
          <w:tcPr>
            <w:tcW w:w="432" w:type="dxa"/>
            <w:vAlign w:val="bottom"/>
          </w:tcPr>
          <w:p w14:paraId="3406093B" w14:textId="77777777" w:rsidR="007D62AE" w:rsidRPr="00B35373" w:rsidRDefault="009A39E0" w:rsidP="00B35373">
            <w:pPr>
              <w:pStyle w:val="VCAAtablecondensed"/>
              <w:rPr>
                <w:lang w:val="en-AU"/>
              </w:rPr>
            </w:pPr>
            <w:r w:rsidRPr="00B35373">
              <w:rPr>
                <w:lang w:val="en-AU"/>
              </w:rPr>
              <w:t>42</w:t>
            </w:r>
          </w:p>
        </w:tc>
        <w:tc>
          <w:tcPr>
            <w:tcW w:w="433" w:type="dxa"/>
            <w:vAlign w:val="bottom"/>
          </w:tcPr>
          <w:p w14:paraId="669CF1ED" w14:textId="3119F09B" w:rsidR="007D62AE" w:rsidRPr="00B35373" w:rsidRDefault="009A39E0" w:rsidP="00B35373">
            <w:pPr>
              <w:pStyle w:val="VCAAtablecondensed"/>
              <w:rPr>
                <w:lang w:val="en-AU"/>
              </w:rPr>
            </w:pPr>
            <w:r w:rsidRPr="00B35373">
              <w:rPr>
                <w:lang w:val="en-AU"/>
              </w:rPr>
              <w:t>2</w:t>
            </w:r>
            <w:r w:rsidR="000D7896" w:rsidRPr="00B35373">
              <w:rPr>
                <w:lang w:val="en-AU"/>
              </w:rPr>
              <w:t>8</w:t>
            </w:r>
          </w:p>
        </w:tc>
        <w:tc>
          <w:tcPr>
            <w:tcW w:w="998" w:type="dxa"/>
          </w:tcPr>
          <w:p w14:paraId="2DF9F49B" w14:textId="664A726A" w:rsidR="007D62AE" w:rsidRPr="00B35373" w:rsidRDefault="009A39E0" w:rsidP="00B35373">
            <w:pPr>
              <w:pStyle w:val="VCAAtablecondensed"/>
              <w:rPr>
                <w:lang w:val="en-AU"/>
              </w:rPr>
            </w:pPr>
            <w:r w:rsidRPr="00B35373">
              <w:rPr>
                <w:lang w:val="en-AU"/>
              </w:rPr>
              <w:t>3.</w:t>
            </w:r>
            <w:r w:rsidR="002A0B48">
              <w:rPr>
                <w:lang w:val="en-AU"/>
              </w:rPr>
              <w:t>9</w:t>
            </w:r>
          </w:p>
        </w:tc>
      </w:tr>
    </w:tbl>
    <w:p w14:paraId="08DEBC73" w14:textId="5372635C" w:rsidR="007D62AE" w:rsidRPr="000D7896" w:rsidRDefault="009A39E0" w:rsidP="005F41B2">
      <w:pPr>
        <w:pStyle w:val="VCAAbody"/>
      </w:pPr>
      <w:r w:rsidRPr="000D7896">
        <w:t>Question 1 required students to describe how shape was used as an art element in an artwork. For the most part</w:t>
      </w:r>
      <w:r w:rsidR="00EA3120">
        <w:t>,</w:t>
      </w:r>
      <w:r w:rsidRPr="000D7896">
        <w:t xml:space="preserve"> students were able to correctly identify shape and used examples </w:t>
      </w:r>
      <w:r w:rsidR="00BA7C8A" w:rsidRPr="000D7896">
        <w:t xml:space="preserve">within </w:t>
      </w:r>
      <w:r w:rsidRPr="000D7896">
        <w:t>the artwork to support their description. Students who scored highly were able to use descriptive art terminology with clear and regular references to the artwork.</w:t>
      </w:r>
    </w:p>
    <w:p w14:paraId="63F0334F" w14:textId="132F5473" w:rsidR="007D62AE" w:rsidRPr="000D7896" w:rsidRDefault="009A39E0" w:rsidP="005F41B2">
      <w:pPr>
        <w:pStyle w:val="VCAAbody"/>
      </w:pPr>
      <w:r w:rsidRPr="000D7896">
        <w:t>Some students were able to identify shape</w:t>
      </w:r>
      <w:r w:rsidR="009A39FD" w:rsidRPr="000D7896">
        <w:t>. H</w:t>
      </w:r>
      <w:r w:rsidRPr="000D7896">
        <w:t>owever, higher</w:t>
      </w:r>
      <w:r w:rsidR="00BA7C8A" w:rsidRPr="000D7896">
        <w:t>-scoring</w:t>
      </w:r>
      <w:r w:rsidRPr="000D7896">
        <w:t xml:space="preserve"> responses were able to describe and locate shape using specific examples from the artwork. Students should read the didactic information and attempt to make links between the element and possible symbolism. </w:t>
      </w:r>
    </w:p>
    <w:p w14:paraId="10ED4BFF" w14:textId="19C77534" w:rsidR="007D62AE" w:rsidRPr="000D7896" w:rsidRDefault="009A39E0" w:rsidP="005F41B2">
      <w:pPr>
        <w:pStyle w:val="VCAAbody"/>
      </w:pPr>
      <w:r w:rsidRPr="000D7896">
        <w:t>The following is an example of a high</w:t>
      </w:r>
      <w:r w:rsidR="009A39FD" w:rsidRPr="000D7896">
        <w:t>-</w:t>
      </w:r>
      <w:r w:rsidRPr="000D7896">
        <w:t>scoring response.</w:t>
      </w:r>
    </w:p>
    <w:p w14:paraId="62978766" w14:textId="09706925" w:rsidR="009A52F7" w:rsidRPr="000D7896" w:rsidRDefault="009A52F7" w:rsidP="00E460C3">
      <w:pPr>
        <w:pStyle w:val="VCAAstudentresponse"/>
      </w:pPr>
      <w:r w:rsidRPr="000D7896">
        <w:t xml:space="preserve">Round organic shapes are </w:t>
      </w:r>
      <w:r w:rsidR="005F3E0E" w:rsidRPr="000D7896">
        <w:t>repetitively</w:t>
      </w:r>
      <w:r w:rsidRPr="000D7896">
        <w:t xml:space="preserve"> used and spread out relatively evenly on the linen canvas. Though appearing identical, the amphorous biomorphic shapes overlap each other to form a more complex image, underpinning its simplicity in nature. The extensive overlapping oblong shapes in the </w:t>
      </w:r>
      <w:r w:rsidR="009A39FD" w:rsidRPr="000D7896">
        <w:t>centre</w:t>
      </w:r>
      <w:r w:rsidRPr="000D7896">
        <w:t xml:space="preserve"> forms a focal point in comparison to the empty space of the surrounding purple ovular shapes, forming a harmonious circle in the upper </w:t>
      </w:r>
      <w:r w:rsidR="00BA7C8A" w:rsidRPr="000D7896">
        <w:t>centre</w:t>
      </w:r>
      <w:r w:rsidRPr="000D7896">
        <w:t xml:space="preserve"> of the work. The use of a wavy squiggle mark along the edge of the work also contrasts with the broken separate shapes of the work, reminiscent of a ring or necklace holding the ‘birth scars’ together, which are represented by the varied simple shapes distributed across the composition. </w:t>
      </w:r>
    </w:p>
    <w:p w14:paraId="7D22F65F" w14:textId="77777777" w:rsidR="007D62AE" w:rsidRPr="00B35373" w:rsidRDefault="009A39E0" w:rsidP="00B35373">
      <w:pPr>
        <w:pStyle w:val="VCAAHeading3"/>
        <w:rPr>
          <w:lang w:val="en-AU"/>
        </w:rPr>
      </w:pPr>
      <w:r w:rsidRPr="00B35373">
        <w:rPr>
          <w:lang w:val="en-AU"/>
        </w:rPr>
        <w:t>Question 2</w:t>
      </w:r>
    </w:p>
    <w:tbl>
      <w:tblPr>
        <w:tblStyle w:val="a0"/>
        <w:tblW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6"/>
        <w:gridCol w:w="432"/>
        <w:gridCol w:w="432"/>
        <w:gridCol w:w="432"/>
        <w:gridCol w:w="432"/>
        <w:gridCol w:w="432"/>
        <w:gridCol w:w="433"/>
        <w:gridCol w:w="433"/>
        <w:gridCol w:w="996"/>
      </w:tblGrid>
      <w:tr w:rsidR="007D62AE" w:rsidRPr="0051749B" w14:paraId="7E80E77B"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6" w:type="dxa"/>
            <w:tcBorders>
              <w:right w:val="none" w:sz="0" w:space="0" w:color="auto"/>
            </w:tcBorders>
          </w:tcPr>
          <w:p w14:paraId="4152A8CD" w14:textId="77777777" w:rsidR="007D62AE" w:rsidRPr="0051749B" w:rsidRDefault="009A39E0" w:rsidP="0051749B">
            <w:pPr>
              <w:spacing w:before="80" w:after="80" w:line="280" w:lineRule="auto"/>
              <w:rPr>
                <w:bCs/>
                <w:sz w:val="20"/>
                <w:szCs w:val="20"/>
              </w:rPr>
            </w:pPr>
            <w:r w:rsidRPr="0051749B">
              <w:rPr>
                <w:bCs/>
                <w:sz w:val="20"/>
                <w:szCs w:val="20"/>
              </w:rPr>
              <w:t>Marks</w:t>
            </w:r>
          </w:p>
        </w:tc>
        <w:tc>
          <w:tcPr>
            <w:tcW w:w="432" w:type="dxa"/>
            <w:tcBorders>
              <w:left w:val="none" w:sz="0" w:space="0" w:color="auto"/>
              <w:right w:val="none" w:sz="0" w:space="0" w:color="auto"/>
            </w:tcBorders>
          </w:tcPr>
          <w:p w14:paraId="1B2297EB" w14:textId="77777777" w:rsidR="007D62AE" w:rsidRPr="0051749B" w:rsidRDefault="009A39E0" w:rsidP="0051749B">
            <w:pPr>
              <w:spacing w:before="80" w:after="80" w:line="280" w:lineRule="auto"/>
              <w:rPr>
                <w:bCs/>
                <w:sz w:val="20"/>
                <w:szCs w:val="20"/>
              </w:rPr>
            </w:pPr>
            <w:r w:rsidRPr="0051749B">
              <w:rPr>
                <w:bCs/>
                <w:sz w:val="20"/>
                <w:szCs w:val="20"/>
              </w:rPr>
              <w:t>0</w:t>
            </w:r>
          </w:p>
        </w:tc>
        <w:tc>
          <w:tcPr>
            <w:tcW w:w="432" w:type="dxa"/>
            <w:tcBorders>
              <w:left w:val="none" w:sz="0" w:space="0" w:color="auto"/>
              <w:right w:val="none" w:sz="0" w:space="0" w:color="auto"/>
            </w:tcBorders>
          </w:tcPr>
          <w:p w14:paraId="192AC4E0" w14:textId="77777777" w:rsidR="007D62AE" w:rsidRPr="0051749B" w:rsidRDefault="009A39E0" w:rsidP="0051749B">
            <w:pPr>
              <w:spacing w:before="80" w:after="80" w:line="280" w:lineRule="auto"/>
              <w:rPr>
                <w:bCs/>
                <w:sz w:val="20"/>
                <w:szCs w:val="20"/>
              </w:rPr>
            </w:pPr>
            <w:r w:rsidRPr="0051749B">
              <w:rPr>
                <w:bCs/>
                <w:sz w:val="20"/>
                <w:szCs w:val="20"/>
              </w:rPr>
              <w:t>1</w:t>
            </w:r>
          </w:p>
        </w:tc>
        <w:tc>
          <w:tcPr>
            <w:tcW w:w="432" w:type="dxa"/>
            <w:tcBorders>
              <w:left w:val="none" w:sz="0" w:space="0" w:color="auto"/>
              <w:right w:val="none" w:sz="0" w:space="0" w:color="auto"/>
            </w:tcBorders>
          </w:tcPr>
          <w:p w14:paraId="18CF8930" w14:textId="77777777" w:rsidR="007D62AE" w:rsidRPr="0051749B" w:rsidRDefault="009A39E0" w:rsidP="0051749B">
            <w:pPr>
              <w:spacing w:before="80" w:after="80" w:line="280" w:lineRule="auto"/>
              <w:rPr>
                <w:bCs/>
                <w:sz w:val="20"/>
                <w:szCs w:val="20"/>
              </w:rPr>
            </w:pPr>
            <w:r w:rsidRPr="0051749B">
              <w:rPr>
                <w:bCs/>
                <w:sz w:val="20"/>
                <w:szCs w:val="20"/>
              </w:rPr>
              <w:t>2</w:t>
            </w:r>
          </w:p>
        </w:tc>
        <w:tc>
          <w:tcPr>
            <w:tcW w:w="432" w:type="dxa"/>
            <w:tcBorders>
              <w:left w:val="none" w:sz="0" w:space="0" w:color="auto"/>
              <w:right w:val="none" w:sz="0" w:space="0" w:color="auto"/>
            </w:tcBorders>
          </w:tcPr>
          <w:p w14:paraId="6CCEB8AC" w14:textId="77777777" w:rsidR="007D62AE" w:rsidRPr="0051749B" w:rsidRDefault="009A39E0" w:rsidP="0051749B">
            <w:pPr>
              <w:spacing w:before="80" w:after="80" w:line="280" w:lineRule="auto"/>
              <w:rPr>
                <w:bCs/>
                <w:sz w:val="20"/>
                <w:szCs w:val="20"/>
              </w:rPr>
            </w:pPr>
            <w:r w:rsidRPr="0051749B">
              <w:rPr>
                <w:bCs/>
                <w:sz w:val="20"/>
                <w:szCs w:val="20"/>
              </w:rPr>
              <w:t>3</w:t>
            </w:r>
          </w:p>
        </w:tc>
        <w:tc>
          <w:tcPr>
            <w:tcW w:w="432" w:type="dxa"/>
            <w:tcBorders>
              <w:left w:val="none" w:sz="0" w:space="0" w:color="auto"/>
              <w:right w:val="none" w:sz="0" w:space="0" w:color="auto"/>
            </w:tcBorders>
          </w:tcPr>
          <w:p w14:paraId="518F8E34" w14:textId="77777777" w:rsidR="007D62AE" w:rsidRPr="0051749B" w:rsidRDefault="009A39E0" w:rsidP="0051749B">
            <w:pPr>
              <w:spacing w:before="80" w:after="80" w:line="280" w:lineRule="auto"/>
              <w:rPr>
                <w:bCs/>
                <w:sz w:val="20"/>
                <w:szCs w:val="20"/>
              </w:rPr>
            </w:pPr>
            <w:r w:rsidRPr="0051749B">
              <w:rPr>
                <w:bCs/>
                <w:sz w:val="20"/>
                <w:szCs w:val="20"/>
              </w:rPr>
              <w:t>4</w:t>
            </w:r>
          </w:p>
        </w:tc>
        <w:tc>
          <w:tcPr>
            <w:tcW w:w="433" w:type="dxa"/>
            <w:tcBorders>
              <w:left w:val="none" w:sz="0" w:space="0" w:color="auto"/>
              <w:right w:val="none" w:sz="0" w:space="0" w:color="auto"/>
            </w:tcBorders>
          </w:tcPr>
          <w:p w14:paraId="0B4F3424" w14:textId="77777777" w:rsidR="007D62AE" w:rsidRPr="0051749B" w:rsidRDefault="009A39E0" w:rsidP="0051749B">
            <w:pPr>
              <w:spacing w:before="80" w:after="80" w:line="280" w:lineRule="auto"/>
              <w:rPr>
                <w:bCs/>
                <w:sz w:val="20"/>
                <w:szCs w:val="20"/>
              </w:rPr>
            </w:pPr>
            <w:r w:rsidRPr="0051749B">
              <w:rPr>
                <w:bCs/>
                <w:sz w:val="20"/>
                <w:szCs w:val="20"/>
              </w:rPr>
              <w:t>5</w:t>
            </w:r>
          </w:p>
        </w:tc>
        <w:tc>
          <w:tcPr>
            <w:tcW w:w="433" w:type="dxa"/>
            <w:tcBorders>
              <w:left w:val="none" w:sz="0" w:space="0" w:color="auto"/>
              <w:right w:val="none" w:sz="0" w:space="0" w:color="auto"/>
            </w:tcBorders>
          </w:tcPr>
          <w:p w14:paraId="788FF4FC" w14:textId="77777777" w:rsidR="007D62AE" w:rsidRPr="0051749B" w:rsidRDefault="009A39E0" w:rsidP="0051749B">
            <w:pPr>
              <w:spacing w:before="80" w:after="80" w:line="280" w:lineRule="auto"/>
              <w:rPr>
                <w:bCs/>
                <w:sz w:val="20"/>
                <w:szCs w:val="20"/>
              </w:rPr>
            </w:pPr>
            <w:r w:rsidRPr="0051749B">
              <w:rPr>
                <w:bCs/>
                <w:sz w:val="20"/>
                <w:szCs w:val="20"/>
              </w:rPr>
              <w:t>6</w:t>
            </w:r>
          </w:p>
        </w:tc>
        <w:tc>
          <w:tcPr>
            <w:tcW w:w="996" w:type="dxa"/>
            <w:tcBorders>
              <w:left w:val="none" w:sz="0" w:space="0" w:color="auto"/>
            </w:tcBorders>
          </w:tcPr>
          <w:p w14:paraId="45B65252" w14:textId="387E6D5C" w:rsidR="007D62AE" w:rsidRPr="0051749B" w:rsidRDefault="009A39FD" w:rsidP="0051749B">
            <w:pPr>
              <w:spacing w:before="80" w:after="80" w:line="280" w:lineRule="auto"/>
              <w:rPr>
                <w:bCs/>
                <w:sz w:val="20"/>
                <w:szCs w:val="20"/>
              </w:rPr>
            </w:pPr>
            <w:r w:rsidRPr="0051749B">
              <w:rPr>
                <w:bCs/>
                <w:sz w:val="20"/>
                <w:szCs w:val="20"/>
              </w:rPr>
              <w:t>Average</w:t>
            </w:r>
          </w:p>
        </w:tc>
      </w:tr>
      <w:tr w:rsidR="007D62AE" w:rsidRPr="000D7896" w14:paraId="376392AE" w14:textId="77777777" w:rsidTr="007516AC">
        <w:tc>
          <w:tcPr>
            <w:tcW w:w="866" w:type="dxa"/>
          </w:tcPr>
          <w:p w14:paraId="323D55C4" w14:textId="77777777" w:rsidR="007D62AE" w:rsidRPr="00B35373" w:rsidRDefault="009A39E0" w:rsidP="00B35373">
            <w:pPr>
              <w:pStyle w:val="VCAAtablecondensed"/>
              <w:rPr>
                <w:lang w:val="en-AU"/>
              </w:rPr>
            </w:pPr>
            <w:r w:rsidRPr="00B35373">
              <w:rPr>
                <w:lang w:val="en-AU"/>
              </w:rPr>
              <w:t>%</w:t>
            </w:r>
          </w:p>
        </w:tc>
        <w:tc>
          <w:tcPr>
            <w:tcW w:w="432" w:type="dxa"/>
            <w:vAlign w:val="bottom"/>
          </w:tcPr>
          <w:p w14:paraId="7610123F" w14:textId="77777777" w:rsidR="007D62AE" w:rsidRPr="00B35373" w:rsidRDefault="009A39E0" w:rsidP="00B35373">
            <w:pPr>
              <w:pStyle w:val="VCAAtablecondensed"/>
              <w:rPr>
                <w:lang w:val="en-AU"/>
              </w:rPr>
            </w:pPr>
            <w:r w:rsidRPr="00B35373">
              <w:rPr>
                <w:lang w:val="en-AU"/>
              </w:rPr>
              <w:t>2</w:t>
            </w:r>
          </w:p>
        </w:tc>
        <w:tc>
          <w:tcPr>
            <w:tcW w:w="432" w:type="dxa"/>
            <w:vAlign w:val="bottom"/>
          </w:tcPr>
          <w:p w14:paraId="6198F71E" w14:textId="77777777" w:rsidR="007D62AE" w:rsidRPr="00B35373" w:rsidRDefault="009A39E0" w:rsidP="00B35373">
            <w:pPr>
              <w:pStyle w:val="VCAAtablecondensed"/>
              <w:rPr>
                <w:lang w:val="en-AU"/>
              </w:rPr>
            </w:pPr>
            <w:r w:rsidRPr="00B35373">
              <w:rPr>
                <w:lang w:val="en-AU"/>
              </w:rPr>
              <w:t>1</w:t>
            </w:r>
          </w:p>
        </w:tc>
        <w:tc>
          <w:tcPr>
            <w:tcW w:w="432" w:type="dxa"/>
            <w:vAlign w:val="bottom"/>
          </w:tcPr>
          <w:p w14:paraId="444D1A08" w14:textId="77777777" w:rsidR="007D62AE" w:rsidRPr="00B35373" w:rsidRDefault="009A39E0" w:rsidP="00B35373">
            <w:pPr>
              <w:pStyle w:val="VCAAtablecondensed"/>
              <w:rPr>
                <w:lang w:val="en-AU"/>
              </w:rPr>
            </w:pPr>
            <w:r w:rsidRPr="00B35373">
              <w:rPr>
                <w:lang w:val="en-AU"/>
              </w:rPr>
              <w:t>3</w:t>
            </w:r>
          </w:p>
        </w:tc>
        <w:tc>
          <w:tcPr>
            <w:tcW w:w="432" w:type="dxa"/>
            <w:vAlign w:val="bottom"/>
          </w:tcPr>
          <w:p w14:paraId="5CEC8078" w14:textId="77777777" w:rsidR="007D62AE" w:rsidRPr="00B35373" w:rsidRDefault="009A39E0" w:rsidP="00B35373">
            <w:pPr>
              <w:pStyle w:val="VCAAtablecondensed"/>
              <w:rPr>
                <w:lang w:val="en-AU"/>
              </w:rPr>
            </w:pPr>
            <w:r w:rsidRPr="00B35373">
              <w:rPr>
                <w:lang w:val="en-AU"/>
              </w:rPr>
              <w:t>13</w:t>
            </w:r>
          </w:p>
        </w:tc>
        <w:tc>
          <w:tcPr>
            <w:tcW w:w="432" w:type="dxa"/>
            <w:vAlign w:val="bottom"/>
          </w:tcPr>
          <w:p w14:paraId="78095415" w14:textId="77777777" w:rsidR="007D62AE" w:rsidRPr="00B35373" w:rsidRDefault="009A39E0" w:rsidP="00B35373">
            <w:pPr>
              <w:pStyle w:val="VCAAtablecondensed"/>
              <w:rPr>
                <w:lang w:val="en-AU"/>
              </w:rPr>
            </w:pPr>
            <w:r w:rsidRPr="00B35373">
              <w:rPr>
                <w:lang w:val="en-AU"/>
              </w:rPr>
              <w:t>26</w:t>
            </w:r>
          </w:p>
        </w:tc>
        <w:tc>
          <w:tcPr>
            <w:tcW w:w="433" w:type="dxa"/>
            <w:vAlign w:val="bottom"/>
          </w:tcPr>
          <w:p w14:paraId="18EB9754" w14:textId="77777777" w:rsidR="007D62AE" w:rsidRPr="00B35373" w:rsidRDefault="009A39E0" w:rsidP="00B35373">
            <w:pPr>
              <w:pStyle w:val="VCAAtablecondensed"/>
              <w:rPr>
                <w:lang w:val="en-AU"/>
              </w:rPr>
            </w:pPr>
            <w:r w:rsidRPr="00B35373">
              <w:rPr>
                <w:lang w:val="en-AU"/>
              </w:rPr>
              <w:t>36</w:t>
            </w:r>
          </w:p>
        </w:tc>
        <w:tc>
          <w:tcPr>
            <w:tcW w:w="433" w:type="dxa"/>
            <w:vAlign w:val="bottom"/>
          </w:tcPr>
          <w:p w14:paraId="211921FF" w14:textId="77777777" w:rsidR="007D62AE" w:rsidRPr="00B35373" w:rsidRDefault="009A39E0" w:rsidP="00B35373">
            <w:pPr>
              <w:pStyle w:val="VCAAtablecondensed"/>
              <w:rPr>
                <w:lang w:val="en-AU"/>
              </w:rPr>
            </w:pPr>
            <w:r w:rsidRPr="00B35373">
              <w:rPr>
                <w:lang w:val="en-AU"/>
              </w:rPr>
              <w:t>19</w:t>
            </w:r>
          </w:p>
        </w:tc>
        <w:tc>
          <w:tcPr>
            <w:tcW w:w="996" w:type="dxa"/>
          </w:tcPr>
          <w:p w14:paraId="5C39FB1E" w14:textId="77777777" w:rsidR="007D62AE" w:rsidRPr="00B35373" w:rsidRDefault="009A39E0" w:rsidP="00B35373">
            <w:pPr>
              <w:pStyle w:val="VCAAtablecondensed"/>
              <w:rPr>
                <w:lang w:val="en-AU"/>
              </w:rPr>
            </w:pPr>
            <w:r w:rsidRPr="00B35373">
              <w:rPr>
                <w:lang w:val="en-AU"/>
              </w:rPr>
              <w:t>4.5</w:t>
            </w:r>
          </w:p>
        </w:tc>
      </w:tr>
    </w:tbl>
    <w:p w14:paraId="295C0D4F" w14:textId="2172A057" w:rsidR="007D62AE" w:rsidRPr="000D7896" w:rsidRDefault="009A39E0" w:rsidP="00B35373">
      <w:pPr>
        <w:pStyle w:val="VCAAbody"/>
      </w:pPr>
      <w:r w:rsidRPr="000D7896">
        <w:t>Question 2 required students to describe how contrast and repetition were used as art principles in an artwork. For the most part</w:t>
      </w:r>
      <w:r w:rsidR="006C083F">
        <w:t>,</w:t>
      </w:r>
      <w:r w:rsidRPr="000D7896">
        <w:t xml:space="preserve"> students were able to correctly identify both contrast and repetition</w:t>
      </w:r>
      <w:r w:rsidR="006C083F">
        <w:t>,</w:t>
      </w:r>
      <w:r w:rsidRPr="000D7896">
        <w:t xml:space="preserve"> and used examples throughout the artwork to support their description. Students who scored highly were able to use descriptive art terminology with clear and regular references to the artwork.</w:t>
      </w:r>
    </w:p>
    <w:p w14:paraId="4B7747E6" w14:textId="2BA1CD81" w:rsidR="007D62AE" w:rsidRPr="000D7896" w:rsidRDefault="009A39E0" w:rsidP="00B35373">
      <w:pPr>
        <w:pStyle w:val="VCAAbody"/>
      </w:pPr>
      <w:r w:rsidRPr="000D7896">
        <w:t>Some students only referenced one of the art principles or discussed one principle more heavily than the other</w:t>
      </w:r>
      <w:r w:rsidR="009D2070" w:rsidRPr="000D7896">
        <w:t>. H</w:t>
      </w:r>
      <w:r w:rsidRPr="000D7896">
        <w:t>igher</w:t>
      </w:r>
      <w:r w:rsidR="009D2070" w:rsidRPr="000D7896">
        <w:t>-scoring</w:t>
      </w:r>
      <w:r w:rsidRPr="000D7896">
        <w:t xml:space="preserve"> responses were able to make the connection between contrast and repetition and use art terminology to clearly locate where the principles are evident</w:t>
      </w:r>
      <w:r w:rsidR="009D2070" w:rsidRPr="000D7896">
        <w:t>,</w:t>
      </w:r>
      <w:r w:rsidRPr="000D7896">
        <w:t xml:space="preserve"> such as the foreground, middle</w:t>
      </w:r>
      <w:r w:rsidR="009D2070" w:rsidRPr="000D7896">
        <w:t xml:space="preserve"> </w:t>
      </w:r>
      <w:r w:rsidRPr="000D7896">
        <w:t>ground and background. Some students were also able to apply their knowledge of printmaking and discussed how the carving created repetition and how the ink printing from the surface was used to create contrast in the figure and animals</w:t>
      </w:r>
      <w:r w:rsidR="004B5599">
        <w:t xml:space="preserve">, therefore linking the use of materials, techniques and processes to art elements and principles. </w:t>
      </w:r>
      <w:r w:rsidRPr="000D7896">
        <w:t>Students are advised to read the questions carefully</w:t>
      </w:r>
      <w:r w:rsidR="009D2070" w:rsidRPr="000D7896">
        <w:t>,</w:t>
      </w:r>
      <w:r w:rsidRPr="000D7896">
        <w:t xml:space="preserve"> as some made the mistake of using the same artwork for Questions 1 and 2.</w:t>
      </w:r>
    </w:p>
    <w:p w14:paraId="3A0E15E0" w14:textId="2CF540BD" w:rsidR="007D62AE" w:rsidRPr="000D7896" w:rsidRDefault="009A39E0" w:rsidP="00B35373">
      <w:pPr>
        <w:pStyle w:val="VCAAbody"/>
      </w:pPr>
      <w:r w:rsidRPr="000D7896">
        <w:t>The following is an example of a high</w:t>
      </w:r>
      <w:r w:rsidR="009D2070" w:rsidRPr="000D7896">
        <w:t>-</w:t>
      </w:r>
      <w:r w:rsidRPr="000D7896">
        <w:t>scoring response.</w:t>
      </w:r>
    </w:p>
    <w:p w14:paraId="4332EDD5" w14:textId="57C16F32" w:rsidR="009A52F7" w:rsidRPr="000D7896" w:rsidRDefault="009A52F7" w:rsidP="00E460C3">
      <w:pPr>
        <w:pStyle w:val="VCAAstudentresponse"/>
      </w:pPr>
      <w:r w:rsidRPr="000D7896">
        <w:t>A stark contrast in the use of black and white forms a striking image. This is evident from the flat white tones of the birds in contrast to the solid black tones of the horse and figure in the middle ground, creating the impression of being overwhelmed. The flat tones also contrast with the use of a patterned background, where repetition of short broken lines represent the uniformed ploughed crops. This contrasts to the repetition of round continuous lines representing the sky in the background, forming a distinct horizon line. Additionally, repetition of the bird</w:t>
      </w:r>
      <w:r w:rsidR="00BA7C8A" w:rsidRPr="000D7896">
        <w:t>-</w:t>
      </w:r>
      <w:r w:rsidRPr="000D7896">
        <w:t xml:space="preserve">like shapes overlapping in the middle ground creates an abundance of movement and vigour, filling the piece with energy. This is exemplified by the </w:t>
      </w:r>
      <w:r w:rsidRPr="000D7896">
        <w:lastRenderedPageBreak/>
        <w:t>contrast in overwhelming positive space on the left in comparison to the right, creating a forceful contrast to form asymmetrical balance to highlight the farmland.</w:t>
      </w:r>
    </w:p>
    <w:p w14:paraId="044C6CB1" w14:textId="77777777" w:rsidR="007D62AE" w:rsidRPr="00B35373" w:rsidRDefault="009A39E0" w:rsidP="00B35373">
      <w:pPr>
        <w:pStyle w:val="VCAAHeading3"/>
        <w:rPr>
          <w:lang w:val="en-AU"/>
        </w:rPr>
      </w:pPr>
      <w:r w:rsidRPr="00B35373">
        <w:rPr>
          <w:lang w:val="en-AU"/>
        </w:rPr>
        <w:t>Question 3</w:t>
      </w:r>
    </w:p>
    <w:tbl>
      <w:tblPr>
        <w:tblStyle w:val="a1"/>
        <w:tblW w:w="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5"/>
        <w:gridCol w:w="432"/>
        <w:gridCol w:w="432"/>
        <w:gridCol w:w="432"/>
        <w:gridCol w:w="432"/>
        <w:gridCol w:w="432"/>
        <w:gridCol w:w="433"/>
        <w:gridCol w:w="433"/>
        <w:gridCol w:w="433"/>
        <w:gridCol w:w="997"/>
      </w:tblGrid>
      <w:tr w:rsidR="007D62AE" w:rsidRPr="0051749B" w14:paraId="7930BF5E"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5" w:type="dxa"/>
            <w:tcBorders>
              <w:right w:val="none" w:sz="0" w:space="0" w:color="auto"/>
            </w:tcBorders>
          </w:tcPr>
          <w:p w14:paraId="02F26FF0" w14:textId="77777777" w:rsidR="007D62AE" w:rsidRPr="0051749B" w:rsidRDefault="009A39E0" w:rsidP="0051749B">
            <w:pPr>
              <w:spacing w:before="80" w:after="80" w:line="280" w:lineRule="auto"/>
              <w:rPr>
                <w:bCs/>
                <w:sz w:val="20"/>
                <w:szCs w:val="20"/>
              </w:rPr>
            </w:pPr>
            <w:r w:rsidRPr="0051749B">
              <w:rPr>
                <w:bCs/>
                <w:sz w:val="20"/>
                <w:szCs w:val="20"/>
              </w:rPr>
              <w:t>Marks</w:t>
            </w:r>
          </w:p>
        </w:tc>
        <w:tc>
          <w:tcPr>
            <w:tcW w:w="432" w:type="dxa"/>
            <w:tcBorders>
              <w:left w:val="none" w:sz="0" w:space="0" w:color="auto"/>
              <w:right w:val="none" w:sz="0" w:space="0" w:color="auto"/>
            </w:tcBorders>
          </w:tcPr>
          <w:p w14:paraId="29BCEF0E" w14:textId="77777777" w:rsidR="007D62AE" w:rsidRPr="0051749B" w:rsidRDefault="009A39E0" w:rsidP="0051749B">
            <w:pPr>
              <w:spacing w:before="80" w:after="80" w:line="280" w:lineRule="auto"/>
              <w:rPr>
                <w:bCs/>
                <w:sz w:val="20"/>
                <w:szCs w:val="20"/>
              </w:rPr>
            </w:pPr>
            <w:r w:rsidRPr="0051749B">
              <w:rPr>
                <w:bCs/>
                <w:sz w:val="20"/>
                <w:szCs w:val="20"/>
              </w:rPr>
              <w:t>0</w:t>
            </w:r>
          </w:p>
        </w:tc>
        <w:tc>
          <w:tcPr>
            <w:tcW w:w="432" w:type="dxa"/>
            <w:tcBorders>
              <w:left w:val="none" w:sz="0" w:space="0" w:color="auto"/>
              <w:right w:val="none" w:sz="0" w:space="0" w:color="auto"/>
            </w:tcBorders>
          </w:tcPr>
          <w:p w14:paraId="502BADA6" w14:textId="77777777" w:rsidR="007D62AE" w:rsidRPr="0051749B" w:rsidRDefault="009A39E0" w:rsidP="0051749B">
            <w:pPr>
              <w:spacing w:before="80" w:after="80" w:line="280" w:lineRule="auto"/>
              <w:rPr>
                <w:bCs/>
                <w:sz w:val="20"/>
                <w:szCs w:val="20"/>
              </w:rPr>
            </w:pPr>
            <w:r w:rsidRPr="0051749B">
              <w:rPr>
                <w:bCs/>
                <w:sz w:val="20"/>
                <w:szCs w:val="20"/>
              </w:rPr>
              <w:t>1</w:t>
            </w:r>
          </w:p>
        </w:tc>
        <w:tc>
          <w:tcPr>
            <w:tcW w:w="432" w:type="dxa"/>
            <w:tcBorders>
              <w:left w:val="none" w:sz="0" w:space="0" w:color="auto"/>
              <w:right w:val="none" w:sz="0" w:space="0" w:color="auto"/>
            </w:tcBorders>
          </w:tcPr>
          <w:p w14:paraId="36B1A7AD" w14:textId="77777777" w:rsidR="007D62AE" w:rsidRPr="0051749B" w:rsidRDefault="009A39E0" w:rsidP="0051749B">
            <w:pPr>
              <w:spacing w:before="80" w:after="80" w:line="280" w:lineRule="auto"/>
              <w:rPr>
                <w:bCs/>
                <w:sz w:val="20"/>
                <w:szCs w:val="20"/>
              </w:rPr>
            </w:pPr>
            <w:r w:rsidRPr="0051749B">
              <w:rPr>
                <w:bCs/>
                <w:sz w:val="20"/>
                <w:szCs w:val="20"/>
              </w:rPr>
              <w:t>2</w:t>
            </w:r>
          </w:p>
        </w:tc>
        <w:tc>
          <w:tcPr>
            <w:tcW w:w="432" w:type="dxa"/>
            <w:tcBorders>
              <w:left w:val="none" w:sz="0" w:space="0" w:color="auto"/>
              <w:right w:val="none" w:sz="0" w:space="0" w:color="auto"/>
            </w:tcBorders>
          </w:tcPr>
          <w:p w14:paraId="587A60AD" w14:textId="77777777" w:rsidR="007D62AE" w:rsidRPr="0051749B" w:rsidRDefault="009A39E0" w:rsidP="0051749B">
            <w:pPr>
              <w:spacing w:before="80" w:after="80" w:line="280" w:lineRule="auto"/>
              <w:rPr>
                <w:bCs/>
                <w:sz w:val="20"/>
                <w:szCs w:val="20"/>
              </w:rPr>
            </w:pPr>
            <w:r w:rsidRPr="0051749B">
              <w:rPr>
                <w:bCs/>
                <w:sz w:val="20"/>
                <w:szCs w:val="20"/>
              </w:rPr>
              <w:t>3</w:t>
            </w:r>
          </w:p>
        </w:tc>
        <w:tc>
          <w:tcPr>
            <w:tcW w:w="432" w:type="dxa"/>
            <w:tcBorders>
              <w:left w:val="none" w:sz="0" w:space="0" w:color="auto"/>
              <w:right w:val="none" w:sz="0" w:space="0" w:color="auto"/>
            </w:tcBorders>
          </w:tcPr>
          <w:p w14:paraId="69DBBBF7" w14:textId="77777777" w:rsidR="007D62AE" w:rsidRPr="0051749B" w:rsidRDefault="009A39E0" w:rsidP="0051749B">
            <w:pPr>
              <w:spacing w:before="80" w:after="80" w:line="280" w:lineRule="auto"/>
              <w:rPr>
                <w:bCs/>
                <w:sz w:val="20"/>
                <w:szCs w:val="20"/>
              </w:rPr>
            </w:pPr>
            <w:r w:rsidRPr="0051749B">
              <w:rPr>
                <w:bCs/>
                <w:sz w:val="20"/>
                <w:szCs w:val="20"/>
              </w:rPr>
              <w:t>4</w:t>
            </w:r>
          </w:p>
        </w:tc>
        <w:tc>
          <w:tcPr>
            <w:tcW w:w="433" w:type="dxa"/>
            <w:tcBorders>
              <w:left w:val="none" w:sz="0" w:space="0" w:color="auto"/>
              <w:right w:val="none" w:sz="0" w:space="0" w:color="auto"/>
            </w:tcBorders>
          </w:tcPr>
          <w:p w14:paraId="2DC6DAE2" w14:textId="77777777" w:rsidR="007D62AE" w:rsidRPr="0051749B" w:rsidRDefault="009A39E0" w:rsidP="0051749B">
            <w:pPr>
              <w:spacing w:before="80" w:after="80" w:line="280" w:lineRule="auto"/>
              <w:rPr>
                <w:bCs/>
                <w:sz w:val="20"/>
                <w:szCs w:val="20"/>
              </w:rPr>
            </w:pPr>
            <w:r w:rsidRPr="0051749B">
              <w:rPr>
                <w:bCs/>
                <w:sz w:val="20"/>
                <w:szCs w:val="20"/>
              </w:rPr>
              <w:t>5</w:t>
            </w:r>
          </w:p>
        </w:tc>
        <w:tc>
          <w:tcPr>
            <w:tcW w:w="433" w:type="dxa"/>
            <w:tcBorders>
              <w:left w:val="none" w:sz="0" w:space="0" w:color="auto"/>
              <w:right w:val="none" w:sz="0" w:space="0" w:color="auto"/>
            </w:tcBorders>
          </w:tcPr>
          <w:p w14:paraId="40C7D603" w14:textId="77777777" w:rsidR="007D62AE" w:rsidRPr="0051749B" w:rsidRDefault="009A39E0" w:rsidP="0051749B">
            <w:pPr>
              <w:spacing w:before="80" w:after="80" w:line="280" w:lineRule="auto"/>
              <w:rPr>
                <w:bCs/>
                <w:sz w:val="20"/>
                <w:szCs w:val="20"/>
              </w:rPr>
            </w:pPr>
            <w:r w:rsidRPr="0051749B">
              <w:rPr>
                <w:bCs/>
                <w:sz w:val="20"/>
                <w:szCs w:val="20"/>
              </w:rPr>
              <w:t>6</w:t>
            </w:r>
          </w:p>
        </w:tc>
        <w:tc>
          <w:tcPr>
            <w:tcW w:w="433" w:type="dxa"/>
            <w:tcBorders>
              <w:left w:val="none" w:sz="0" w:space="0" w:color="auto"/>
              <w:right w:val="none" w:sz="0" w:space="0" w:color="auto"/>
            </w:tcBorders>
          </w:tcPr>
          <w:p w14:paraId="4D69F69F" w14:textId="77777777" w:rsidR="007D62AE" w:rsidRPr="0051749B" w:rsidRDefault="009A39E0" w:rsidP="0051749B">
            <w:pPr>
              <w:spacing w:before="80" w:after="80" w:line="280" w:lineRule="auto"/>
              <w:rPr>
                <w:bCs/>
                <w:sz w:val="20"/>
                <w:szCs w:val="20"/>
              </w:rPr>
            </w:pPr>
            <w:r w:rsidRPr="0051749B">
              <w:rPr>
                <w:bCs/>
                <w:sz w:val="20"/>
                <w:szCs w:val="20"/>
              </w:rPr>
              <w:t>7</w:t>
            </w:r>
          </w:p>
        </w:tc>
        <w:tc>
          <w:tcPr>
            <w:tcW w:w="997" w:type="dxa"/>
            <w:tcBorders>
              <w:left w:val="none" w:sz="0" w:space="0" w:color="auto"/>
            </w:tcBorders>
          </w:tcPr>
          <w:p w14:paraId="7527212D" w14:textId="32D3B784" w:rsidR="007D62AE" w:rsidRPr="0051749B" w:rsidRDefault="009A39FD" w:rsidP="0051749B">
            <w:pPr>
              <w:spacing w:before="80" w:after="80" w:line="280" w:lineRule="auto"/>
              <w:rPr>
                <w:bCs/>
                <w:sz w:val="20"/>
                <w:szCs w:val="20"/>
              </w:rPr>
            </w:pPr>
            <w:r w:rsidRPr="0051749B">
              <w:rPr>
                <w:bCs/>
                <w:sz w:val="20"/>
                <w:szCs w:val="20"/>
              </w:rPr>
              <w:t>Average</w:t>
            </w:r>
          </w:p>
        </w:tc>
      </w:tr>
      <w:tr w:rsidR="007D62AE" w:rsidRPr="000D7896" w14:paraId="57AEC3FC" w14:textId="77777777" w:rsidTr="007516AC">
        <w:tc>
          <w:tcPr>
            <w:tcW w:w="865" w:type="dxa"/>
          </w:tcPr>
          <w:p w14:paraId="5E2A7B72" w14:textId="77777777" w:rsidR="007D62AE" w:rsidRPr="00B35373" w:rsidRDefault="009A39E0" w:rsidP="00B35373">
            <w:pPr>
              <w:pStyle w:val="VCAAtablecondensed"/>
              <w:rPr>
                <w:lang w:val="en-AU"/>
              </w:rPr>
            </w:pPr>
            <w:r w:rsidRPr="00B35373">
              <w:rPr>
                <w:lang w:val="en-AU"/>
              </w:rPr>
              <w:t>%</w:t>
            </w:r>
          </w:p>
        </w:tc>
        <w:tc>
          <w:tcPr>
            <w:tcW w:w="432" w:type="dxa"/>
            <w:vAlign w:val="bottom"/>
          </w:tcPr>
          <w:p w14:paraId="1ECEBFD3" w14:textId="77777777" w:rsidR="007D62AE" w:rsidRPr="00B35373" w:rsidRDefault="009A39E0" w:rsidP="00B35373">
            <w:pPr>
              <w:pStyle w:val="VCAAtablecondensed"/>
              <w:rPr>
                <w:lang w:val="en-AU"/>
              </w:rPr>
            </w:pPr>
            <w:r w:rsidRPr="00B35373">
              <w:rPr>
                <w:lang w:val="en-AU"/>
              </w:rPr>
              <w:t>5</w:t>
            </w:r>
          </w:p>
        </w:tc>
        <w:tc>
          <w:tcPr>
            <w:tcW w:w="432" w:type="dxa"/>
            <w:vAlign w:val="bottom"/>
          </w:tcPr>
          <w:p w14:paraId="7CA1BB58" w14:textId="77777777" w:rsidR="007D62AE" w:rsidRPr="00B35373" w:rsidRDefault="009A39E0" w:rsidP="00B35373">
            <w:pPr>
              <w:pStyle w:val="VCAAtablecondensed"/>
              <w:rPr>
                <w:lang w:val="en-AU"/>
              </w:rPr>
            </w:pPr>
            <w:r w:rsidRPr="00B35373">
              <w:rPr>
                <w:lang w:val="en-AU"/>
              </w:rPr>
              <w:t>1</w:t>
            </w:r>
          </w:p>
        </w:tc>
        <w:tc>
          <w:tcPr>
            <w:tcW w:w="432" w:type="dxa"/>
            <w:vAlign w:val="bottom"/>
          </w:tcPr>
          <w:p w14:paraId="639D19ED" w14:textId="77777777" w:rsidR="007D62AE" w:rsidRPr="00B35373" w:rsidRDefault="009A39E0" w:rsidP="00B35373">
            <w:pPr>
              <w:pStyle w:val="VCAAtablecondensed"/>
              <w:rPr>
                <w:lang w:val="en-AU"/>
              </w:rPr>
            </w:pPr>
            <w:r w:rsidRPr="00B35373">
              <w:rPr>
                <w:lang w:val="en-AU"/>
              </w:rPr>
              <w:t>2</w:t>
            </w:r>
          </w:p>
        </w:tc>
        <w:tc>
          <w:tcPr>
            <w:tcW w:w="432" w:type="dxa"/>
            <w:vAlign w:val="bottom"/>
          </w:tcPr>
          <w:p w14:paraId="1CF875C9" w14:textId="77777777" w:rsidR="007D62AE" w:rsidRPr="00B35373" w:rsidRDefault="009A39E0" w:rsidP="00B35373">
            <w:pPr>
              <w:pStyle w:val="VCAAtablecondensed"/>
              <w:rPr>
                <w:lang w:val="en-AU"/>
              </w:rPr>
            </w:pPr>
            <w:r w:rsidRPr="00B35373">
              <w:rPr>
                <w:lang w:val="en-AU"/>
              </w:rPr>
              <w:t>9</w:t>
            </w:r>
          </w:p>
        </w:tc>
        <w:tc>
          <w:tcPr>
            <w:tcW w:w="432" w:type="dxa"/>
            <w:vAlign w:val="bottom"/>
          </w:tcPr>
          <w:p w14:paraId="02CB6DF3" w14:textId="77777777" w:rsidR="007D62AE" w:rsidRPr="00B35373" w:rsidRDefault="009A39E0" w:rsidP="00B35373">
            <w:pPr>
              <w:pStyle w:val="VCAAtablecondensed"/>
              <w:rPr>
                <w:lang w:val="en-AU"/>
              </w:rPr>
            </w:pPr>
            <w:r w:rsidRPr="00B35373">
              <w:rPr>
                <w:lang w:val="en-AU"/>
              </w:rPr>
              <w:t>25</w:t>
            </w:r>
          </w:p>
        </w:tc>
        <w:tc>
          <w:tcPr>
            <w:tcW w:w="433" w:type="dxa"/>
            <w:vAlign w:val="bottom"/>
          </w:tcPr>
          <w:p w14:paraId="5145B328" w14:textId="77777777" w:rsidR="007D62AE" w:rsidRPr="00B35373" w:rsidRDefault="009A39E0" w:rsidP="00B35373">
            <w:pPr>
              <w:pStyle w:val="VCAAtablecondensed"/>
              <w:rPr>
                <w:lang w:val="en-AU"/>
              </w:rPr>
            </w:pPr>
            <w:r w:rsidRPr="00B35373">
              <w:rPr>
                <w:lang w:val="en-AU"/>
              </w:rPr>
              <w:t>30</w:t>
            </w:r>
          </w:p>
        </w:tc>
        <w:tc>
          <w:tcPr>
            <w:tcW w:w="433" w:type="dxa"/>
            <w:vAlign w:val="bottom"/>
          </w:tcPr>
          <w:p w14:paraId="79F6E1FE" w14:textId="77777777" w:rsidR="007D62AE" w:rsidRPr="00B35373" w:rsidRDefault="009A39E0" w:rsidP="00B35373">
            <w:pPr>
              <w:pStyle w:val="VCAAtablecondensed"/>
              <w:rPr>
                <w:lang w:val="en-AU"/>
              </w:rPr>
            </w:pPr>
            <w:r w:rsidRPr="00B35373">
              <w:rPr>
                <w:lang w:val="en-AU"/>
              </w:rPr>
              <w:t>20</w:t>
            </w:r>
          </w:p>
        </w:tc>
        <w:tc>
          <w:tcPr>
            <w:tcW w:w="433" w:type="dxa"/>
            <w:vAlign w:val="bottom"/>
          </w:tcPr>
          <w:p w14:paraId="0F48C3AA" w14:textId="77777777" w:rsidR="007D62AE" w:rsidRPr="00B35373" w:rsidRDefault="009A39E0" w:rsidP="00B35373">
            <w:pPr>
              <w:pStyle w:val="VCAAtablecondensed"/>
              <w:rPr>
                <w:lang w:val="en-AU"/>
              </w:rPr>
            </w:pPr>
            <w:r w:rsidRPr="00B35373">
              <w:rPr>
                <w:lang w:val="en-AU"/>
              </w:rPr>
              <w:t>9</w:t>
            </w:r>
          </w:p>
        </w:tc>
        <w:tc>
          <w:tcPr>
            <w:tcW w:w="997" w:type="dxa"/>
          </w:tcPr>
          <w:p w14:paraId="758703EE" w14:textId="77777777" w:rsidR="007D62AE" w:rsidRPr="00B35373" w:rsidRDefault="009A39E0" w:rsidP="00B35373">
            <w:pPr>
              <w:pStyle w:val="VCAAtablecondensed"/>
              <w:rPr>
                <w:lang w:val="en-AU"/>
              </w:rPr>
            </w:pPr>
            <w:r w:rsidRPr="00B35373">
              <w:rPr>
                <w:lang w:val="en-AU"/>
              </w:rPr>
              <w:t>4.6</w:t>
            </w:r>
          </w:p>
        </w:tc>
      </w:tr>
    </w:tbl>
    <w:p w14:paraId="5D67AFB3" w14:textId="6E448FA7" w:rsidR="007D62AE" w:rsidRPr="000D7896" w:rsidRDefault="009A39E0" w:rsidP="00B35373">
      <w:pPr>
        <w:pStyle w:val="VCAAbody"/>
      </w:pPr>
      <w:r w:rsidRPr="000D7896">
        <w:t>Question 3 asked students to use the Structural Lens to interpret</w:t>
      </w:r>
      <w:r w:rsidRPr="000D7896">
        <w:rPr>
          <w:i/>
        </w:rPr>
        <w:t xml:space="preserve"> Red-tailed Black Cockatoo</w:t>
      </w:r>
      <w:r w:rsidRPr="000D7896">
        <w:t xml:space="preserve"> by Stephen Bowers. Some students were able to apply the Structural Lens with a focus on the use of art elements and art principles and the application of materials and techniques</w:t>
      </w:r>
      <w:r w:rsidR="009D2070" w:rsidRPr="000D7896">
        <w:t>,</w:t>
      </w:r>
      <w:r w:rsidRPr="000D7896">
        <w:t xml:space="preserve"> </w:t>
      </w:r>
      <w:r w:rsidR="004B5599">
        <w:t>and linked them</w:t>
      </w:r>
      <w:r w:rsidRPr="000D7896">
        <w:t xml:space="preserve"> to the interpretation of ideas and meaning in the artwork. </w:t>
      </w:r>
    </w:p>
    <w:p w14:paraId="6DCC5DFC" w14:textId="7D2A11F2" w:rsidR="007D62AE" w:rsidRPr="000D7896" w:rsidRDefault="009A39E0" w:rsidP="00B35373">
      <w:pPr>
        <w:pStyle w:val="VCAAbody"/>
      </w:pPr>
      <w:r w:rsidRPr="000D7896">
        <w:t>Many students did not discuss the application of materials and techniques</w:t>
      </w:r>
      <w:r w:rsidR="004B5599">
        <w:t xml:space="preserve"> linked to the interpretation of ideas and meaning in the artwork.</w:t>
      </w:r>
      <w:r w:rsidR="007516AC">
        <w:t xml:space="preserve"> </w:t>
      </w:r>
      <w:r w:rsidRPr="000D7896">
        <w:t xml:space="preserve">It is important that students are aware of all parts of the Structural Lens, for example the application of materials, techniques and processes. They must also ensure that they constantly reference the artwork and use specific examples in their responses. </w:t>
      </w:r>
    </w:p>
    <w:p w14:paraId="543E8555" w14:textId="147CD024" w:rsidR="007D62AE" w:rsidRPr="000D7896" w:rsidRDefault="009A39E0" w:rsidP="00B35373">
      <w:pPr>
        <w:pStyle w:val="VCAAbody"/>
      </w:pPr>
      <w:r w:rsidRPr="000D7896">
        <w:t>Higher</w:t>
      </w:r>
      <w:r w:rsidR="00BA4A63" w:rsidRPr="000D7896">
        <w:t>-scoring</w:t>
      </w:r>
      <w:r w:rsidRPr="000D7896">
        <w:t xml:space="preserve"> responses were able to use specific examples of art elements and principles, materials, techniques and processes to interpret the artwork. They were able to reference relevant specific examples from the artwork and link them to the interpretation of the visual language used by the artist. The responses also referenced </w:t>
      </w:r>
      <w:r w:rsidR="00BA4A63" w:rsidRPr="000D7896">
        <w:t xml:space="preserve">specific </w:t>
      </w:r>
      <w:r w:rsidRPr="000D7896">
        <w:t>relevant examples to discuss style and symbolism within the artwork, employing accurate and highly descriptive and relevant art terminology. Some students made connections with ideas of Australian culture and endangered species.</w:t>
      </w:r>
    </w:p>
    <w:p w14:paraId="7D8DE039" w14:textId="1349A64F" w:rsidR="007D62AE" w:rsidRPr="000D7896" w:rsidRDefault="009A39E0" w:rsidP="00B35373">
      <w:pPr>
        <w:pStyle w:val="VCAAbody"/>
      </w:pPr>
      <w:r w:rsidRPr="000D7896">
        <w:t>The following is an example of a high</w:t>
      </w:r>
      <w:r w:rsidR="00BA4A63" w:rsidRPr="000D7896">
        <w:t>-</w:t>
      </w:r>
      <w:r w:rsidRPr="000D7896">
        <w:t>scoring response.</w:t>
      </w:r>
    </w:p>
    <w:p w14:paraId="0F49E246" w14:textId="11796666" w:rsidR="009A52F7" w:rsidRPr="000D7896" w:rsidRDefault="009A52F7" w:rsidP="00E460C3">
      <w:pPr>
        <w:pStyle w:val="VCAAstudentresponse"/>
      </w:pPr>
      <w:r w:rsidRPr="000D7896">
        <w:t xml:space="preserve">Bowers uses tactile textures to evoke a realism in his work. Precisely outlining the feathers of the cockatoo and the flowers of the plant with subtle tonal gradations and contour lines, Bowers creates an organic texture redolent of the roughness yet beauty of the Australian landscape. Through the material of earthenware, natural textures are used again within this work. Yet, there is a strong contrast in the inorganic porcelain like forms that shatter across the background. This disrupts the serenity and organic composition of the cockatoo and plants, perhaps commenting on the destruction that artificial/human made products has caused on the natural environment. Using jagged edges, the porcelain pieces seem threatening to the amorphous form of the cockatoo, with the repetition of this a persistent reminder of possibly many Australian animals facing the threat of being endangered. As a relatively small piece of 6 x 63 cm, the composition is filled </w:t>
      </w:r>
      <w:r w:rsidR="00AC3B99">
        <w:t>with</w:t>
      </w:r>
      <w:r w:rsidR="00AC3B99" w:rsidRPr="000D7896">
        <w:t xml:space="preserve"> </w:t>
      </w:r>
      <w:r w:rsidRPr="000D7896">
        <w:t>contrasts</w:t>
      </w:r>
      <w:r w:rsidR="00BA4A63" w:rsidRPr="000D7896">
        <w:t>:</w:t>
      </w:r>
      <w:r w:rsidRPr="000D7896">
        <w:t xml:space="preserve"> the contrast between the geometric form of the circle/frame and the bird as well as the native Australian flora and fauna juxtaposing the decorative commodities all allow viewers to contemplate the destructive impact of human</w:t>
      </w:r>
      <w:r w:rsidR="00BA4A63" w:rsidRPr="000D7896">
        <w:t>s</w:t>
      </w:r>
      <w:r w:rsidRPr="000D7896">
        <w:t xml:space="preserve"> on natural spaces.</w:t>
      </w:r>
    </w:p>
    <w:p w14:paraId="79D8EDA8" w14:textId="70B5CC67" w:rsidR="007D62AE" w:rsidRPr="00B35373" w:rsidRDefault="009A39E0" w:rsidP="00B35373">
      <w:pPr>
        <w:pStyle w:val="VCAAHeading3"/>
        <w:rPr>
          <w:lang w:val="en-AU"/>
        </w:rPr>
      </w:pPr>
      <w:r w:rsidRPr="00B35373">
        <w:rPr>
          <w:lang w:val="en-AU"/>
        </w:rPr>
        <w:t>Question 4a</w:t>
      </w:r>
      <w:r w:rsidR="00BA4A63" w:rsidRPr="00B35373">
        <w:rPr>
          <w:lang w:val="en-AU"/>
        </w:rPr>
        <w:t>.</w:t>
      </w:r>
    </w:p>
    <w:tbl>
      <w:tblPr>
        <w:tblStyle w:val="a2"/>
        <w:tblW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2"/>
        <w:gridCol w:w="431"/>
        <w:gridCol w:w="431"/>
        <w:gridCol w:w="431"/>
        <w:gridCol w:w="431"/>
        <w:gridCol w:w="431"/>
        <w:gridCol w:w="431"/>
        <w:gridCol w:w="431"/>
        <w:gridCol w:w="431"/>
        <w:gridCol w:w="996"/>
      </w:tblGrid>
      <w:tr w:rsidR="007D62AE" w:rsidRPr="0051749B" w14:paraId="1CF497D7" w14:textId="77777777" w:rsidTr="00AC4270">
        <w:trPr>
          <w:cnfStyle w:val="100000000000" w:firstRow="1" w:lastRow="0" w:firstColumn="0" w:lastColumn="0" w:oddVBand="0" w:evenVBand="0" w:oddHBand="0" w:evenHBand="0" w:firstRowFirstColumn="0" w:firstRowLastColumn="0" w:lastRowFirstColumn="0" w:lastRowLastColumn="0"/>
          <w:tblHeader/>
        </w:trPr>
        <w:tc>
          <w:tcPr>
            <w:tcW w:w="862" w:type="dxa"/>
            <w:tcBorders>
              <w:right w:val="none" w:sz="0" w:space="0" w:color="auto"/>
            </w:tcBorders>
          </w:tcPr>
          <w:p w14:paraId="122236CD" w14:textId="77777777" w:rsidR="007D62AE" w:rsidRPr="0051749B" w:rsidRDefault="009A39E0" w:rsidP="0051749B">
            <w:pPr>
              <w:spacing w:before="80" w:after="80" w:line="280" w:lineRule="auto"/>
              <w:rPr>
                <w:bCs/>
                <w:sz w:val="20"/>
                <w:szCs w:val="20"/>
              </w:rPr>
            </w:pPr>
            <w:r w:rsidRPr="0051749B">
              <w:rPr>
                <w:bCs/>
                <w:sz w:val="20"/>
                <w:szCs w:val="20"/>
              </w:rPr>
              <w:t>Marks</w:t>
            </w:r>
          </w:p>
        </w:tc>
        <w:tc>
          <w:tcPr>
            <w:tcW w:w="431" w:type="dxa"/>
            <w:tcBorders>
              <w:left w:val="none" w:sz="0" w:space="0" w:color="auto"/>
              <w:right w:val="none" w:sz="0" w:space="0" w:color="auto"/>
            </w:tcBorders>
          </w:tcPr>
          <w:p w14:paraId="459D182F" w14:textId="77777777" w:rsidR="007D62AE" w:rsidRPr="0051749B" w:rsidRDefault="009A39E0" w:rsidP="0051749B">
            <w:pPr>
              <w:spacing w:before="80" w:after="80" w:line="280" w:lineRule="auto"/>
              <w:rPr>
                <w:bCs/>
                <w:sz w:val="20"/>
                <w:szCs w:val="20"/>
              </w:rPr>
            </w:pPr>
            <w:r w:rsidRPr="0051749B">
              <w:rPr>
                <w:bCs/>
                <w:sz w:val="20"/>
                <w:szCs w:val="20"/>
              </w:rPr>
              <w:t>0</w:t>
            </w:r>
          </w:p>
        </w:tc>
        <w:tc>
          <w:tcPr>
            <w:tcW w:w="431" w:type="dxa"/>
            <w:tcBorders>
              <w:left w:val="none" w:sz="0" w:space="0" w:color="auto"/>
              <w:right w:val="none" w:sz="0" w:space="0" w:color="auto"/>
            </w:tcBorders>
          </w:tcPr>
          <w:p w14:paraId="36B5A861" w14:textId="77777777" w:rsidR="007D62AE" w:rsidRPr="0051749B" w:rsidRDefault="009A39E0" w:rsidP="0051749B">
            <w:pPr>
              <w:spacing w:before="80" w:after="80" w:line="280" w:lineRule="auto"/>
              <w:rPr>
                <w:bCs/>
                <w:sz w:val="20"/>
                <w:szCs w:val="20"/>
              </w:rPr>
            </w:pPr>
            <w:r w:rsidRPr="0051749B">
              <w:rPr>
                <w:bCs/>
                <w:sz w:val="20"/>
                <w:szCs w:val="20"/>
              </w:rPr>
              <w:t>1</w:t>
            </w:r>
          </w:p>
        </w:tc>
        <w:tc>
          <w:tcPr>
            <w:tcW w:w="431" w:type="dxa"/>
            <w:tcBorders>
              <w:left w:val="none" w:sz="0" w:space="0" w:color="auto"/>
              <w:right w:val="none" w:sz="0" w:space="0" w:color="auto"/>
            </w:tcBorders>
          </w:tcPr>
          <w:p w14:paraId="72095AE4" w14:textId="77777777" w:rsidR="007D62AE" w:rsidRPr="0051749B" w:rsidRDefault="009A39E0" w:rsidP="0051749B">
            <w:pPr>
              <w:spacing w:before="80" w:after="80" w:line="280" w:lineRule="auto"/>
              <w:rPr>
                <w:bCs/>
                <w:sz w:val="20"/>
                <w:szCs w:val="20"/>
              </w:rPr>
            </w:pPr>
            <w:r w:rsidRPr="0051749B">
              <w:rPr>
                <w:bCs/>
                <w:sz w:val="20"/>
                <w:szCs w:val="20"/>
              </w:rPr>
              <w:t>2</w:t>
            </w:r>
          </w:p>
        </w:tc>
        <w:tc>
          <w:tcPr>
            <w:tcW w:w="431" w:type="dxa"/>
            <w:tcBorders>
              <w:left w:val="none" w:sz="0" w:space="0" w:color="auto"/>
              <w:right w:val="none" w:sz="0" w:space="0" w:color="auto"/>
            </w:tcBorders>
          </w:tcPr>
          <w:p w14:paraId="6BF0CBDF" w14:textId="77777777" w:rsidR="007D62AE" w:rsidRPr="0051749B" w:rsidRDefault="009A39E0" w:rsidP="0051749B">
            <w:pPr>
              <w:spacing w:before="80" w:after="80" w:line="280" w:lineRule="auto"/>
              <w:rPr>
                <w:bCs/>
                <w:sz w:val="20"/>
                <w:szCs w:val="20"/>
              </w:rPr>
            </w:pPr>
            <w:r w:rsidRPr="0051749B">
              <w:rPr>
                <w:bCs/>
                <w:sz w:val="20"/>
                <w:szCs w:val="20"/>
              </w:rPr>
              <w:t>3</w:t>
            </w:r>
          </w:p>
        </w:tc>
        <w:tc>
          <w:tcPr>
            <w:tcW w:w="431" w:type="dxa"/>
            <w:tcBorders>
              <w:left w:val="none" w:sz="0" w:space="0" w:color="auto"/>
              <w:right w:val="none" w:sz="0" w:space="0" w:color="auto"/>
            </w:tcBorders>
          </w:tcPr>
          <w:p w14:paraId="0FCA0B59" w14:textId="77777777" w:rsidR="007D62AE" w:rsidRPr="0051749B" w:rsidRDefault="009A39E0" w:rsidP="0051749B">
            <w:pPr>
              <w:spacing w:before="80" w:after="80" w:line="280" w:lineRule="auto"/>
              <w:rPr>
                <w:bCs/>
                <w:sz w:val="20"/>
                <w:szCs w:val="20"/>
              </w:rPr>
            </w:pPr>
            <w:r w:rsidRPr="0051749B">
              <w:rPr>
                <w:bCs/>
                <w:sz w:val="20"/>
                <w:szCs w:val="20"/>
              </w:rPr>
              <w:t>4</w:t>
            </w:r>
          </w:p>
        </w:tc>
        <w:tc>
          <w:tcPr>
            <w:tcW w:w="431" w:type="dxa"/>
            <w:tcBorders>
              <w:left w:val="none" w:sz="0" w:space="0" w:color="auto"/>
              <w:right w:val="none" w:sz="0" w:space="0" w:color="auto"/>
            </w:tcBorders>
          </w:tcPr>
          <w:p w14:paraId="55220702" w14:textId="77777777" w:rsidR="007D62AE" w:rsidRPr="0051749B" w:rsidRDefault="009A39E0" w:rsidP="0051749B">
            <w:pPr>
              <w:spacing w:before="80" w:after="80" w:line="280" w:lineRule="auto"/>
              <w:rPr>
                <w:bCs/>
                <w:sz w:val="20"/>
                <w:szCs w:val="20"/>
              </w:rPr>
            </w:pPr>
            <w:r w:rsidRPr="0051749B">
              <w:rPr>
                <w:bCs/>
                <w:sz w:val="20"/>
                <w:szCs w:val="20"/>
              </w:rPr>
              <w:t>5</w:t>
            </w:r>
          </w:p>
        </w:tc>
        <w:tc>
          <w:tcPr>
            <w:tcW w:w="431" w:type="dxa"/>
            <w:tcBorders>
              <w:left w:val="none" w:sz="0" w:space="0" w:color="auto"/>
              <w:right w:val="none" w:sz="0" w:space="0" w:color="auto"/>
            </w:tcBorders>
          </w:tcPr>
          <w:p w14:paraId="1573C1FA" w14:textId="77777777" w:rsidR="007D62AE" w:rsidRPr="0051749B" w:rsidRDefault="009A39E0" w:rsidP="0051749B">
            <w:pPr>
              <w:spacing w:before="80" w:after="80" w:line="280" w:lineRule="auto"/>
              <w:rPr>
                <w:bCs/>
                <w:sz w:val="20"/>
                <w:szCs w:val="20"/>
              </w:rPr>
            </w:pPr>
            <w:r w:rsidRPr="0051749B">
              <w:rPr>
                <w:bCs/>
                <w:sz w:val="20"/>
                <w:szCs w:val="20"/>
              </w:rPr>
              <w:t>6</w:t>
            </w:r>
          </w:p>
        </w:tc>
        <w:tc>
          <w:tcPr>
            <w:tcW w:w="431" w:type="dxa"/>
            <w:tcBorders>
              <w:left w:val="none" w:sz="0" w:space="0" w:color="auto"/>
              <w:right w:val="none" w:sz="0" w:space="0" w:color="auto"/>
            </w:tcBorders>
          </w:tcPr>
          <w:p w14:paraId="14E55D07" w14:textId="77777777" w:rsidR="007D62AE" w:rsidRPr="0051749B" w:rsidRDefault="009A39E0" w:rsidP="0051749B">
            <w:pPr>
              <w:spacing w:before="80" w:after="80" w:line="280" w:lineRule="auto"/>
              <w:rPr>
                <w:bCs/>
                <w:sz w:val="20"/>
                <w:szCs w:val="20"/>
              </w:rPr>
            </w:pPr>
            <w:r w:rsidRPr="0051749B">
              <w:rPr>
                <w:bCs/>
                <w:sz w:val="20"/>
                <w:szCs w:val="20"/>
              </w:rPr>
              <w:t>7</w:t>
            </w:r>
          </w:p>
        </w:tc>
        <w:tc>
          <w:tcPr>
            <w:tcW w:w="996" w:type="dxa"/>
            <w:tcBorders>
              <w:left w:val="none" w:sz="0" w:space="0" w:color="auto"/>
            </w:tcBorders>
          </w:tcPr>
          <w:p w14:paraId="3E2E9AC7" w14:textId="0B7DE524" w:rsidR="007D62AE" w:rsidRPr="0051749B" w:rsidRDefault="009A39FD" w:rsidP="0051749B">
            <w:pPr>
              <w:spacing w:before="80" w:after="80" w:line="280" w:lineRule="auto"/>
              <w:rPr>
                <w:bCs/>
                <w:sz w:val="20"/>
                <w:szCs w:val="20"/>
              </w:rPr>
            </w:pPr>
            <w:r w:rsidRPr="0051749B">
              <w:rPr>
                <w:bCs/>
                <w:sz w:val="20"/>
                <w:szCs w:val="20"/>
              </w:rPr>
              <w:t>Average</w:t>
            </w:r>
          </w:p>
        </w:tc>
      </w:tr>
      <w:tr w:rsidR="007D62AE" w:rsidRPr="000D7896" w14:paraId="2C002B49" w14:textId="77777777" w:rsidTr="00AC4270">
        <w:tc>
          <w:tcPr>
            <w:tcW w:w="862" w:type="dxa"/>
          </w:tcPr>
          <w:p w14:paraId="6E71DAE2" w14:textId="77777777" w:rsidR="007D62AE" w:rsidRPr="00B35373" w:rsidRDefault="009A39E0" w:rsidP="00B35373">
            <w:pPr>
              <w:pStyle w:val="VCAAtablecondensed"/>
              <w:rPr>
                <w:lang w:val="en-AU"/>
              </w:rPr>
            </w:pPr>
            <w:r w:rsidRPr="00B35373">
              <w:rPr>
                <w:lang w:val="en-AU"/>
              </w:rPr>
              <w:t>%</w:t>
            </w:r>
          </w:p>
        </w:tc>
        <w:tc>
          <w:tcPr>
            <w:tcW w:w="431" w:type="dxa"/>
            <w:vAlign w:val="bottom"/>
          </w:tcPr>
          <w:p w14:paraId="20E710C1" w14:textId="77CC51A5" w:rsidR="007D62AE" w:rsidRPr="00B35373" w:rsidRDefault="000D7896" w:rsidP="00B35373">
            <w:pPr>
              <w:pStyle w:val="VCAAtablecondensed"/>
              <w:rPr>
                <w:lang w:val="en-AU"/>
              </w:rPr>
            </w:pPr>
            <w:r w:rsidRPr="00B35373">
              <w:rPr>
                <w:lang w:val="en-AU"/>
              </w:rPr>
              <w:t>1</w:t>
            </w:r>
          </w:p>
        </w:tc>
        <w:tc>
          <w:tcPr>
            <w:tcW w:w="431" w:type="dxa"/>
            <w:vAlign w:val="bottom"/>
          </w:tcPr>
          <w:p w14:paraId="5B7A914E" w14:textId="7465104A" w:rsidR="007D62AE" w:rsidRPr="00B35373" w:rsidRDefault="000D7896" w:rsidP="00B35373">
            <w:pPr>
              <w:pStyle w:val="VCAAtablecondensed"/>
              <w:rPr>
                <w:lang w:val="en-AU"/>
              </w:rPr>
            </w:pPr>
            <w:r w:rsidRPr="00B35373">
              <w:rPr>
                <w:lang w:val="en-AU"/>
              </w:rPr>
              <w:t>0</w:t>
            </w:r>
          </w:p>
        </w:tc>
        <w:tc>
          <w:tcPr>
            <w:tcW w:w="431" w:type="dxa"/>
            <w:vAlign w:val="bottom"/>
          </w:tcPr>
          <w:p w14:paraId="08254B56" w14:textId="77777777" w:rsidR="007D62AE" w:rsidRPr="00B35373" w:rsidRDefault="009A39E0" w:rsidP="00B35373">
            <w:pPr>
              <w:pStyle w:val="VCAAtablecondensed"/>
              <w:rPr>
                <w:lang w:val="en-AU"/>
              </w:rPr>
            </w:pPr>
            <w:r w:rsidRPr="00B35373">
              <w:rPr>
                <w:lang w:val="en-AU"/>
              </w:rPr>
              <w:t>1</w:t>
            </w:r>
          </w:p>
        </w:tc>
        <w:tc>
          <w:tcPr>
            <w:tcW w:w="431" w:type="dxa"/>
            <w:vAlign w:val="bottom"/>
          </w:tcPr>
          <w:p w14:paraId="19C7C83C" w14:textId="77777777" w:rsidR="007D62AE" w:rsidRPr="00B35373" w:rsidRDefault="009A39E0" w:rsidP="00B35373">
            <w:pPr>
              <w:pStyle w:val="VCAAtablecondensed"/>
              <w:rPr>
                <w:lang w:val="en-AU"/>
              </w:rPr>
            </w:pPr>
            <w:r w:rsidRPr="00B35373">
              <w:rPr>
                <w:lang w:val="en-AU"/>
              </w:rPr>
              <w:t>10</w:t>
            </w:r>
          </w:p>
        </w:tc>
        <w:tc>
          <w:tcPr>
            <w:tcW w:w="431" w:type="dxa"/>
            <w:vAlign w:val="bottom"/>
          </w:tcPr>
          <w:p w14:paraId="20595CCC" w14:textId="77777777" w:rsidR="007D62AE" w:rsidRPr="00B35373" w:rsidRDefault="009A39E0" w:rsidP="00B35373">
            <w:pPr>
              <w:pStyle w:val="VCAAtablecondensed"/>
              <w:rPr>
                <w:lang w:val="en-AU"/>
              </w:rPr>
            </w:pPr>
            <w:r w:rsidRPr="00B35373">
              <w:rPr>
                <w:lang w:val="en-AU"/>
              </w:rPr>
              <w:t>27</w:t>
            </w:r>
          </w:p>
        </w:tc>
        <w:tc>
          <w:tcPr>
            <w:tcW w:w="431" w:type="dxa"/>
            <w:vAlign w:val="bottom"/>
          </w:tcPr>
          <w:p w14:paraId="1F49BE07" w14:textId="77777777" w:rsidR="007D62AE" w:rsidRPr="00B35373" w:rsidRDefault="009A39E0" w:rsidP="00B35373">
            <w:pPr>
              <w:pStyle w:val="VCAAtablecondensed"/>
              <w:rPr>
                <w:lang w:val="en-AU"/>
              </w:rPr>
            </w:pPr>
            <w:r w:rsidRPr="00B35373">
              <w:rPr>
                <w:lang w:val="en-AU"/>
              </w:rPr>
              <w:t>30</w:t>
            </w:r>
          </w:p>
        </w:tc>
        <w:tc>
          <w:tcPr>
            <w:tcW w:w="431" w:type="dxa"/>
            <w:vAlign w:val="bottom"/>
          </w:tcPr>
          <w:p w14:paraId="6B0BC3B2" w14:textId="77777777" w:rsidR="007D62AE" w:rsidRPr="00B35373" w:rsidRDefault="009A39E0" w:rsidP="00B35373">
            <w:pPr>
              <w:pStyle w:val="VCAAtablecondensed"/>
              <w:rPr>
                <w:lang w:val="en-AU"/>
              </w:rPr>
            </w:pPr>
            <w:r w:rsidRPr="00B35373">
              <w:rPr>
                <w:lang w:val="en-AU"/>
              </w:rPr>
              <w:t>19</w:t>
            </w:r>
          </w:p>
        </w:tc>
        <w:tc>
          <w:tcPr>
            <w:tcW w:w="431" w:type="dxa"/>
            <w:vAlign w:val="bottom"/>
          </w:tcPr>
          <w:p w14:paraId="3D5F637F" w14:textId="77777777" w:rsidR="007D62AE" w:rsidRPr="00B35373" w:rsidRDefault="009A39E0" w:rsidP="00B35373">
            <w:pPr>
              <w:pStyle w:val="VCAAtablecondensed"/>
              <w:rPr>
                <w:lang w:val="en-AU"/>
              </w:rPr>
            </w:pPr>
            <w:r w:rsidRPr="00B35373">
              <w:rPr>
                <w:lang w:val="en-AU"/>
              </w:rPr>
              <w:t>11</w:t>
            </w:r>
          </w:p>
        </w:tc>
        <w:tc>
          <w:tcPr>
            <w:tcW w:w="996" w:type="dxa"/>
          </w:tcPr>
          <w:p w14:paraId="0F78E544" w14:textId="77777777" w:rsidR="007D62AE" w:rsidRPr="00B35373" w:rsidRDefault="009A39E0" w:rsidP="00B35373">
            <w:pPr>
              <w:pStyle w:val="VCAAtablecondensed"/>
              <w:rPr>
                <w:lang w:val="en-AU"/>
              </w:rPr>
            </w:pPr>
            <w:r w:rsidRPr="00B35373">
              <w:rPr>
                <w:lang w:val="en-AU"/>
              </w:rPr>
              <w:t>4.8</w:t>
            </w:r>
          </w:p>
        </w:tc>
      </w:tr>
    </w:tbl>
    <w:p w14:paraId="37FE29BD" w14:textId="795A0F06" w:rsidR="007D62AE" w:rsidRPr="000D7896" w:rsidRDefault="009A39E0" w:rsidP="00B35373">
      <w:pPr>
        <w:pStyle w:val="VCAAbody"/>
        <w:rPr>
          <w:rFonts w:ascii="Roboto" w:eastAsia="Roboto" w:hAnsi="Roboto" w:cs="Roboto"/>
          <w:color w:val="202124"/>
          <w:sz w:val="21"/>
          <w:szCs w:val="21"/>
          <w:shd w:val="clear" w:color="auto" w:fill="F8F9FA"/>
        </w:rPr>
      </w:pPr>
      <w:r w:rsidRPr="000D7896">
        <w:t>For Question 4</w:t>
      </w:r>
      <w:r w:rsidR="00DD214C">
        <w:t>,</w:t>
      </w:r>
      <w:r w:rsidRPr="000D7896">
        <w:t xml:space="preserve"> students needed to use visual language to communicate ideas in the artwork </w:t>
      </w:r>
      <w:r w:rsidRPr="000D7896">
        <w:rPr>
          <w:i/>
        </w:rPr>
        <w:t>Invasion (Giant Lizards),</w:t>
      </w:r>
      <w:r w:rsidRPr="000D7896">
        <w:t xml:space="preserve"> by Michael Cook. Many students engaged very well with this artwork</w:t>
      </w:r>
      <w:r w:rsidR="005D5178">
        <w:t>,</w:t>
      </w:r>
      <w:r w:rsidRPr="000D7896">
        <w:t xml:space="preserve"> </w:t>
      </w:r>
      <w:r w:rsidR="00E41088">
        <w:t>linking the artist’s use of visual language to</w:t>
      </w:r>
      <w:r w:rsidR="007516AC">
        <w:t xml:space="preserve"> </w:t>
      </w:r>
      <w:r w:rsidR="00E41088">
        <w:t xml:space="preserve">a broad </w:t>
      </w:r>
      <w:r w:rsidRPr="000D7896">
        <w:t xml:space="preserve">range of ideas related to topical issues and popular culture, </w:t>
      </w:r>
      <w:r w:rsidR="004B5599">
        <w:t>However, students should revise the key terminology and concepts in the Study specifications and Terms used in the study on page</w:t>
      </w:r>
      <w:r w:rsidR="005D5178">
        <w:t>s</w:t>
      </w:r>
      <w:r w:rsidR="004B5599">
        <w:t xml:space="preserve"> 11</w:t>
      </w:r>
      <w:r w:rsidR="005D5178">
        <w:t>–</w:t>
      </w:r>
      <w:r w:rsidR="004B5599">
        <w:t xml:space="preserve">18 of the Art Creative Practice study </w:t>
      </w:r>
      <w:r w:rsidR="0051749B">
        <w:t>design,</w:t>
      </w:r>
      <w:r w:rsidR="004B5599">
        <w:t xml:space="preserve"> so they understand the definition of visual language. </w:t>
      </w:r>
    </w:p>
    <w:p w14:paraId="2C940151" w14:textId="3BF82642" w:rsidR="007D62AE" w:rsidRPr="000D7896" w:rsidRDefault="009A39E0" w:rsidP="00B35373">
      <w:pPr>
        <w:pStyle w:val="VCAAbody"/>
      </w:pPr>
      <w:r w:rsidRPr="000D7896">
        <w:t>Question 4a</w:t>
      </w:r>
      <w:r w:rsidR="00BA4A63" w:rsidRPr="000D7896">
        <w:t>.</w:t>
      </w:r>
      <w:r w:rsidRPr="000D7896">
        <w:t xml:space="preserve"> asked students to discuss ideas Michael Cook explores in the artwork, using specific examples from the artwork. Higher</w:t>
      </w:r>
      <w:r w:rsidR="00BA4A63" w:rsidRPr="000D7896">
        <w:t>-scoring</w:t>
      </w:r>
      <w:r w:rsidRPr="000D7896">
        <w:t xml:space="preserve"> response</w:t>
      </w:r>
      <w:r w:rsidR="002B6033">
        <w:t>s</w:t>
      </w:r>
      <w:r w:rsidRPr="000D7896">
        <w:t xml:space="preserve"> referenced the visual language component of the question. </w:t>
      </w:r>
      <w:r w:rsidRPr="000D7896">
        <w:lastRenderedPageBreak/>
        <w:t>These students discussed aspects of the visual language beyond just the subject matter including the materials, techniques</w:t>
      </w:r>
      <w:r w:rsidR="001A620C" w:rsidRPr="000D7896">
        <w:t>,</w:t>
      </w:r>
      <w:r w:rsidRPr="000D7896">
        <w:t xml:space="preserve"> processes</w:t>
      </w:r>
      <w:r w:rsidR="001A620C" w:rsidRPr="000D7896">
        <w:t>,</w:t>
      </w:r>
      <w:r w:rsidRPr="000D7896">
        <w:t xml:space="preserve"> elements and principles. They identified and used specific evidence from the artwork.</w:t>
      </w:r>
      <w:r w:rsidRPr="000D7896">
        <w:rPr>
          <w:rFonts w:ascii="Roboto" w:eastAsia="Roboto" w:hAnsi="Roboto" w:cs="Roboto"/>
          <w:color w:val="202124"/>
          <w:sz w:val="21"/>
          <w:szCs w:val="21"/>
          <w:shd w:val="clear" w:color="auto" w:fill="F8F9FA"/>
        </w:rPr>
        <w:t xml:space="preserve"> </w:t>
      </w:r>
      <w:r w:rsidR="00E41088">
        <w:t xml:space="preserve">By discussing the materials, techniques and processes used to make the work, for example by photo montaging using a digital software program, and the use of vignetting, </w:t>
      </w:r>
      <w:r w:rsidR="000F3261">
        <w:t xml:space="preserve">these </w:t>
      </w:r>
      <w:r w:rsidR="00D93081">
        <w:t xml:space="preserve">students </w:t>
      </w:r>
      <w:r w:rsidR="00E41088">
        <w:t xml:space="preserve">added further depth to the responses. </w:t>
      </w:r>
    </w:p>
    <w:p w14:paraId="4503491B" w14:textId="1B84084F" w:rsidR="007D62AE" w:rsidRPr="000D7896" w:rsidRDefault="009A39E0">
      <w:pPr>
        <w:spacing w:before="120" w:after="120" w:line="280" w:lineRule="auto"/>
        <w:rPr>
          <w:sz w:val="20"/>
          <w:szCs w:val="20"/>
        </w:rPr>
      </w:pPr>
      <w:r w:rsidRPr="000D7896">
        <w:rPr>
          <w:sz w:val="20"/>
          <w:szCs w:val="20"/>
        </w:rPr>
        <w:t>The following is an example of a high</w:t>
      </w:r>
      <w:r w:rsidR="001A620C" w:rsidRPr="000D7896">
        <w:rPr>
          <w:sz w:val="20"/>
          <w:szCs w:val="20"/>
        </w:rPr>
        <w:t>-</w:t>
      </w:r>
      <w:r w:rsidRPr="000D7896">
        <w:rPr>
          <w:sz w:val="20"/>
          <w:szCs w:val="20"/>
        </w:rPr>
        <w:t>scoring response.</w:t>
      </w:r>
    </w:p>
    <w:p w14:paraId="2D6D534B" w14:textId="0383C960" w:rsidR="009F06CE" w:rsidRPr="000D7896" w:rsidRDefault="009F06CE" w:rsidP="00E460C3">
      <w:pPr>
        <w:pStyle w:val="VCAAstudentresponse"/>
      </w:pPr>
      <w:r w:rsidRPr="009F06CE">
        <w:t xml:space="preserve">In his 2017 print ‘Invasion (Giant Lizards)’ Michael Cook uses imagery and visual language to convey the ludicrous obscenity of the </w:t>
      </w:r>
      <w:proofErr w:type="spellStart"/>
      <w:r w:rsidRPr="009F06CE">
        <w:t>catastrophied</w:t>
      </w:r>
      <w:proofErr w:type="spellEnd"/>
      <w:r w:rsidRPr="009F06CE">
        <w:t xml:space="preserve"> ‘apocalypse’. Cook riddles a stereotypical London landscape with Big Ben present, with unrealistic and exaggerated symbols of catastrophe, to mock the ‘doomsday’ attitudes to the future. Cook inserts screaming children with exaggerated facial expressions, with varying amounts of shadow and light upon their faces., which makes them appear as ‘cutouts’ and unrealistic, enhanced by the vintage clothing with contrasts against the futuristic alien ship in the air. Cook employs a shadowed vignette around the image to construct an atmosphere of darkness and doom, reiterated by the desaturated colour and menacing eye contact of the viewer with the lizard.</w:t>
      </w:r>
    </w:p>
    <w:p w14:paraId="375AC6CC" w14:textId="333F832F" w:rsidR="001A620C" w:rsidRPr="00B35373" w:rsidRDefault="009A39E0" w:rsidP="00B35373">
      <w:pPr>
        <w:pStyle w:val="VCAAHeading3"/>
        <w:rPr>
          <w:lang w:val="en-AU"/>
        </w:rPr>
      </w:pPr>
      <w:r w:rsidRPr="00B35373">
        <w:rPr>
          <w:lang w:val="en-AU"/>
        </w:rPr>
        <w:t>Question 4b</w:t>
      </w:r>
      <w:r w:rsidR="001A620C" w:rsidRPr="00B35373">
        <w:rPr>
          <w:lang w:val="en-AU"/>
        </w:rPr>
        <w:t>.</w:t>
      </w:r>
    </w:p>
    <w:tbl>
      <w:tblPr>
        <w:tblStyle w:val="a2"/>
        <w:tblW w:w="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2"/>
        <w:gridCol w:w="431"/>
        <w:gridCol w:w="431"/>
        <w:gridCol w:w="431"/>
        <w:gridCol w:w="431"/>
        <w:gridCol w:w="431"/>
        <w:gridCol w:w="431"/>
        <w:gridCol w:w="431"/>
        <w:gridCol w:w="431"/>
        <w:gridCol w:w="996"/>
      </w:tblGrid>
      <w:tr w:rsidR="001A620C" w:rsidRPr="0051749B" w14:paraId="54966E81" w14:textId="77777777" w:rsidTr="00AC4270">
        <w:trPr>
          <w:cnfStyle w:val="100000000000" w:firstRow="1" w:lastRow="0" w:firstColumn="0" w:lastColumn="0" w:oddVBand="0" w:evenVBand="0" w:oddHBand="0" w:evenHBand="0" w:firstRowFirstColumn="0" w:firstRowLastColumn="0" w:lastRowFirstColumn="0" w:lastRowLastColumn="0"/>
          <w:tblHeader/>
        </w:trPr>
        <w:tc>
          <w:tcPr>
            <w:tcW w:w="862" w:type="dxa"/>
            <w:tcBorders>
              <w:right w:val="none" w:sz="0" w:space="0" w:color="auto"/>
            </w:tcBorders>
          </w:tcPr>
          <w:p w14:paraId="1B93F8EF" w14:textId="77777777" w:rsidR="001A620C" w:rsidRPr="0051749B" w:rsidRDefault="001A620C" w:rsidP="0051749B">
            <w:pPr>
              <w:spacing w:before="80" w:after="80" w:line="280" w:lineRule="auto"/>
              <w:rPr>
                <w:bCs/>
                <w:sz w:val="20"/>
                <w:szCs w:val="20"/>
              </w:rPr>
            </w:pPr>
            <w:r w:rsidRPr="0051749B">
              <w:rPr>
                <w:bCs/>
                <w:sz w:val="20"/>
                <w:szCs w:val="20"/>
              </w:rPr>
              <w:t>Marks</w:t>
            </w:r>
          </w:p>
        </w:tc>
        <w:tc>
          <w:tcPr>
            <w:tcW w:w="431" w:type="dxa"/>
            <w:tcBorders>
              <w:left w:val="none" w:sz="0" w:space="0" w:color="auto"/>
              <w:right w:val="none" w:sz="0" w:space="0" w:color="auto"/>
            </w:tcBorders>
          </w:tcPr>
          <w:p w14:paraId="16C1988E" w14:textId="77777777" w:rsidR="001A620C" w:rsidRPr="0051749B" w:rsidRDefault="001A620C" w:rsidP="0051749B">
            <w:pPr>
              <w:spacing w:before="80" w:after="80" w:line="280" w:lineRule="auto"/>
              <w:rPr>
                <w:bCs/>
                <w:sz w:val="20"/>
                <w:szCs w:val="20"/>
              </w:rPr>
            </w:pPr>
            <w:r w:rsidRPr="0051749B">
              <w:rPr>
                <w:bCs/>
                <w:sz w:val="20"/>
                <w:szCs w:val="20"/>
              </w:rPr>
              <w:t>0</w:t>
            </w:r>
          </w:p>
        </w:tc>
        <w:tc>
          <w:tcPr>
            <w:tcW w:w="431" w:type="dxa"/>
            <w:tcBorders>
              <w:left w:val="none" w:sz="0" w:space="0" w:color="auto"/>
              <w:right w:val="none" w:sz="0" w:space="0" w:color="auto"/>
            </w:tcBorders>
          </w:tcPr>
          <w:p w14:paraId="1C064E1D" w14:textId="77777777" w:rsidR="001A620C" w:rsidRPr="0051749B" w:rsidRDefault="001A620C" w:rsidP="0051749B">
            <w:pPr>
              <w:spacing w:before="80" w:after="80" w:line="280" w:lineRule="auto"/>
              <w:rPr>
                <w:bCs/>
                <w:sz w:val="20"/>
                <w:szCs w:val="20"/>
              </w:rPr>
            </w:pPr>
            <w:r w:rsidRPr="0051749B">
              <w:rPr>
                <w:bCs/>
                <w:sz w:val="20"/>
                <w:szCs w:val="20"/>
              </w:rPr>
              <w:t>1</w:t>
            </w:r>
          </w:p>
        </w:tc>
        <w:tc>
          <w:tcPr>
            <w:tcW w:w="431" w:type="dxa"/>
            <w:tcBorders>
              <w:left w:val="none" w:sz="0" w:space="0" w:color="auto"/>
              <w:right w:val="none" w:sz="0" w:space="0" w:color="auto"/>
            </w:tcBorders>
          </w:tcPr>
          <w:p w14:paraId="38EF6FCC" w14:textId="77777777" w:rsidR="001A620C" w:rsidRPr="0051749B" w:rsidRDefault="001A620C" w:rsidP="0051749B">
            <w:pPr>
              <w:spacing w:before="80" w:after="80" w:line="280" w:lineRule="auto"/>
              <w:rPr>
                <w:bCs/>
                <w:sz w:val="20"/>
                <w:szCs w:val="20"/>
              </w:rPr>
            </w:pPr>
            <w:r w:rsidRPr="0051749B">
              <w:rPr>
                <w:bCs/>
                <w:sz w:val="20"/>
                <w:szCs w:val="20"/>
              </w:rPr>
              <w:t>2</w:t>
            </w:r>
          </w:p>
        </w:tc>
        <w:tc>
          <w:tcPr>
            <w:tcW w:w="431" w:type="dxa"/>
            <w:tcBorders>
              <w:left w:val="none" w:sz="0" w:space="0" w:color="auto"/>
              <w:right w:val="none" w:sz="0" w:space="0" w:color="auto"/>
            </w:tcBorders>
          </w:tcPr>
          <w:p w14:paraId="54A0C6F7" w14:textId="77777777" w:rsidR="001A620C" w:rsidRPr="0051749B" w:rsidRDefault="001A620C" w:rsidP="0051749B">
            <w:pPr>
              <w:spacing w:before="80" w:after="80" w:line="280" w:lineRule="auto"/>
              <w:rPr>
                <w:bCs/>
                <w:sz w:val="20"/>
                <w:szCs w:val="20"/>
              </w:rPr>
            </w:pPr>
            <w:r w:rsidRPr="0051749B">
              <w:rPr>
                <w:bCs/>
                <w:sz w:val="20"/>
                <w:szCs w:val="20"/>
              </w:rPr>
              <w:t>3</w:t>
            </w:r>
          </w:p>
        </w:tc>
        <w:tc>
          <w:tcPr>
            <w:tcW w:w="431" w:type="dxa"/>
            <w:tcBorders>
              <w:left w:val="none" w:sz="0" w:space="0" w:color="auto"/>
              <w:right w:val="none" w:sz="0" w:space="0" w:color="auto"/>
            </w:tcBorders>
          </w:tcPr>
          <w:p w14:paraId="36FDD41D" w14:textId="77777777" w:rsidR="001A620C" w:rsidRPr="0051749B" w:rsidRDefault="001A620C" w:rsidP="0051749B">
            <w:pPr>
              <w:spacing w:before="80" w:after="80" w:line="280" w:lineRule="auto"/>
              <w:rPr>
                <w:bCs/>
                <w:sz w:val="20"/>
                <w:szCs w:val="20"/>
              </w:rPr>
            </w:pPr>
            <w:r w:rsidRPr="0051749B">
              <w:rPr>
                <w:bCs/>
                <w:sz w:val="20"/>
                <w:szCs w:val="20"/>
              </w:rPr>
              <w:t>4</w:t>
            </w:r>
          </w:p>
        </w:tc>
        <w:tc>
          <w:tcPr>
            <w:tcW w:w="431" w:type="dxa"/>
            <w:tcBorders>
              <w:left w:val="none" w:sz="0" w:space="0" w:color="auto"/>
              <w:right w:val="none" w:sz="0" w:space="0" w:color="auto"/>
            </w:tcBorders>
          </w:tcPr>
          <w:p w14:paraId="42BF22F8" w14:textId="77777777" w:rsidR="001A620C" w:rsidRPr="0051749B" w:rsidRDefault="001A620C" w:rsidP="0051749B">
            <w:pPr>
              <w:spacing w:before="80" w:after="80" w:line="280" w:lineRule="auto"/>
              <w:rPr>
                <w:bCs/>
                <w:sz w:val="20"/>
                <w:szCs w:val="20"/>
              </w:rPr>
            </w:pPr>
            <w:r w:rsidRPr="0051749B">
              <w:rPr>
                <w:bCs/>
                <w:sz w:val="20"/>
                <w:szCs w:val="20"/>
              </w:rPr>
              <w:t>5</w:t>
            </w:r>
          </w:p>
        </w:tc>
        <w:tc>
          <w:tcPr>
            <w:tcW w:w="431" w:type="dxa"/>
            <w:tcBorders>
              <w:left w:val="none" w:sz="0" w:space="0" w:color="auto"/>
              <w:right w:val="none" w:sz="0" w:space="0" w:color="auto"/>
            </w:tcBorders>
          </w:tcPr>
          <w:p w14:paraId="39AD540B" w14:textId="77777777" w:rsidR="001A620C" w:rsidRPr="0051749B" w:rsidRDefault="001A620C" w:rsidP="0051749B">
            <w:pPr>
              <w:spacing w:before="80" w:after="80" w:line="280" w:lineRule="auto"/>
              <w:rPr>
                <w:bCs/>
                <w:sz w:val="20"/>
                <w:szCs w:val="20"/>
              </w:rPr>
            </w:pPr>
            <w:r w:rsidRPr="0051749B">
              <w:rPr>
                <w:bCs/>
                <w:sz w:val="20"/>
                <w:szCs w:val="20"/>
              </w:rPr>
              <w:t>6</w:t>
            </w:r>
          </w:p>
        </w:tc>
        <w:tc>
          <w:tcPr>
            <w:tcW w:w="431" w:type="dxa"/>
            <w:tcBorders>
              <w:left w:val="none" w:sz="0" w:space="0" w:color="auto"/>
              <w:right w:val="none" w:sz="0" w:space="0" w:color="auto"/>
            </w:tcBorders>
          </w:tcPr>
          <w:p w14:paraId="497DFC91" w14:textId="77777777" w:rsidR="001A620C" w:rsidRPr="0051749B" w:rsidRDefault="001A620C" w:rsidP="0051749B">
            <w:pPr>
              <w:spacing w:before="80" w:after="80" w:line="280" w:lineRule="auto"/>
              <w:rPr>
                <w:bCs/>
                <w:sz w:val="20"/>
                <w:szCs w:val="20"/>
              </w:rPr>
            </w:pPr>
            <w:r w:rsidRPr="0051749B">
              <w:rPr>
                <w:bCs/>
                <w:sz w:val="20"/>
                <w:szCs w:val="20"/>
              </w:rPr>
              <w:t>7</w:t>
            </w:r>
          </w:p>
        </w:tc>
        <w:tc>
          <w:tcPr>
            <w:tcW w:w="996" w:type="dxa"/>
            <w:tcBorders>
              <w:left w:val="none" w:sz="0" w:space="0" w:color="auto"/>
            </w:tcBorders>
          </w:tcPr>
          <w:p w14:paraId="014F26F6" w14:textId="77777777" w:rsidR="001A620C" w:rsidRPr="0051749B" w:rsidRDefault="001A620C" w:rsidP="0051749B">
            <w:pPr>
              <w:spacing w:before="80" w:after="80" w:line="280" w:lineRule="auto"/>
              <w:rPr>
                <w:bCs/>
                <w:sz w:val="20"/>
                <w:szCs w:val="20"/>
              </w:rPr>
            </w:pPr>
            <w:r w:rsidRPr="0051749B">
              <w:rPr>
                <w:bCs/>
                <w:sz w:val="20"/>
                <w:szCs w:val="20"/>
              </w:rPr>
              <w:t>Average</w:t>
            </w:r>
          </w:p>
        </w:tc>
      </w:tr>
      <w:tr w:rsidR="001A620C" w:rsidRPr="000D7896" w14:paraId="3C24F8F9" w14:textId="77777777" w:rsidTr="00AC4270">
        <w:tc>
          <w:tcPr>
            <w:tcW w:w="862" w:type="dxa"/>
          </w:tcPr>
          <w:p w14:paraId="2A1A1B1D" w14:textId="77777777" w:rsidR="001A620C" w:rsidRPr="000D7896" w:rsidRDefault="001A620C" w:rsidP="00586ACE">
            <w:pPr>
              <w:pStyle w:val="VCAAtablecondensed"/>
              <w:rPr>
                <w:lang w:val="en-AU"/>
              </w:rPr>
            </w:pPr>
            <w:r w:rsidRPr="000D7896">
              <w:rPr>
                <w:lang w:val="en-AU"/>
              </w:rPr>
              <w:t>%</w:t>
            </w:r>
          </w:p>
        </w:tc>
        <w:tc>
          <w:tcPr>
            <w:tcW w:w="431" w:type="dxa"/>
            <w:vAlign w:val="bottom"/>
          </w:tcPr>
          <w:p w14:paraId="468EFB15" w14:textId="77777777" w:rsidR="001A620C" w:rsidRPr="000D7896" w:rsidRDefault="001A620C" w:rsidP="00586ACE">
            <w:pPr>
              <w:pStyle w:val="VCAAtablecondensed"/>
              <w:rPr>
                <w:lang w:val="en-AU"/>
              </w:rPr>
            </w:pPr>
            <w:r w:rsidRPr="000D7896">
              <w:rPr>
                <w:lang w:val="en-AU"/>
              </w:rPr>
              <w:t>2</w:t>
            </w:r>
          </w:p>
        </w:tc>
        <w:tc>
          <w:tcPr>
            <w:tcW w:w="431" w:type="dxa"/>
            <w:vAlign w:val="bottom"/>
          </w:tcPr>
          <w:p w14:paraId="76431C68" w14:textId="77777777" w:rsidR="001A620C" w:rsidRPr="000D7896" w:rsidRDefault="001A620C" w:rsidP="00586ACE">
            <w:pPr>
              <w:pStyle w:val="VCAAtablecondensed"/>
              <w:rPr>
                <w:lang w:val="en-AU"/>
              </w:rPr>
            </w:pPr>
            <w:r w:rsidRPr="000D7896">
              <w:rPr>
                <w:lang w:val="en-AU"/>
              </w:rPr>
              <w:t>1</w:t>
            </w:r>
          </w:p>
        </w:tc>
        <w:tc>
          <w:tcPr>
            <w:tcW w:w="431" w:type="dxa"/>
            <w:vAlign w:val="bottom"/>
          </w:tcPr>
          <w:p w14:paraId="07A5C270" w14:textId="64AD105B" w:rsidR="001A620C" w:rsidRPr="000D7896" w:rsidRDefault="0036436B" w:rsidP="00586ACE">
            <w:pPr>
              <w:pStyle w:val="VCAAtablecondensed"/>
              <w:rPr>
                <w:lang w:val="en-AU"/>
              </w:rPr>
            </w:pPr>
            <w:r w:rsidRPr="000D7896">
              <w:rPr>
                <w:lang w:val="en-AU"/>
              </w:rPr>
              <w:t>2</w:t>
            </w:r>
          </w:p>
        </w:tc>
        <w:tc>
          <w:tcPr>
            <w:tcW w:w="431" w:type="dxa"/>
            <w:vAlign w:val="bottom"/>
          </w:tcPr>
          <w:p w14:paraId="7D20F184" w14:textId="1C5C2775" w:rsidR="001A620C" w:rsidRPr="000D7896" w:rsidRDefault="0036436B" w:rsidP="00586ACE">
            <w:pPr>
              <w:pStyle w:val="VCAAtablecondensed"/>
              <w:rPr>
                <w:lang w:val="en-AU"/>
              </w:rPr>
            </w:pPr>
            <w:r w:rsidRPr="000D7896">
              <w:rPr>
                <w:lang w:val="en-AU"/>
              </w:rPr>
              <w:t>8</w:t>
            </w:r>
          </w:p>
        </w:tc>
        <w:tc>
          <w:tcPr>
            <w:tcW w:w="431" w:type="dxa"/>
            <w:vAlign w:val="bottom"/>
          </w:tcPr>
          <w:p w14:paraId="73DE42F2" w14:textId="0C6175ED" w:rsidR="001A620C" w:rsidRPr="000D7896" w:rsidRDefault="0036436B" w:rsidP="00586ACE">
            <w:pPr>
              <w:pStyle w:val="VCAAtablecondensed"/>
              <w:rPr>
                <w:lang w:val="en-AU"/>
              </w:rPr>
            </w:pPr>
            <w:r w:rsidRPr="000D7896">
              <w:rPr>
                <w:lang w:val="en-AU"/>
              </w:rPr>
              <w:t>32</w:t>
            </w:r>
          </w:p>
        </w:tc>
        <w:tc>
          <w:tcPr>
            <w:tcW w:w="431" w:type="dxa"/>
            <w:vAlign w:val="bottom"/>
          </w:tcPr>
          <w:p w14:paraId="30BB30A1" w14:textId="7B7BB58B" w:rsidR="001A620C" w:rsidRPr="000D7896" w:rsidRDefault="0036436B" w:rsidP="00586ACE">
            <w:pPr>
              <w:pStyle w:val="VCAAtablecondensed"/>
              <w:rPr>
                <w:lang w:val="en-AU"/>
              </w:rPr>
            </w:pPr>
            <w:r w:rsidRPr="000D7896">
              <w:rPr>
                <w:lang w:val="en-AU"/>
              </w:rPr>
              <w:t>29</w:t>
            </w:r>
          </w:p>
        </w:tc>
        <w:tc>
          <w:tcPr>
            <w:tcW w:w="431" w:type="dxa"/>
            <w:vAlign w:val="bottom"/>
          </w:tcPr>
          <w:p w14:paraId="18456DED" w14:textId="2D4ECEFC" w:rsidR="001A620C" w:rsidRPr="000D7896" w:rsidRDefault="001A620C" w:rsidP="00586ACE">
            <w:pPr>
              <w:pStyle w:val="VCAAtablecondensed"/>
              <w:rPr>
                <w:lang w:val="en-AU"/>
              </w:rPr>
            </w:pPr>
            <w:r w:rsidRPr="000D7896">
              <w:rPr>
                <w:lang w:val="en-AU"/>
              </w:rPr>
              <w:t>1</w:t>
            </w:r>
            <w:r w:rsidR="0036436B" w:rsidRPr="000D7896">
              <w:rPr>
                <w:lang w:val="en-AU"/>
              </w:rPr>
              <w:t>7</w:t>
            </w:r>
          </w:p>
        </w:tc>
        <w:tc>
          <w:tcPr>
            <w:tcW w:w="431" w:type="dxa"/>
            <w:vAlign w:val="bottom"/>
          </w:tcPr>
          <w:p w14:paraId="3A96E3FB" w14:textId="267E6C8F" w:rsidR="001A620C" w:rsidRPr="000D7896" w:rsidRDefault="0036436B" w:rsidP="00586ACE">
            <w:pPr>
              <w:pStyle w:val="VCAAtablecondensed"/>
              <w:rPr>
                <w:lang w:val="en-AU"/>
              </w:rPr>
            </w:pPr>
            <w:r w:rsidRPr="000D7896">
              <w:rPr>
                <w:lang w:val="en-AU"/>
              </w:rPr>
              <w:t>9</w:t>
            </w:r>
          </w:p>
        </w:tc>
        <w:tc>
          <w:tcPr>
            <w:tcW w:w="996" w:type="dxa"/>
          </w:tcPr>
          <w:p w14:paraId="49B4E794" w14:textId="5775BD3B" w:rsidR="001A620C" w:rsidRPr="000D7896" w:rsidRDefault="001A620C" w:rsidP="00586ACE">
            <w:pPr>
              <w:pStyle w:val="VCAAtablecondensed"/>
              <w:rPr>
                <w:lang w:val="en-AU"/>
              </w:rPr>
            </w:pPr>
            <w:r w:rsidRPr="000D7896">
              <w:rPr>
                <w:lang w:val="en-AU"/>
              </w:rPr>
              <w:t>4.</w:t>
            </w:r>
            <w:r w:rsidR="0036436B" w:rsidRPr="000D7896">
              <w:rPr>
                <w:lang w:val="en-AU"/>
              </w:rPr>
              <w:t>7</w:t>
            </w:r>
          </w:p>
        </w:tc>
      </w:tr>
    </w:tbl>
    <w:p w14:paraId="53025B6F" w14:textId="7C46D037" w:rsidR="007D62AE" w:rsidRPr="000D7896" w:rsidRDefault="00E41088" w:rsidP="00B35373">
      <w:pPr>
        <w:pStyle w:val="VCAAbody"/>
      </w:pPr>
      <w:r>
        <w:t xml:space="preserve">In </w:t>
      </w:r>
      <w:r w:rsidR="009A39E0" w:rsidRPr="000D7896">
        <w:t>Question 4b</w:t>
      </w:r>
      <w:r w:rsidR="0036436B" w:rsidRPr="000D7896">
        <w:t>.</w:t>
      </w:r>
      <w:r w:rsidR="00851597">
        <w:t>,</w:t>
      </w:r>
      <w:r w:rsidR="009A39E0" w:rsidRPr="000D7896">
        <w:t xml:space="preserve"> students </w:t>
      </w:r>
      <w:r>
        <w:t xml:space="preserve">were required </w:t>
      </w:r>
      <w:r w:rsidR="009A39E0" w:rsidRPr="000D7896">
        <w:t>to use evidence from the artwork to discuss how the use of scale communicate</w:t>
      </w:r>
      <w:r>
        <w:t>d</w:t>
      </w:r>
      <w:r w:rsidR="009A39E0" w:rsidRPr="000D7896">
        <w:t xml:space="preserve"> ideas. Higher</w:t>
      </w:r>
      <w:r w:rsidR="0036436B" w:rsidRPr="000D7896">
        <w:t>-scoring</w:t>
      </w:r>
      <w:r w:rsidR="009A39E0" w:rsidRPr="000D7896">
        <w:t xml:space="preserve"> responses referenced the visual language component of the question. Many students considered how ‘Invasion’ was evident in the artwork and used a range of examples to support how they thought Cook was exploring scale. Students who used multiple and explicit examples of imagery that used scale to communicate ideas and referred to more than just the </w:t>
      </w:r>
      <w:r>
        <w:t>‘</w:t>
      </w:r>
      <w:r w:rsidR="009A39E0" w:rsidRPr="000D7896">
        <w:t>scale of the lizards</w:t>
      </w:r>
      <w:r>
        <w:t>’</w:t>
      </w:r>
      <w:r w:rsidR="009A39E0" w:rsidRPr="000D7896">
        <w:t xml:space="preserve"> responded well to the question.</w:t>
      </w:r>
    </w:p>
    <w:p w14:paraId="1C7A8579" w14:textId="1F7B24DF" w:rsidR="007D62AE" w:rsidRPr="000D7896" w:rsidRDefault="009A39E0" w:rsidP="00B35373">
      <w:pPr>
        <w:pStyle w:val="VCAAbody"/>
      </w:pPr>
      <w:r w:rsidRPr="000D7896">
        <w:t>The following is an example of a high</w:t>
      </w:r>
      <w:r w:rsidR="009A39FD" w:rsidRPr="000D7896">
        <w:t>-</w:t>
      </w:r>
      <w:r w:rsidRPr="000D7896">
        <w:t>scoring response.</w:t>
      </w:r>
    </w:p>
    <w:p w14:paraId="3915F376" w14:textId="77777777" w:rsidR="009A52F7" w:rsidRPr="000D7896" w:rsidRDefault="009A52F7" w:rsidP="00E460C3">
      <w:pPr>
        <w:pStyle w:val="VCAAstudentresponse"/>
      </w:pPr>
      <w:r w:rsidRPr="000D7896">
        <w:t>Scale is seen within the background of this inkjet print as monumental buildings such as the Big Ben which is normally viewed as a large scale is represented as small and being destroyed in the background rather than the foreground. This creates a lack of significance of this building as the subjects within the foreground are bigger. Suggesting the lack of importance material items or buildings have compared to life and living things or that there are greater issues within the world. The size of the lizards contrasts with the humans running away from them, this makes the humans appear more fragile and victimised, thus insinuating the idea of how much damage there is within invasive attacks and how vulnerable ordinary humans are to them, within war and conflict. The size of the space around the subject matter consisting within the background insinuates that a lot will be destroyed within these events and attacks and conflict results in a lot of damage due the mass of the space within the inkjet print.</w:t>
      </w:r>
    </w:p>
    <w:p w14:paraId="4078A0AA" w14:textId="77777777" w:rsidR="00E41088" w:rsidRDefault="00E41088" w:rsidP="007516AC">
      <w:pPr>
        <w:pStyle w:val="VCAAbody"/>
      </w:pPr>
      <w:r>
        <w:br w:type="page"/>
      </w:r>
    </w:p>
    <w:p w14:paraId="1438632A" w14:textId="68347BA7" w:rsidR="007D62AE" w:rsidRPr="00B35373" w:rsidRDefault="009A39E0" w:rsidP="00B35373">
      <w:pPr>
        <w:pStyle w:val="VCAAHeading3"/>
        <w:rPr>
          <w:lang w:val="en-AU"/>
        </w:rPr>
      </w:pPr>
      <w:r w:rsidRPr="00B35373">
        <w:rPr>
          <w:lang w:val="en-AU"/>
        </w:rPr>
        <w:lastRenderedPageBreak/>
        <w:t>Question 5</w:t>
      </w:r>
    </w:p>
    <w:tbl>
      <w:tblPr>
        <w:tblStyle w:val="a4"/>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2"/>
        <w:gridCol w:w="432"/>
        <w:gridCol w:w="432"/>
        <w:gridCol w:w="432"/>
        <w:gridCol w:w="432"/>
        <w:gridCol w:w="432"/>
        <w:gridCol w:w="433"/>
        <w:gridCol w:w="433"/>
        <w:gridCol w:w="433"/>
        <w:gridCol w:w="433"/>
        <w:gridCol w:w="433"/>
        <w:gridCol w:w="433"/>
        <w:gridCol w:w="433"/>
        <w:gridCol w:w="433"/>
        <w:gridCol w:w="433"/>
        <w:gridCol w:w="433"/>
        <w:gridCol w:w="999"/>
      </w:tblGrid>
      <w:tr w:rsidR="007D62AE" w:rsidRPr="0051749B" w14:paraId="471F393A"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3" w:type="dxa"/>
            <w:tcBorders>
              <w:right w:val="none" w:sz="0" w:space="0" w:color="auto"/>
            </w:tcBorders>
          </w:tcPr>
          <w:p w14:paraId="5240F40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Marks</w:t>
            </w:r>
          </w:p>
        </w:tc>
        <w:tc>
          <w:tcPr>
            <w:tcW w:w="432" w:type="dxa"/>
            <w:tcBorders>
              <w:left w:val="none" w:sz="0" w:space="0" w:color="auto"/>
              <w:right w:val="none" w:sz="0" w:space="0" w:color="auto"/>
            </w:tcBorders>
          </w:tcPr>
          <w:p w14:paraId="20DDE1F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0</w:t>
            </w:r>
          </w:p>
        </w:tc>
        <w:tc>
          <w:tcPr>
            <w:tcW w:w="432" w:type="dxa"/>
            <w:tcBorders>
              <w:left w:val="none" w:sz="0" w:space="0" w:color="auto"/>
              <w:right w:val="none" w:sz="0" w:space="0" w:color="auto"/>
            </w:tcBorders>
          </w:tcPr>
          <w:p w14:paraId="7B31C5FF"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w:t>
            </w:r>
          </w:p>
        </w:tc>
        <w:tc>
          <w:tcPr>
            <w:tcW w:w="432" w:type="dxa"/>
            <w:tcBorders>
              <w:left w:val="none" w:sz="0" w:space="0" w:color="auto"/>
              <w:right w:val="none" w:sz="0" w:space="0" w:color="auto"/>
            </w:tcBorders>
          </w:tcPr>
          <w:p w14:paraId="3F85B39C"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2</w:t>
            </w:r>
          </w:p>
        </w:tc>
        <w:tc>
          <w:tcPr>
            <w:tcW w:w="432" w:type="dxa"/>
            <w:tcBorders>
              <w:left w:val="none" w:sz="0" w:space="0" w:color="auto"/>
              <w:right w:val="none" w:sz="0" w:space="0" w:color="auto"/>
            </w:tcBorders>
          </w:tcPr>
          <w:p w14:paraId="074837C6"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3</w:t>
            </w:r>
          </w:p>
        </w:tc>
        <w:tc>
          <w:tcPr>
            <w:tcW w:w="432" w:type="dxa"/>
            <w:tcBorders>
              <w:left w:val="none" w:sz="0" w:space="0" w:color="auto"/>
              <w:right w:val="none" w:sz="0" w:space="0" w:color="auto"/>
            </w:tcBorders>
          </w:tcPr>
          <w:p w14:paraId="7890611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4</w:t>
            </w:r>
          </w:p>
        </w:tc>
        <w:tc>
          <w:tcPr>
            <w:tcW w:w="433" w:type="dxa"/>
            <w:tcBorders>
              <w:left w:val="none" w:sz="0" w:space="0" w:color="auto"/>
              <w:right w:val="none" w:sz="0" w:space="0" w:color="auto"/>
            </w:tcBorders>
          </w:tcPr>
          <w:p w14:paraId="55E8EDF1"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5</w:t>
            </w:r>
          </w:p>
        </w:tc>
        <w:tc>
          <w:tcPr>
            <w:tcW w:w="433" w:type="dxa"/>
            <w:tcBorders>
              <w:left w:val="none" w:sz="0" w:space="0" w:color="auto"/>
              <w:right w:val="none" w:sz="0" w:space="0" w:color="auto"/>
            </w:tcBorders>
          </w:tcPr>
          <w:p w14:paraId="63FD20DF"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6</w:t>
            </w:r>
          </w:p>
        </w:tc>
        <w:tc>
          <w:tcPr>
            <w:tcW w:w="433" w:type="dxa"/>
            <w:tcBorders>
              <w:left w:val="none" w:sz="0" w:space="0" w:color="auto"/>
              <w:right w:val="none" w:sz="0" w:space="0" w:color="auto"/>
            </w:tcBorders>
          </w:tcPr>
          <w:p w14:paraId="00E3018D"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7</w:t>
            </w:r>
          </w:p>
        </w:tc>
        <w:tc>
          <w:tcPr>
            <w:tcW w:w="433" w:type="dxa"/>
            <w:tcBorders>
              <w:left w:val="none" w:sz="0" w:space="0" w:color="auto"/>
              <w:right w:val="none" w:sz="0" w:space="0" w:color="auto"/>
            </w:tcBorders>
          </w:tcPr>
          <w:p w14:paraId="1FBF3F56"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8</w:t>
            </w:r>
          </w:p>
        </w:tc>
        <w:tc>
          <w:tcPr>
            <w:tcW w:w="433" w:type="dxa"/>
            <w:tcBorders>
              <w:left w:val="none" w:sz="0" w:space="0" w:color="auto"/>
              <w:right w:val="none" w:sz="0" w:space="0" w:color="auto"/>
            </w:tcBorders>
          </w:tcPr>
          <w:p w14:paraId="06ED9A2B"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9</w:t>
            </w:r>
          </w:p>
        </w:tc>
        <w:tc>
          <w:tcPr>
            <w:tcW w:w="433" w:type="dxa"/>
            <w:tcBorders>
              <w:left w:val="none" w:sz="0" w:space="0" w:color="auto"/>
              <w:right w:val="none" w:sz="0" w:space="0" w:color="auto"/>
            </w:tcBorders>
          </w:tcPr>
          <w:p w14:paraId="64400D04"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10</w:t>
            </w:r>
          </w:p>
        </w:tc>
        <w:tc>
          <w:tcPr>
            <w:tcW w:w="433" w:type="dxa"/>
            <w:tcBorders>
              <w:left w:val="none" w:sz="0" w:space="0" w:color="auto"/>
              <w:right w:val="none" w:sz="0" w:space="0" w:color="auto"/>
            </w:tcBorders>
          </w:tcPr>
          <w:p w14:paraId="08404D27"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11</w:t>
            </w:r>
          </w:p>
        </w:tc>
        <w:tc>
          <w:tcPr>
            <w:tcW w:w="433" w:type="dxa"/>
            <w:tcBorders>
              <w:left w:val="none" w:sz="0" w:space="0" w:color="auto"/>
              <w:right w:val="none" w:sz="0" w:space="0" w:color="auto"/>
            </w:tcBorders>
          </w:tcPr>
          <w:p w14:paraId="25DC822C"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12</w:t>
            </w:r>
          </w:p>
        </w:tc>
        <w:tc>
          <w:tcPr>
            <w:tcW w:w="433" w:type="dxa"/>
            <w:tcBorders>
              <w:left w:val="none" w:sz="0" w:space="0" w:color="auto"/>
              <w:right w:val="none" w:sz="0" w:space="0" w:color="auto"/>
            </w:tcBorders>
          </w:tcPr>
          <w:p w14:paraId="177AA3E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13</w:t>
            </w:r>
          </w:p>
        </w:tc>
        <w:tc>
          <w:tcPr>
            <w:tcW w:w="433" w:type="dxa"/>
            <w:tcBorders>
              <w:left w:val="none" w:sz="0" w:space="0" w:color="auto"/>
              <w:right w:val="none" w:sz="0" w:space="0" w:color="auto"/>
            </w:tcBorders>
          </w:tcPr>
          <w:p w14:paraId="56EDDD08"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14</w:t>
            </w:r>
          </w:p>
        </w:tc>
        <w:tc>
          <w:tcPr>
            <w:tcW w:w="999" w:type="dxa"/>
            <w:tcBorders>
              <w:left w:val="none" w:sz="0" w:space="0" w:color="auto"/>
            </w:tcBorders>
          </w:tcPr>
          <w:p w14:paraId="7E456421" w14:textId="72A71589" w:rsidR="007D62AE" w:rsidRPr="007516AC" w:rsidRDefault="007516AC">
            <w:pPr>
              <w:pBdr>
                <w:top w:val="nil"/>
                <w:left w:val="nil"/>
                <w:bottom w:val="nil"/>
                <w:right w:val="nil"/>
                <w:between w:val="nil"/>
              </w:pBdr>
              <w:spacing w:before="80" w:after="80" w:line="280" w:lineRule="auto"/>
              <w:rPr>
                <w:bCs/>
                <w:sz w:val="20"/>
                <w:szCs w:val="20"/>
              </w:rPr>
            </w:pPr>
            <w:r w:rsidRPr="0051749B">
              <w:rPr>
                <w:bCs/>
                <w:sz w:val="20"/>
                <w:szCs w:val="20"/>
              </w:rPr>
              <w:t>Average</w:t>
            </w:r>
          </w:p>
        </w:tc>
      </w:tr>
      <w:tr w:rsidR="007D62AE" w:rsidRPr="000D7896" w14:paraId="2D6567FF" w14:textId="77777777" w:rsidTr="007516AC">
        <w:tc>
          <w:tcPr>
            <w:tcW w:w="863" w:type="dxa"/>
          </w:tcPr>
          <w:p w14:paraId="13E34E00"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w:t>
            </w:r>
          </w:p>
        </w:tc>
        <w:tc>
          <w:tcPr>
            <w:tcW w:w="432" w:type="dxa"/>
            <w:vAlign w:val="bottom"/>
          </w:tcPr>
          <w:p w14:paraId="12340702"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4</w:t>
            </w:r>
          </w:p>
        </w:tc>
        <w:tc>
          <w:tcPr>
            <w:tcW w:w="432" w:type="dxa"/>
            <w:vAlign w:val="bottom"/>
          </w:tcPr>
          <w:p w14:paraId="70FD8342"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w:t>
            </w:r>
          </w:p>
        </w:tc>
        <w:tc>
          <w:tcPr>
            <w:tcW w:w="432" w:type="dxa"/>
            <w:vAlign w:val="bottom"/>
          </w:tcPr>
          <w:p w14:paraId="48A16945"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w:t>
            </w:r>
          </w:p>
        </w:tc>
        <w:tc>
          <w:tcPr>
            <w:tcW w:w="432" w:type="dxa"/>
            <w:vAlign w:val="bottom"/>
          </w:tcPr>
          <w:p w14:paraId="7350644A"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2</w:t>
            </w:r>
          </w:p>
        </w:tc>
        <w:tc>
          <w:tcPr>
            <w:tcW w:w="432" w:type="dxa"/>
            <w:vAlign w:val="bottom"/>
          </w:tcPr>
          <w:p w14:paraId="6E245E1F"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3</w:t>
            </w:r>
          </w:p>
        </w:tc>
        <w:tc>
          <w:tcPr>
            <w:tcW w:w="433" w:type="dxa"/>
            <w:vAlign w:val="bottom"/>
          </w:tcPr>
          <w:p w14:paraId="043BB331"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4</w:t>
            </w:r>
          </w:p>
        </w:tc>
        <w:tc>
          <w:tcPr>
            <w:tcW w:w="433" w:type="dxa"/>
            <w:vAlign w:val="bottom"/>
          </w:tcPr>
          <w:p w14:paraId="01560FE2"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6</w:t>
            </w:r>
          </w:p>
        </w:tc>
        <w:tc>
          <w:tcPr>
            <w:tcW w:w="433" w:type="dxa"/>
            <w:vAlign w:val="bottom"/>
          </w:tcPr>
          <w:p w14:paraId="5DAC039A"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9</w:t>
            </w:r>
          </w:p>
        </w:tc>
        <w:tc>
          <w:tcPr>
            <w:tcW w:w="433" w:type="dxa"/>
            <w:vAlign w:val="bottom"/>
          </w:tcPr>
          <w:p w14:paraId="2B13151F"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10</w:t>
            </w:r>
          </w:p>
        </w:tc>
        <w:tc>
          <w:tcPr>
            <w:tcW w:w="433" w:type="dxa"/>
            <w:vAlign w:val="bottom"/>
          </w:tcPr>
          <w:p w14:paraId="161E13F7"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12</w:t>
            </w:r>
          </w:p>
        </w:tc>
        <w:tc>
          <w:tcPr>
            <w:tcW w:w="433" w:type="dxa"/>
            <w:vAlign w:val="bottom"/>
          </w:tcPr>
          <w:p w14:paraId="1AF0AC12"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12</w:t>
            </w:r>
          </w:p>
        </w:tc>
        <w:tc>
          <w:tcPr>
            <w:tcW w:w="433" w:type="dxa"/>
            <w:vAlign w:val="bottom"/>
          </w:tcPr>
          <w:p w14:paraId="1E05F101"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12</w:t>
            </w:r>
          </w:p>
        </w:tc>
        <w:tc>
          <w:tcPr>
            <w:tcW w:w="433" w:type="dxa"/>
            <w:vAlign w:val="bottom"/>
          </w:tcPr>
          <w:p w14:paraId="64FB6B42"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10</w:t>
            </w:r>
          </w:p>
        </w:tc>
        <w:tc>
          <w:tcPr>
            <w:tcW w:w="433" w:type="dxa"/>
            <w:vAlign w:val="bottom"/>
          </w:tcPr>
          <w:p w14:paraId="1C4EB026"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8</w:t>
            </w:r>
          </w:p>
        </w:tc>
        <w:tc>
          <w:tcPr>
            <w:tcW w:w="433" w:type="dxa"/>
            <w:vAlign w:val="bottom"/>
          </w:tcPr>
          <w:p w14:paraId="11C86E3C"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6</w:t>
            </w:r>
          </w:p>
        </w:tc>
        <w:tc>
          <w:tcPr>
            <w:tcW w:w="999" w:type="dxa"/>
          </w:tcPr>
          <w:p w14:paraId="5139B1C3"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8.9</w:t>
            </w:r>
          </w:p>
        </w:tc>
      </w:tr>
    </w:tbl>
    <w:p w14:paraId="6B6A0C5A" w14:textId="407F5833" w:rsidR="007D62AE" w:rsidRPr="000D7896" w:rsidRDefault="009A39E0" w:rsidP="00B35373">
      <w:pPr>
        <w:pStyle w:val="VCAAbody"/>
      </w:pPr>
      <w:r w:rsidRPr="000D7896">
        <w:t xml:space="preserve">Question 5 asked students to discuss the ideas explored in the artwork. Students needed to identify and describe the ideas related to the artists’ practice using specific examples from the artwork and substantiate an interpretation referencing at least two sources of information provided. </w:t>
      </w:r>
      <w:r w:rsidR="00A34B86" w:rsidRPr="00B35373">
        <w:t>I</w:t>
      </w:r>
      <w:r w:rsidR="00A34B86">
        <w:t>n their responses</w:t>
      </w:r>
      <w:r w:rsidR="00505F6E">
        <w:t>,</w:t>
      </w:r>
      <w:r w:rsidR="00A34B86">
        <w:t xml:space="preserve"> students were required to discuss the </w:t>
      </w:r>
      <w:r w:rsidR="00A34B86" w:rsidRPr="00B35373">
        <w:t>artists’ practice.</w:t>
      </w:r>
      <w:r w:rsidR="00A34B86">
        <w:t xml:space="preserve"> </w:t>
      </w:r>
      <w:r w:rsidRPr="000D7896">
        <w:t xml:space="preserve">Students </w:t>
      </w:r>
      <w:r w:rsidRPr="00B35373">
        <w:t>were able to empathi</w:t>
      </w:r>
      <w:r w:rsidR="0036436B" w:rsidRPr="000D7896">
        <w:t>s</w:t>
      </w:r>
      <w:r w:rsidRPr="00B35373">
        <w:t>e with the artwork</w:t>
      </w:r>
      <w:r w:rsidR="00E41088">
        <w:t>,</w:t>
      </w:r>
      <w:r w:rsidRPr="00B35373">
        <w:t xml:space="preserve"> and </w:t>
      </w:r>
      <w:r w:rsidR="00A34B86">
        <w:t xml:space="preserve">could </w:t>
      </w:r>
      <w:r w:rsidRPr="00B35373">
        <w:t xml:space="preserve">reflect on some of the aesthetic choices the artists had made. Some students were able to make links to the fragility of the ceramics and the environment based around the artists' practice. They were able to clearly link the artists’ practice to ideas and at least two sources. </w:t>
      </w:r>
    </w:p>
    <w:p w14:paraId="5E68D081" w14:textId="0EFF4D52" w:rsidR="007D62AE" w:rsidRPr="00852D24" w:rsidRDefault="009A39E0" w:rsidP="00505F6E">
      <w:pPr>
        <w:pStyle w:val="VCAAbody"/>
      </w:pPr>
      <w:r w:rsidRPr="00852D24">
        <w:t>Higher</w:t>
      </w:r>
      <w:r w:rsidR="0036436B" w:rsidRPr="00852D24">
        <w:t>-scoring</w:t>
      </w:r>
      <w:r w:rsidRPr="00852D24">
        <w:t xml:space="preserve"> responses did</w:t>
      </w:r>
      <w:r w:rsidR="00A34B86" w:rsidRPr="00852D24">
        <w:t xml:space="preserve"> not only </w:t>
      </w:r>
      <w:r w:rsidRPr="00852D24">
        <w:t xml:space="preserve">quote the sources of information and restate them but indicated </w:t>
      </w:r>
      <w:r w:rsidR="0036436B" w:rsidRPr="00852D24">
        <w:t xml:space="preserve">the students’ </w:t>
      </w:r>
      <w:r w:rsidRPr="00852D24">
        <w:t xml:space="preserve">understanding of </w:t>
      </w:r>
      <w:r w:rsidR="0036436B" w:rsidRPr="00852D24">
        <w:t>th</w:t>
      </w:r>
      <w:r w:rsidR="00A34B86" w:rsidRPr="00852D24">
        <w:t>e</w:t>
      </w:r>
      <w:r w:rsidR="007516AC" w:rsidRPr="00852D24">
        <w:t xml:space="preserve"> </w:t>
      </w:r>
      <w:r w:rsidR="0036436B" w:rsidRPr="00852D24">
        <w:t xml:space="preserve">information </w:t>
      </w:r>
      <w:r w:rsidRPr="00852D24">
        <w:t xml:space="preserve">and wove it into their discussion by introducing new ideas. </w:t>
      </w:r>
      <w:r w:rsidR="00A34B86" w:rsidRPr="00852D24">
        <w:t>In their responses they were able to present an interpretation of the installation and discuss how the artists had explored ideas in their practice</w:t>
      </w:r>
      <w:r w:rsidR="0089326F">
        <w:t>.</w:t>
      </w:r>
      <w:r w:rsidR="00A34B86" w:rsidRPr="00852D24">
        <w:t xml:space="preserve"> The higher scoring responses</w:t>
      </w:r>
      <w:r w:rsidR="007516AC" w:rsidRPr="00852D24">
        <w:t xml:space="preserve"> </w:t>
      </w:r>
      <w:r w:rsidRPr="00852D24">
        <w:t>were able to make regular reference to the artists and their art practice</w:t>
      </w:r>
      <w:r w:rsidR="0036436B" w:rsidRPr="00852D24">
        <w:t>,</w:t>
      </w:r>
      <w:r w:rsidRPr="00852D24">
        <w:t xml:space="preserve"> which was key to exploring ideas and utilising the visual imagery</w:t>
      </w:r>
      <w:r w:rsidR="00A34B86" w:rsidRPr="00852D24">
        <w:t xml:space="preserve"> </w:t>
      </w:r>
      <w:r w:rsidRPr="00852D24">
        <w:t>and the information provided</w:t>
      </w:r>
      <w:r w:rsidR="00A34B86" w:rsidRPr="00852D24">
        <w:t xml:space="preserve">, </w:t>
      </w:r>
      <w:r w:rsidRPr="00852D24">
        <w:t xml:space="preserve">such as the site of the installation and number of tiles. </w:t>
      </w:r>
    </w:p>
    <w:p w14:paraId="7613CFC8" w14:textId="77777777" w:rsidR="007D62AE" w:rsidRPr="000D7896" w:rsidRDefault="009A39E0" w:rsidP="00B35373">
      <w:pPr>
        <w:pStyle w:val="VCAAbody"/>
      </w:pPr>
      <w:r w:rsidRPr="000D7896">
        <w:t>The following is an example of a high scoring response.</w:t>
      </w:r>
    </w:p>
    <w:p w14:paraId="3E230C17" w14:textId="77777777" w:rsidR="00E460C3" w:rsidRPr="000D7896" w:rsidRDefault="00E460C3" w:rsidP="00E460C3">
      <w:pPr>
        <w:pStyle w:val="VCAAstudentresponse"/>
      </w:pPr>
      <w:r w:rsidRPr="000D7896">
        <w:t>Ken and Julia Yonetani’s work explores the unconscious human destruction of nature through the use of traditional Japanese Fumie tiles. As a symbol of ‘renouncing ones faith by stepping on it’ the Fumie tiles represent our subconscious actions that make a large impact to our natural environment. With the repetitive butterfly imagery printed on the tiles, the uniqueness of each individual butterfly is diminished – a representation of our blindness towards the beauty of nature. Within the artists practice, Ken and Julia’s format of exhibition brings to light how we have been impacting nature as cracked tiles, created by the pressure of a step, continue to permeate through the whole piece. Once complete and decorative, the tiles have become fragile under duress – a representation of human’s endless exploitation of nature. Representing the ‘depleting number of butterfly species in Australia’, Ken and Julia herald for more preservation efforts to be made, preventing humans from unknowingly ‘killing their own ecosystems’. Here, the artwork delineates that even in the simple human act of walking, ecosystems are ‘vulnerable in the hands of humans’. This unfortunate reality is supported through the achromatic depiction of the tiles, exhibiting not only the death of the butterflies but the universality of nature suffering under human actions. Obliging people to walk through the tiles in order to get to the main exhibition, the Yonetani’s visitors confront the reality of their damage to the ecosystem. Just as the fumie tiles were used to challenge faith in ‘Jesus and Mary’, the Yonetani’s bring to light the true damage done by humans to nature and challenge the innocence/faith of those that are seemingly ‘ecofriendly’. Thus, through using a medium traditionally representing restriction, the Yonetani’s herald for a more liberating future for nature, where human influence cannot negatively penetrate and diminish.</w:t>
      </w:r>
    </w:p>
    <w:p w14:paraId="22227B6D" w14:textId="77777777" w:rsidR="007D62AE" w:rsidRPr="00B35373" w:rsidRDefault="009A39E0" w:rsidP="00B35373">
      <w:pPr>
        <w:pStyle w:val="VCAAHeading3"/>
        <w:rPr>
          <w:lang w:val="en-AU"/>
        </w:rPr>
      </w:pPr>
      <w:r w:rsidRPr="00B35373">
        <w:rPr>
          <w:lang w:val="en-AU"/>
        </w:rPr>
        <w:t>Question 6</w:t>
      </w:r>
    </w:p>
    <w:p w14:paraId="10FF9106" w14:textId="77777777" w:rsidR="00A34B86" w:rsidRDefault="009A39E0" w:rsidP="00B35373">
      <w:pPr>
        <w:pStyle w:val="VCAAbody"/>
      </w:pPr>
      <w:r w:rsidRPr="000D7896">
        <w:t xml:space="preserve">Question 6 required students to use the Structural and Cultural Lenses to compare the meanings and messages in the artworks. They also needed to use specific evidence from both artworks, the cultural information provided, and any of the following ideas: excess, waste, consumption. </w:t>
      </w:r>
    </w:p>
    <w:p w14:paraId="24CF0006" w14:textId="73460B3E" w:rsidR="00A34B86" w:rsidRDefault="009A39E0" w:rsidP="00B35373">
      <w:pPr>
        <w:pStyle w:val="VCAAbody"/>
      </w:pPr>
      <w:r w:rsidRPr="00B35373">
        <w:t>Higher</w:t>
      </w:r>
      <w:r w:rsidR="0028670B" w:rsidRPr="000D7896">
        <w:t>-scoring</w:t>
      </w:r>
      <w:r w:rsidRPr="00B35373">
        <w:t xml:space="preserve"> responses were able to</w:t>
      </w:r>
      <w:r w:rsidR="00A34B86">
        <w:t xml:space="preserve"> draw on similarities between the artworks, and the meanings and messages.</w:t>
      </w:r>
      <w:r w:rsidRPr="00B35373">
        <w:t xml:space="preserve"> They used highly descriptive terms when describing and comparing the artworks. Students used explicit references to features in the artwork to support their ideas around the meanings and messages of the artworks. They made use of the cultural information</w:t>
      </w:r>
      <w:r w:rsidR="00A34B86">
        <w:t>, for example, that ‘</w:t>
      </w:r>
      <w:r w:rsidRPr="00B35373">
        <w:t>Guerra de la Paz were a collaboration/group of artists</w:t>
      </w:r>
      <w:r w:rsidR="00A34B86">
        <w:t>’ and</w:t>
      </w:r>
      <w:r w:rsidR="007516AC">
        <w:t xml:space="preserve"> </w:t>
      </w:r>
      <w:r w:rsidRPr="00B35373">
        <w:t>this</w:t>
      </w:r>
      <w:r w:rsidR="00A34B86">
        <w:t xml:space="preserve"> information</w:t>
      </w:r>
      <w:r w:rsidRPr="00B35373">
        <w:t xml:space="preserve"> influenced the messages conveyed in the work. </w:t>
      </w:r>
    </w:p>
    <w:p w14:paraId="1FE5C32A" w14:textId="612A3C29" w:rsidR="007D62AE" w:rsidRPr="00B35373" w:rsidRDefault="00A34B86" w:rsidP="00B35373">
      <w:pPr>
        <w:pStyle w:val="VCAAbody"/>
      </w:pPr>
      <w:r>
        <w:lastRenderedPageBreak/>
        <w:t>Some</w:t>
      </w:r>
      <w:r w:rsidR="009A39E0" w:rsidRPr="00B35373">
        <w:t xml:space="preserve"> responses did not </w:t>
      </w:r>
      <w:r>
        <w:t>provide an equal interpretation using</w:t>
      </w:r>
      <w:r w:rsidR="007516AC">
        <w:t xml:space="preserve"> </w:t>
      </w:r>
      <w:r w:rsidR="009A39E0" w:rsidRPr="00B35373">
        <w:t>both the lenses and</w:t>
      </w:r>
      <w:r w:rsidR="009A39E0" w:rsidRPr="000D7896">
        <w:t xml:space="preserve"> n</w:t>
      </w:r>
      <w:r w:rsidR="009A39E0" w:rsidRPr="00B35373">
        <w:t xml:space="preserve">eeded to refer to </w:t>
      </w:r>
      <w:r>
        <w:t xml:space="preserve">the ideas of </w:t>
      </w:r>
      <w:r w:rsidR="009A39E0" w:rsidRPr="00B35373">
        <w:t>waste, consumption and/or excess. The</w:t>
      </w:r>
      <w:r w:rsidR="00D509BD">
        <w:t>se responses</w:t>
      </w:r>
      <w:r w:rsidR="009A39E0" w:rsidRPr="00B35373">
        <w:t xml:space="preserve"> did not </w:t>
      </w:r>
      <w:r w:rsidR="00D509BD">
        <w:t xml:space="preserve">draw out multiple similarities </w:t>
      </w:r>
      <w:r w:rsidR="009A39E0" w:rsidRPr="00B35373">
        <w:t xml:space="preserve">or link the answer to specific evidence in artwork. Students should also be </w:t>
      </w:r>
      <w:r w:rsidR="00D509BD">
        <w:t>mindful that they do not repeat</w:t>
      </w:r>
      <w:r w:rsidR="007516AC">
        <w:t xml:space="preserve"> </w:t>
      </w:r>
      <w:r w:rsidR="009A39E0" w:rsidRPr="00B35373">
        <w:t>the same information</w:t>
      </w:r>
      <w:r w:rsidR="00D509BD">
        <w:t xml:space="preserve"> in their interpretation of the artwork using the Structural and the Cultural Lenses.</w:t>
      </w:r>
    </w:p>
    <w:p w14:paraId="43A1648E" w14:textId="08C98BF1" w:rsidR="0028670B" w:rsidRPr="00B35373" w:rsidRDefault="009A39E0" w:rsidP="00B35373">
      <w:pPr>
        <w:pStyle w:val="VCAAHeading3"/>
        <w:rPr>
          <w:lang w:val="en-AU"/>
        </w:rPr>
      </w:pPr>
      <w:r w:rsidRPr="00B35373">
        <w:rPr>
          <w:lang w:val="en-AU"/>
        </w:rPr>
        <w:t>Question 6a</w:t>
      </w:r>
      <w:r w:rsidR="0028670B" w:rsidRPr="00B35373">
        <w:rPr>
          <w:lang w:val="en-AU"/>
        </w:rPr>
        <w:t>.</w:t>
      </w:r>
    </w:p>
    <w:p w14:paraId="4C7CEF6F" w14:textId="182AF90F" w:rsidR="007D62AE" w:rsidRPr="00B35373" w:rsidRDefault="009A39E0" w:rsidP="00B35373">
      <w:pPr>
        <w:pStyle w:val="VCAAHeading4"/>
        <w:rPr>
          <w:lang w:val="en-AU"/>
        </w:rPr>
      </w:pPr>
      <w:r w:rsidRPr="00B35373">
        <w:rPr>
          <w:lang w:val="en-AU"/>
        </w:rPr>
        <w:t>Structural Lens</w:t>
      </w:r>
    </w:p>
    <w:tbl>
      <w:tblPr>
        <w:tblStyle w:val="a5"/>
        <w:tblW w:w="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5"/>
        <w:gridCol w:w="432"/>
        <w:gridCol w:w="432"/>
        <w:gridCol w:w="432"/>
        <w:gridCol w:w="432"/>
        <w:gridCol w:w="432"/>
        <w:gridCol w:w="433"/>
        <w:gridCol w:w="433"/>
        <w:gridCol w:w="433"/>
        <w:gridCol w:w="997"/>
      </w:tblGrid>
      <w:tr w:rsidR="007D62AE" w:rsidRPr="0051749B" w14:paraId="40AC4C45"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5" w:type="dxa"/>
            <w:tcBorders>
              <w:right w:val="none" w:sz="0" w:space="0" w:color="auto"/>
            </w:tcBorders>
          </w:tcPr>
          <w:p w14:paraId="6FFA529B"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Marks</w:t>
            </w:r>
          </w:p>
        </w:tc>
        <w:tc>
          <w:tcPr>
            <w:tcW w:w="432" w:type="dxa"/>
            <w:tcBorders>
              <w:left w:val="none" w:sz="0" w:space="0" w:color="auto"/>
              <w:right w:val="none" w:sz="0" w:space="0" w:color="auto"/>
            </w:tcBorders>
          </w:tcPr>
          <w:p w14:paraId="714009FA"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0</w:t>
            </w:r>
          </w:p>
        </w:tc>
        <w:tc>
          <w:tcPr>
            <w:tcW w:w="432" w:type="dxa"/>
            <w:tcBorders>
              <w:left w:val="none" w:sz="0" w:space="0" w:color="auto"/>
              <w:right w:val="none" w:sz="0" w:space="0" w:color="auto"/>
            </w:tcBorders>
          </w:tcPr>
          <w:p w14:paraId="40CBBDD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w:t>
            </w:r>
          </w:p>
        </w:tc>
        <w:tc>
          <w:tcPr>
            <w:tcW w:w="432" w:type="dxa"/>
            <w:tcBorders>
              <w:left w:val="none" w:sz="0" w:space="0" w:color="auto"/>
              <w:right w:val="none" w:sz="0" w:space="0" w:color="auto"/>
            </w:tcBorders>
          </w:tcPr>
          <w:p w14:paraId="633E00D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2</w:t>
            </w:r>
          </w:p>
        </w:tc>
        <w:tc>
          <w:tcPr>
            <w:tcW w:w="432" w:type="dxa"/>
            <w:tcBorders>
              <w:left w:val="none" w:sz="0" w:space="0" w:color="auto"/>
              <w:right w:val="none" w:sz="0" w:space="0" w:color="auto"/>
            </w:tcBorders>
          </w:tcPr>
          <w:p w14:paraId="5CB268D4"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3</w:t>
            </w:r>
          </w:p>
        </w:tc>
        <w:tc>
          <w:tcPr>
            <w:tcW w:w="432" w:type="dxa"/>
            <w:tcBorders>
              <w:left w:val="none" w:sz="0" w:space="0" w:color="auto"/>
              <w:right w:val="none" w:sz="0" w:space="0" w:color="auto"/>
            </w:tcBorders>
          </w:tcPr>
          <w:p w14:paraId="436C8679"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4</w:t>
            </w:r>
          </w:p>
        </w:tc>
        <w:tc>
          <w:tcPr>
            <w:tcW w:w="433" w:type="dxa"/>
            <w:tcBorders>
              <w:left w:val="none" w:sz="0" w:space="0" w:color="auto"/>
              <w:right w:val="none" w:sz="0" w:space="0" w:color="auto"/>
            </w:tcBorders>
          </w:tcPr>
          <w:p w14:paraId="356FBAA8"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5</w:t>
            </w:r>
          </w:p>
        </w:tc>
        <w:tc>
          <w:tcPr>
            <w:tcW w:w="433" w:type="dxa"/>
            <w:tcBorders>
              <w:left w:val="none" w:sz="0" w:space="0" w:color="auto"/>
              <w:right w:val="none" w:sz="0" w:space="0" w:color="auto"/>
            </w:tcBorders>
          </w:tcPr>
          <w:p w14:paraId="1A588BAF"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6</w:t>
            </w:r>
          </w:p>
        </w:tc>
        <w:tc>
          <w:tcPr>
            <w:tcW w:w="433" w:type="dxa"/>
            <w:tcBorders>
              <w:left w:val="none" w:sz="0" w:space="0" w:color="auto"/>
              <w:right w:val="none" w:sz="0" w:space="0" w:color="auto"/>
            </w:tcBorders>
          </w:tcPr>
          <w:p w14:paraId="51F38B72"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7</w:t>
            </w:r>
          </w:p>
        </w:tc>
        <w:tc>
          <w:tcPr>
            <w:tcW w:w="997" w:type="dxa"/>
            <w:tcBorders>
              <w:left w:val="none" w:sz="0" w:space="0" w:color="auto"/>
            </w:tcBorders>
          </w:tcPr>
          <w:p w14:paraId="07396A36" w14:textId="79E4382B" w:rsidR="007D62AE" w:rsidRPr="007516AC" w:rsidRDefault="007516AC">
            <w:pPr>
              <w:pBdr>
                <w:top w:val="nil"/>
                <w:left w:val="nil"/>
                <w:bottom w:val="nil"/>
                <w:right w:val="nil"/>
                <w:between w:val="nil"/>
              </w:pBdr>
              <w:spacing w:before="80" w:after="80" w:line="280" w:lineRule="auto"/>
              <w:rPr>
                <w:bCs/>
                <w:sz w:val="20"/>
                <w:szCs w:val="20"/>
              </w:rPr>
            </w:pPr>
            <w:r w:rsidRPr="0051749B">
              <w:rPr>
                <w:bCs/>
                <w:sz w:val="20"/>
                <w:szCs w:val="20"/>
              </w:rPr>
              <w:t>Average</w:t>
            </w:r>
          </w:p>
        </w:tc>
      </w:tr>
      <w:tr w:rsidR="007D62AE" w:rsidRPr="000D7896" w14:paraId="0A74017C" w14:textId="77777777" w:rsidTr="007516AC">
        <w:tc>
          <w:tcPr>
            <w:tcW w:w="865" w:type="dxa"/>
          </w:tcPr>
          <w:p w14:paraId="2CF6C4D1"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w:t>
            </w:r>
          </w:p>
        </w:tc>
        <w:tc>
          <w:tcPr>
            <w:tcW w:w="432" w:type="dxa"/>
            <w:vAlign w:val="bottom"/>
          </w:tcPr>
          <w:p w14:paraId="11E93FEC"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4</w:t>
            </w:r>
          </w:p>
        </w:tc>
        <w:tc>
          <w:tcPr>
            <w:tcW w:w="432" w:type="dxa"/>
            <w:vAlign w:val="bottom"/>
          </w:tcPr>
          <w:p w14:paraId="3C460AD7"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w:t>
            </w:r>
          </w:p>
        </w:tc>
        <w:tc>
          <w:tcPr>
            <w:tcW w:w="432" w:type="dxa"/>
            <w:vAlign w:val="bottom"/>
          </w:tcPr>
          <w:p w14:paraId="661AA63B"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2</w:t>
            </w:r>
          </w:p>
        </w:tc>
        <w:tc>
          <w:tcPr>
            <w:tcW w:w="432" w:type="dxa"/>
            <w:vAlign w:val="bottom"/>
          </w:tcPr>
          <w:p w14:paraId="27681441"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8</w:t>
            </w:r>
          </w:p>
        </w:tc>
        <w:tc>
          <w:tcPr>
            <w:tcW w:w="432" w:type="dxa"/>
            <w:vAlign w:val="bottom"/>
          </w:tcPr>
          <w:p w14:paraId="5EDDCDE4"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22</w:t>
            </w:r>
          </w:p>
        </w:tc>
        <w:tc>
          <w:tcPr>
            <w:tcW w:w="433" w:type="dxa"/>
            <w:vAlign w:val="bottom"/>
          </w:tcPr>
          <w:p w14:paraId="7E307A38"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33</w:t>
            </w:r>
          </w:p>
        </w:tc>
        <w:tc>
          <w:tcPr>
            <w:tcW w:w="433" w:type="dxa"/>
            <w:vAlign w:val="bottom"/>
          </w:tcPr>
          <w:p w14:paraId="24CDA0BE"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19</w:t>
            </w:r>
          </w:p>
        </w:tc>
        <w:tc>
          <w:tcPr>
            <w:tcW w:w="433" w:type="dxa"/>
            <w:vAlign w:val="bottom"/>
          </w:tcPr>
          <w:p w14:paraId="7F9C7029"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10</w:t>
            </w:r>
          </w:p>
        </w:tc>
        <w:tc>
          <w:tcPr>
            <w:tcW w:w="997" w:type="dxa"/>
          </w:tcPr>
          <w:p w14:paraId="2F87DE9D" w14:textId="6BD63121"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4.</w:t>
            </w:r>
            <w:r w:rsidR="0028670B" w:rsidRPr="000D7896">
              <w:rPr>
                <w:sz w:val="20"/>
                <w:szCs w:val="20"/>
              </w:rPr>
              <w:t>7</w:t>
            </w:r>
          </w:p>
        </w:tc>
      </w:tr>
    </w:tbl>
    <w:p w14:paraId="1F699A5C" w14:textId="1327A651" w:rsidR="007D62AE" w:rsidRPr="000D7896" w:rsidRDefault="009A39E0" w:rsidP="00B35373">
      <w:pPr>
        <w:pStyle w:val="VCAAbody"/>
      </w:pPr>
      <w:r w:rsidRPr="000D7896">
        <w:t>The following is an example of a high</w:t>
      </w:r>
      <w:r w:rsidR="0028670B" w:rsidRPr="000D7896">
        <w:t>-</w:t>
      </w:r>
      <w:r w:rsidRPr="000D7896">
        <w:t>scoring response.</w:t>
      </w:r>
    </w:p>
    <w:p w14:paraId="0A6C2E51" w14:textId="7324377B" w:rsidR="00E460C3" w:rsidRPr="000D7896" w:rsidRDefault="00E460C3" w:rsidP="00E460C3">
      <w:pPr>
        <w:pStyle w:val="VCAAstudentresponse"/>
      </w:pPr>
      <w:r w:rsidRPr="000D7896">
        <w:t>Both Francois Boucher and Guerra de la Paz explore concepts of excess and consumption, however Boucher explicates exclusivity and luxury, while Guerra de la Paz explore the overwhelming mass production of the 21</w:t>
      </w:r>
      <w:r w:rsidRPr="00B35373">
        <w:t>st</w:t>
      </w:r>
      <w:r w:rsidRPr="000D7896">
        <w:t xml:space="preserve"> century. This is communicated through the rich, tonal variety and vibrant colours of the oil paint within Boucher’s painting, as the subject of the portrait lounges in a room glimmering with objects. Contrast of yellow and turquoise, and a bright focal point on the womans pink face creates a sense of wealth, excess and luxury, whereas ‘Mort’ explores these same ideas of excess through monotony. The monochromatic pile of black clothing allows ‘Mort’ to exude a sense of overwhelmed chaos, and though the subject is also lying down, we only see the bottom of their shoes, (another product) emphasising how consumption is not about luxury and bespoke comforts, but of excess product.</w:t>
      </w:r>
    </w:p>
    <w:p w14:paraId="6E0C61A7" w14:textId="0F2C8612" w:rsidR="0028670B" w:rsidRPr="00B35373" w:rsidRDefault="009A39E0" w:rsidP="00B35373">
      <w:pPr>
        <w:pStyle w:val="VCAAHeading3"/>
        <w:rPr>
          <w:lang w:val="en-AU"/>
        </w:rPr>
      </w:pPr>
      <w:r w:rsidRPr="00B35373">
        <w:rPr>
          <w:lang w:val="en-AU"/>
        </w:rPr>
        <w:t>Question 6b</w:t>
      </w:r>
      <w:r w:rsidR="0028670B" w:rsidRPr="00B35373">
        <w:rPr>
          <w:lang w:val="en-AU"/>
        </w:rPr>
        <w:t>.</w:t>
      </w:r>
    </w:p>
    <w:p w14:paraId="6CF9CF60" w14:textId="39362A95" w:rsidR="007D62AE" w:rsidRPr="00B35373" w:rsidRDefault="009A39E0" w:rsidP="00B35373">
      <w:pPr>
        <w:pStyle w:val="VCAAHeading4"/>
        <w:rPr>
          <w:lang w:val="en-AU"/>
        </w:rPr>
      </w:pPr>
      <w:r w:rsidRPr="00B35373">
        <w:rPr>
          <w:lang w:val="en-AU"/>
        </w:rPr>
        <w:t>Cultural Lens</w:t>
      </w:r>
    </w:p>
    <w:tbl>
      <w:tblPr>
        <w:tblStyle w:val="a6"/>
        <w:tblW w:w="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5"/>
        <w:gridCol w:w="432"/>
        <w:gridCol w:w="432"/>
        <w:gridCol w:w="432"/>
        <w:gridCol w:w="432"/>
        <w:gridCol w:w="432"/>
        <w:gridCol w:w="433"/>
        <w:gridCol w:w="433"/>
        <w:gridCol w:w="433"/>
        <w:gridCol w:w="997"/>
      </w:tblGrid>
      <w:tr w:rsidR="007D62AE" w:rsidRPr="0051749B" w14:paraId="008FD523"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5" w:type="dxa"/>
            <w:tcBorders>
              <w:right w:val="none" w:sz="0" w:space="0" w:color="auto"/>
            </w:tcBorders>
          </w:tcPr>
          <w:p w14:paraId="46957901" w14:textId="77777777" w:rsidR="007D62AE" w:rsidRPr="007516AC" w:rsidRDefault="009A39E0">
            <w:pPr>
              <w:spacing w:before="80" w:after="80" w:line="280" w:lineRule="auto"/>
              <w:rPr>
                <w:bCs/>
                <w:sz w:val="20"/>
                <w:szCs w:val="20"/>
              </w:rPr>
            </w:pPr>
            <w:r w:rsidRPr="007516AC">
              <w:rPr>
                <w:bCs/>
                <w:sz w:val="20"/>
                <w:szCs w:val="20"/>
              </w:rPr>
              <w:t>Marks</w:t>
            </w:r>
          </w:p>
        </w:tc>
        <w:tc>
          <w:tcPr>
            <w:tcW w:w="432" w:type="dxa"/>
            <w:tcBorders>
              <w:left w:val="none" w:sz="0" w:space="0" w:color="auto"/>
              <w:right w:val="none" w:sz="0" w:space="0" w:color="auto"/>
            </w:tcBorders>
          </w:tcPr>
          <w:p w14:paraId="6F500130" w14:textId="77777777" w:rsidR="007D62AE" w:rsidRPr="007516AC" w:rsidRDefault="009A39E0">
            <w:pPr>
              <w:spacing w:before="80" w:after="80" w:line="280" w:lineRule="auto"/>
              <w:rPr>
                <w:bCs/>
                <w:sz w:val="20"/>
                <w:szCs w:val="20"/>
              </w:rPr>
            </w:pPr>
            <w:r w:rsidRPr="007516AC">
              <w:rPr>
                <w:bCs/>
                <w:sz w:val="20"/>
                <w:szCs w:val="20"/>
              </w:rPr>
              <w:t>0</w:t>
            </w:r>
          </w:p>
        </w:tc>
        <w:tc>
          <w:tcPr>
            <w:tcW w:w="432" w:type="dxa"/>
            <w:tcBorders>
              <w:left w:val="none" w:sz="0" w:space="0" w:color="auto"/>
              <w:right w:val="none" w:sz="0" w:space="0" w:color="auto"/>
            </w:tcBorders>
          </w:tcPr>
          <w:p w14:paraId="6B4A88DE" w14:textId="77777777" w:rsidR="007D62AE" w:rsidRPr="007516AC" w:rsidRDefault="009A39E0">
            <w:pPr>
              <w:spacing w:before="80" w:after="80" w:line="280" w:lineRule="auto"/>
              <w:rPr>
                <w:bCs/>
                <w:sz w:val="20"/>
                <w:szCs w:val="20"/>
              </w:rPr>
            </w:pPr>
            <w:r w:rsidRPr="007516AC">
              <w:rPr>
                <w:bCs/>
                <w:sz w:val="20"/>
                <w:szCs w:val="20"/>
              </w:rPr>
              <w:t>1</w:t>
            </w:r>
          </w:p>
        </w:tc>
        <w:tc>
          <w:tcPr>
            <w:tcW w:w="432" w:type="dxa"/>
            <w:tcBorders>
              <w:left w:val="none" w:sz="0" w:space="0" w:color="auto"/>
              <w:right w:val="none" w:sz="0" w:space="0" w:color="auto"/>
            </w:tcBorders>
          </w:tcPr>
          <w:p w14:paraId="2571A55C" w14:textId="77777777" w:rsidR="007D62AE" w:rsidRPr="007516AC" w:rsidRDefault="009A39E0">
            <w:pPr>
              <w:spacing w:before="80" w:after="80" w:line="280" w:lineRule="auto"/>
              <w:rPr>
                <w:bCs/>
                <w:sz w:val="20"/>
                <w:szCs w:val="20"/>
              </w:rPr>
            </w:pPr>
            <w:r w:rsidRPr="007516AC">
              <w:rPr>
                <w:bCs/>
                <w:sz w:val="20"/>
                <w:szCs w:val="20"/>
              </w:rPr>
              <w:t>2</w:t>
            </w:r>
          </w:p>
        </w:tc>
        <w:tc>
          <w:tcPr>
            <w:tcW w:w="432" w:type="dxa"/>
            <w:tcBorders>
              <w:left w:val="none" w:sz="0" w:space="0" w:color="auto"/>
              <w:right w:val="none" w:sz="0" w:space="0" w:color="auto"/>
            </w:tcBorders>
          </w:tcPr>
          <w:p w14:paraId="13E185E1" w14:textId="77777777" w:rsidR="007D62AE" w:rsidRPr="007516AC" w:rsidRDefault="009A39E0">
            <w:pPr>
              <w:spacing w:before="80" w:after="80" w:line="280" w:lineRule="auto"/>
              <w:rPr>
                <w:bCs/>
                <w:sz w:val="20"/>
                <w:szCs w:val="20"/>
              </w:rPr>
            </w:pPr>
            <w:r w:rsidRPr="007516AC">
              <w:rPr>
                <w:bCs/>
                <w:sz w:val="20"/>
                <w:szCs w:val="20"/>
              </w:rPr>
              <w:t>3</w:t>
            </w:r>
          </w:p>
        </w:tc>
        <w:tc>
          <w:tcPr>
            <w:tcW w:w="432" w:type="dxa"/>
            <w:tcBorders>
              <w:left w:val="none" w:sz="0" w:space="0" w:color="auto"/>
              <w:right w:val="none" w:sz="0" w:space="0" w:color="auto"/>
            </w:tcBorders>
          </w:tcPr>
          <w:p w14:paraId="4DD9B8D7" w14:textId="77777777" w:rsidR="007D62AE" w:rsidRPr="007516AC" w:rsidRDefault="009A39E0">
            <w:pPr>
              <w:spacing w:before="80" w:after="80" w:line="280" w:lineRule="auto"/>
              <w:rPr>
                <w:bCs/>
                <w:sz w:val="20"/>
                <w:szCs w:val="20"/>
              </w:rPr>
            </w:pPr>
            <w:r w:rsidRPr="007516AC">
              <w:rPr>
                <w:bCs/>
                <w:sz w:val="20"/>
                <w:szCs w:val="20"/>
              </w:rPr>
              <w:t>4</w:t>
            </w:r>
          </w:p>
        </w:tc>
        <w:tc>
          <w:tcPr>
            <w:tcW w:w="433" w:type="dxa"/>
            <w:tcBorders>
              <w:left w:val="none" w:sz="0" w:space="0" w:color="auto"/>
              <w:right w:val="none" w:sz="0" w:space="0" w:color="auto"/>
            </w:tcBorders>
          </w:tcPr>
          <w:p w14:paraId="34950179" w14:textId="77777777" w:rsidR="007D62AE" w:rsidRPr="007516AC" w:rsidRDefault="009A39E0">
            <w:pPr>
              <w:spacing w:before="80" w:after="80" w:line="280" w:lineRule="auto"/>
              <w:rPr>
                <w:bCs/>
                <w:sz w:val="20"/>
                <w:szCs w:val="20"/>
              </w:rPr>
            </w:pPr>
            <w:r w:rsidRPr="007516AC">
              <w:rPr>
                <w:bCs/>
                <w:sz w:val="20"/>
                <w:szCs w:val="20"/>
              </w:rPr>
              <w:t>5</w:t>
            </w:r>
          </w:p>
        </w:tc>
        <w:tc>
          <w:tcPr>
            <w:tcW w:w="433" w:type="dxa"/>
            <w:tcBorders>
              <w:left w:val="none" w:sz="0" w:space="0" w:color="auto"/>
              <w:right w:val="none" w:sz="0" w:space="0" w:color="auto"/>
            </w:tcBorders>
          </w:tcPr>
          <w:p w14:paraId="536651FA" w14:textId="77777777" w:rsidR="007D62AE" w:rsidRPr="007516AC" w:rsidRDefault="009A39E0">
            <w:pPr>
              <w:spacing w:before="80" w:after="80" w:line="280" w:lineRule="auto"/>
              <w:rPr>
                <w:bCs/>
                <w:sz w:val="20"/>
                <w:szCs w:val="20"/>
              </w:rPr>
            </w:pPr>
            <w:r w:rsidRPr="007516AC">
              <w:rPr>
                <w:bCs/>
                <w:sz w:val="20"/>
                <w:szCs w:val="20"/>
              </w:rPr>
              <w:t>6</w:t>
            </w:r>
          </w:p>
        </w:tc>
        <w:tc>
          <w:tcPr>
            <w:tcW w:w="433" w:type="dxa"/>
            <w:tcBorders>
              <w:left w:val="none" w:sz="0" w:space="0" w:color="auto"/>
              <w:right w:val="none" w:sz="0" w:space="0" w:color="auto"/>
            </w:tcBorders>
          </w:tcPr>
          <w:p w14:paraId="1763C78D" w14:textId="77777777" w:rsidR="007D62AE" w:rsidRPr="007516AC" w:rsidRDefault="009A39E0">
            <w:pPr>
              <w:spacing w:before="80" w:after="80" w:line="280" w:lineRule="auto"/>
              <w:rPr>
                <w:bCs/>
                <w:sz w:val="20"/>
                <w:szCs w:val="20"/>
              </w:rPr>
            </w:pPr>
            <w:r w:rsidRPr="007516AC">
              <w:rPr>
                <w:bCs/>
                <w:sz w:val="20"/>
                <w:szCs w:val="20"/>
              </w:rPr>
              <w:t>7</w:t>
            </w:r>
          </w:p>
        </w:tc>
        <w:tc>
          <w:tcPr>
            <w:tcW w:w="997" w:type="dxa"/>
            <w:tcBorders>
              <w:left w:val="none" w:sz="0" w:space="0" w:color="auto"/>
            </w:tcBorders>
          </w:tcPr>
          <w:p w14:paraId="69EB3CFE" w14:textId="4C3A249B" w:rsidR="007D62AE" w:rsidRPr="007516AC" w:rsidRDefault="007516AC">
            <w:pPr>
              <w:spacing w:before="80" w:after="80" w:line="280" w:lineRule="auto"/>
              <w:rPr>
                <w:bCs/>
                <w:sz w:val="20"/>
                <w:szCs w:val="20"/>
              </w:rPr>
            </w:pPr>
            <w:r w:rsidRPr="0051749B">
              <w:rPr>
                <w:bCs/>
                <w:sz w:val="20"/>
                <w:szCs w:val="20"/>
              </w:rPr>
              <w:t>Average</w:t>
            </w:r>
          </w:p>
        </w:tc>
      </w:tr>
      <w:tr w:rsidR="007D62AE" w:rsidRPr="000D7896" w14:paraId="792167C0" w14:textId="77777777" w:rsidTr="007516AC">
        <w:tc>
          <w:tcPr>
            <w:tcW w:w="865" w:type="dxa"/>
          </w:tcPr>
          <w:p w14:paraId="28F052AB" w14:textId="77777777" w:rsidR="007D62AE" w:rsidRPr="000D7896" w:rsidRDefault="009A39E0">
            <w:pPr>
              <w:spacing w:before="80" w:after="80" w:line="280" w:lineRule="auto"/>
              <w:rPr>
                <w:sz w:val="20"/>
                <w:szCs w:val="20"/>
              </w:rPr>
            </w:pPr>
            <w:r w:rsidRPr="000D7896">
              <w:rPr>
                <w:sz w:val="20"/>
                <w:szCs w:val="20"/>
              </w:rPr>
              <w:t>%</w:t>
            </w:r>
          </w:p>
        </w:tc>
        <w:tc>
          <w:tcPr>
            <w:tcW w:w="432" w:type="dxa"/>
            <w:vAlign w:val="bottom"/>
          </w:tcPr>
          <w:p w14:paraId="26A03162" w14:textId="77777777" w:rsidR="007D62AE" w:rsidRPr="000D7896" w:rsidRDefault="009A39E0">
            <w:pPr>
              <w:spacing w:before="80" w:after="80" w:line="280" w:lineRule="auto"/>
              <w:rPr>
                <w:sz w:val="20"/>
                <w:szCs w:val="20"/>
              </w:rPr>
            </w:pPr>
            <w:r w:rsidRPr="000D7896">
              <w:rPr>
                <w:sz w:val="20"/>
                <w:szCs w:val="20"/>
              </w:rPr>
              <w:t>7</w:t>
            </w:r>
          </w:p>
        </w:tc>
        <w:tc>
          <w:tcPr>
            <w:tcW w:w="432" w:type="dxa"/>
            <w:vAlign w:val="bottom"/>
          </w:tcPr>
          <w:p w14:paraId="6A93319C" w14:textId="77777777" w:rsidR="007D62AE" w:rsidRPr="000D7896" w:rsidRDefault="009A39E0">
            <w:pPr>
              <w:spacing w:before="80" w:after="80" w:line="280" w:lineRule="auto"/>
              <w:rPr>
                <w:sz w:val="20"/>
                <w:szCs w:val="20"/>
              </w:rPr>
            </w:pPr>
            <w:r w:rsidRPr="000D7896">
              <w:rPr>
                <w:sz w:val="20"/>
                <w:szCs w:val="20"/>
              </w:rPr>
              <w:t>1</w:t>
            </w:r>
          </w:p>
        </w:tc>
        <w:tc>
          <w:tcPr>
            <w:tcW w:w="432" w:type="dxa"/>
            <w:vAlign w:val="bottom"/>
          </w:tcPr>
          <w:p w14:paraId="2BE32E4A" w14:textId="77777777" w:rsidR="007D62AE" w:rsidRPr="000D7896" w:rsidRDefault="009A39E0">
            <w:pPr>
              <w:spacing w:before="80" w:after="80" w:line="280" w:lineRule="auto"/>
              <w:rPr>
                <w:sz w:val="20"/>
                <w:szCs w:val="20"/>
              </w:rPr>
            </w:pPr>
            <w:r w:rsidRPr="000D7896">
              <w:rPr>
                <w:sz w:val="20"/>
                <w:szCs w:val="20"/>
              </w:rPr>
              <w:t>4</w:t>
            </w:r>
          </w:p>
        </w:tc>
        <w:tc>
          <w:tcPr>
            <w:tcW w:w="432" w:type="dxa"/>
            <w:vAlign w:val="bottom"/>
          </w:tcPr>
          <w:p w14:paraId="45738B5F" w14:textId="77777777" w:rsidR="007D62AE" w:rsidRPr="000D7896" w:rsidRDefault="009A39E0">
            <w:pPr>
              <w:spacing w:before="80" w:after="80" w:line="280" w:lineRule="auto"/>
              <w:rPr>
                <w:sz w:val="20"/>
                <w:szCs w:val="20"/>
              </w:rPr>
            </w:pPr>
            <w:r w:rsidRPr="000D7896">
              <w:rPr>
                <w:sz w:val="20"/>
                <w:szCs w:val="20"/>
              </w:rPr>
              <w:t>11</w:t>
            </w:r>
          </w:p>
        </w:tc>
        <w:tc>
          <w:tcPr>
            <w:tcW w:w="432" w:type="dxa"/>
            <w:vAlign w:val="bottom"/>
          </w:tcPr>
          <w:p w14:paraId="7CB6A814" w14:textId="4C03A647" w:rsidR="007D62AE" w:rsidRPr="000D7896" w:rsidRDefault="009A39E0">
            <w:pPr>
              <w:spacing w:before="80" w:after="80" w:line="280" w:lineRule="auto"/>
              <w:rPr>
                <w:sz w:val="20"/>
                <w:szCs w:val="20"/>
              </w:rPr>
            </w:pPr>
            <w:r w:rsidRPr="000D7896">
              <w:rPr>
                <w:sz w:val="20"/>
                <w:szCs w:val="20"/>
              </w:rPr>
              <w:t>2</w:t>
            </w:r>
            <w:r w:rsidR="0028670B" w:rsidRPr="000D7896">
              <w:rPr>
                <w:sz w:val="20"/>
                <w:szCs w:val="20"/>
              </w:rPr>
              <w:t>6</w:t>
            </w:r>
          </w:p>
        </w:tc>
        <w:tc>
          <w:tcPr>
            <w:tcW w:w="433" w:type="dxa"/>
            <w:vAlign w:val="bottom"/>
          </w:tcPr>
          <w:p w14:paraId="065B0F0A" w14:textId="77777777" w:rsidR="007D62AE" w:rsidRPr="000D7896" w:rsidRDefault="009A39E0">
            <w:pPr>
              <w:spacing w:before="80" w:after="80" w:line="280" w:lineRule="auto"/>
              <w:rPr>
                <w:sz w:val="20"/>
                <w:szCs w:val="20"/>
              </w:rPr>
            </w:pPr>
            <w:r w:rsidRPr="000D7896">
              <w:rPr>
                <w:sz w:val="20"/>
                <w:szCs w:val="20"/>
              </w:rPr>
              <w:t>30</w:t>
            </w:r>
          </w:p>
        </w:tc>
        <w:tc>
          <w:tcPr>
            <w:tcW w:w="433" w:type="dxa"/>
            <w:vAlign w:val="bottom"/>
          </w:tcPr>
          <w:p w14:paraId="6E5CAB34" w14:textId="77777777" w:rsidR="007D62AE" w:rsidRPr="000D7896" w:rsidRDefault="009A39E0">
            <w:pPr>
              <w:spacing w:before="80" w:after="80" w:line="280" w:lineRule="auto"/>
              <w:rPr>
                <w:sz w:val="20"/>
                <w:szCs w:val="20"/>
              </w:rPr>
            </w:pPr>
            <w:r w:rsidRPr="000D7896">
              <w:rPr>
                <w:sz w:val="20"/>
                <w:szCs w:val="20"/>
              </w:rPr>
              <w:t>14</w:t>
            </w:r>
          </w:p>
        </w:tc>
        <w:tc>
          <w:tcPr>
            <w:tcW w:w="433" w:type="dxa"/>
            <w:vAlign w:val="bottom"/>
          </w:tcPr>
          <w:p w14:paraId="7420C90C" w14:textId="430EDE24" w:rsidR="007D62AE" w:rsidRPr="000D7896" w:rsidRDefault="009A39E0">
            <w:pPr>
              <w:spacing w:before="80" w:after="80" w:line="280" w:lineRule="auto"/>
              <w:rPr>
                <w:sz w:val="20"/>
                <w:szCs w:val="20"/>
              </w:rPr>
            </w:pPr>
            <w:r w:rsidRPr="000D7896">
              <w:rPr>
                <w:sz w:val="20"/>
                <w:szCs w:val="20"/>
              </w:rPr>
              <w:t>8</w:t>
            </w:r>
          </w:p>
        </w:tc>
        <w:tc>
          <w:tcPr>
            <w:tcW w:w="997" w:type="dxa"/>
          </w:tcPr>
          <w:p w14:paraId="28CDC593" w14:textId="2C6CD795" w:rsidR="007D62AE" w:rsidRPr="000D7896" w:rsidRDefault="009A39E0">
            <w:pPr>
              <w:spacing w:before="80" w:after="80" w:line="280" w:lineRule="auto"/>
              <w:rPr>
                <w:sz w:val="20"/>
                <w:szCs w:val="20"/>
              </w:rPr>
            </w:pPr>
            <w:r w:rsidRPr="000D7896">
              <w:rPr>
                <w:sz w:val="20"/>
                <w:szCs w:val="20"/>
              </w:rPr>
              <w:t>4.</w:t>
            </w:r>
            <w:r w:rsidR="0028670B" w:rsidRPr="000D7896">
              <w:rPr>
                <w:sz w:val="20"/>
                <w:szCs w:val="20"/>
              </w:rPr>
              <w:t>4</w:t>
            </w:r>
          </w:p>
        </w:tc>
      </w:tr>
    </w:tbl>
    <w:p w14:paraId="1196184E" w14:textId="66973410" w:rsidR="007D62AE" w:rsidRPr="000D7896" w:rsidRDefault="009A39E0">
      <w:pPr>
        <w:spacing w:before="120" w:after="120" w:line="280" w:lineRule="auto"/>
        <w:rPr>
          <w:sz w:val="20"/>
          <w:szCs w:val="20"/>
        </w:rPr>
      </w:pPr>
      <w:r w:rsidRPr="000D7896">
        <w:rPr>
          <w:sz w:val="20"/>
          <w:szCs w:val="20"/>
        </w:rPr>
        <w:t>The following is an example of a high</w:t>
      </w:r>
      <w:r w:rsidR="0028670B" w:rsidRPr="000D7896">
        <w:rPr>
          <w:sz w:val="20"/>
          <w:szCs w:val="20"/>
        </w:rPr>
        <w:t>-</w:t>
      </w:r>
      <w:r w:rsidRPr="000D7896">
        <w:rPr>
          <w:sz w:val="20"/>
          <w:szCs w:val="20"/>
        </w:rPr>
        <w:t>scoring response.</w:t>
      </w:r>
    </w:p>
    <w:p w14:paraId="5C7DA2D0" w14:textId="200FA81E" w:rsidR="0051749B" w:rsidRDefault="00E460C3" w:rsidP="00E460C3">
      <w:pPr>
        <w:pStyle w:val="VCAAstudentresponse"/>
      </w:pPr>
      <w:r w:rsidRPr="000D7896">
        <w:t>Produced in 17</w:t>
      </w:r>
      <w:r w:rsidRPr="00B35373">
        <w:t>th</w:t>
      </w:r>
      <w:r w:rsidRPr="000D7896">
        <w:t xml:space="preserve"> century France, Boucher’s portrait explicates the wealth of the upper echelon of society, while Geurra de la Paz’s ‘Mort’ expounds 21</w:t>
      </w:r>
      <w:r w:rsidRPr="00B35373">
        <w:t>st</w:t>
      </w:r>
      <w:r w:rsidRPr="000D7896">
        <w:t xml:space="preserve"> century consumption, wherein anyone can have anything at the touch of a button. Oil paintings themselves are a product of expert craftmanship, while the photograph of the installation of ‘Mort’ is conceptual, once again demonstrating the evolutions and decline of exclusive luxury. Despite ‘Mort’ containing more clothing and product than Boucher’s portrait, the few pieces such as the bed frame and the fabrics in the painting are lavish and ornamental illustrating the dichotomy of wealth historically and mass produced excess in a contemporary setting. Both artists communicate excess and consumptions, however ‘Mort’ illustrates contemporary monotony within excess, as products are readily available rather than expertly made as depicted within Boucher’s ‘Portrait of Madame de Pompadour’.</w:t>
      </w:r>
    </w:p>
    <w:p w14:paraId="13B1555A" w14:textId="77777777" w:rsidR="0051749B" w:rsidRDefault="0051749B">
      <w:pPr>
        <w:rPr>
          <w:rFonts w:eastAsiaTheme="minorHAnsi"/>
          <w:i/>
          <w:iCs/>
          <w:color w:val="000000" w:themeColor="text1"/>
          <w:sz w:val="20"/>
          <w:lang w:eastAsia="en-US"/>
        </w:rPr>
      </w:pPr>
      <w:r>
        <w:br w:type="page"/>
      </w:r>
    </w:p>
    <w:p w14:paraId="6CF0916F" w14:textId="77777777" w:rsidR="007D62AE" w:rsidRPr="00B35373" w:rsidRDefault="009A39E0" w:rsidP="00B35373">
      <w:pPr>
        <w:pStyle w:val="VCAAHeading3"/>
        <w:rPr>
          <w:lang w:val="en-AU"/>
        </w:rPr>
      </w:pPr>
      <w:r w:rsidRPr="00B35373">
        <w:rPr>
          <w:lang w:val="en-AU"/>
        </w:rPr>
        <w:lastRenderedPageBreak/>
        <w:t>Question 7</w:t>
      </w:r>
    </w:p>
    <w:tbl>
      <w:tblPr>
        <w:tblStyle w:val="a7"/>
        <w:tblW w:w="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2"/>
        <w:gridCol w:w="431"/>
        <w:gridCol w:w="431"/>
        <w:gridCol w:w="431"/>
        <w:gridCol w:w="431"/>
        <w:gridCol w:w="431"/>
        <w:gridCol w:w="431"/>
        <w:gridCol w:w="431"/>
        <w:gridCol w:w="996"/>
      </w:tblGrid>
      <w:tr w:rsidR="006717FC" w:rsidRPr="0051749B" w14:paraId="04A5FAC0" w14:textId="77777777" w:rsidTr="00AC4270">
        <w:trPr>
          <w:cnfStyle w:val="100000000000" w:firstRow="1" w:lastRow="0" w:firstColumn="0" w:lastColumn="0" w:oddVBand="0" w:evenVBand="0" w:oddHBand="0" w:evenHBand="0" w:firstRowFirstColumn="0" w:firstRowLastColumn="0" w:lastRowFirstColumn="0" w:lastRowLastColumn="0"/>
          <w:tblHeader/>
        </w:trPr>
        <w:tc>
          <w:tcPr>
            <w:tcW w:w="862" w:type="dxa"/>
            <w:tcBorders>
              <w:right w:val="none" w:sz="0" w:space="0" w:color="auto"/>
            </w:tcBorders>
          </w:tcPr>
          <w:p w14:paraId="640849E8"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Marks</w:t>
            </w:r>
          </w:p>
        </w:tc>
        <w:tc>
          <w:tcPr>
            <w:tcW w:w="431" w:type="dxa"/>
            <w:tcBorders>
              <w:left w:val="none" w:sz="0" w:space="0" w:color="auto"/>
              <w:right w:val="none" w:sz="0" w:space="0" w:color="auto"/>
            </w:tcBorders>
          </w:tcPr>
          <w:p w14:paraId="2D08296A"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0</w:t>
            </w:r>
          </w:p>
        </w:tc>
        <w:tc>
          <w:tcPr>
            <w:tcW w:w="431" w:type="dxa"/>
            <w:tcBorders>
              <w:left w:val="none" w:sz="0" w:space="0" w:color="auto"/>
              <w:right w:val="none" w:sz="0" w:space="0" w:color="auto"/>
            </w:tcBorders>
          </w:tcPr>
          <w:p w14:paraId="2D29A312"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1</w:t>
            </w:r>
          </w:p>
        </w:tc>
        <w:tc>
          <w:tcPr>
            <w:tcW w:w="431" w:type="dxa"/>
            <w:tcBorders>
              <w:left w:val="none" w:sz="0" w:space="0" w:color="auto"/>
              <w:right w:val="none" w:sz="0" w:space="0" w:color="auto"/>
            </w:tcBorders>
          </w:tcPr>
          <w:p w14:paraId="3161C208"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2</w:t>
            </w:r>
          </w:p>
        </w:tc>
        <w:tc>
          <w:tcPr>
            <w:tcW w:w="431" w:type="dxa"/>
            <w:tcBorders>
              <w:left w:val="none" w:sz="0" w:space="0" w:color="auto"/>
              <w:right w:val="none" w:sz="0" w:space="0" w:color="auto"/>
            </w:tcBorders>
          </w:tcPr>
          <w:p w14:paraId="0E5D743E"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3</w:t>
            </w:r>
          </w:p>
        </w:tc>
        <w:tc>
          <w:tcPr>
            <w:tcW w:w="431" w:type="dxa"/>
            <w:tcBorders>
              <w:left w:val="none" w:sz="0" w:space="0" w:color="auto"/>
              <w:right w:val="none" w:sz="0" w:space="0" w:color="auto"/>
            </w:tcBorders>
          </w:tcPr>
          <w:p w14:paraId="32411F01"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4</w:t>
            </w:r>
          </w:p>
        </w:tc>
        <w:tc>
          <w:tcPr>
            <w:tcW w:w="431" w:type="dxa"/>
            <w:tcBorders>
              <w:left w:val="none" w:sz="0" w:space="0" w:color="auto"/>
              <w:right w:val="none" w:sz="0" w:space="0" w:color="auto"/>
            </w:tcBorders>
          </w:tcPr>
          <w:p w14:paraId="074F30D9"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5</w:t>
            </w:r>
          </w:p>
        </w:tc>
        <w:tc>
          <w:tcPr>
            <w:tcW w:w="431" w:type="dxa"/>
            <w:tcBorders>
              <w:left w:val="none" w:sz="0" w:space="0" w:color="auto"/>
              <w:right w:val="none" w:sz="0" w:space="0" w:color="auto"/>
            </w:tcBorders>
          </w:tcPr>
          <w:p w14:paraId="0411B340" w14:textId="77777777" w:rsidR="006717FC" w:rsidRPr="007516AC" w:rsidRDefault="006717FC">
            <w:pPr>
              <w:pBdr>
                <w:top w:val="nil"/>
                <w:left w:val="nil"/>
                <w:bottom w:val="nil"/>
                <w:right w:val="nil"/>
                <w:between w:val="nil"/>
              </w:pBdr>
              <w:spacing w:before="80" w:after="80" w:line="280" w:lineRule="auto"/>
              <w:rPr>
                <w:bCs/>
                <w:sz w:val="20"/>
                <w:szCs w:val="20"/>
              </w:rPr>
            </w:pPr>
            <w:r w:rsidRPr="007516AC">
              <w:rPr>
                <w:bCs/>
                <w:sz w:val="20"/>
                <w:szCs w:val="20"/>
              </w:rPr>
              <w:t>6</w:t>
            </w:r>
          </w:p>
        </w:tc>
        <w:tc>
          <w:tcPr>
            <w:tcW w:w="996" w:type="dxa"/>
            <w:tcBorders>
              <w:left w:val="none" w:sz="0" w:space="0" w:color="auto"/>
            </w:tcBorders>
          </w:tcPr>
          <w:p w14:paraId="130D69F1" w14:textId="73EA30C7" w:rsidR="006717FC" w:rsidRPr="007516AC" w:rsidRDefault="007516AC">
            <w:pPr>
              <w:pBdr>
                <w:top w:val="nil"/>
                <w:left w:val="nil"/>
                <w:bottom w:val="nil"/>
                <w:right w:val="nil"/>
                <w:between w:val="nil"/>
              </w:pBdr>
              <w:spacing w:before="80" w:after="80" w:line="280" w:lineRule="auto"/>
              <w:rPr>
                <w:bCs/>
                <w:sz w:val="20"/>
                <w:szCs w:val="20"/>
              </w:rPr>
            </w:pPr>
            <w:r w:rsidRPr="0051749B">
              <w:rPr>
                <w:bCs/>
                <w:sz w:val="20"/>
                <w:szCs w:val="20"/>
              </w:rPr>
              <w:t>Average</w:t>
            </w:r>
          </w:p>
        </w:tc>
      </w:tr>
      <w:tr w:rsidR="006717FC" w:rsidRPr="000D7896" w14:paraId="17DC371D" w14:textId="77777777" w:rsidTr="00AC4270">
        <w:tc>
          <w:tcPr>
            <w:tcW w:w="862" w:type="dxa"/>
          </w:tcPr>
          <w:p w14:paraId="6E915411" w14:textId="7777777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w:t>
            </w:r>
          </w:p>
        </w:tc>
        <w:tc>
          <w:tcPr>
            <w:tcW w:w="431" w:type="dxa"/>
            <w:vAlign w:val="bottom"/>
          </w:tcPr>
          <w:p w14:paraId="5852F27B" w14:textId="7777777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4</w:t>
            </w:r>
          </w:p>
        </w:tc>
        <w:tc>
          <w:tcPr>
            <w:tcW w:w="431" w:type="dxa"/>
            <w:vAlign w:val="bottom"/>
          </w:tcPr>
          <w:p w14:paraId="012D3E84" w14:textId="2DC68819"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0</w:t>
            </w:r>
          </w:p>
        </w:tc>
        <w:tc>
          <w:tcPr>
            <w:tcW w:w="431" w:type="dxa"/>
            <w:vAlign w:val="bottom"/>
          </w:tcPr>
          <w:p w14:paraId="3FC3FBA9" w14:textId="7777777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3</w:t>
            </w:r>
          </w:p>
        </w:tc>
        <w:tc>
          <w:tcPr>
            <w:tcW w:w="431" w:type="dxa"/>
            <w:vAlign w:val="bottom"/>
          </w:tcPr>
          <w:p w14:paraId="5C9A5497" w14:textId="345FFFE0"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14</w:t>
            </w:r>
          </w:p>
        </w:tc>
        <w:tc>
          <w:tcPr>
            <w:tcW w:w="431" w:type="dxa"/>
            <w:vAlign w:val="bottom"/>
          </w:tcPr>
          <w:p w14:paraId="27AC1420" w14:textId="7777777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30</w:t>
            </w:r>
          </w:p>
        </w:tc>
        <w:tc>
          <w:tcPr>
            <w:tcW w:w="431" w:type="dxa"/>
            <w:vAlign w:val="bottom"/>
          </w:tcPr>
          <w:p w14:paraId="0F8CDF5A" w14:textId="7777777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27</w:t>
            </w:r>
          </w:p>
        </w:tc>
        <w:tc>
          <w:tcPr>
            <w:tcW w:w="431" w:type="dxa"/>
            <w:vAlign w:val="bottom"/>
          </w:tcPr>
          <w:p w14:paraId="2A613D5D" w14:textId="7777777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21</w:t>
            </w:r>
          </w:p>
        </w:tc>
        <w:tc>
          <w:tcPr>
            <w:tcW w:w="996" w:type="dxa"/>
          </w:tcPr>
          <w:p w14:paraId="7E29778C" w14:textId="61E7F137" w:rsidR="006717FC" w:rsidRPr="000D7896" w:rsidRDefault="006717FC">
            <w:pPr>
              <w:pBdr>
                <w:top w:val="nil"/>
                <w:left w:val="nil"/>
                <w:bottom w:val="nil"/>
                <w:right w:val="nil"/>
                <w:between w:val="nil"/>
              </w:pBdr>
              <w:spacing w:before="80" w:after="80" w:line="280" w:lineRule="auto"/>
              <w:rPr>
                <w:sz w:val="20"/>
                <w:szCs w:val="20"/>
              </w:rPr>
            </w:pPr>
            <w:r w:rsidRPr="000D7896">
              <w:rPr>
                <w:sz w:val="20"/>
                <w:szCs w:val="20"/>
              </w:rPr>
              <w:t>4.3</w:t>
            </w:r>
          </w:p>
        </w:tc>
      </w:tr>
    </w:tbl>
    <w:p w14:paraId="05B676C7" w14:textId="0479A373" w:rsidR="00D509BD" w:rsidRPr="007B75A9" w:rsidRDefault="00D509BD" w:rsidP="00D509BD">
      <w:pPr>
        <w:pStyle w:val="VCAAbody"/>
      </w:pPr>
      <w:r>
        <w:t xml:space="preserve">In </w:t>
      </w:r>
      <w:r w:rsidR="009A39E0" w:rsidRPr="000D7896">
        <w:t>Question 7</w:t>
      </w:r>
      <w:r w:rsidR="00054D63">
        <w:t>,</w:t>
      </w:r>
      <w:r w:rsidR="009A39E0" w:rsidRPr="000D7896">
        <w:t xml:space="preserve"> students </w:t>
      </w:r>
      <w:r>
        <w:t>were required to</w:t>
      </w:r>
      <w:r w:rsidR="007516AC">
        <w:t xml:space="preserve"> </w:t>
      </w:r>
      <w:r w:rsidR="009A39E0" w:rsidRPr="000D7896">
        <w:t>discuss one idea or issue related to the practice of an artist studied in Unit 3, referring to evidence from at least one artwork, and to make</w:t>
      </w:r>
      <w:r w:rsidR="009A39E0" w:rsidRPr="00B35373">
        <w:t xml:space="preserve"> specific reference to the artist</w:t>
      </w:r>
      <w:r w:rsidR="003B03B9">
        <w:t>’</w:t>
      </w:r>
      <w:r w:rsidR="009A39E0" w:rsidRPr="00B35373">
        <w:t>s practice</w:t>
      </w:r>
      <w:r>
        <w:t xml:space="preserve">. Students need to expand on the ideas explored by the artist in their practice. A definition of art practice is </w:t>
      </w:r>
      <w:r w:rsidR="00A709F2">
        <w:t xml:space="preserve">provided </w:t>
      </w:r>
      <w:r>
        <w:t>on page 11 of the Study Design in the Study specifications.</w:t>
      </w:r>
      <w:r w:rsidR="007516AC">
        <w:t xml:space="preserve"> </w:t>
      </w:r>
      <w:r w:rsidR="009A39E0" w:rsidRPr="00B35373">
        <w:t>Students were also required to use evidence from the artwork and link it to the</w:t>
      </w:r>
      <w:r>
        <w:t>ir</w:t>
      </w:r>
      <w:r w:rsidR="009A39E0" w:rsidRPr="00B35373">
        <w:t xml:space="preserve"> </w:t>
      </w:r>
      <w:r>
        <w:t>discussion</w:t>
      </w:r>
      <w:r w:rsidR="009A39E0" w:rsidRPr="00B35373">
        <w:t xml:space="preserve">. Most students engaged with this question. </w:t>
      </w:r>
      <w:r w:rsidRPr="00852D24">
        <w:t xml:space="preserve">Students should prepare themselves to respond to these questions by </w:t>
      </w:r>
      <w:r w:rsidR="001A049E" w:rsidRPr="00852D24">
        <w:t xml:space="preserve">thoroughly </w:t>
      </w:r>
      <w:r w:rsidRPr="00852D24">
        <w:t xml:space="preserve">revising the </w:t>
      </w:r>
      <w:r w:rsidR="001A049E" w:rsidRPr="00852D24">
        <w:t xml:space="preserve">practice of </w:t>
      </w:r>
      <w:r w:rsidRPr="00852D24">
        <w:t>the artist</w:t>
      </w:r>
      <w:r w:rsidR="001A049E" w:rsidRPr="00852D24">
        <w:t>s</w:t>
      </w:r>
      <w:r w:rsidRPr="00852D24">
        <w:t xml:space="preserve"> </w:t>
      </w:r>
      <w:r w:rsidR="001A049E" w:rsidRPr="00852D24">
        <w:t xml:space="preserve">studied throughout the year and understanding all aspects of their work. </w:t>
      </w:r>
    </w:p>
    <w:p w14:paraId="537179C7" w14:textId="41D3080C" w:rsidR="007D62AE" w:rsidRPr="00B35373" w:rsidRDefault="009A39E0" w:rsidP="00B35373">
      <w:pPr>
        <w:pStyle w:val="VCAAbody"/>
      </w:pPr>
      <w:r w:rsidRPr="00B35373">
        <w:t>Higher</w:t>
      </w:r>
      <w:r w:rsidR="006717FC" w:rsidRPr="000D7896">
        <w:t>-scoring</w:t>
      </w:r>
      <w:r w:rsidRPr="00B35373">
        <w:t xml:space="preserve"> responses </w:t>
      </w:r>
      <w:r w:rsidR="00D509BD">
        <w:t>discussed</w:t>
      </w:r>
      <w:r w:rsidRPr="00B35373">
        <w:t xml:space="preserve"> a </w:t>
      </w:r>
      <w:r w:rsidR="006717FC" w:rsidRPr="000D7896">
        <w:t>well-researched</w:t>
      </w:r>
      <w:r w:rsidRPr="00B35373">
        <w:t xml:space="preserve"> idea or issue </w:t>
      </w:r>
      <w:r w:rsidR="00D509BD">
        <w:t>related to an artist’s practice that they had studied throughout the year</w:t>
      </w:r>
      <w:r w:rsidRPr="00B35373">
        <w:t xml:space="preserve">. They understood </w:t>
      </w:r>
      <w:r w:rsidR="00D509BD">
        <w:t>and could discuss ‘</w:t>
      </w:r>
      <w:r w:rsidRPr="00B35373">
        <w:t>artist</w:t>
      </w:r>
      <w:r w:rsidR="002627C5">
        <w:t>’</w:t>
      </w:r>
      <w:r w:rsidRPr="00B35373">
        <w:t>s practice</w:t>
      </w:r>
      <w:r w:rsidR="00D509BD">
        <w:t>’.</w:t>
      </w:r>
      <w:r w:rsidRPr="00B35373">
        <w:t xml:space="preserve"> They used specific examples from one or two selected artworks to support the</w:t>
      </w:r>
      <w:r w:rsidR="00D509BD">
        <w:t xml:space="preserve">ir discussion of the </w:t>
      </w:r>
      <w:r w:rsidRPr="00B35373">
        <w:t>issue or idea and included some information about materials, techniques and processes as appropriate</w:t>
      </w:r>
      <w:r w:rsidR="00D509BD">
        <w:t>.</w:t>
      </w:r>
    </w:p>
    <w:p w14:paraId="435996A4" w14:textId="32790170" w:rsidR="007D62AE" w:rsidRPr="000D7896" w:rsidRDefault="009A39E0" w:rsidP="00B35373">
      <w:pPr>
        <w:pStyle w:val="VCAAbody"/>
        <w:rPr>
          <w:szCs w:val="20"/>
        </w:rPr>
      </w:pPr>
      <w:r w:rsidRPr="000D7896">
        <w:rPr>
          <w:szCs w:val="20"/>
        </w:rPr>
        <w:t>Mid</w:t>
      </w:r>
      <w:r w:rsidR="006717FC" w:rsidRPr="000D7896">
        <w:rPr>
          <w:szCs w:val="20"/>
        </w:rPr>
        <w:t>-</w:t>
      </w:r>
      <w:r w:rsidRPr="000D7896">
        <w:rPr>
          <w:szCs w:val="20"/>
        </w:rPr>
        <w:t xml:space="preserve">range responses </w:t>
      </w:r>
      <w:r w:rsidRPr="00852D24">
        <w:t xml:space="preserve">discussed facets of the </w:t>
      </w:r>
      <w:r w:rsidR="00D509BD" w:rsidRPr="00852D24">
        <w:t>artist’s practice</w:t>
      </w:r>
      <w:r w:rsidRPr="00852D24">
        <w:t xml:space="preserve">, or </w:t>
      </w:r>
      <w:r w:rsidR="00D509BD" w:rsidRPr="00852D24">
        <w:t xml:space="preserve">only discussed </w:t>
      </w:r>
      <w:r w:rsidRPr="00852D24">
        <w:t xml:space="preserve">the final artwork. </w:t>
      </w:r>
      <w:r w:rsidR="001A049E" w:rsidRPr="00852D24">
        <w:t xml:space="preserve">In these responses there was </w:t>
      </w:r>
      <w:r w:rsidRPr="00852D24">
        <w:t>generally a limited discussion of materials, techniques and processes.</w:t>
      </w:r>
      <w:r w:rsidRPr="000D7896">
        <w:rPr>
          <w:shd w:val="clear" w:color="auto" w:fill="F8F9FA"/>
        </w:rPr>
        <w:t xml:space="preserve"> </w:t>
      </w:r>
    </w:p>
    <w:p w14:paraId="770641E0" w14:textId="0A5B48C0" w:rsidR="007D62AE" w:rsidRPr="000D7896" w:rsidRDefault="009A39E0" w:rsidP="00B35373">
      <w:pPr>
        <w:pStyle w:val="VCAAbody"/>
      </w:pPr>
      <w:r w:rsidRPr="000D7896">
        <w:t>The following is an example of a high</w:t>
      </w:r>
      <w:r w:rsidR="006717FC" w:rsidRPr="000D7896">
        <w:t>-</w:t>
      </w:r>
      <w:r w:rsidRPr="000D7896">
        <w:t>scoring response.</w:t>
      </w:r>
    </w:p>
    <w:p w14:paraId="3192665B" w14:textId="77777777" w:rsidR="00E460C3" w:rsidRPr="000D7896" w:rsidRDefault="00E460C3" w:rsidP="00E460C3">
      <w:pPr>
        <w:pStyle w:val="VCAAstudentresponse"/>
        <w:rPr>
          <w:b/>
          <w:bCs/>
        </w:rPr>
      </w:pPr>
      <w:r w:rsidRPr="000D7896">
        <w:t>Artist:</w:t>
      </w:r>
      <w:r w:rsidRPr="00AC4270">
        <w:rPr>
          <w:i w:val="0"/>
          <w:iCs w:val="0"/>
        </w:rPr>
        <w:t xml:space="preserve"> </w:t>
      </w:r>
      <w:r w:rsidRPr="000D7896">
        <w:t>Jenny Saville</w:t>
      </w:r>
    </w:p>
    <w:p w14:paraId="586D7385" w14:textId="77777777" w:rsidR="00E460C3" w:rsidRPr="000D7896" w:rsidRDefault="00E460C3" w:rsidP="00E460C3">
      <w:pPr>
        <w:pStyle w:val="VCAAstudentresponse"/>
      </w:pPr>
      <w:r w:rsidRPr="000D7896">
        <w:t>Artwork: Second Nature, 2020</w:t>
      </w:r>
    </w:p>
    <w:p w14:paraId="79F59393" w14:textId="6B02977C" w:rsidR="00E460C3" w:rsidRPr="000D7896" w:rsidRDefault="00E460C3" w:rsidP="00E460C3">
      <w:pPr>
        <w:pStyle w:val="VCAAstudentresponse"/>
      </w:pPr>
      <w:r w:rsidRPr="000D7896">
        <w:t xml:space="preserve">Saville’s large portraits communicate the idea of feminism and women empowerment in contemporary society. Her expressive painting style features splashing, scraping and splattering paint in heavy layers to become as visceral as the flesh itself, evident in the overlapping impasto brush strokes in ‘Second Nature’, in defiance towards the idealised perception of females traditionally depicted. Saville’s use of electric colours of neon pink and yellow on the face evoke energy and freedom, whilst her realistic painting style to depict a </w:t>
      </w:r>
      <w:r w:rsidR="006717FC" w:rsidRPr="000D7896">
        <w:t>childlike</w:t>
      </w:r>
      <w:r w:rsidRPr="000D7896">
        <w:t xml:space="preserve"> innocence in the eyes capture a unique 21</w:t>
      </w:r>
      <w:r w:rsidRPr="00B35373">
        <w:t>st</w:t>
      </w:r>
      <w:r w:rsidRPr="000D7896">
        <w:t xml:space="preserve"> century realism to carry out the internalised weight of females. This sense of hope in her paintings amidst the chaotic composition is reflective of our embrace towards gender equality in contemporary society, as Saville bridges the gap between abstraction and realism to express a passion for feminism filled with power and hope and explore a more deconstructed and complex meaning in modern female portraiture.</w:t>
      </w:r>
    </w:p>
    <w:p w14:paraId="18DA8295" w14:textId="77777777" w:rsidR="007D62AE" w:rsidRPr="00B35373" w:rsidRDefault="009A39E0" w:rsidP="00B35373">
      <w:pPr>
        <w:pStyle w:val="VCAAHeading3"/>
        <w:rPr>
          <w:lang w:val="en-AU"/>
        </w:rPr>
      </w:pPr>
      <w:r w:rsidRPr="00B35373">
        <w:rPr>
          <w:lang w:val="en-AU"/>
        </w:rPr>
        <w:t>Question 8</w:t>
      </w:r>
    </w:p>
    <w:tbl>
      <w:tblPr>
        <w:tblStyle w:val="a8"/>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62"/>
        <w:gridCol w:w="432"/>
        <w:gridCol w:w="432"/>
        <w:gridCol w:w="432"/>
        <w:gridCol w:w="432"/>
        <w:gridCol w:w="432"/>
        <w:gridCol w:w="433"/>
        <w:gridCol w:w="433"/>
        <w:gridCol w:w="433"/>
        <w:gridCol w:w="433"/>
        <w:gridCol w:w="433"/>
        <w:gridCol w:w="433"/>
        <w:gridCol w:w="433"/>
        <w:gridCol w:w="433"/>
        <w:gridCol w:w="433"/>
        <w:gridCol w:w="433"/>
        <w:gridCol w:w="999"/>
      </w:tblGrid>
      <w:tr w:rsidR="007D62AE" w:rsidRPr="0051749B" w14:paraId="73A6EA33" w14:textId="77777777" w:rsidTr="007516AC">
        <w:trPr>
          <w:cnfStyle w:val="100000000000" w:firstRow="1" w:lastRow="0" w:firstColumn="0" w:lastColumn="0" w:oddVBand="0" w:evenVBand="0" w:oddHBand="0" w:evenHBand="0" w:firstRowFirstColumn="0" w:firstRowLastColumn="0" w:lastRowFirstColumn="0" w:lastRowLastColumn="0"/>
          <w:tblHeader/>
        </w:trPr>
        <w:tc>
          <w:tcPr>
            <w:tcW w:w="863" w:type="dxa"/>
            <w:tcBorders>
              <w:right w:val="none" w:sz="0" w:space="0" w:color="auto"/>
            </w:tcBorders>
          </w:tcPr>
          <w:p w14:paraId="11D04F18"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Marks</w:t>
            </w:r>
          </w:p>
        </w:tc>
        <w:tc>
          <w:tcPr>
            <w:tcW w:w="432" w:type="dxa"/>
            <w:tcBorders>
              <w:left w:val="none" w:sz="0" w:space="0" w:color="auto"/>
              <w:right w:val="none" w:sz="0" w:space="0" w:color="auto"/>
            </w:tcBorders>
          </w:tcPr>
          <w:p w14:paraId="7F7711B3"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0</w:t>
            </w:r>
          </w:p>
        </w:tc>
        <w:tc>
          <w:tcPr>
            <w:tcW w:w="432" w:type="dxa"/>
            <w:tcBorders>
              <w:left w:val="none" w:sz="0" w:space="0" w:color="auto"/>
              <w:right w:val="none" w:sz="0" w:space="0" w:color="auto"/>
            </w:tcBorders>
          </w:tcPr>
          <w:p w14:paraId="15EEF2E5"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w:t>
            </w:r>
          </w:p>
        </w:tc>
        <w:tc>
          <w:tcPr>
            <w:tcW w:w="432" w:type="dxa"/>
            <w:tcBorders>
              <w:left w:val="none" w:sz="0" w:space="0" w:color="auto"/>
              <w:right w:val="none" w:sz="0" w:space="0" w:color="auto"/>
            </w:tcBorders>
          </w:tcPr>
          <w:p w14:paraId="0AE90034"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2</w:t>
            </w:r>
          </w:p>
        </w:tc>
        <w:tc>
          <w:tcPr>
            <w:tcW w:w="432" w:type="dxa"/>
            <w:tcBorders>
              <w:left w:val="none" w:sz="0" w:space="0" w:color="auto"/>
              <w:right w:val="none" w:sz="0" w:space="0" w:color="auto"/>
            </w:tcBorders>
          </w:tcPr>
          <w:p w14:paraId="27B98988"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3</w:t>
            </w:r>
          </w:p>
        </w:tc>
        <w:tc>
          <w:tcPr>
            <w:tcW w:w="432" w:type="dxa"/>
            <w:tcBorders>
              <w:left w:val="none" w:sz="0" w:space="0" w:color="auto"/>
              <w:right w:val="none" w:sz="0" w:space="0" w:color="auto"/>
            </w:tcBorders>
          </w:tcPr>
          <w:p w14:paraId="13DDFA8E"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4</w:t>
            </w:r>
          </w:p>
        </w:tc>
        <w:tc>
          <w:tcPr>
            <w:tcW w:w="433" w:type="dxa"/>
            <w:tcBorders>
              <w:left w:val="none" w:sz="0" w:space="0" w:color="auto"/>
              <w:right w:val="none" w:sz="0" w:space="0" w:color="auto"/>
            </w:tcBorders>
          </w:tcPr>
          <w:p w14:paraId="45E1CC63"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5</w:t>
            </w:r>
          </w:p>
        </w:tc>
        <w:tc>
          <w:tcPr>
            <w:tcW w:w="433" w:type="dxa"/>
            <w:tcBorders>
              <w:left w:val="none" w:sz="0" w:space="0" w:color="auto"/>
              <w:right w:val="none" w:sz="0" w:space="0" w:color="auto"/>
            </w:tcBorders>
          </w:tcPr>
          <w:p w14:paraId="026AD1A7"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6</w:t>
            </w:r>
          </w:p>
        </w:tc>
        <w:tc>
          <w:tcPr>
            <w:tcW w:w="433" w:type="dxa"/>
            <w:tcBorders>
              <w:left w:val="none" w:sz="0" w:space="0" w:color="auto"/>
              <w:right w:val="none" w:sz="0" w:space="0" w:color="auto"/>
            </w:tcBorders>
          </w:tcPr>
          <w:p w14:paraId="56F9A56B"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7</w:t>
            </w:r>
          </w:p>
        </w:tc>
        <w:tc>
          <w:tcPr>
            <w:tcW w:w="433" w:type="dxa"/>
            <w:tcBorders>
              <w:left w:val="none" w:sz="0" w:space="0" w:color="auto"/>
              <w:right w:val="none" w:sz="0" w:space="0" w:color="auto"/>
            </w:tcBorders>
          </w:tcPr>
          <w:p w14:paraId="424BEB17"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8</w:t>
            </w:r>
          </w:p>
        </w:tc>
        <w:tc>
          <w:tcPr>
            <w:tcW w:w="433" w:type="dxa"/>
            <w:tcBorders>
              <w:left w:val="none" w:sz="0" w:space="0" w:color="auto"/>
              <w:right w:val="none" w:sz="0" w:space="0" w:color="auto"/>
            </w:tcBorders>
          </w:tcPr>
          <w:p w14:paraId="7586AD70"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9</w:t>
            </w:r>
          </w:p>
        </w:tc>
        <w:tc>
          <w:tcPr>
            <w:tcW w:w="433" w:type="dxa"/>
            <w:tcBorders>
              <w:left w:val="none" w:sz="0" w:space="0" w:color="auto"/>
              <w:right w:val="none" w:sz="0" w:space="0" w:color="auto"/>
            </w:tcBorders>
          </w:tcPr>
          <w:p w14:paraId="4AB8AAF5"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10</w:t>
            </w:r>
          </w:p>
        </w:tc>
        <w:tc>
          <w:tcPr>
            <w:tcW w:w="433" w:type="dxa"/>
            <w:tcBorders>
              <w:left w:val="none" w:sz="0" w:space="0" w:color="auto"/>
              <w:right w:val="none" w:sz="0" w:space="0" w:color="auto"/>
            </w:tcBorders>
          </w:tcPr>
          <w:p w14:paraId="298349DA"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11</w:t>
            </w:r>
          </w:p>
        </w:tc>
        <w:tc>
          <w:tcPr>
            <w:tcW w:w="433" w:type="dxa"/>
            <w:tcBorders>
              <w:left w:val="none" w:sz="0" w:space="0" w:color="auto"/>
              <w:right w:val="none" w:sz="0" w:space="0" w:color="auto"/>
            </w:tcBorders>
          </w:tcPr>
          <w:p w14:paraId="2CB509A9"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12</w:t>
            </w:r>
          </w:p>
        </w:tc>
        <w:tc>
          <w:tcPr>
            <w:tcW w:w="433" w:type="dxa"/>
            <w:tcBorders>
              <w:left w:val="none" w:sz="0" w:space="0" w:color="auto"/>
              <w:right w:val="none" w:sz="0" w:space="0" w:color="auto"/>
            </w:tcBorders>
          </w:tcPr>
          <w:p w14:paraId="38406D97"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13</w:t>
            </w:r>
          </w:p>
        </w:tc>
        <w:tc>
          <w:tcPr>
            <w:tcW w:w="433" w:type="dxa"/>
            <w:tcBorders>
              <w:left w:val="none" w:sz="0" w:space="0" w:color="auto"/>
              <w:right w:val="none" w:sz="0" w:space="0" w:color="auto"/>
            </w:tcBorders>
          </w:tcPr>
          <w:p w14:paraId="1AB9017D" w14:textId="77777777" w:rsidR="007D62AE" w:rsidRPr="007516AC" w:rsidRDefault="009A39E0">
            <w:pPr>
              <w:pBdr>
                <w:top w:val="nil"/>
                <w:left w:val="nil"/>
                <w:bottom w:val="nil"/>
                <w:right w:val="nil"/>
                <w:between w:val="nil"/>
              </w:pBdr>
              <w:spacing w:before="80" w:after="80" w:line="280" w:lineRule="auto"/>
              <w:rPr>
                <w:bCs/>
                <w:sz w:val="20"/>
                <w:szCs w:val="20"/>
              </w:rPr>
            </w:pPr>
            <w:r w:rsidRPr="007516AC">
              <w:rPr>
                <w:bCs/>
                <w:sz w:val="20"/>
                <w:szCs w:val="20"/>
              </w:rPr>
              <w:t>14</w:t>
            </w:r>
          </w:p>
        </w:tc>
        <w:tc>
          <w:tcPr>
            <w:tcW w:w="999" w:type="dxa"/>
            <w:tcBorders>
              <w:left w:val="none" w:sz="0" w:space="0" w:color="auto"/>
            </w:tcBorders>
          </w:tcPr>
          <w:p w14:paraId="467AE4C3" w14:textId="09AEBBFA" w:rsidR="007D62AE" w:rsidRPr="007516AC" w:rsidRDefault="007516AC">
            <w:pPr>
              <w:pBdr>
                <w:top w:val="nil"/>
                <w:left w:val="nil"/>
                <w:bottom w:val="nil"/>
                <w:right w:val="nil"/>
                <w:between w:val="nil"/>
              </w:pBdr>
              <w:spacing w:before="80" w:after="80" w:line="280" w:lineRule="auto"/>
              <w:rPr>
                <w:bCs/>
                <w:sz w:val="20"/>
                <w:szCs w:val="20"/>
              </w:rPr>
            </w:pPr>
            <w:r w:rsidRPr="0051749B">
              <w:rPr>
                <w:bCs/>
                <w:sz w:val="20"/>
                <w:szCs w:val="20"/>
              </w:rPr>
              <w:t>Average</w:t>
            </w:r>
          </w:p>
        </w:tc>
      </w:tr>
      <w:tr w:rsidR="007D62AE" w:rsidRPr="000D7896" w14:paraId="0C725847" w14:textId="77777777" w:rsidTr="007516AC">
        <w:tc>
          <w:tcPr>
            <w:tcW w:w="863" w:type="dxa"/>
          </w:tcPr>
          <w:p w14:paraId="65738CCD"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w:t>
            </w:r>
          </w:p>
        </w:tc>
        <w:tc>
          <w:tcPr>
            <w:tcW w:w="432" w:type="dxa"/>
            <w:vAlign w:val="bottom"/>
          </w:tcPr>
          <w:p w14:paraId="1CED926E"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4</w:t>
            </w:r>
          </w:p>
        </w:tc>
        <w:tc>
          <w:tcPr>
            <w:tcW w:w="432" w:type="dxa"/>
            <w:vAlign w:val="bottom"/>
          </w:tcPr>
          <w:p w14:paraId="61174666"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w:t>
            </w:r>
          </w:p>
        </w:tc>
        <w:tc>
          <w:tcPr>
            <w:tcW w:w="432" w:type="dxa"/>
            <w:vAlign w:val="bottom"/>
          </w:tcPr>
          <w:p w14:paraId="54F498FC"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w:t>
            </w:r>
          </w:p>
        </w:tc>
        <w:tc>
          <w:tcPr>
            <w:tcW w:w="432" w:type="dxa"/>
            <w:vAlign w:val="bottom"/>
          </w:tcPr>
          <w:p w14:paraId="469DE4E5"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w:t>
            </w:r>
          </w:p>
        </w:tc>
        <w:tc>
          <w:tcPr>
            <w:tcW w:w="432" w:type="dxa"/>
            <w:vAlign w:val="bottom"/>
          </w:tcPr>
          <w:p w14:paraId="32630DDE"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2</w:t>
            </w:r>
          </w:p>
        </w:tc>
        <w:tc>
          <w:tcPr>
            <w:tcW w:w="433" w:type="dxa"/>
            <w:vAlign w:val="bottom"/>
          </w:tcPr>
          <w:p w14:paraId="1D17CDF9"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4</w:t>
            </w:r>
          </w:p>
        </w:tc>
        <w:tc>
          <w:tcPr>
            <w:tcW w:w="433" w:type="dxa"/>
            <w:vAlign w:val="bottom"/>
          </w:tcPr>
          <w:p w14:paraId="35459882"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8</w:t>
            </w:r>
          </w:p>
        </w:tc>
        <w:tc>
          <w:tcPr>
            <w:tcW w:w="433" w:type="dxa"/>
            <w:vAlign w:val="bottom"/>
          </w:tcPr>
          <w:p w14:paraId="49F87EE7"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11</w:t>
            </w:r>
          </w:p>
        </w:tc>
        <w:tc>
          <w:tcPr>
            <w:tcW w:w="433" w:type="dxa"/>
            <w:vAlign w:val="bottom"/>
          </w:tcPr>
          <w:p w14:paraId="5D294F4A"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9</w:t>
            </w:r>
          </w:p>
        </w:tc>
        <w:tc>
          <w:tcPr>
            <w:tcW w:w="433" w:type="dxa"/>
            <w:vAlign w:val="bottom"/>
          </w:tcPr>
          <w:p w14:paraId="14D3AEE4"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12</w:t>
            </w:r>
          </w:p>
        </w:tc>
        <w:tc>
          <w:tcPr>
            <w:tcW w:w="433" w:type="dxa"/>
            <w:vAlign w:val="bottom"/>
          </w:tcPr>
          <w:p w14:paraId="17E90E9D"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16</w:t>
            </w:r>
          </w:p>
        </w:tc>
        <w:tc>
          <w:tcPr>
            <w:tcW w:w="433" w:type="dxa"/>
            <w:vAlign w:val="bottom"/>
          </w:tcPr>
          <w:p w14:paraId="62E24FD6"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10</w:t>
            </w:r>
          </w:p>
        </w:tc>
        <w:tc>
          <w:tcPr>
            <w:tcW w:w="433" w:type="dxa"/>
            <w:vAlign w:val="bottom"/>
          </w:tcPr>
          <w:p w14:paraId="1F1DA46E"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9</w:t>
            </w:r>
          </w:p>
        </w:tc>
        <w:tc>
          <w:tcPr>
            <w:tcW w:w="433" w:type="dxa"/>
            <w:vAlign w:val="bottom"/>
          </w:tcPr>
          <w:p w14:paraId="4F39C1B6"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6</w:t>
            </w:r>
          </w:p>
        </w:tc>
        <w:tc>
          <w:tcPr>
            <w:tcW w:w="433" w:type="dxa"/>
            <w:vAlign w:val="bottom"/>
          </w:tcPr>
          <w:p w14:paraId="75C95455"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5</w:t>
            </w:r>
          </w:p>
        </w:tc>
        <w:tc>
          <w:tcPr>
            <w:tcW w:w="999" w:type="dxa"/>
          </w:tcPr>
          <w:p w14:paraId="47B52C53" w14:textId="77777777" w:rsidR="007D62AE" w:rsidRPr="000D7896" w:rsidRDefault="009A39E0">
            <w:pPr>
              <w:pBdr>
                <w:top w:val="nil"/>
                <w:left w:val="nil"/>
                <w:bottom w:val="nil"/>
                <w:right w:val="nil"/>
                <w:between w:val="nil"/>
              </w:pBdr>
              <w:spacing w:before="80" w:after="80" w:line="280" w:lineRule="auto"/>
              <w:rPr>
                <w:sz w:val="20"/>
                <w:szCs w:val="20"/>
              </w:rPr>
            </w:pPr>
            <w:r w:rsidRPr="000D7896">
              <w:rPr>
                <w:sz w:val="20"/>
                <w:szCs w:val="20"/>
              </w:rPr>
              <w:t>8.7</w:t>
            </w:r>
          </w:p>
        </w:tc>
      </w:tr>
    </w:tbl>
    <w:p w14:paraId="19B15364" w14:textId="3EDEAA56" w:rsidR="007D62AE" w:rsidRPr="000D7896" w:rsidRDefault="009A39E0" w:rsidP="00B35373">
      <w:pPr>
        <w:pStyle w:val="VCAAbody"/>
      </w:pPr>
      <w:r w:rsidRPr="000D7896">
        <w:t xml:space="preserve">Question 8 required students to use the Personal and Cultural Interpretive Lenses to compare the meanings and messages of one contemporary and one historical artwork that the student studied </w:t>
      </w:r>
      <w:r w:rsidR="003C3C75" w:rsidRPr="000D7896">
        <w:t>in 2023</w:t>
      </w:r>
      <w:r w:rsidRPr="000D7896">
        <w:t xml:space="preserve">. Specific references to the artworks were </w:t>
      </w:r>
      <w:r w:rsidR="001A049E">
        <w:t xml:space="preserve">required, </w:t>
      </w:r>
      <w:r w:rsidRPr="000D7896">
        <w:t xml:space="preserve">and the </w:t>
      </w:r>
      <w:r w:rsidR="001A049E">
        <w:t xml:space="preserve">selected </w:t>
      </w:r>
      <w:r w:rsidRPr="000D7896">
        <w:t xml:space="preserve">artists </w:t>
      </w:r>
      <w:r w:rsidR="001A049E">
        <w:t xml:space="preserve">were to be </w:t>
      </w:r>
      <w:r w:rsidRPr="000D7896">
        <w:t xml:space="preserve">different from the </w:t>
      </w:r>
      <w:r w:rsidR="001A049E">
        <w:t>selected artist</w:t>
      </w:r>
      <w:r w:rsidR="007516AC">
        <w:t xml:space="preserve"> </w:t>
      </w:r>
      <w:r w:rsidRPr="000D7896">
        <w:t xml:space="preserve">in Question 7. </w:t>
      </w:r>
      <w:r w:rsidR="001A049E" w:rsidRPr="00B35373">
        <w:t xml:space="preserve">Students must </w:t>
      </w:r>
      <w:r w:rsidR="001A049E" w:rsidRPr="000D7896">
        <w:t>be sure</w:t>
      </w:r>
      <w:r w:rsidR="001A049E" w:rsidRPr="00B35373">
        <w:t xml:space="preserve"> to use specific examples from the artworks for both parts of the question. Students should also ensure that they select one historical and one contemporary artwork, rather than two historical or two contemporary artworks.</w:t>
      </w:r>
    </w:p>
    <w:p w14:paraId="30DF3923" w14:textId="0A9BE1E6" w:rsidR="003C3C75" w:rsidRPr="000D7896" w:rsidRDefault="009A39E0" w:rsidP="003C3C75">
      <w:pPr>
        <w:pStyle w:val="VCAAbody"/>
      </w:pPr>
      <w:r w:rsidRPr="00B35373">
        <w:t>Higher</w:t>
      </w:r>
      <w:r w:rsidR="006717FC" w:rsidRPr="00B35373">
        <w:t>-scoring</w:t>
      </w:r>
      <w:r w:rsidRPr="00B35373">
        <w:t xml:space="preserve"> responses were able to </w:t>
      </w:r>
      <w:r w:rsidR="001A049E">
        <w:t>apply the Personal and C</w:t>
      </w:r>
      <w:r w:rsidR="00C2195B">
        <w:t>ultural</w:t>
      </w:r>
      <w:r w:rsidR="001A049E">
        <w:t xml:space="preserve"> Lenses to the interpretation of two artworks, each from a different period of time</w:t>
      </w:r>
      <w:r w:rsidR="002627C5">
        <w:t>,</w:t>
      </w:r>
      <w:r w:rsidR="001A049E">
        <w:t xml:space="preserve"> and </w:t>
      </w:r>
      <w:r w:rsidRPr="00B35373">
        <w:t xml:space="preserve">provide explicit references to </w:t>
      </w:r>
      <w:r w:rsidR="001A049E">
        <w:t>the artworks.</w:t>
      </w:r>
      <w:r w:rsidRPr="00B35373">
        <w:t xml:space="preserve"> </w:t>
      </w:r>
      <w:r w:rsidR="001A049E">
        <w:t>C</w:t>
      </w:r>
      <w:r w:rsidRPr="00B35373">
        <w:t>ommon thematic</w:t>
      </w:r>
      <w:r w:rsidR="001A049E">
        <w:t xml:space="preserve"> or </w:t>
      </w:r>
      <w:r w:rsidRPr="00B35373">
        <w:t>conceptual links between the artists</w:t>
      </w:r>
      <w:r w:rsidR="007516AC">
        <w:t xml:space="preserve"> </w:t>
      </w:r>
      <w:r w:rsidR="001A049E">
        <w:t>that</w:t>
      </w:r>
      <w:r w:rsidR="007516AC">
        <w:t xml:space="preserve"> </w:t>
      </w:r>
      <w:r w:rsidR="003C3C75" w:rsidRPr="000D7896">
        <w:t>made</w:t>
      </w:r>
      <w:r w:rsidR="003C3C75" w:rsidRPr="00B35373">
        <w:t xml:space="preserve"> </w:t>
      </w:r>
      <w:r w:rsidRPr="00B35373">
        <w:t xml:space="preserve">strong comparisons under the </w:t>
      </w:r>
      <w:r w:rsidR="003C3C75" w:rsidRPr="000D7896">
        <w:t>P</w:t>
      </w:r>
      <w:r w:rsidR="003C3C75" w:rsidRPr="00B35373">
        <w:t xml:space="preserve">ersonal </w:t>
      </w:r>
      <w:r w:rsidRPr="00B35373">
        <w:t xml:space="preserve">and </w:t>
      </w:r>
      <w:r w:rsidR="003C3C75" w:rsidRPr="000D7896">
        <w:t>C</w:t>
      </w:r>
      <w:r w:rsidRPr="00B35373">
        <w:t xml:space="preserve">ultural </w:t>
      </w:r>
      <w:r w:rsidR="003C3C75" w:rsidRPr="000D7896">
        <w:t>L</w:t>
      </w:r>
      <w:r w:rsidRPr="00B35373">
        <w:t xml:space="preserve">enses </w:t>
      </w:r>
      <w:r w:rsidR="001A049E">
        <w:t xml:space="preserve">were </w:t>
      </w:r>
      <w:r w:rsidRPr="00B35373">
        <w:t xml:space="preserve">easier to navigate for students. There were strong, </w:t>
      </w:r>
      <w:r w:rsidR="003C3C75" w:rsidRPr="000D7896">
        <w:t>evidence-based</w:t>
      </w:r>
      <w:r w:rsidRPr="00B35373">
        <w:t xml:space="preserve"> comparisons </w:t>
      </w:r>
      <w:r w:rsidRPr="00B35373">
        <w:lastRenderedPageBreak/>
        <w:t>throughout the response</w:t>
      </w:r>
      <w:r w:rsidR="003C3C75" w:rsidRPr="000D7896">
        <w:t>s</w:t>
      </w:r>
      <w:r w:rsidR="006E73D2">
        <w:t>,</w:t>
      </w:r>
      <w:r w:rsidRPr="00B35373">
        <w:t xml:space="preserve"> linking to the personal and cultural experiences of the artists.</w:t>
      </w:r>
      <w:r w:rsidR="006717FC" w:rsidRPr="00B35373">
        <w:t xml:space="preserve"> </w:t>
      </w:r>
      <w:r w:rsidRPr="00B35373">
        <w:t xml:space="preserve">The inclusion of the dates of the selected artworks was useful. </w:t>
      </w:r>
    </w:p>
    <w:p w14:paraId="42D8F4A0" w14:textId="1B330F8B" w:rsidR="007D62AE" w:rsidRPr="00B35373" w:rsidRDefault="009A39E0" w:rsidP="00B35373">
      <w:pPr>
        <w:pStyle w:val="VCAAbody"/>
      </w:pPr>
      <w:r w:rsidRPr="00B35373">
        <w:t>Mid</w:t>
      </w:r>
      <w:r w:rsidR="006717FC" w:rsidRPr="00B35373">
        <w:t>-</w:t>
      </w:r>
      <w:r w:rsidRPr="00B35373">
        <w:t xml:space="preserve">range responses </w:t>
      </w:r>
      <w:r w:rsidR="001A049E">
        <w:t xml:space="preserve">required a more </w:t>
      </w:r>
      <w:r w:rsidRPr="00B35373">
        <w:t>consistent comparison throughout</w:t>
      </w:r>
      <w:r w:rsidR="001A049E">
        <w:t xml:space="preserve"> as</w:t>
      </w:r>
      <w:r w:rsidR="007516AC">
        <w:t xml:space="preserve"> </w:t>
      </w:r>
      <w:r w:rsidRPr="00B35373">
        <w:t xml:space="preserve">some students spent more time </w:t>
      </w:r>
      <w:r w:rsidR="001A049E">
        <w:t>discussing the artworks applying one Interpretative Lens.</w:t>
      </w:r>
      <w:r w:rsidRPr="00B35373">
        <w:t xml:space="preserve"> </w:t>
      </w:r>
      <w:r w:rsidR="001A049E">
        <w:t>In some responses</w:t>
      </w:r>
      <w:r w:rsidR="006E73D2">
        <w:t>,</w:t>
      </w:r>
      <w:r w:rsidR="001A049E">
        <w:t xml:space="preserve"> the a</w:t>
      </w:r>
      <w:r w:rsidRPr="00B35373">
        <w:t>rtwork</w:t>
      </w:r>
      <w:r w:rsidR="003C3C75" w:rsidRPr="000D7896">
        <w:t xml:space="preserve"> pair</w:t>
      </w:r>
      <w:r w:rsidRPr="00B35373">
        <w:t>s were not always confidently compared in a meaningful way. Some</w:t>
      </w:r>
      <w:r w:rsidR="007516AC">
        <w:t xml:space="preserve"> </w:t>
      </w:r>
      <w:r w:rsidRPr="00B35373">
        <w:t xml:space="preserve">responses </w:t>
      </w:r>
      <w:r w:rsidR="001A049E">
        <w:t xml:space="preserve">provided </w:t>
      </w:r>
      <w:r w:rsidRPr="00B35373">
        <w:t xml:space="preserve">more of a listing about each artist with little discussion of the artworks. </w:t>
      </w:r>
    </w:p>
    <w:p w14:paraId="23D5EB1A" w14:textId="77777777" w:rsidR="007D62AE" w:rsidRPr="000D7896" w:rsidRDefault="009A39E0" w:rsidP="00B35373">
      <w:pPr>
        <w:pStyle w:val="VCAAbody"/>
      </w:pPr>
      <w:r w:rsidRPr="000D7896">
        <w:t>The following is an example of a high scoring response.</w:t>
      </w:r>
    </w:p>
    <w:p w14:paraId="62C4B36F" w14:textId="77777777" w:rsidR="00E460C3" w:rsidRPr="000D7896" w:rsidRDefault="00E460C3" w:rsidP="00E460C3">
      <w:pPr>
        <w:pStyle w:val="VCAAstudentresponse"/>
      </w:pPr>
      <w:r w:rsidRPr="000D7896">
        <w:t>Historical artist and artwork: Claude Monet ‘Impression Sunrise’, 1872</w:t>
      </w:r>
    </w:p>
    <w:p w14:paraId="2F24978C" w14:textId="77777777" w:rsidR="00E460C3" w:rsidRPr="000D7896" w:rsidRDefault="00E460C3" w:rsidP="00E460C3">
      <w:pPr>
        <w:pStyle w:val="VCAAstudentresponse"/>
      </w:pPr>
      <w:r w:rsidRPr="000D7896">
        <w:t>Contemporary artist and artwork: John Olsen ‘Popping Blue Bottles’, 2007</w:t>
      </w:r>
    </w:p>
    <w:p w14:paraId="29D690C1" w14:textId="685DB993" w:rsidR="00E460C3" w:rsidRPr="000D7896" w:rsidRDefault="00E460C3" w:rsidP="00E460C3">
      <w:pPr>
        <w:pStyle w:val="VCAAstudentresponse"/>
      </w:pPr>
      <w:r w:rsidRPr="000D7896">
        <w:t xml:space="preserve">Personal Lens: Growing up on the Port of le Harre, Monet became fascinated to the effects of light and colour in the changing environment, developing an Impressionist painting style as seen from the use of elaborate broken lines in the foreground of ‘Impression Sunrise’ to capture the rippling of the water. He paints ‘en plein air’, evident from the subtle movement of the rising smoke and gradual sunrise to evoke a serene feeling in his depiction of the harbour as he revisits the memories in his home town. In comparison, Olsen paints largely from memory in his studio as an avid traveller, resulting in the predominant use of abstract scribbles to depict emotions associated with the Australian landscape rather than a figurative painting. Olsen’s use of exuberant complementary colours blue and orange form a striking image, evoking the joyful glimpses of his childhood on Bondi Beach where ‘Popping Blue Bottles’ is set. The overwhelming use of crowded space forms an eccentric atmosphere around the beach. In comparison to Monet’s use of empty space in the foreground of the water to instil peace. Both works are an evocation of Monet’s and Olsen’s memories associated with their hometowns, where Monet’s is filled with nostalgic memories whilst Olsen’s is filled with joy and energy mimicking the inner existence of an Australian child. </w:t>
      </w:r>
    </w:p>
    <w:p w14:paraId="60A90E53" w14:textId="511440DF" w:rsidR="007D62AE" w:rsidRPr="002A0B48" w:rsidRDefault="00E460C3" w:rsidP="002A0B48">
      <w:pPr>
        <w:pStyle w:val="VCAAstudentresponse"/>
      </w:pPr>
      <w:r w:rsidRPr="000D7896">
        <w:t>Cultural Lens: Following the Franco Prussian war, ‘Impression Sunrise’ depicts the birth of day, symbolised by a rising sun to suggest the revitalisation of French pride and determination to recover, evident in the faint figures of factories in the background. The use of aerial perspective places focus on the foreground though, implying the disruptive effect of industrialisation in the 1800’s to the once calm harbour, similarly, Olsen’s use of contrast in crowded and empty space in ‘Popping Blue Bottles’ suggest an element of temperament, as he stands amidst the chaotic beach set in the 2000’s, looking out on the distinct horizon line to revisit a more peaceful and simplistic time before urbanisation. The peaceful ocean contrasts to the violent notion of popping bottles symbolising the intrinsic drinking culture in Australia at the time. This is exemplified by the saturated red and orange colours, connoting images of blood caused by stinging of the blue bottles and the cracking of alcohol bottles. Whilst the predominant blue tones in ‘Popping Blue Bottles’ evoke the Australian value of being a ‘true blue’, Monet’s use of vermillion against the dusty blue sky represents his resonance to the French pride and spirit as a French artist, although the Impressionist style was rejected at the time due to France upholding the traditional qualities of realism. This contrasts to a contemporary setting, where Olsen’s abstract style is embraced by the public. Ultimately, both Olsen and Monet use the water as their subject matter, conveying emotions associated to their place and times, whether it is industrialisation and war in the 1800’s of France, or alcohol and urbanisation in the 2000’s of Australia.</w:t>
      </w:r>
    </w:p>
    <w:sectPr w:rsidR="007D62AE" w:rsidRPr="002A0B48">
      <w:headerReference w:type="default" r:id="rId9"/>
      <w:footerReference w:type="default" r:id="rId10"/>
      <w:headerReference w:type="first" r:id="rId11"/>
      <w:footerReference w:type="first" r:id="rId12"/>
      <w:pgSz w:w="11907" w:h="16840"/>
      <w:pgMar w:top="1418" w:right="1134" w:bottom="567" w:left="1134"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12BF" w14:textId="77777777" w:rsidR="00F74409" w:rsidRDefault="00F74409">
      <w:pPr>
        <w:spacing w:after="0" w:line="240" w:lineRule="auto"/>
      </w:pPr>
      <w:r>
        <w:separator/>
      </w:r>
    </w:p>
  </w:endnote>
  <w:endnote w:type="continuationSeparator" w:id="0">
    <w:p w14:paraId="7F4F798E" w14:textId="77777777" w:rsidR="00F74409" w:rsidRDefault="00F7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EE96" w14:textId="16548196" w:rsidR="007D62AE" w:rsidRDefault="007D62AE">
    <w:pPr>
      <w:widowControl w:val="0"/>
      <w:pBdr>
        <w:top w:val="nil"/>
        <w:left w:val="nil"/>
        <w:bottom w:val="nil"/>
        <w:right w:val="nil"/>
        <w:between w:val="nil"/>
      </w:pBdr>
      <w:spacing w:after="0"/>
      <w:rPr>
        <w:color w:val="000000"/>
        <w:sz w:val="2"/>
        <w:szCs w:val="2"/>
      </w:rPr>
    </w:pPr>
  </w:p>
  <w:tbl>
    <w:tblPr>
      <w:tblStyle w:val="aa"/>
      <w:tblW w:w="9639" w:type="dxa"/>
      <w:tblInd w:w="567" w:type="dxa"/>
      <w:tblLayout w:type="fixed"/>
      <w:tblLook w:val="0400" w:firstRow="0" w:lastRow="0" w:firstColumn="0" w:lastColumn="0" w:noHBand="0" w:noVBand="1"/>
    </w:tblPr>
    <w:tblGrid>
      <w:gridCol w:w="3213"/>
      <w:gridCol w:w="3214"/>
      <w:gridCol w:w="3212"/>
    </w:tblGrid>
    <w:tr w:rsidR="007D62AE" w14:paraId="47FA0714" w14:textId="77777777">
      <w:trPr>
        <w:trHeight w:val="476"/>
      </w:trPr>
      <w:tc>
        <w:tcPr>
          <w:tcW w:w="3213" w:type="dxa"/>
          <w:tcMar>
            <w:left w:w="0" w:type="dxa"/>
            <w:right w:w="0" w:type="dxa"/>
          </w:tcMar>
        </w:tcPr>
        <w:p w14:paraId="3752B880" w14:textId="446AE50C" w:rsidR="007D62AE" w:rsidRDefault="009A39FD">
          <w:pPr>
            <w:tabs>
              <w:tab w:val="left" w:pos="142"/>
              <w:tab w:val="right" w:pos="9639"/>
            </w:tabs>
            <w:spacing w:before="120" w:line="240" w:lineRule="auto"/>
            <w:rPr>
              <w:color w:val="999999"/>
              <w:sz w:val="18"/>
              <w:szCs w:val="18"/>
            </w:rPr>
          </w:pPr>
          <w:r>
            <w:rPr>
              <w:noProof/>
            </w:rPr>
            <w:drawing>
              <wp:anchor distT="0" distB="0" distL="0" distR="0" simplePos="0" relativeHeight="251659264" behindDoc="1" locked="0" layoutInCell="1" hidden="0" allowOverlap="1" wp14:anchorId="3C9E2E25" wp14:editId="22D6203F">
                <wp:simplePos x="0" y="0"/>
                <wp:positionH relativeFrom="column">
                  <wp:posOffset>-1082040</wp:posOffset>
                </wp:positionH>
                <wp:positionV relativeFrom="paragraph">
                  <wp:posOffset>-17780</wp:posOffset>
                </wp:positionV>
                <wp:extent cx="7583170" cy="53784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r w:rsidR="009A39E0">
            <w:rPr>
              <w:color w:val="FFFFFF"/>
              <w:sz w:val="18"/>
              <w:szCs w:val="18"/>
            </w:rPr>
            <w:t xml:space="preserve">© </w:t>
          </w:r>
          <w:hyperlink r:id="rId2">
            <w:r w:rsidR="009A39E0">
              <w:rPr>
                <w:color w:val="FFFFFF"/>
                <w:sz w:val="18"/>
                <w:szCs w:val="18"/>
                <w:u w:val="single"/>
              </w:rPr>
              <w:t>VCAA</w:t>
            </w:r>
          </w:hyperlink>
        </w:p>
      </w:tc>
      <w:tc>
        <w:tcPr>
          <w:tcW w:w="3214" w:type="dxa"/>
          <w:tcMar>
            <w:left w:w="0" w:type="dxa"/>
            <w:right w:w="0" w:type="dxa"/>
          </w:tcMar>
        </w:tcPr>
        <w:p w14:paraId="7B7CCF54" w14:textId="77777777" w:rsidR="007D62AE" w:rsidRDefault="007D62AE">
          <w:pPr>
            <w:tabs>
              <w:tab w:val="right" w:pos="9639"/>
            </w:tabs>
            <w:spacing w:before="120" w:line="240" w:lineRule="auto"/>
            <w:rPr>
              <w:color w:val="999999"/>
              <w:sz w:val="18"/>
              <w:szCs w:val="18"/>
            </w:rPr>
          </w:pPr>
        </w:p>
      </w:tc>
      <w:tc>
        <w:tcPr>
          <w:tcW w:w="3212" w:type="dxa"/>
          <w:tcMar>
            <w:left w:w="0" w:type="dxa"/>
            <w:right w:w="0" w:type="dxa"/>
          </w:tcMar>
        </w:tcPr>
        <w:p w14:paraId="7E2AB8A1" w14:textId="77777777" w:rsidR="007D62AE" w:rsidRDefault="009A39E0">
          <w:pPr>
            <w:tabs>
              <w:tab w:val="right" w:pos="9639"/>
            </w:tabs>
            <w:spacing w:before="120" w:line="240" w:lineRule="auto"/>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sidR="006112B5">
            <w:rPr>
              <w:noProof/>
              <w:color w:val="999999"/>
              <w:sz w:val="18"/>
              <w:szCs w:val="18"/>
            </w:rPr>
            <w:t>2</w:t>
          </w:r>
          <w:r>
            <w:rPr>
              <w:color w:val="999999"/>
              <w:sz w:val="18"/>
              <w:szCs w:val="18"/>
            </w:rPr>
            <w:fldChar w:fldCharType="end"/>
          </w:r>
        </w:p>
      </w:tc>
    </w:tr>
  </w:tbl>
  <w:p w14:paraId="5DEE5737" w14:textId="60414E6F" w:rsidR="007D62AE" w:rsidRDefault="007D62A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246" w14:textId="14215AAB" w:rsidR="007D62AE" w:rsidRDefault="009A39FD">
    <w:pPr>
      <w:widowControl w:val="0"/>
      <w:pBdr>
        <w:top w:val="nil"/>
        <w:left w:val="nil"/>
        <w:bottom w:val="nil"/>
        <w:right w:val="nil"/>
        <w:between w:val="nil"/>
      </w:pBdr>
      <w:spacing w:after="0"/>
      <w:rPr>
        <w:color w:val="999999"/>
        <w:sz w:val="18"/>
        <w:szCs w:val="18"/>
      </w:rPr>
    </w:pPr>
    <w:r>
      <w:rPr>
        <w:noProof/>
      </w:rPr>
      <w:drawing>
        <wp:anchor distT="0" distB="0" distL="0" distR="0" simplePos="0" relativeHeight="251660288" behindDoc="1" locked="0" layoutInCell="1" hidden="0" allowOverlap="1" wp14:anchorId="41612121" wp14:editId="760145F6">
          <wp:simplePos x="0" y="0"/>
          <wp:positionH relativeFrom="column">
            <wp:posOffset>-814705</wp:posOffset>
          </wp:positionH>
          <wp:positionV relativeFrom="paragraph">
            <wp:posOffset>9525</wp:posOffset>
          </wp:positionV>
          <wp:extent cx="7583170" cy="5381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8160"/>
                  </a:xfrm>
                  <a:prstGeom prst="rect">
                    <a:avLst/>
                  </a:prstGeom>
                  <a:ln/>
                </pic:spPr>
              </pic:pic>
            </a:graphicData>
          </a:graphic>
        </wp:anchor>
      </w:drawing>
    </w:r>
  </w:p>
  <w:tbl>
    <w:tblPr>
      <w:tblStyle w:val="a9"/>
      <w:tblW w:w="9072" w:type="dxa"/>
      <w:tblInd w:w="567" w:type="dxa"/>
      <w:tblLayout w:type="fixed"/>
      <w:tblLook w:val="0400" w:firstRow="0" w:lastRow="0" w:firstColumn="0" w:lastColumn="0" w:noHBand="0" w:noVBand="1"/>
    </w:tblPr>
    <w:tblGrid>
      <w:gridCol w:w="2648"/>
      <w:gridCol w:w="3213"/>
      <w:gridCol w:w="3211"/>
    </w:tblGrid>
    <w:tr w:rsidR="007D62AE" w14:paraId="5CB36C61" w14:textId="77777777">
      <w:tc>
        <w:tcPr>
          <w:tcW w:w="2648" w:type="dxa"/>
          <w:tcMar>
            <w:left w:w="0" w:type="dxa"/>
            <w:right w:w="0" w:type="dxa"/>
          </w:tcMar>
        </w:tcPr>
        <w:p w14:paraId="2537822B" w14:textId="3FF30425" w:rsidR="007D62AE" w:rsidRDefault="009A39E0">
          <w:pPr>
            <w:tabs>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3" w:type="dxa"/>
          <w:tcMar>
            <w:left w:w="0" w:type="dxa"/>
            <w:right w:w="0" w:type="dxa"/>
          </w:tcMar>
        </w:tcPr>
        <w:p w14:paraId="5D89842F" w14:textId="77777777" w:rsidR="007D62AE" w:rsidRDefault="007D62AE">
          <w:pPr>
            <w:tabs>
              <w:tab w:val="right" w:pos="9639"/>
            </w:tabs>
            <w:spacing w:before="120" w:line="240" w:lineRule="auto"/>
            <w:rPr>
              <w:color w:val="999999"/>
              <w:sz w:val="18"/>
              <w:szCs w:val="18"/>
            </w:rPr>
          </w:pPr>
        </w:p>
      </w:tc>
      <w:tc>
        <w:tcPr>
          <w:tcW w:w="3211" w:type="dxa"/>
          <w:tcMar>
            <w:left w:w="0" w:type="dxa"/>
            <w:right w:w="0" w:type="dxa"/>
          </w:tcMar>
        </w:tcPr>
        <w:p w14:paraId="7FA0F3BC" w14:textId="77777777" w:rsidR="007D62AE" w:rsidRDefault="007D62AE">
          <w:pPr>
            <w:tabs>
              <w:tab w:val="right" w:pos="9639"/>
            </w:tabs>
            <w:spacing w:before="120" w:line="240" w:lineRule="auto"/>
            <w:jc w:val="right"/>
            <w:rPr>
              <w:color w:val="999999"/>
              <w:sz w:val="18"/>
              <w:szCs w:val="18"/>
            </w:rPr>
          </w:pPr>
        </w:p>
      </w:tc>
    </w:tr>
  </w:tbl>
  <w:p w14:paraId="6A51B375" w14:textId="3D26CA08" w:rsidR="007D62AE" w:rsidRDefault="007D62A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6D1F" w14:textId="77777777" w:rsidR="00F74409" w:rsidRDefault="00F74409">
      <w:pPr>
        <w:spacing w:after="0" w:line="240" w:lineRule="auto"/>
      </w:pPr>
      <w:r>
        <w:separator/>
      </w:r>
    </w:p>
  </w:footnote>
  <w:footnote w:type="continuationSeparator" w:id="0">
    <w:p w14:paraId="457C915F" w14:textId="77777777" w:rsidR="00F74409" w:rsidRDefault="00F7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9B1" w14:textId="778DB7CD" w:rsidR="007D62AE" w:rsidRDefault="00B346E3">
    <w:pPr>
      <w:pBdr>
        <w:top w:val="nil"/>
        <w:left w:val="nil"/>
        <w:bottom w:val="nil"/>
        <w:right w:val="nil"/>
        <w:between w:val="nil"/>
      </w:pBdr>
      <w:spacing w:before="120" w:after="360" w:line="280" w:lineRule="auto"/>
      <w:rPr>
        <w:color w:val="999999"/>
        <w:sz w:val="18"/>
        <w:szCs w:val="18"/>
      </w:rPr>
    </w:pPr>
    <w:r>
      <w:rPr>
        <w:color w:val="999999"/>
        <w:sz w:val="18"/>
        <w:szCs w:val="18"/>
      </w:rPr>
      <w:t xml:space="preserve">2023 VCE Art Creative </w:t>
    </w:r>
    <w:r w:rsidR="0051749B">
      <w:rPr>
        <w:color w:val="999999"/>
        <w:sz w:val="18"/>
        <w:szCs w:val="18"/>
      </w:rPr>
      <w:t xml:space="preserve">Practice </w:t>
    </w:r>
    <w:r w:rsidR="007516AC">
      <w:rPr>
        <w:color w:val="999999"/>
        <w:sz w:val="18"/>
        <w:szCs w:val="18"/>
      </w:rPr>
      <w:t>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EFE1" w14:textId="77777777" w:rsidR="007D62AE" w:rsidRDefault="009A39E0">
    <w:pPr>
      <w:spacing w:after="0"/>
      <w:ind w:right="-142"/>
      <w:jc w:val="right"/>
    </w:pPr>
    <w:r>
      <w:rPr>
        <w:noProof/>
      </w:rPr>
      <w:drawing>
        <wp:anchor distT="0" distB="0" distL="0" distR="0" simplePos="0" relativeHeight="251658240" behindDoc="1" locked="0" layoutInCell="1" hidden="0" allowOverlap="1" wp14:anchorId="5BFE0112" wp14:editId="3E4B42B2">
          <wp:simplePos x="0" y="0"/>
          <wp:positionH relativeFrom="column">
            <wp:posOffset>-719455</wp:posOffset>
          </wp:positionH>
          <wp:positionV relativeFrom="paragraph">
            <wp:posOffset>-190500</wp:posOffset>
          </wp:positionV>
          <wp:extent cx="7562088" cy="719016"/>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088" cy="7190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60909482">
    <w:abstractNumId w:val="4"/>
  </w:num>
  <w:num w:numId="2" w16cid:durableId="61756830">
    <w:abstractNumId w:val="2"/>
  </w:num>
  <w:num w:numId="3" w16cid:durableId="1513715323">
    <w:abstractNumId w:val="1"/>
  </w:num>
  <w:num w:numId="4" w16cid:durableId="688871001">
    <w:abstractNumId w:val="0"/>
  </w:num>
  <w:num w:numId="5" w16cid:durableId="1287546754">
    <w:abstractNumId w:val="3"/>
  </w:num>
  <w:num w:numId="6" w16cid:durableId="475952268">
    <w:abstractNumId w:val="4"/>
  </w:num>
  <w:num w:numId="7" w16cid:durableId="18700946">
    <w:abstractNumId w:val="2"/>
  </w:num>
  <w:num w:numId="8" w16cid:durableId="1398282756">
    <w:abstractNumId w:val="1"/>
  </w:num>
  <w:num w:numId="9" w16cid:durableId="913586698">
    <w:abstractNumId w:val="0"/>
  </w:num>
  <w:num w:numId="10" w16cid:durableId="1062481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AE"/>
    <w:rsid w:val="00030BD3"/>
    <w:rsid w:val="00032FE7"/>
    <w:rsid w:val="00054D63"/>
    <w:rsid w:val="00063909"/>
    <w:rsid w:val="00067D41"/>
    <w:rsid w:val="000D7896"/>
    <w:rsid w:val="000F3261"/>
    <w:rsid w:val="000F52FF"/>
    <w:rsid w:val="0016190B"/>
    <w:rsid w:val="001A049E"/>
    <w:rsid w:val="001A41E2"/>
    <w:rsid w:val="001A620C"/>
    <w:rsid w:val="001B7F72"/>
    <w:rsid w:val="001D5A8C"/>
    <w:rsid w:val="001E6A06"/>
    <w:rsid w:val="00233C18"/>
    <w:rsid w:val="002627C5"/>
    <w:rsid w:val="0028670B"/>
    <w:rsid w:val="002A0B48"/>
    <w:rsid w:val="002B6033"/>
    <w:rsid w:val="0036436B"/>
    <w:rsid w:val="003B03B9"/>
    <w:rsid w:val="003C3C75"/>
    <w:rsid w:val="004B5599"/>
    <w:rsid w:val="00505F6E"/>
    <w:rsid w:val="0051749B"/>
    <w:rsid w:val="0058231C"/>
    <w:rsid w:val="005D5178"/>
    <w:rsid w:val="005F3E0E"/>
    <w:rsid w:val="005F41B2"/>
    <w:rsid w:val="006112B5"/>
    <w:rsid w:val="006133D9"/>
    <w:rsid w:val="006717FC"/>
    <w:rsid w:val="006C083F"/>
    <w:rsid w:val="006E73D2"/>
    <w:rsid w:val="007516AC"/>
    <w:rsid w:val="007B75A9"/>
    <w:rsid w:val="007D62AE"/>
    <w:rsid w:val="00851597"/>
    <w:rsid w:val="00852924"/>
    <w:rsid w:val="00852D24"/>
    <w:rsid w:val="00870529"/>
    <w:rsid w:val="008878DA"/>
    <w:rsid w:val="0089326F"/>
    <w:rsid w:val="008C5845"/>
    <w:rsid w:val="00952955"/>
    <w:rsid w:val="009A39E0"/>
    <w:rsid w:val="009A39FD"/>
    <w:rsid w:val="009A52F7"/>
    <w:rsid w:val="009D2070"/>
    <w:rsid w:val="009F06CE"/>
    <w:rsid w:val="009F1C2A"/>
    <w:rsid w:val="00A34B86"/>
    <w:rsid w:val="00A709F2"/>
    <w:rsid w:val="00AA4A42"/>
    <w:rsid w:val="00AC3B99"/>
    <w:rsid w:val="00AC4270"/>
    <w:rsid w:val="00B346E3"/>
    <w:rsid w:val="00B35373"/>
    <w:rsid w:val="00BA2EAF"/>
    <w:rsid w:val="00BA4A63"/>
    <w:rsid w:val="00BA7C8A"/>
    <w:rsid w:val="00C2195B"/>
    <w:rsid w:val="00D4588A"/>
    <w:rsid w:val="00D509BD"/>
    <w:rsid w:val="00D72486"/>
    <w:rsid w:val="00D93081"/>
    <w:rsid w:val="00DD214C"/>
    <w:rsid w:val="00E2716D"/>
    <w:rsid w:val="00E41088"/>
    <w:rsid w:val="00E4136C"/>
    <w:rsid w:val="00E460C3"/>
    <w:rsid w:val="00E75B50"/>
    <w:rsid w:val="00EA3120"/>
    <w:rsid w:val="00EE33F2"/>
    <w:rsid w:val="00F74409"/>
    <w:rsid w:val="00FA21E3"/>
    <w:rsid w:val="00FD18D5"/>
    <w:rsid w:val="00FE36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C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4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6E3"/>
  </w:style>
  <w:style w:type="paragraph" w:styleId="Footer">
    <w:name w:val="footer"/>
    <w:basedOn w:val="Normal"/>
    <w:link w:val="FooterChar"/>
    <w:uiPriority w:val="99"/>
    <w:unhideWhenUsed/>
    <w:rsid w:val="00B34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6E3"/>
  </w:style>
  <w:style w:type="paragraph" w:customStyle="1" w:styleId="VCAAbody">
    <w:name w:val="VCAA body"/>
    <w:link w:val="VCAAbodyChar"/>
    <w:qFormat/>
    <w:rsid w:val="000D7896"/>
    <w:pPr>
      <w:spacing w:before="120" w:after="120" w:line="280" w:lineRule="exact"/>
    </w:pPr>
    <w:rPr>
      <w:rFonts w:eastAsiaTheme="minorHAnsi"/>
      <w:color w:val="000000" w:themeColor="text1"/>
      <w:sz w:val="20"/>
      <w:lang w:eastAsia="en-US"/>
    </w:rPr>
  </w:style>
  <w:style w:type="character" w:customStyle="1" w:styleId="VCAAbodyChar">
    <w:name w:val="VCAA body Char"/>
    <w:basedOn w:val="DefaultParagraphFont"/>
    <w:link w:val="VCAAbody"/>
    <w:rsid w:val="000D7896"/>
    <w:rPr>
      <w:rFonts w:eastAsiaTheme="minorHAnsi"/>
      <w:color w:val="000000" w:themeColor="text1"/>
      <w:sz w:val="20"/>
      <w:lang w:eastAsia="en-US"/>
    </w:rPr>
  </w:style>
  <w:style w:type="paragraph" w:customStyle="1" w:styleId="VCAAbullet">
    <w:name w:val="VCAA bullet"/>
    <w:basedOn w:val="VCAAbody"/>
    <w:autoRedefine/>
    <w:qFormat/>
    <w:rsid w:val="00B346E3"/>
    <w:pPr>
      <w:numPr>
        <w:numId w:val="6"/>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B346E3"/>
    <w:pPr>
      <w:numPr>
        <w:numId w:val="7"/>
      </w:numPr>
    </w:pPr>
  </w:style>
  <w:style w:type="paragraph" w:customStyle="1" w:styleId="VCAAcaptionsandfootnotes">
    <w:name w:val="VCAA captions and footnotes"/>
    <w:basedOn w:val="VCAAbody"/>
    <w:qFormat/>
    <w:rsid w:val="00B346E3"/>
    <w:pPr>
      <w:spacing w:after="360"/>
    </w:pPr>
    <w:rPr>
      <w:sz w:val="18"/>
      <w:szCs w:val="18"/>
    </w:rPr>
  </w:style>
  <w:style w:type="paragraph" w:customStyle="1" w:styleId="VCAADocumentsubtitle">
    <w:name w:val="VCAA Document subtitle"/>
    <w:basedOn w:val="Normal"/>
    <w:qFormat/>
    <w:rsid w:val="00B346E3"/>
    <w:pPr>
      <w:jc w:val="center"/>
      <w:outlineLvl w:val="1"/>
    </w:pPr>
    <w:rPr>
      <w:rFonts w:eastAsiaTheme="minorHAnsi"/>
      <w:noProof/>
      <w:color w:val="0F7EB4"/>
      <w:sz w:val="56"/>
      <w:szCs w:val="48"/>
      <w:lang w:eastAsia="en-AU"/>
    </w:rPr>
  </w:style>
  <w:style w:type="paragraph" w:customStyle="1" w:styleId="VCAADocumenttitle">
    <w:name w:val="VCAA Document title"/>
    <w:qFormat/>
    <w:rsid w:val="00B346E3"/>
    <w:pPr>
      <w:spacing w:before="600" w:after="480" w:line="680" w:lineRule="exact"/>
      <w:outlineLvl w:val="0"/>
    </w:pPr>
    <w:rPr>
      <w:rFonts w:eastAsiaTheme="minorHAnsi"/>
      <w:noProof/>
      <w:color w:val="0F7EB4"/>
      <w:sz w:val="60"/>
      <w:szCs w:val="48"/>
      <w:lang w:eastAsia="en-AU"/>
    </w:rPr>
  </w:style>
  <w:style w:type="paragraph" w:customStyle="1" w:styleId="VCAAfigures">
    <w:name w:val="VCAA figures"/>
    <w:basedOn w:val="VCAAbody"/>
    <w:link w:val="VCAAfiguresChar"/>
    <w:qFormat/>
    <w:rsid w:val="00B346E3"/>
    <w:pPr>
      <w:spacing w:line="240" w:lineRule="auto"/>
      <w:jc w:val="center"/>
    </w:pPr>
    <w:rPr>
      <w:noProof/>
    </w:rPr>
  </w:style>
  <w:style w:type="character" w:customStyle="1" w:styleId="VCAAfiguresChar">
    <w:name w:val="VCAA figures Char"/>
    <w:basedOn w:val="VCAAbodyChar"/>
    <w:link w:val="VCAAfigures"/>
    <w:rsid w:val="00B346E3"/>
    <w:rPr>
      <w:rFonts w:eastAsiaTheme="minorHAnsi"/>
      <w:noProof/>
      <w:color w:val="000000" w:themeColor="text1"/>
      <w:sz w:val="20"/>
      <w:lang w:val="en-US" w:eastAsia="en-US"/>
    </w:rPr>
  </w:style>
  <w:style w:type="paragraph" w:customStyle="1" w:styleId="VCAAHeading1">
    <w:name w:val="VCAA Heading 1"/>
    <w:qFormat/>
    <w:rsid w:val="00B346E3"/>
    <w:pPr>
      <w:spacing w:before="480" w:after="120" w:line="560" w:lineRule="exact"/>
      <w:outlineLvl w:val="1"/>
    </w:pPr>
    <w:rPr>
      <w:rFonts w:eastAsiaTheme="minorHAnsi"/>
      <w:color w:val="0F7EB4"/>
      <w:sz w:val="48"/>
      <w:szCs w:val="40"/>
      <w:lang w:val="en-US" w:eastAsia="en-US"/>
    </w:rPr>
  </w:style>
  <w:style w:type="paragraph" w:customStyle="1" w:styleId="VCAAHeading2">
    <w:name w:val="VCAA Heading 2"/>
    <w:next w:val="VCAAbody"/>
    <w:qFormat/>
    <w:rsid w:val="00B346E3"/>
    <w:pPr>
      <w:spacing w:before="400" w:after="120" w:line="480" w:lineRule="exact"/>
      <w:contextualSpacing/>
      <w:outlineLvl w:val="2"/>
    </w:pPr>
    <w:rPr>
      <w:rFonts w:eastAsiaTheme="minorHAnsi"/>
      <w:color w:val="0F7EB4"/>
      <w:sz w:val="40"/>
      <w:szCs w:val="28"/>
      <w:lang w:val="en-US" w:eastAsia="en-US"/>
    </w:rPr>
  </w:style>
  <w:style w:type="paragraph" w:customStyle="1" w:styleId="VCAAHeading3">
    <w:name w:val="VCAA Heading 3"/>
    <w:next w:val="VCAAbody"/>
    <w:qFormat/>
    <w:rsid w:val="00B346E3"/>
    <w:pPr>
      <w:spacing w:before="320" w:after="120" w:line="400" w:lineRule="exact"/>
      <w:outlineLvl w:val="3"/>
    </w:pPr>
    <w:rPr>
      <w:rFonts w:eastAsiaTheme="minorHAnsi"/>
      <w:color w:val="0F7EB4"/>
      <w:sz w:val="32"/>
      <w:szCs w:val="24"/>
      <w:lang w:val="en-US" w:eastAsia="en-US"/>
    </w:rPr>
  </w:style>
  <w:style w:type="paragraph" w:customStyle="1" w:styleId="VCAAHeading4">
    <w:name w:val="VCAA Heading 4"/>
    <w:next w:val="VCAAbody"/>
    <w:qFormat/>
    <w:rsid w:val="00B346E3"/>
    <w:pPr>
      <w:spacing w:before="280" w:after="120" w:line="360" w:lineRule="exact"/>
      <w:outlineLvl w:val="4"/>
    </w:pPr>
    <w:rPr>
      <w:rFonts w:eastAsiaTheme="minorHAnsi"/>
      <w:color w:val="0F7EB4"/>
      <w:sz w:val="28"/>
      <w:lang w:val="en" w:eastAsia="en-AU"/>
    </w:rPr>
  </w:style>
  <w:style w:type="paragraph" w:customStyle="1" w:styleId="VCAAHeading5">
    <w:name w:val="VCAA Heading 5"/>
    <w:next w:val="VCAAbody"/>
    <w:qFormat/>
    <w:rsid w:val="00B346E3"/>
    <w:pPr>
      <w:spacing w:before="240" w:after="120" w:line="320" w:lineRule="exact"/>
      <w:outlineLvl w:val="5"/>
    </w:pPr>
    <w:rPr>
      <w:rFonts w:eastAsiaTheme="minorHAnsi"/>
      <w:color w:val="0F7EB4"/>
      <w:sz w:val="24"/>
      <w:szCs w:val="20"/>
      <w:lang w:val="en" w:eastAsia="en-AU"/>
    </w:rPr>
  </w:style>
  <w:style w:type="paragraph" w:customStyle="1" w:styleId="VCAAnumbers">
    <w:name w:val="VCAA numbers"/>
    <w:basedOn w:val="VCAAbullet"/>
    <w:qFormat/>
    <w:rsid w:val="00B346E3"/>
    <w:pPr>
      <w:numPr>
        <w:numId w:val="8"/>
      </w:numPr>
    </w:pPr>
    <w:rPr>
      <w:lang w:val="en-US"/>
    </w:rPr>
  </w:style>
  <w:style w:type="paragraph" w:customStyle="1" w:styleId="VCAAstudentresponse">
    <w:name w:val="VCAA student response"/>
    <w:basedOn w:val="VCAAbody"/>
    <w:qFormat/>
    <w:rsid w:val="00B346E3"/>
    <w:pPr>
      <w:ind w:left="284"/>
    </w:pPr>
    <w:rPr>
      <w:i/>
      <w:iCs/>
    </w:rPr>
  </w:style>
  <w:style w:type="table" w:customStyle="1" w:styleId="VCAATable">
    <w:name w:val="VCAA Table"/>
    <w:basedOn w:val="TableNormal"/>
    <w:uiPriority w:val="99"/>
    <w:rsid w:val="00B346E3"/>
    <w:pPr>
      <w:spacing w:before="40" w:after="40" w:line="240" w:lineRule="auto"/>
    </w:pPr>
    <w:rPr>
      <w:rFonts w:ascii="Arial Narrow" w:eastAsiaTheme="minorHAnsi" w:hAnsi="Arial Narrow" w:cstheme="minorBidi"/>
      <w:color w:val="000000" w:themeColor="text1"/>
      <w:lang w:val="en-US" w:eastAsia="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B346E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
    <w:name w:val="VCAA table condensed"/>
    <w:qFormat/>
    <w:rsid w:val="00B346E3"/>
    <w:pPr>
      <w:spacing w:before="80" w:after="80" w:line="280" w:lineRule="exact"/>
    </w:pPr>
    <w:rPr>
      <w:rFonts w:ascii="Arial Narrow" w:eastAsiaTheme="minorHAnsi" w:hAnsi="Arial Narrow"/>
      <w:sz w:val="20"/>
      <w:lang w:val="en-US" w:eastAsia="en-US"/>
    </w:rPr>
  </w:style>
  <w:style w:type="paragraph" w:customStyle="1" w:styleId="VCAAtablecondensedbullet">
    <w:name w:val="VCAA table condensed bullet"/>
    <w:basedOn w:val="Normal"/>
    <w:qFormat/>
    <w:rsid w:val="00B346E3"/>
    <w:pPr>
      <w:numPr>
        <w:numId w:val="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sz w:val="20"/>
      <w:lang w:val="en-GB"/>
    </w:rPr>
  </w:style>
  <w:style w:type="paragraph" w:customStyle="1" w:styleId="VCAAtablecondensedbullet2">
    <w:name w:val="VCAA table condensed bullet 2"/>
    <w:basedOn w:val="VCAAtablecondensedbullet"/>
    <w:qFormat/>
    <w:rsid w:val="00B346E3"/>
    <w:pPr>
      <w:numPr>
        <w:numId w:val="10"/>
      </w:numPr>
    </w:pPr>
    <w:rPr>
      <w:color w:val="000000" w:themeColor="text1"/>
    </w:rPr>
  </w:style>
  <w:style w:type="paragraph" w:customStyle="1" w:styleId="VCAAtablecondensedheading">
    <w:name w:val="VCAA table condensed heading"/>
    <w:basedOn w:val="VCAAtablecondensed"/>
    <w:qFormat/>
    <w:rsid w:val="00B346E3"/>
    <w:rPr>
      <w:color w:val="FFFFFF" w:themeColor="background1"/>
    </w:rPr>
  </w:style>
  <w:style w:type="paragraph" w:customStyle="1" w:styleId="VCAAtableheading">
    <w:name w:val="VCAA table heading"/>
    <w:basedOn w:val="VCAAbody"/>
    <w:qFormat/>
    <w:rsid w:val="00B346E3"/>
    <w:rPr>
      <w:color w:val="FFFFFF" w:themeColor="background1"/>
    </w:rPr>
  </w:style>
  <w:style w:type="paragraph" w:customStyle="1" w:styleId="VCAAtrademarkinfo">
    <w:name w:val="VCAA trademark info"/>
    <w:basedOn w:val="VCAAcaptionsandfootnotes"/>
    <w:qFormat/>
    <w:rsid w:val="00B346E3"/>
    <w:pPr>
      <w:spacing w:after="0" w:line="200" w:lineRule="exact"/>
    </w:pPr>
    <w:rPr>
      <w:sz w:val="16"/>
      <w:szCs w:val="16"/>
    </w:rPr>
  </w:style>
  <w:style w:type="paragraph" w:styleId="Revision">
    <w:name w:val="Revision"/>
    <w:hidden/>
    <w:uiPriority w:val="99"/>
    <w:semiHidden/>
    <w:rsid w:val="00E75B50"/>
    <w:pPr>
      <w:spacing w:after="0" w:line="240" w:lineRule="auto"/>
    </w:pPr>
  </w:style>
  <w:style w:type="character" w:styleId="CommentReference">
    <w:name w:val="annotation reference"/>
    <w:basedOn w:val="DefaultParagraphFont"/>
    <w:uiPriority w:val="99"/>
    <w:semiHidden/>
    <w:unhideWhenUsed/>
    <w:rsid w:val="0036436B"/>
    <w:rPr>
      <w:sz w:val="16"/>
      <w:szCs w:val="16"/>
    </w:rPr>
  </w:style>
  <w:style w:type="paragraph" w:styleId="CommentText">
    <w:name w:val="annotation text"/>
    <w:basedOn w:val="Normal"/>
    <w:link w:val="CommentTextChar"/>
    <w:uiPriority w:val="99"/>
    <w:unhideWhenUsed/>
    <w:rsid w:val="0036436B"/>
    <w:pPr>
      <w:spacing w:line="240" w:lineRule="auto"/>
    </w:pPr>
    <w:rPr>
      <w:sz w:val="20"/>
      <w:szCs w:val="20"/>
    </w:rPr>
  </w:style>
  <w:style w:type="character" w:customStyle="1" w:styleId="CommentTextChar">
    <w:name w:val="Comment Text Char"/>
    <w:basedOn w:val="DefaultParagraphFont"/>
    <w:link w:val="CommentText"/>
    <w:uiPriority w:val="99"/>
    <w:rsid w:val="0036436B"/>
    <w:rPr>
      <w:sz w:val="20"/>
      <w:szCs w:val="20"/>
    </w:rPr>
  </w:style>
  <w:style w:type="paragraph" w:styleId="CommentSubject">
    <w:name w:val="annotation subject"/>
    <w:basedOn w:val="CommentText"/>
    <w:next w:val="CommentText"/>
    <w:link w:val="CommentSubjectChar"/>
    <w:uiPriority w:val="99"/>
    <w:semiHidden/>
    <w:unhideWhenUsed/>
    <w:rsid w:val="0036436B"/>
    <w:rPr>
      <w:b/>
      <w:bCs/>
    </w:rPr>
  </w:style>
  <w:style w:type="character" w:customStyle="1" w:styleId="CommentSubjectChar">
    <w:name w:val="Comment Subject Char"/>
    <w:basedOn w:val="CommentTextChar"/>
    <w:link w:val="CommentSubject"/>
    <w:uiPriority w:val="99"/>
    <w:semiHidden/>
    <w:rsid w:val="0036436B"/>
    <w:rPr>
      <w:b/>
      <w:bCs/>
      <w:sz w:val="20"/>
      <w:szCs w:val="20"/>
    </w:rPr>
  </w:style>
  <w:style w:type="character" w:styleId="Hyperlink">
    <w:name w:val="Hyperlink"/>
    <w:basedOn w:val="DefaultParagraphFont"/>
    <w:uiPriority w:val="99"/>
    <w:unhideWhenUsed/>
    <w:rsid w:val="00AC3B99"/>
    <w:rPr>
      <w:color w:val="0000FF" w:themeColor="hyperlink"/>
      <w:u w:val="single"/>
    </w:rPr>
  </w:style>
  <w:style w:type="character" w:styleId="UnresolvedMention">
    <w:name w:val="Unresolved Mention"/>
    <w:basedOn w:val="DefaultParagraphFont"/>
    <w:uiPriority w:val="99"/>
    <w:semiHidden/>
    <w:unhideWhenUsed/>
    <w:rsid w:val="00AC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5511">
      <w:bodyDiv w:val="1"/>
      <w:marLeft w:val="0"/>
      <w:marRight w:val="0"/>
      <w:marTop w:val="0"/>
      <w:marBottom w:val="0"/>
      <w:divBdr>
        <w:top w:val="none" w:sz="0" w:space="0" w:color="auto"/>
        <w:left w:val="none" w:sz="0" w:space="0" w:color="auto"/>
        <w:bottom w:val="none" w:sz="0" w:space="0" w:color="auto"/>
        <w:right w:val="none" w:sz="0" w:space="0" w:color="auto"/>
      </w:divBdr>
    </w:div>
    <w:div w:id="352070971">
      <w:bodyDiv w:val="1"/>
      <w:marLeft w:val="0"/>
      <w:marRight w:val="0"/>
      <w:marTop w:val="0"/>
      <w:marBottom w:val="0"/>
      <w:divBdr>
        <w:top w:val="none" w:sz="0" w:space="0" w:color="auto"/>
        <w:left w:val="none" w:sz="0" w:space="0" w:color="auto"/>
        <w:bottom w:val="none" w:sz="0" w:space="0" w:color="auto"/>
        <w:right w:val="none" w:sz="0" w:space="0" w:color="auto"/>
      </w:divBdr>
    </w:div>
    <w:div w:id="396124401">
      <w:bodyDiv w:val="1"/>
      <w:marLeft w:val="0"/>
      <w:marRight w:val="0"/>
      <w:marTop w:val="0"/>
      <w:marBottom w:val="0"/>
      <w:divBdr>
        <w:top w:val="none" w:sz="0" w:space="0" w:color="auto"/>
        <w:left w:val="none" w:sz="0" w:space="0" w:color="auto"/>
        <w:bottom w:val="none" w:sz="0" w:space="0" w:color="auto"/>
        <w:right w:val="none" w:sz="0" w:space="0" w:color="auto"/>
      </w:divBdr>
    </w:div>
    <w:div w:id="709230854">
      <w:bodyDiv w:val="1"/>
      <w:marLeft w:val="0"/>
      <w:marRight w:val="0"/>
      <w:marTop w:val="0"/>
      <w:marBottom w:val="0"/>
      <w:divBdr>
        <w:top w:val="none" w:sz="0" w:space="0" w:color="auto"/>
        <w:left w:val="none" w:sz="0" w:space="0" w:color="auto"/>
        <w:bottom w:val="none" w:sz="0" w:space="0" w:color="auto"/>
        <w:right w:val="none" w:sz="0" w:space="0" w:color="auto"/>
      </w:divBdr>
    </w:div>
    <w:div w:id="786700305">
      <w:bodyDiv w:val="1"/>
      <w:marLeft w:val="0"/>
      <w:marRight w:val="0"/>
      <w:marTop w:val="0"/>
      <w:marBottom w:val="0"/>
      <w:divBdr>
        <w:top w:val="none" w:sz="0" w:space="0" w:color="auto"/>
        <w:left w:val="none" w:sz="0" w:space="0" w:color="auto"/>
        <w:bottom w:val="none" w:sz="0" w:space="0" w:color="auto"/>
        <w:right w:val="none" w:sz="0" w:space="0" w:color="auto"/>
      </w:divBdr>
    </w:div>
    <w:div w:id="1216743442">
      <w:bodyDiv w:val="1"/>
      <w:marLeft w:val="0"/>
      <w:marRight w:val="0"/>
      <w:marTop w:val="0"/>
      <w:marBottom w:val="0"/>
      <w:divBdr>
        <w:top w:val="none" w:sz="0" w:space="0" w:color="auto"/>
        <w:left w:val="none" w:sz="0" w:space="0" w:color="auto"/>
        <w:bottom w:val="none" w:sz="0" w:space="0" w:color="auto"/>
        <w:right w:val="none" w:sz="0" w:space="0" w:color="auto"/>
      </w:divBdr>
    </w:div>
    <w:div w:id="1470320536">
      <w:bodyDiv w:val="1"/>
      <w:marLeft w:val="0"/>
      <w:marRight w:val="0"/>
      <w:marTop w:val="0"/>
      <w:marBottom w:val="0"/>
      <w:divBdr>
        <w:top w:val="none" w:sz="0" w:space="0" w:color="auto"/>
        <w:left w:val="none" w:sz="0" w:space="0" w:color="auto"/>
        <w:bottom w:val="none" w:sz="0" w:space="0" w:color="auto"/>
        <w:right w:val="none" w:sz="0" w:space="0" w:color="auto"/>
      </w:divBdr>
    </w:div>
    <w:div w:id="1578318136">
      <w:bodyDiv w:val="1"/>
      <w:marLeft w:val="0"/>
      <w:marRight w:val="0"/>
      <w:marTop w:val="0"/>
      <w:marBottom w:val="0"/>
      <w:divBdr>
        <w:top w:val="none" w:sz="0" w:space="0" w:color="auto"/>
        <w:left w:val="none" w:sz="0" w:space="0" w:color="auto"/>
        <w:bottom w:val="none" w:sz="0" w:space="0" w:color="auto"/>
        <w:right w:val="none" w:sz="0" w:space="0" w:color="auto"/>
      </w:divBdr>
    </w:div>
    <w:div w:id="1642803411">
      <w:bodyDiv w:val="1"/>
      <w:marLeft w:val="0"/>
      <w:marRight w:val="0"/>
      <w:marTop w:val="0"/>
      <w:marBottom w:val="0"/>
      <w:divBdr>
        <w:top w:val="none" w:sz="0" w:space="0" w:color="auto"/>
        <w:left w:val="none" w:sz="0" w:space="0" w:color="auto"/>
        <w:bottom w:val="none" w:sz="0" w:space="0" w:color="auto"/>
        <w:right w:val="none" w:sz="0" w:space="0" w:color="auto"/>
      </w:divBdr>
    </w:div>
    <w:div w:id="194380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ArtCreativePractice/Pages/index.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XSm1HzKmqWgrt/RfNXEXZ6qYA==">CgMxLjAyCWlkLmdqZGd4czgAciExRDRFcUtuX0pKUUdYSkItYTQ4RUUzQmNvSy00XzM0XzE=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6E6AC3-D701-4DFF-B492-D9244E5F719B}"/>
</file>

<file path=customXml/itemProps3.xml><?xml version="1.0" encoding="utf-8"?>
<ds:datastoreItem xmlns:ds="http://schemas.openxmlformats.org/officeDocument/2006/customXml" ds:itemID="{836D4EF3-5919-4C6E-AD5E-4E02CB76FEA4}"/>
</file>

<file path=customXml/itemProps4.xml><?xml version="1.0" encoding="utf-8"?>
<ds:datastoreItem xmlns:ds="http://schemas.openxmlformats.org/officeDocument/2006/customXml" ds:itemID="{0EA23C2D-7E06-43F4-9C79-D3BAB7A1521B}"/>
</file>

<file path=docProps/app.xml><?xml version="1.0" encoding="utf-8"?>
<Properties xmlns="http://schemas.openxmlformats.org/officeDocument/2006/extended-properties" xmlns:vt="http://schemas.openxmlformats.org/officeDocument/2006/docPropsVTypes">
  <Template>Normal</Template>
  <TotalTime>0</TotalTime>
  <Pages>8</Pages>
  <Words>4329</Words>
  <Characters>22731</Characters>
  <Application>Microsoft Office Word</Application>
  <DocSecurity>0</DocSecurity>
  <Lines>189</Lines>
  <Paragraphs>54</Paragraphs>
  <ScaleCrop>false</ScaleCrop>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Art Creative Practice external assessment report</dc:title>
  <dc:creator/>
  <cp:lastModifiedBy/>
  <cp:revision>1</cp:revision>
  <dcterms:created xsi:type="dcterms:W3CDTF">2024-04-29T06:15:00Z</dcterms:created>
  <dcterms:modified xsi:type="dcterms:W3CDTF">2024-04-29T06:15:00Z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