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427FBA7" w:rsidR="00F4525C" w:rsidRPr="00487EB9" w:rsidRDefault="00024018" w:rsidP="009B61E5">
      <w:pPr>
        <w:pStyle w:val="VCAADocumenttitle"/>
        <w:rPr>
          <w:noProof w:val="0"/>
        </w:rPr>
      </w:pPr>
      <w:r w:rsidRPr="00487EB9">
        <w:rPr>
          <w:noProof w:val="0"/>
        </w:rPr>
        <w:t>202</w:t>
      </w:r>
      <w:r w:rsidR="007610C4" w:rsidRPr="00487EB9">
        <w:rPr>
          <w:noProof w:val="0"/>
        </w:rPr>
        <w:t>3</w:t>
      </w:r>
      <w:r w:rsidRPr="00487EB9">
        <w:rPr>
          <w:noProof w:val="0"/>
        </w:rPr>
        <w:t xml:space="preserve"> </w:t>
      </w:r>
      <w:r w:rsidR="009403B9" w:rsidRPr="00487EB9">
        <w:rPr>
          <w:noProof w:val="0"/>
        </w:rPr>
        <w:t>VCE</w:t>
      </w:r>
      <w:r w:rsidR="00DF463C" w:rsidRPr="00487EB9">
        <w:rPr>
          <w:noProof w:val="0"/>
        </w:rPr>
        <w:t xml:space="preserve"> Australian Politics</w:t>
      </w:r>
      <w:r w:rsidRPr="00487EB9">
        <w:rPr>
          <w:noProof w:val="0"/>
        </w:rPr>
        <w:t xml:space="preserve"> </w:t>
      </w:r>
      <w:r w:rsidR="00F1508A" w:rsidRPr="00487EB9">
        <w:rPr>
          <w:noProof w:val="0"/>
        </w:rPr>
        <w:t>external assessment</w:t>
      </w:r>
      <w:r w:rsidRPr="00487EB9">
        <w:rPr>
          <w:noProof w:val="0"/>
        </w:rPr>
        <w:t xml:space="preserve"> report</w:t>
      </w:r>
    </w:p>
    <w:p w14:paraId="1F902DD4" w14:textId="350D8636" w:rsidR="006663C6" w:rsidRPr="00487EB9" w:rsidRDefault="00024018" w:rsidP="00C35203">
      <w:pPr>
        <w:pStyle w:val="VCAAHeading1"/>
        <w:rPr>
          <w:lang w:val="en-AU"/>
        </w:rPr>
      </w:pPr>
      <w:bookmarkStart w:id="0" w:name="TemplateOverview"/>
      <w:bookmarkEnd w:id="0"/>
      <w:r w:rsidRPr="00487EB9">
        <w:rPr>
          <w:lang w:val="en-AU"/>
        </w:rPr>
        <w:t>General comments</w:t>
      </w:r>
    </w:p>
    <w:p w14:paraId="2D6BF16D" w14:textId="6B5EA24A" w:rsidR="007435FB" w:rsidRPr="00487EB9" w:rsidRDefault="007435FB" w:rsidP="007435FB">
      <w:pPr>
        <w:pStyle w:val="VCAAbody"/>
        <w:rPr>
          <w:lang w:val="en-AU"/>
        </w:rPr>
      </w:pPr>
      <w:r w:rsidRPr="00487EB9">
        <w:rPr>
          <w:lang w:val="en-AU"/>
        </w:rPr>
        <w:t>The</w:t>
      </w:r>
      <w:r w:rsidR="00FF7F2E" w:rsidRPr="00487EB9">
        <w:rPr>
          <w:lang w:val="en-AU"/>
        </w:rPr>
        <w:t xml:space="preserve"> 2023 VCE Australian Politics examination</w:t>
      </w:r>
      <w:r w:rsidRPr="00487EB9">
        <w:rPr>
          <w:lang w:val="en-AU"/>
        </w:rPr>
        <w:t xml:space="preserve"> consisted of two sections</w:t>
      </w:r>
      <w:r w:rsidR="0065745D" w:rsidRPr="00487EB9">
        <w:rPr>
          <w:lang w:val="en-AU"/>
        </w:rPr>
        <w:t>:</w:t>
      </w:r>
    </w:p>
    <w:p w14:paraId="2119BF36" w14:textId="0E4771B2" w:rsidR="007435FB" w:rsidRPr="00487EB9" w:rsidRDefault="007435FB" w:rsidP="00DF0E4E">
      <w:pPr>
        <w:pStyle w:val="VCAAbullet"/>
        <w:rPr>
          <w:lang w:val="en-AU"/>
        </w:rPr>
      </w:pPr>
      <w:r w:rsidRPr="00487EB9">
        <w:rPr>
          <w:lang w:val="en-AU"/>
        </w:rPr>
        <w:t xml:space="preserve">Section A comprised </w:t>
      </w:r>
      <w:r w:rsidR="00737A1F" w:rsidRPr="00487EB9">
        <w:rPr>
          <w:lang w:val="en-AU"/>
        </w:rPr>
        <w:t>14</w:t>
      </w:r>
      <w:r w:rsidRPr="00487EB9">
        <w:rPr>
          <w:lang w:val="en-AU"/>
        </w:rPr>
        <w:t xml:space="preserve"> short-answer and extended-answer questions</w:t>
      </w:r>
      <w:r w:rsidR="00737A1F" w:rsidRPr="00487EB9">
        <w:rPr>
          <w:lang w:val="en-AU"/>
        </w:rPr>
        <w:t>, drawing on all four areas of study</w:t>
      </w:r>
      <w:r w:rsidRPr="00487EB9">
        <w:rPr>
          <w:lang w:val="en-AU"/>
        </w:rPr>
        <w:t xml:space="preserve">. Students were required to answer all questions; however, some students </w:t>
      </w:r>
      <w:r w:rsidR="006728E9" w:rsidRPr="00487EB9">
        <w:rPr>
          <w:lang w:val="en-AU"/>
        </w:rPr>
        <w:t>did not attempt to answer some questions</w:t>
      </w:r>
      <w:r w:rsidRPr="00487EB9">
        <w:rPr>
          <w:lang w:val="en-AU"/>
        </w:rPr>
        <w:t xml:space="preserve">. </w:t>
      </w:r>
    </w:p>
    <w:p w14:paraId="73C94192" w14:textId="77777777" w:rsidR="007435FB" w:rsidRPr="00487EB9" w:rsidRDefault="007435FB" w:rsidP="00DF0E4E">
      <w:pPr>
        <w:pStyle w:val="VCAAbullet"/>
        <w:rPr>
          <w:lang w:val="en-AU"/>
        </w:rPr>
      </w:pPr>
      <w:r w:rsidRPr="00487EB9">
        <w:rPr>
          <w:lang w:val="en-AU"/>
        </w:rPr>
        <w:t>Section B consisted of four essay questions – one for each area of study. Students were required to answer one of these essay questions.</w:t>
      </w:r>
    </w:p>
    <w:p w14:paraId="758E51E7" w14:textId="218A710B" w:rsidR="00737A1F" w:rsidRPr="00487EB9" w:rsidRDefault="00737A1F" w:rsidP="00737A1F">
      <w:pPr>
        <w:pStyle w:val="VCAAbody"/>
        <w:rPr>
          <w:lang w:val="en-AU"/>
        </w:rPr>
      </w:pPr>
      <w:r w:rsidRPr="00487EB9">
        <w:rPr>
          <w:lang w:val="en-AU"/>
        </w:rPr>
        <w:t>Students generally demonstrated a commendable engagement with contemporary political affairs. As a subject rooted in contemporary studies, VCE Australian Politics requires students to discuss case studies from the past decade. Accordingly, numerous students drew on recent events such as the 2023 Voice referendum, the 2022 federal election, and Australia’s responses to present-day national and international issues.</w:t>
      </w:r>
    </w:p>
    <w:p w14:paraId="7439949F" w14:textId="546CB39D" w:rsidR="009F0313" w:rsidRPr="00487EB9" w:rsidRDefault="00385A9D" w:rsidP="00F534B5">
      <w:pPr>
        <w:pStyle w:val="VCAAbullet"/>
        <w:numPr>
          <w:ilvl w:val="0"/>
          <w:numId w:val="0"/>
        </w:numPr>
        <w:rPr>
          <w:lang w:val="en-AU"/>
        </w:rPr>
      </w:pPr>
      <w:r w:rsidRPr="00487EB9">
        <w:rPr>
          <w:lang w:val="en-AU"/>
        </w:rPr>
        <w:t>Many</w:t>
      </w:r>
      <w:r w:rsidR="00041458" w:rsidRPr="00487EB9">
        <w:rPr>
          <w:lang w:val="en-AU"/>
        </w:rPr>
        <w:t xml:space="preserve"> students submitted detailed answers. Frequently, responses included unnecessary content such as the restatement of questions or general statements about things that were implied in the questions.</w:t>
      </w:r>
      <w:r w:rsidR="009F0313" w:rsidRPr="00487EB9">
        <w:rPr>
          <w:lang w:val="en-AU"/>
        </w:rPr>
        <w:t xml:space="preserve"> </w:t>
      </w:r>
      <w:r w:rsidR="00041458" w:rsidRPr="00487EB9">
        <w:rPr>
          <w:lang w:val="en-AU"/>
        </w:rPr>
        <w:t>It is important for students to consider the mark allocation for each question and tailor the length of their answers accordingly. There were also students whose responses failed to answer the question being asked.</w:t>
      </w:r>
      <w:r w:rsidR="009F0313" w:rsidRPr="00487EB9">
        <w:rPr>
          <w:lang w:val="en-AU"/>
        </w:rPr>
        <w:t xml:space="preserve"> Students are reminded to consult the VCAA glossary of command terms and to ensure their exam preparation includes practi</w:t>
      </w:r>
      <w:r w:rsidR="00851200" w:rsidRPr="00487EB9">
        <w:rPr>
          <w:lang w:val="en-AU"/>
        </w:rPr>
        <w:t>sing</w:t>
      </w:r>
      <w:r w:rsidR="009F0313" w:rsidRPr="00487EB9">
        <w:rPr>
          <w:lang w:val="en-AU"/>
        </w:rPr>
        <w:t xml:space="preserve"> </w:t>
      </w:r>
      <w:r w:rsidR="00C2259A" w:rsidRPr="00487EB9">
        <w:rPr>
          <w:lang w:val="en-AU"/>
        </w:rPr>
        <w:t>answering questions</w:t>
      </w:r>
      <w:r w:rsidR="00A031DF" w:rsidRPr="00487EB9">
        <w:rPr>
          <w:lang w:val="en-AU"/>
        </w:rPr>
        <w:t xml:space="preserve"> with varying degrees of difficulty and employ</w:t>
      </w:r>
      <w:r w:rsidR="00851200" w:rsidRPr="00487EB9">
        <w:rPr>
          <w:lang w:val="en-AU"/>
        </w:rPr>
        <w:t>ing</w:t>
      </w:r>
      <w:r w:rsidR="00A031DF" w:rsidRPr="00487EB9">
        <w:rPr>
          <w:lang w:val="en-AU"/>
        </w:rPr>
        <w:t xml:space="preserve"> a range of command terms. </w:t>
      </w:r>
      <w:r w:rsidR="00C2259A" w:rsidRPr="00487EB9">
        <w:rPr>
          <w:lang w:val="en-AU"/>
        </w:rPr>
        <w:t xml:space="preserve">Students and teachers are </w:t>
      </w:r>
      <w:r w:rsidR="00A031DF" w:rsidRPr="00487EB9">
        <w:rPr>
          <w:lang w:val="en-AU"/>
        </w:rPr>
        <w:t xml:space="preserve">also </w:t>
      </w:r>
      <w:r w:rsidR="00C2259A" w:rsidRPr="00487EB9">
        <w:rPr>
          <w:lang w:val="en-AU"/>
        </w:rPr>
        <w:t>reminded that assessors cannot give credit for responses that they cannot read or understand. Therefore, students must endeavour to write legibly and to express their ideas clearly.</w:t>
      </w:r>
    </w:p>
    <w:p w14:paraId="6DC7FAC8" w14:textId="6F8BDA84" w:rsidR="009F0313" w:rsidRPr="00487EB9" w:rsidRDefault="00C2259A" w:rsidP="00A5773E">
      <w:pPr>
        <w:pStyle w:val="VCAAbullet"/>
        <w:numPr>
          <w:ilvl w:val="0"/>
          <w:numId w:val="0"/>
        </w:numPr>
        <w:rPr>
          <w:lang w:val="en-AU"/>
        </w:rPr>
      </w:pPr>
      <w:r w:rsidRPr="00487EB9">
        <w:rPr>
          <w:lang w:val="en-AU"/>
        </w:rPr>
        <w:t xml:space="preserve">The key terms and concepts listed in the study design underpin the course and must be learnt. </w:t>
      </w:r>
      <w:proofErr w:type="gramStart"/>
      <w:r w:rsidR="006728E9" w:rsidRPr="00487EB9">
        <w:rPr>
          <w:lang w:val="en-AU"/>
        </w:rPr>
        <w:t>A number of</w:t>
      </w:r>
      <w:proofErr w:type="gramEnd"/>
      <w:r w:rsidR="006728E9" w:rsidRPr="00487EB9">
        <w:rPr>
          <w:lang w:val="en-AU"/>
        </w:rPr>
        <w:t xml:space="preserve"> student responses showed</w:t>
      </w:r>
      <w:r w:rsidRPr="00487EB9">
        <w:rPr>
          <w:lang w:val="en-AU"/>
        </w:rPr>
        <w:t xml:space="preserve"> that they did not understand fundamental ideas such as federalism and collective ministerial responsibility (CMR). Some also displayed narrow and rigid understandings of key democratic principles such as representation.</w:t>
      </w:r>
    </w:p>
    <w:p w14:paraId="7CD44E64" w14:textId="77D04FFB" w:rsidR="00F765A9" w:rsidRPr="00487EB9" w:rsidRDefault="00024018" w:rsidP="00350651">
      <w:pPr>
        <w:pStyle w:val="VCAAHeading1"/>
        <w:rPr>
          <w:lang w:val="en-AU"/>
        </w:rPr>
      </w:pPr>
      <w:r w:rsidRPr="00487EB9">
        <w:rPr>
          <w:lang w:val="en-AU"/>
        </w:rPr>
        <w:t>Specific information</w:t>
      </w:r>
    </w:p>
    <w:p w14:paraId="5AAE1BD1" w14:textId="77777777" w:rsidR="006C1784" w:rsidRPr="00487EB9" w:rsidRDefault="006C1784" w:rsidP="00B5443D">
      <w:pPr>
        <w:pStyle w:val="VCAAbody"/>
        <w:rPr>
          <w:lang w:val="en-AU"/>
        </w:rPr>
      </w:pPr>
      <w:r w:rsidRPr="00487EB9">
        <w:rPr>
          <w:lang w:val="en-AU"/>
        </w:rPr>
        <w:t xml:space="preserve">Note: Student responses reproduced in this report have not been corrected for grammar, spelling or </w:t>
      </w:r>
      <w:proofErr w:type="gramStart"/>
      <w:r w:rsidRPr="00487EB9">
        <w:rPr>
          <w:lang w:val="en-AU"/>
        </w:rPr>
        <w:t>factual information</w:t>
      </w:r>
      <w:proofErr w:type="gramEnd"/>
      <w:r w:rsidRPr="00487EB9">
        <w:rPr>
          <w:lang w:val="en-AU"/>
        </w:rPr>
        <w:t>.</w:t>
      </w:r>
    </w:p>
    <w:p w14:paraId="4570CF80" w14:textId="66D1AF2B" w:rsidR="00B5443D" w:rsidRPr="00487EB9" w:rsidRDefault="00B5443D" w:rsidP="00B5443D">
      <w:pPr>
        <w:pStyle w:val="VCAAbody"/>
        <w:rPr>
          <w:lang w:val="en-AU"/>
        </w:rPr>
      </w:pPr>
      <w:r w:rsidRPr="00487EB9">
        <w:rPr>
          <w:lang w:val="en-AU"/>
        </w:rPr>
        <w:t xml:space="preserve">This report provides sample </w:t>
      </w:r>
      <w:r w:rsidR="009551D1" w:rsidRPr="00487EB9">
        <w:rPr>
          <w:lang w:val="en-AU"/>
        </w:rPr>
        <w:t>answers,</w:t>
      </w:r>
      <w:r w:rsidRPr="00487EB9">
        <w:rPr>
          <w:lang w:val="en-AU"/>
        </w:rPr>
        <w:t xml:space="preserve"> or an indication of what answers may have included. Unless otherwise stated, these are not intended to be exemplary or complete responses.</w:t>
      </w:r>
    </w:p>
    <w:p w14:paraId="65B22DA8" w14:textId="19E92389" w:rsidR="00B5443D" w:rsidRPr="00487EB9" w:rsidRDefault="00B5443D" w:rsidP="00B5443D">
      <w:pPr>
        <w:pStyle w:val="VCAAbody"/>
        <w:rPr>
          <w:lang w:val="en-AU"/>
        </w:rPr>
      </w:pPr>
      <w:r w:rsidRPr="00487EB9">
        <w:rPr>
          <w:lang w:val="en-AU"/>
        </w:rPr>
        <w:t>The statistics in this report may be subject to rounding</w:t>
      </w:r>
      <w:r w:rsidR="00851200" w:rsidRPr="00487EB9">
        <w:rPr>
          <w:lang w:val="en-AU"/>
        </w:rPr>
        <w:t>,</w:t>
      </w:r>
      <w:r w:rsidRPr="00487EB9">
        <w:rPr>
          <w:lang w:val="en-AU"/>
        </w:rPr>
        <w:t xml:space="preserve"> resulting in a total </w:t>
      </w:r>
      <w:r w:rsidR="00851200" w:rsidRPr="00487EB9">
        <w:rPr>
          <w:lang w:val="en-AU"/>
        </w:rPr>
        <w:t xml:space="preserve">of </w:t>
      </w:r>
      <w:r w:rsidRPr="00487EB9">
        <w:rPr>
          <w:lang w:val="en-AU"/>
        </w:rPr>
        <w:t>more or less than 100 per cent.</w:t>
      </w:r>
    </w:p>
    <w:p w14:paraId="3DBE727F" w14:textId="39C13B0A" w:rsidR="00DD61A1" w:rsidRPr="00487EB9" w:rsidRDefault="00DD61A1" w:rsidP="00DF0E4E">
      <w:pPr>
        <w:pStyle w:val="VCAAbody"/>
        <w:rPr>
          <w:lang w:val="en-AU"/>
        </w:rPr>
      </w:pPr>
      <w:r w:rsidRPr="00487EB9">
        <w:rPr>
          <w:lang w:val="en-AU"/>
        </w:rPr>
        <w:br w:type="page"/>
      </w:r>
    </w:p>
    <w:p w14:paraId="4E3B43A8" w14:textId="4A78DC4D" w:rsidR="009F0313" w:rsidRPr="00487EB9" w:rsidRDefault="009F0313" w:rsidP="00DF0E4E">
      <w:pPr>
        <w:pStyle w:val="VCAAHeading2"/>
        <w:rPr>
          <w:lang w:val="en-AU"/>
        </w:rPr>
      </w:pPr>
      <w:r w:rsidRPr="00487EB9">
        <w:rPr>
          <w:lang w:val="en-AU"/>
        </w:rPr>
        <w:lastRenderedPageBreak/>
        <w:t>Section A</w:t>
      </w:r>
    </w:p>
    <w:p w14:paraId="2B414806" w14:textId="55C88999" w:rsidR="00CF467B" w:rsidRPr="00487EB9" w:rsidRDefault="00CF467B" w:rsidP="00DF0E4E">
      <w:pPr>
        <w:pStyle w:val="VCAAHeading3"/>
        <w:rPr>
          <w:lang w:val="en-AU"/>
        </w:rPr>
      </w:pPr>
      <w:r w:rsidRPr="00487EB9">
        <w:rPr>
          <w:lang w:val="en-AU"/>
        </w:rPr>
        <w:t>Question 1</w:t>
      </w:r>
    </w:p>
    <w:tbl>
      <w:tblPr>
        <w:tblStyle w:val="VCAATableClosed"/>
        <w:tblW w:w="0" w:type="auto"/>
        <w:tblLayout w:type="fixed"/>
        <w:tblLook w:val="04A0" w:firstRow="1" w:lastRow="0" w:firstColumn="1" w:lastColumn="0" w:noHBand="0" w:noVBand="1"/>
      </w:tblPr>
      <w:tblGrid>
        <w:gridCol w:w="907"/>
        <w:gridCol w:w="680"/>
        <w:gridCol w:w="680"/>
        <w:gridCol w:w="680"/>
        <w:gridCol w:w="1021"/>
      </w:tblGrid>
      <w:tr w:rsidR="00DD61A1" w:rsidRPr="00487EB9" w14:paraId="0F954836" w14:textId="77777777" w:rsidTr="004A3F85">
        <w:trPr>
          <w:cnfStyle w:val="100000000000" w:firstRow="1" w:lastRow="0" w:firstColumn="0" w:lastColumn="0" w:oddVBand="0" w:evenVBand="0" w:oddHBand="0" w:evenHBand="0" w:firstRowFirstColumn="0" w:firstRowLastColumn="0" w:lastRowFirstColumn="0" w:lastRowLastColumn="0"/>
        </w:trPr>
        <w:tc>
          <w:tcPr>
            <w:tcW w:w="907" w:type="dxa"/>
          </w:tcPr>
          <w:p w14:paraId="347FB1D6" w14:textId="1F60F339" w:rsidR="00DD61A1" w:rsidRPr="00487EB9" w:rsidRDefault="00DD61A1" w:rsidP="00DF0E4E">
            <w:pPr>
              <w:pStyle w:val="VCAAtablecondensedheading"/>
              <w:rPr>
                <w:lang w:val="en-AU"/>
              </w:rPr>
            </w:pPr>
            <w:r w:rsidRPr="00487EB9">
              <w:rPr>
                <w:lang w:val="en-AU"/>
              </w:rPr>
              <w:t>Marks</w:t>
            </w:r>
          </w:p>
        </w:tc>
        <w:tc>
          <w:tcPr>
            <w:tcW w:w="680" w:type="dxa"/>
          </w:tcPr>
          <w:p w14:paraId="21D63057" w14:textId="59145D66" w:rsidR="00DD61A1" w:rsidRPr="00487EB9" w:rsidRDefault="00DD61A1" w:rsidP="00DF0E4E">
            <w:pPr>
              <w:pStyle w:val="VCAAtablecondensedheading"/>
              <w:rPr>
                <w:lang w:val="en-AU"/>
              </w:rPr>
            </w:pPr>
            <w:r w:rsidRPr="00487EB9">
              <w:rPr>
                <w:lang w:val="en-AU"/>
              </w:rPr>
              <w:t>0</w:t>
            </w:r>
          </w:p>
        </w:tc>
        <w:tc>
          <w:tcPr>
            <w:tcW w:w="680" w:type="dxa"/>
          </w:tcPr>
          <w:p w14:paraId="63B2AA25" w14:textId="53FCA975" w:rsidR="00DD61A1" w:rsidRPr="00487EB9" w:rsidRDefault="00DD61A1" w:rsidP="00DD61A1">
            <w:pPr>
              <w:pStyle w:val="VCAAtablecondensedheading"/>
              <w:rPr>
                <w:lang w:val="en-AU"/>
              </w:rPr>
            </w:pPr>
            <w:r w:rsidRPr="00487EB9">
              <w:rPr>
                <w:lang w:val="en-AU"/>
              </w:rPr>
              <w:t>1</w:t>
            </w:r>
          </w:p>
        </w:tc>
        <w:tc>
          <w:tcPr>
            <w:tcW w:w="680" w:type="dxa"/>
          </w:tcPr>
          <w:p w14:paraId="31094C07" w14:textId="2303CBEB" w:rsidR="00DD61A1" w:rsidRPr="00487EB9" w:rsidRDefault="00DD61A1" w:rsidP="00DF0E4E">
            <w:pPr>
              <w:pStyle w:val="VCAAtablecondensedheading"/>
              <w:rPr>
                <w:lang w:val="en-AU"/>
              </w:rPr>
            </w:pPr>
            <w:r w:rsidRPr="00487EB9">
              <w:rPr>
                <w:lang w:val="en-AU"/>
              </w:rPr>
              <w:t>2</w:t>
            </w:r>
          </w:p>
        </w:tc>
        <w:tc>
          <w:tcPr>
            <w:tcW w:w="1021" w:type="dxa"/>
          </w:tcPr>
          <w:p w14:paraId="4CB67AE4" w14:textId="294CE17C" w:rsidR="00DD61A1" w:rsidRPr="00487EB9" w:rsidRDefault="00DD61A1" w:rsidP="00DF0E4E">
            <w:pPr>
              <w:pStyle w:val="VCAAtablecondensedheading"/>
              <w:rPr>
                <w:lang w:val="en-AU"/>
              </w:rPr>
            </w:pPr>
            <w:r w:rsidRPr="00487EB9">
              <w:rPr>
                <w:lang w:val="en-AU"/>
              </w:rPr>
              <w:t>Average</w:t>
            </w:r>
          </w:p>
        </w:tc>
      </w:tr>
      <w:tr w:rsidR="00DD61A1" w:rsidRPr="00487EB9" w14:paraId="3464545F" w14:textId="77777777" w:rsidTr="004A3F85">
        <w:tc>
          <w:tcPr>
            <w:tcW w:w="907" w:type="dxa"/>
          </w:tcPr>
          <w:p w14:paraId="6CFFE8C0" w14:textId="372796C4" w:rsidR="00DD61A1" w:rsidRPr="00487EB9" w:rsidRDefault="00DD61A1" w:rsidP="00DF0E4E">
            <w:pPr>
              <w:pStyle w:val="VCAAtablecondensed"/>
              <w:rPr>
                <w:lang w:val="en-AU"/>
              </w:rPr>
            </w:pPr>
            <w:r w:rsidRPr="00487EB9">
              <w:rPr>
                <w:lang w:val="en-AU"/>
              </w:rPr>
              <w:t>%</w:t>
            </w:r>
          </w:p>
        </w:tc>
        <w:tc>
          <w:tcPr>
            <w:tcW w:w="680" w:type="dxa"/>
          </w:tcPr>
          <w:p w14:paraId="3091033D" w14:textId="4E8DA025" w:rsidR="00DD61A1" w:rsidRPr="00487EB9" w:rsidRDefault="00DD61A1" w:rsidP="00DF0E4E">
            <w:pPr>
              <w:pStyle w:val="VCAAtablecondensed"/>
              <w:rPr>
                <w:lang w:val="en-AU"/>
              </w:rPr>
            </w:pPr>
            <w:r w:rsidRPr="00487EB9">
              <w:rPr>
                <w:lang w:val="en-AU"/>
              </w:rPr>
              <w:t>2</w:t>
            </w:r>
          </w:p>
        </w:tc>
        <w:tc>
          <w:tcPr>
            <w:tcW w:w="680" w:type="dxa"/>
          </w:tcPr>
          <w:p w14:paraId="3381C4D1" w14:textId="5D99B4F7" w:rsidR="00DD61A1" w:rsidRPr="00487EB9" w:rsidRDefault="00DD61A1" w:rsidP="00DD61A1">
            <w:pPr>
              <w:pStyle w:val="VCAAtablecondensed"/>
              <w:rPr>
                <w:lang w:val="en-AU"/>
              </w:rPr>
            </w:pPr>
            <w:r w:rsidRPr="00487EB9">
              <w:rPr>
                <w:lang w:val="en-AU"/>
              </w:rPr>
              <w:t>22</w:t>
            </w:r>
          </w:p>
        </w:tc>
        <w:tc>
          <w:tcPr>
            <w:tcW w:w="680" w:type="dxa"/>
          </w:tcPr>
          <w:p w14:paraId="46360DCE" w14:textId="0D08986D" w:rsidR="00DD61A1" w:rsidRPr="00487EB9" w:rsidRDefault="00DD61A1" w:rsidP="00DF0E4E">
            <w:pPr>
              <w:pStyle w:val="VCAAtablecondensed"/>
              <w:rPr>
                <w:lang w:val="en-AU"/>
              </w:rPr>
            </w:pPr>
            <w:r w:rsidRPr="00487EB9">
              <w:rPr>
                <w:lang w:val="en-AU"/>
              </w:rPr>
              <w:t>76</w:t>
            </w:r>
          </w:p>
        </w:tc>
        <w:tc>
          <w:tcPr>
            <w:tcW w:w="1021" w:type="dxa"/>
          </w:tcPr>
          <w:p w14:paraId="22BC7F17" w14:textId="634AF86E" w:rsidR="00DD61A1" w:rsidRPr="00487EB9" w:rsidRDefault="00DD61A1" w:rsidP="00DF0E4E">
            <w:pPr>
              <w:pStyle w:val="VCAAtablecondensed"/>
              <w:rPr>
                <w:lang w:val="en-AU"/>
              </w:rPr>
            </w:pPr>
            <w:r w:rsidRPr="00487EB9">
              <w:rPr>
                <w:lang w:val="en-AU"/>
              </w:rPr>
              <w:t>1.</w:t>
            </w:r>
            <w:r w:rsidR="006728E9" w:rsidRPr="00487EB9">
              <w:rPr>
                <w:lang w:val="en-AU"/>
              </w:rPr>
              <w:t>8</w:t>
            </w:r>
          </w:p>
        </w:tc>
      </w:tr>
    </w:tbl>
    <w:p w14:paraId="03698345" w14:textId="077AE931" w:rsidR="000C00E8" w:rsidRPr="00487EB9" w:rsidRDefault="006728E9" w:rsidP="006532E1">
      <w:pPr>
        <w:pStyle w:val="VCAAbody"/>
        <w:rPr>
          <w:lang w:val="en-AU"/>
        </w:rPr>
      </w:pPr>
      <w:r w:rsidRPr="00487EB9">
        <w:rPr>
          <w:lang w:val="en-AU"/>
        </w:rPr>
        <w:t>Students were required to state two functions of the Australian House of Representatives:</w:t>
      </w:r>
    </w:p>
    <w:p w14:paraId="01E1E4C7" w14:textId="63AFFD8E" w:rsidR="000C00E8" w:rsidRPr="00487EB9" w:rsidRDefault="000C00E8" w:rsidP="00DF0E4E">
      <w:pPr>
        <w:pStyle w:val="VCAAbullet"/>
        <w:rPr>
          <w:lang w:val="en-AU"/>
        </w:rPr>
      </w:pPr>
      <w:r w:rsidRPr="00487EB9">
        <w:rPr>
          <w:lang w:val="en-AU"/>
        </w:rPr>
        <w:t xml:space="preserve">legislation – initiating, amending, blocking, passing and repealing </w:t>
      </w:r>
      <w:proofErr w:type="gramStart"/>
      <w:r w:rsidRPr="00487EB9">
        <w:rPr>
          <w:lang w:val="en-AU"/>
        </w:rPr>
        <w:t>bills</w:t>
      </w:r>
      <w:proofErr w:type="gramEnd"/>
    </w:p>
    <w:p w14:paraId="0F7C8725" w14:textId="0ED71F70" w:rsidR="000C00E8" w:rsidRPr="00487EB9" w:rsidRDefault="000C00E8" w:rsidP="00DF0E4E">
      <w:pPr>
        <w:pStyle w:val="VCAAbullet"/>
        <w:rPr>
          <w:lang w:val="en-AU"/>
        </w:rPr>
      </w:pPr>
      <w:r w:rsidRPr="00487EB9">
        <w:rPr>
          <w:lang w:val="en-AU"/>
        </w:rPr>
        <w:t>representation of the electorate</w:t>
      </w:r>
    </w:p>
    <w:p w14:paraId="1A3044C6" w14:textId="753F8B2C" w:rsidR="000C00E8" w:rsidRPr="00487EB9" w:rsidRDefault="000C00E8" w:rsidP="00DF0E4E">
      <w:pPr>
        <w:pStyle w:val="VCAAbullet"/>
        <w:rPr>
          <w:lang w:val="en-AU"/>
        </w:rPr>
      </w:pPr>
      <w:r w:rsidRPr="00487EB9">
        <w:rPr>
          <w:lang w:val="en-AU"/>
        </w:rPr>
        <w:t>formation of government</w:t>
      </w:r>
    </w:p>
    <w:p w14:paraId="33778E6D" w14:textId="21CB15C4" w:rsidR="000C00E8" w:rsidRPr="00487EB9" w:rsidRDefault="000C00E8" w:rsidP="00DF0E4E">
      <w:pPr>
        <w:pStyle w:val="VCAAbullet"/>
        <w:rPr>
          <w:lang w:val="en-AU"/>
        </w:rPr>
      </w:pPr>
      <w:r w:rsidRPr="00487EB9">
        <w:rPr>
          <w:lang w:val="en-AU"/>
        </w:rPr>
        <w:t>scrutiny of government and holding the executive to account.</w:t>
      </w:r>
    </w:p>
    <w:p w14:paraId="2609F88F" w14:textId="1150B29A" w:rsidR="0028455E" w:rsidRPr="00487EB9" w:rsidRDefault="0028455E" w:rsidP="00A16A4F">
      <w:pPr>
        <w:pStyle w:val="VCAAbody"/>
        <w:rPr>
          <w:lang w:val="en-AU"/>
        </w:rPr>
      </w:pPr>
      <w:r w:rsidRPr="00487EB9">
        <w:rPr>
          <w:lang w:val="en-AU"/>
        </w:rPr>
        <w:t xml:space="preserve">Most students answered this opening question well. However, some students failed to identify two distinct functions of the House of Representatives, instead presenting two aspects of the legislative function, two types of representation or two tools of accountability. Some responses incorrectly labelled the House of Representatives as the ‘house of review’. Others revealed </w:t>
      </w:r>
      <w:r w:rsidR="006728E9" w:rsidRPr="00487EB9">
        <w:rPr>
          <w:lang w:val="en-AU"/>
        </w:rPr>
        <w:t xml:space="preserve">the </w:t>
      </w:r>
      <w:r w:rsidRPr="00487EB9">
        <w:rPr>
          <w:lang w:val="en-AU"/>
        </w:rPr>
        <w:t>misconception that all members of the executive must be members of the House of Representatives.</w:t>
      </w:r>
    </w:p>
    <w:p w14:paraId="3366B5B0" w14:textId="3658426A" w:rsidR="0028455E" w:rsidRPr="00487EB9" w:rsidRDefault="00CF467B" w:rsidP="00DF0E4E">
      <w:pPr>
        <w:pStyle w:val="VCAAHeading3"/>
        <w:rPr>
          <w:lang w:val="en-AU"/>
        </w:rPr>
      </w:pPr>
      <w:r w:rsidRPr="00487EB9">
        <w:rPr>
          <w:lang w:val="en-AU"/>
        </w:rPr>
        <w:t>Question 2</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1021"/>
      </w:tblGrid>
      <w:tr w:rsidR="00DD61A1" w:rsidRPr="00487EB9" w14:paraId="39627CA4" w14:textId="77777777" w:rsidTr="00F74B1B">
        <w:trPr>
          <w:cnfStyle w:val="100000000000" w:firstRow="1" w:lastRow="0" w:firstColumn="0" w:lastColumn="0" w:oddVBand="0" w:evenVBand="0" w:oddHBand="0" w:evenHBand="0" w:firstRowFirstColumn="0" w:firstRowLastColumn="0" w:lastRowFirstColumn="0" w:lastRowLastColumn="0"/>
        </w:trPr>
        <w:tc>
          <w:tcPr>
            <w:tcW w:w="907" w:type="dxa"/>
          </w:tcPr>
          <w:p w14:paraId="4F807261" w14:textId="77777777" w:rsidR="00DD61A1" w:rsidRPr="00487EB9" w:rsidRDefault="00DD61A1" w:rsidP="009A7AE5">
            <w:pPr>
              <w:pStyle w:val="VCAAtablecondensedheading"/>
              <w:rPr>
                <w:lang w:val="en-AU"/>
              </w:rPr>
            </w:pPr>
            <w:r w:rsidRPr="00487EB9">
              <w:rPr>
                <w:lang w:val="en-AU"/>
              </w:rPr>
              <w:t>Marks</w:t>
            </w:r>
          </w:p>
        </w:tc>
        <w:tc>
          <w:tcPr>
            <w:tcW w:w="680" w:type="dxa"/>
          </w:tcPr>
          <w:p w14:paraId="0DB0DEB0" w14:textId="63F6849E" w:rsidR="00DD61A1" w:rsidRPr="00487EB9" w:rsidRDefault="00DD61A1" w:rsidP="009A7AE5">
            <w:pPr>
              <w:pStyle w:val="VCAAtablecondensedheading"/>
              <w:rPr>
                <w:lang w:val="en-AU"/>
              </w:rPr>
            </w:pPr>
            <w:r w:rsidRPr="00487EB9">
              <w:rPr>
                <w:lang w:val="en-AU"/>
              </w:rPr>
              <w:t>0</w:t>
            </w:r>
          </w:p>
        </w:tc>
        <w:tc>
          <w:tcPr>
            <w:tcW w:w="680" w:type="dxa"/>
          </w:tcPr>
          <w:p w14:paraId="39EAAC31" w14:textId="4194B731" w:rsidR="00DD61A1" w:rsidRPr="00487EB9" w:rsidRDefault="00DD61A1" w:rsidP="009A7AE5">
            <w:pPr>
              <w:pStyle w:val="VCAAtablecondensedheading"/>
              <w:rPr>
                <w:lang w:val="en-AU"/>
              </w:rPr>
            </w:pPr>
            <w:r w:rsidRPr="00487EB9">
              <w:rPr>
                <w:lang w:val="en-AU"/>
              </w:rPr>
              <w:t>1</w:t>
            </w:r>
          </w:p>
        </w:tc>
        <w:tc>
          <w:tcPr>
            <w:tcW w:w="680" w:type="dxa"/>
          </w:tcPr>
          <w:p w14:paraId="7957BB7F" w14:textId="512F6AA6" w:rsidR="00DD61A1" w:rsidRPr="00487EB9" w:rsidRDefault="00DD61A1" w:rsidP="009A7AE5">
            <w:pPr>
              <w:pStyle w:val="VCAAtablecondensedheading"/>
              <w:rPr>
                <w:lang w:val="en-AU"/>
              </w:rPr>
            </w:pPr>
            <w:r w:rsidRPr="00487EB9">
              <w:rPr>
                <w:lang w:val="en-AU"/>
              </w:rPr>
              <w:t>2</w:t>
            </w:r>
          </w:p>
        </w:tc>
        <w:tc>
          <w:tcPr>
            <w:tcW w:w="680" w:type="dxa"/>
          </w:tcPr>
          <w:p w14:paraId="1D77C1E2" w14:textId="7E43AF80" w:rsidR="00DD61A1" w:rsidRPr="00487EB9" w:rsidRDefault="00DD61A1" w:rsidP="009A7AE5">
            <w:pPr>
              <w:pStyle w:val="VCAAtablecondensedheading"/>
              <w:rPr>
                <w:lang w:val="en-AU"/>
              </w:rPr>
            </w:pPr>
            <w:r w:rsidRPr="00487EB9">
              <w:rPr>
                <w:lang w:val="en-AU"/>
              </w:rPr>
              <w:t>3</w:t>
            </w:r>
          </w:p>
        </w:tc>
        <w:tc>
          <w:tcPr>
            <w:tcW w:w="680" w:type="dxa"/>
          </w:tcPr>
          <w:p w14:paraId="555BCB8B" w14:textId="44ACA4A5" w:rsidR="00DD61A1" w:rsidRPr="00487EB9" w:rsidRDefault="00DD61A1" w:rsidP="009A7AE5">
            <w:pPr>
              <w:pStyle w:val="VCAAtablecondensedheading"/>
              <w:rPr>
                <w:lang w:val="en-AU"/>
              </w:rPr>
            </w:pPr>
            <w:r w:rsidRPr="00487EB9">
              <w:rPr>
                <w:lang w:val="en-AU"/>
              </w:rPr>
              <w:t>4</w:t>
            </w:r>
          </w:p>
        </w:tc>
        <w:tc>
          <w:tcPr>
            <w:tcW w:w="1021" w:type="dxa"/>
          </w:tcPr>
          <w:p w14:paraId="3D9C89E2" w14:textId="77777777" w:rsidR="00DD61A1" w:rsidRPr="00487EB9" w:rsidRDefault="00DD61A1" w:rsidP="009A7AE5">
            <w:pPr>
              <w:pStyle w:val="VCAAtablecondensedheading"/>
              <w:rPr>
                <w:lang w:val="en-AU"/>
              </w:rPr>
            </w:pPr>
            <w:r w:rsidRPr="00487EB9">
              <w:rPr>
                <w:lang w:val="en-AU"/>
              </w:rPr>
              <w:t>Average</w:t>
            </w:r>
          </w:p>
        </w:tc>
      </w:tr>
      <w:tr w:rsidR="00DD61A1" w:rsidRPr="00487EB9" w14:paraId="4C7F907E" w14:textId="77777777" w:rsidTr="00F74B1B">
        <w:tc>
          <w:tcPr>
            <w:tcW w:w="907" w:type="dxa"/>
          </w:tcPr>
          <w:p w14:paraId="12547BBE" w14:textId="77777777" w:rsidR="00DD61A1" w:rsidRPr="00487EB9" w:rsidRDefault="00DD61A1" w:rsidP="009A7AE5">
            <w:pPr>
              <w:pStyle w:val="VCAAtablecondensed"/>
              <w:rPr>
                <w:lang w:val="en-AU"/>
              </w:rPr>
            </w:pPr>
            <w:r w:rsidRPr="00487EB9">
              <w:rPr>
                <w:lang w:val="en-AU"/>
              </w:rPr>
              <w:t>%</w:t>
            </w:r>
          </w:p>
        </w:tc>
        <w:tc>
          <w:tcPr>
            <w:tcW w:w="680" w:type="dxa"/>
          </w:tcPr>
          <w:p w14:paraId="4E1BEB89" w14:textId="51B36FF8" w:rsidR="00DD61A1" w:rsidRPr="00487EB9" w:rsidRDefault="00DD61A1" w:rsidP="009A7AE5">
            <w:pPr>
              <w:pStyle w:val="VCAAtablecondensed"/>
              <w:rPr>
                <w:lang w:val="en-AU"/>
              </w:rPr>
            </w:pPr>
            <w:r w:rsidRPr="00487EB9">
              <w:rPr>
                <w:lang w:val="en-AU"/>
              </w:rPr>
              <w:t>25</w:t>
            </w:r>
          </w:p>
        </w:tc>
        <w:tc>
          <w:tcPr>
            <w:tcW w:w="680" w:type="dxa"/>
          </w:tcPr>
          <w:p w14:paraId="7B7A86BA" w14:textId="7122846B" w:rsidR="00DD61A1" w:rsidRPr="00487EB9" w:rsidRDefault="00DD61A1" w:rsidP="009A7AE5">
            <w:pPr>
              <w:pStyle w:val="VCAAtablecondensed"/>
              <w:rPr>
                <w:lang w:val="en-AU"/>
              </w:rPr>
            </w:pPr>
            <w:r w:rsidRPr="00487EB9">
              <w:rPr>
                <w:lang w:val="en-AU"/>
              </w:rPr>
              <w:t>18</w:t>
            </w:r>
          </w:p>
        </w:tc>
        <w:tc>
          <w:tcPr>
            <w:tcW w:w="680" w:type="dxa"/>
          </w:tcPr>
          <w:p w14:paraId="45BE2349" w14:textId="642A4427" w:rsidR="00DD61A1" w:rsidRPr="00487EB9" w:rsidRDefault="00DD61A1" w:rsidP="009A7AE5">
            <w:pPr>
              <w:pStyle w:val="VCAAtablecondensed"/>
              <w:rPr>
                <w:lang w:val="en-AU"/>
              </w:rPr>
            </w:pPr>
            <w:r w:rsidRPr="00487EB9">
              <w:rPr>
                <w:lang w:val="en-AU"/>
              </w:rPr>
              <w:t>14</w:t>
            </w:r>
          </w:p>
        </w:tc>
        <w:tc>
          <w:tcPr>
            <w:tcW w:w="680" w:type="dxa"/>
          </w:tcPr>
          <w:p w14:paraId="7022B4EB" w14:textId="0E0554CF" w:rsidR="00DD61A1" w:rsidRPr="00487EB9" w:rsidRDefault="00DD61A1" w:rsidP="009A7AE5">
            <w:pPr>
              <w:pStyle w:val="VCAAtablecondensed"/>
              <w:rPr>
                <w:lang w:val="en-AU"/>
              </w:rPr>
            </w:pPr>
            <w:r w:rsidRPr="00487EB9">
              <w:rPr>
                <w:lang w:val="en-AU"/>
              </w:rPr>
              <w:t>20</w:t>
            </w:r>
          </w:p>
        </w:tc>
        <w:tc>
          <w:tcPr>
            <w:tcW w:w="680" w:type="dxa"/>
          </w:tcPr>
          <w:p w14:paraId="2027B380" w14:textId="57B28F18" w:rsidR="00DD61A1" w:rsidRPr="00487EB9" w:rsidRDefault="00DD61A1" w:rsidP="009A7AE5">
            <w:pPr>
              <w:pStyle w:val="VCAAtablecondensed"/>
              <w:rPr>
                <w:lang w:val="en-AU"/>
              </w:rPr>
            </w:pPr>
            <w:r w:rsidRPr="00487EB9">
              <w:rPr>
                <w:lang w:val="en-AU"/>
              </w:rPr>
              <w:t>23</w:t>
            </w:r>
          </w:p>
        </w:tc>
        <w:tc>
          <w:tcPr>
            <w:tcW w:w="1021" w:type="dxa"/>
          </w:tcPr>
          <w:p w14:paraId="2E1DE8FA" w14:textId="7D68905F" w:rsidR="00DD61A1" w:rsidRPr="00487EB9" w:rsidRDefault="00DD61A1" w:rsidP="009A7AE5">
            <w:pPr>
              <w:pStyle w:val="VCAAtablecondensed"/>
              <w:rPr>
                <w:lang w:val="en-AU"/>
              </w:rPr>
            </w:pPr>
            <w:r w:rsidRPr="00487EB9">
              <w:rPr>
                <w:lang w:val="en-AU"/>
              </w:rPr>
              <w:t>2.0</w:t>
            </w:r>
          </w:p>
        </w:tc>
      </w:tr>
    </w:tbl>
    <w:p w14:paraId="768B0A8C" w14:textId="7C790290" w:rsidR="00CF467B" w:rsidRPr="00487EB9" w:rsidRDefault="00CF467B" w:rsidP="00DF0E4E">
      <w:pPr>
        <w:pStyle w:val="VCAAbody"/>
        <w:rPr>
          <w:lang w:val="en-AU"/>
        </w:rPr>
      </w:pPr>
      <w:r w:rsidRPr="00487EB9">
        <w:rPr>
          <w:lang w:val="en-AU"/>
        </w:rPr>
        <w:t xml:space="preserve">This question asked students to explain the importance of the term ‘collective ministerial responsibility’, using a contemporary example. While it was not essential to give a definition of the term, many students found it helpful to state explicitly that it </w:t>
      </w:r>
      <w:r w:rsidR="004F13CA" w:rsidRPr="00487EB9">
        <w:rPr>
          <w:lang w:val="en-AU"/>
        </w:rPr>
        <w:t>is</w:t>
      </w:r>
      <w:r w:rsidRPr="00487EB9">
        <w:rPr>
          <w:lang w:val="en-AU"/>
        </w:rPr>
        <w:t xml:space="preserve"> the Westminster principle </w:t>
      </w:r>
      <w:r w:rsidR="004F13CA" w:rsidRPr="00487EB9">
        <w:rPr>
          <w:lang w:val="en-AU"/>
        </w:rPr>
        <w:t>that</w:t>
      </w:r>
      <w:r w:rsidRPr="00487EB9">
        <w:rPr>
          <w:lang w:val="en-AU"/>
        </w:rPr>
        <w:t xml:space="preserve"> all ministers take responsibility for the decisions of Cabinet</w:t>
      </w:r>
      <w:r w:rsidR="004F13CA" w:rsidRPr="00487EB9">
        <w:rPr>
          <w:lang w:val="en-AU"/>
        </w:rPr>
        <w:t xml:space="preserve"> and that,</w:t>
      </w:r>
      <w:r w:rsidRPr="00487EB9">
        <w:rPr>
          <w:lang w:val="en-AU"/>
        </w:rPr>
        <w:t xml:space="preserve"> by convention, a minister who cannot publicly defend a Cabinet decision must resign from the government.</w:t>
      </w:r>
    </w:p>
    <w:p w14:paraId="418AEF43" w14:textId="7422D54E" w:rsidR="004F13CA" w:rsidRPr="00487EB9" w:rsidRDefault="004F13CA" w:rsidP="00DF0E4E">
      <w:pPr>
        <w:pStyle w:val="VCAAbody"/>
        <w:rPr>
          <w:lang w:val="en-AU"/>
        </w:rPr>
      </w:pPr>
      <w:r w:rsidRPr="00487EB9">
        <w:rPr>
          <w:lang w:val="en-AU"/>
        </w:rPr>
        <w:t>Explanations of the importance of collective ministerial responsibility include:</w:t>
      </w:r>
    </w:p>
    <w:p w14:paraId="473D754F" w14:textId="77777777" w:rsidR="004F13CA" w:rsidRPr="00487EB9" w:rsidRDefault="004F13CA" w:rsidP="00DF0E4E">
      <w:pPr>
        <w:pStyle w:val="VCAAbullet"/>
        <w:rPr>
          <w:lang w:val="en-AU"/>
        </w:rPr>
      </w:pPr>
      <w:r w:rsidRPr="00487EB9">
        <w:rPr>
          <w:lang w:val="en-AU"/>
        </w:rPr>
        <w:t xml:space="preserve">it supports Cabinet confidentiality, solidarity and </w:t>
      </w:r>
      <w:proofErr w:type="gramStart"/>
      <w:r w:rsidRPr="00487EB9">
        <w:rPr>
          <w:lang w:val="en-AU"/>
        </w:rPr>
        <w:t>stability</w:t>
      </w:r>
      <w:proofErr w:type="gramEnd"/>
    </w:p>
    <w:p w14:paraId="1F40E81A" w14:textId="4CF25EE1" w:rsidR="002F000B" w:rsidRPr="00487EB9" w:rsidRDefault="002F000B" w:rsidP="00DF0E4E">
      <w:pPr>
        <w:pStyle w:val="VCAAbullet"/>
        <w:rPr>
          <w:lang w:val="en-AU"/>
        </w:rPr>
      </w:pPr>
      <w:r w:rsidRPr="00487EB9">
        <w:rPr>
          <w:lang w:val="en-AU"/>
        </w:rPr>
        <w:t xml:space="preserve">it seeks to ensure a government’s unity of </w:t>
      </w:r>
      <w:proofErr w:type="gramStart"/>
      <w:r w:rsidRPr="00487EB9">
        <w:rPr>
          <w:lang w:val="en-AU"/>
        </w:rPr>
        <w:t>purpose</w:t>
      </w:r>
      <w:proofErr w:type="gramEnd"/>
    </w:p>
    <w:p w14:paraId="2A2778A1" w14:textId="74CCE763" w:rsidR="004F13CA" w:rsidRPr="00487EB9" w:rsidRDefault="004F13CA" w:rsidP="00DF0E4E">
      <w:pPr>
        <w:pStyle w:val="VCAAbullet"/>
        <w:rPr>
          <w:lang w:val="en-AU"/>
        </w:rPr>
      </w:pPr>
      <w:r w:rsidRPr="00487EB9">
        <w:rPr>
          <w:lang w:val="en-AU"/>
        </w:rPr>
        <w:t xml:space="preserve">it assumes government is the collective effort of all ministers and therefore promotes collective </w:t>
      </w:r>
      <w:proofErr w:type="gramStart"/>
      <w:r w:rsidRPr="00487EB9">
        <w:rPr>
          <w:lang w:val="en-AU"/>
        </w:rPr>
        <w:t>accountability</w:t>
      </w:r>
      <w:proofErr w:type="gramEnd"/>
    </w:p>
    <w:p w14:paraId="1FE8C427" w14:textId="0B706E81" w:rsidR="004F13CA" w:rsidRPr="00487EB9" w:rsidRDefault="002F000B" w:rsidP="00DF0E4E">
      <w:pPr>
        <w:pStyle w:val="VCAAbullet"/>
        <w:rPr>
          <w:lang w:val="en-AU"/>
        </w:rPr>
      </w:pPr>
      <w:r w:rsidRPr="00487EB9">
        <w:rPr>
          <w:lang w:val="en-AU"/>
        </w:rPr>
        <w:t xml:space="preserve">it reflects the democratic principle that the Parliament, including the Governor-General, </w:t>
      </w:r>
      <w:r w:rsidR="00C12478" w:rsidRPr="00487EB9">
        <w:rPr>
          <w:lang w:val="en-AU"/>
        </w:rPr>
        <w:t xml:space="preserve">maintains confidence in the whole-of-government rather than in individual </w:t>
      </w:r>
      <w:proofErr w:type="gramStart"/>
      <w:r w:rsidR="00C12478" w:rsidRPr="00487EB9">
        <w:rPr>
          <w:lang w:val="en-AU"/>
        </w:rPr>
        <w:t>ministers</w:t>
      </w:r>
      <w:proofErr w:type="gramEnd"/>
    </w:p>
    <w:p w14:paraId="0CB4C13F" w14:textId="5DE0C7D7" w:rsidR="00C12478" w:rsidRPr="00487EB9" w:rsidRDefault="004F13CA" w:rsidP="00DF0E4E">
      <w:pPr>
        <w:pStyle w:val="VCAAbullet"/>
        <w:rPr>
          <w:lang w:val="en-AU"/>
        </w:rPr>
      </w:pPr>
      <w:r w:rsidRPr="00487EB9">
        <w:rPr>
          <w:lang w:val="en-AU"/>
        </w:rPr>
        <w:t>it attempts to conceal maladministration and politically embarrassing matters from the public</w:t>
      </w:r>
      <w:r w:rsidR="00C12478" w:rsidRPr="00487EB9">
        <w:rPr>
          <w:lang w:val="en-AU"/>
        </w:rPr>
        <w:t>.</w:t>
      </w:r>
    </w:p>
    <w:p w14:paraId="6898C9CA" w14:textId="5D598D7A" w:rsidR="00C12478" w:rsidRPr="00487EB9" w:rsidRDefault="00C12478" w:rsidP="00DF0E4E">
      <w:pPr>
        <w:pStyle w:val="VCAAbody"/>
        <w:rPr>
          <w:lang w:val="en-AU"/>
        </w:rPr>
      </w:pPr>
      <w:r w:rsidRPr="00487EB9">
        <w:rPr>
          <w:lang w:val="en-AU"/>
        </w:rPr>
        <w:t xml:space="preserve">Recent examples cited successfully included the resignations from the Turnbull Cabinet during the Liberal leadership turmoil of August 2018, </w:t>
      </w:r>
      <w:r w:rsidR="00E774F2" w:rsidRPr="00487EB9">
        <w:rPr>
          <w:lang w:val="en-AU"/>
        </w:rPr>
        <w:t xml:space="preserve">and </w:t>
      </w:r>
      <w:r w:rsidRPr="00487EB9">
        <w:rPr>
          <w:lang w:val="en-AU"/>
        </w:rPr>
        <w:t>the unity of the Albanese Cabinet on the 2023 referendum proposal for a Voice to Parliament and the executive. Some students did not provide a suitable example.</w:t>
      </w:r>
    </w:p>
    <w:p w14:paraId="145C46BE" w14:textId="3B3ADB46" w:rsidR="0065745D" w:rsidRPr="00487EB9" w:rsidRDefault="006728E9" w:rsidP="006C1784">
      <w:pPr>
        <w:pStyle w:val="VCAAbody"/>
        <w:rPr>
          <w:lang w:val="en-AU"/>
        </w:rPr>
      </w:pPr>
      <w:r w:rsidRPr="00487EB9">
        <w:rPr>
          <w:lang w:val="en-AU"/>
        </w:rPr>
        <w:t>A quarter</w:t>
      </w:r>
      <w:r w:rsidR="00C12478" w:rsidRPr="00487EB9">
        <w:rPr>
          <w:lang w:val="en-AU"/>
        </w:rPr>
        <w:t xml:space="preserve"> of </w:t>
      </w:r>
      <w:r w:rsidR="00DE21E1" w:rsidRPr="00487EB9">
        <w:rPr>
          <w:lang w:val="en-AU"/>
        </w:rPr>
        <w:t>students received no marks for this question. Of these, many mistakenly wrote about individual ministerial responsibility.</w:t>
      </w:r>
    </w:p>
    <w:p w14:paraId="6F7C4A55" w14:textId="30CBA7AB" w:rsidR="008C52D0" w:rsidRPr="00487EB9" w:rsidRDefault="0065745D">
      <w:pPr>
        <w:rPr>
          <w:rFonts w:ascii="Arial" w:hAnsi="Arial" w:cs="Arial"/>
          <w:color w:val="000000" w:themeColor="text1"/>
          <w:sz w:val="20"/>
          <w:lang w:val="en-AU"/>
        </w:rPr>
      </w:pPr>
      <w:r w:rsidRPr="00487EB9">
        <w:rPr>
          <w:lang w:val="en-AU"/>
        </w:rPr>
        <w:br w:type="page"/>
      </w:r>
    </w:p>
    <w:p w14:paraId="131372AF" w14:textId="45B128FC" w:rsidR="00DE21E1" w:rsidRPr="00487EB9" w:rsidRDefault="00DE21E1" w:rsidP="00DF0E4E">
      <w:pPr>
        <w:pStyle w:val="VCAAHeading3"/>
        <w:rPr>
          <w:lang w:val="en-AU"/>
        </w:rPr>
      </w:pPr>
      <w:r w:rsidRPr="00487EB9">
        <w:rPr>
          <w:lang w:val="en-AU"/>
        </w:rPr>
        <w:lastRenderedPageBreak/>
        <w:t>Question 3</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1021"/>
      </w:tblGrid>
      <w:tr w:rsidR="00DD61A1" w:rsidRPr="00487EB9" w14:paraId="3FF1C9B9" w14:textId="77777777" w:rsidTr="00A335C5">
        <w:trPr>
          <w:cnfStyle w:val="100000000000" w:firstRow="1" w:lastRow="0" w:firstColumn="0" w:lastColumn="0" w:oddVBand="0" w:evenVBand="0" w:oddHBand="0" w:evenHBand="0" w:firstRowFirstColumn="0" w:firstRowLastColumn="0" w:lastRowFirstColumn="0" w:lastRowLastColumn="0"/>
        </w:trPr>
        <w:tc>
          <w:tcPr>
            <w:tcW w:w="907" w:type="dxa"/>
          </w:tcPr>
          <w:p w14:paraId="1122BDC5" w14:textId="77777777" w:rsidR="00DD61A1" w:rsidRPr="00487EB9" w:rsidRDefault="00DD61A1" w:rsidP="009A7AE5">
            <w:pPr>
              <w:pStyle w:val="VCAAtablecondensedheading"/>
              <w:rPr>
                <w:lang w:val="en-AU"/>
              </w:rPr>
            </w:pPr>
            <w:r w:rsidRPr="00487EB9">
              <w:rPr>
                <w:lang w:val="en-AU"/>
              </w:rPr>
              <w:t>Marks</w:t>
            </w:r>
          </w:p>
        </w:tc>
        <w:tc>
          <w:tcPr>
            <w:tcW w:w="680" w:type="dxa"/>
          </w:tcPr>
          <w:p w14:paraId="7CD6E689" w14:textId="7FBE70E1" w:rsidR="00DD61A1" w:rsidRPr="00487EB9" w:rsidRDefault="00DD61A1" w:rsidP="009A7AE5">
            <w:pPr>
              <w:pStyle w:val="VCAAtablecondensedheading"/>
              <w:rPr>
                <w:lang w:val="en-AU"/>
              </w:rPr>
            </w:pPr>
            <w:r w:rsidRPr="00487EB9">
              <w:rPr>
                <w:lang w:val="en-AU"/>
              </w:rPr>
              <w:t>0</w:t>
            </w:r>
          </w:p>
        </w:tc>
        <w:tc>
          <w:tcPr>
            <w:tcW w:w="680" w:type="dxa"/>
          </w:tcPr>
          <w:p w14:paraId="13C6601F" w14:textId="28F51B49" w:rsidR="00DD61A1" w:rsidRPr="00487EB9" w:rsidRDefault="00DD61A1" w:rsidP="009A7AE5">
            <w:pPr>
              <w:pStyle w:val="VCAAtablecondensedheading"/>
              <w:rPr>
                <w:lang w:val="en-AU"/>
              </w:rPr>
            </w:pPr>
            <w:r w:rsidRPr="00487EB9">
              <w:rPr>
                <w:lang w:val="en-AU"/>
              </w:rPr>
              <w:t>1</w:t>
            </w:r>
          </w:p>
        </w:tc>
        <w:tc>
          <w:tcPr>
            <w:tcW w:w="680" w:type="dxa"/>
          </w:tcPr>
          <w:p w14:paraId="2386FCB5" w14:textId="117659B7" w:rsidR="00DD61A1" w:rsidRPr="00487EB9" w:rsidRDefault="00DD61A1" w:rsidP="009A7AE5">
            <w:pPr>
              <w:pStyle w:val="VCAAtablecondensedheading"/>
              <w:rPr>
                <w:lang w:val="en-AU"/>
              </w:rPr>
            </w:pPr>
            <w:r w:rsidRPr="00487EB9">
              <w:rPr>
                <w:lang w:val="en-AU"/>
              </w:rPr>
              <w:t>2</w:t>
            </w:r>
          </w:p>
        </w:tc>
        <w:tc>
          <w:tcPr>
            <w:tcW w:w="680" w:type="dxa"/>
          </w:tcPr>
          <w:p w14:paraId="5B5709E8" w14:textId="08F3E2B3" w:rsidR="00DD61A1" w:rsidRPr="00487EB9" w:rsidRDefault="00DD61A1" w:rsidP="009A7AE5">
            <w:pPr>
              <w:pStyle w:val="VCAAtablecondensedheading"/>
              <w:rPr>
                <w:lang w:val="en-AU"/>
              </w:rPr>
            </w:pPr>
            <w:r w:rsidRPr="00487EB9">
              <w:rPr>
                <w:lang w:val="en-AU"/>
              </w:rPr>
              <w:t>3</w:t>
            </w:r>
          </w:p>
        </w:tc>
        <w:tc>
          <w:tcPr>
            <w:tcW w:w="1021" w:type="dxa"/>
          </w:tcPr>
          <w:p w14:paraId="3523F81A" w14:textId="77777777" w:rsidR="00DD61A1" w:rsidRPr="00487EB9" w:rsidRDefault="00DD61A1" w:rsidP="009A7AE5">
            <w:pPr>
              <w:pStyle w:val="VCAAtablecondensedheading"/>
              <w:rPr>
                <w:lang w:val="en-AU"/>
              </w:rPr>
            </w:pPr>
            <w:r w:rsidRPr="00487EB9">
              <w:rPr>
                <w:lang w:val="en-AU"/>
              </w:rPr>
              <w:t>Average</w:t>
            </w:r>
          </w:p>
        </w:tc>
      </w:tr>
      <w:tr w:rsidR="00DD61A1" w:rsidRPr="00487EB9" w14:paraId="56AA9185" w14:textId="77777777" w:rsidTr="00A335C5">
        <w:tc>
          <w:tcPr>
            <w:tcW w:w="907" w:type="dxa"/>
          </w:tcPr>
          <w:p w14:paraId="39D4949A" w14:textId="77777777" w:rsidR="00DD61A1" w:rsidRPr="00487EB9" w:rsidRDefault="00DD61A1" w:rsidP="009A7AE5">
            <w:pPr>
              <w:pStyle w:val="VCAAtablecondensed"/>
              <w:rPr>
                <w:lang w:val="en-AU"/>
              </w:rPr>
            </w:pPr>
            <w:r w:rsidRPr="00487EB9">
              <w:rPr>
                <w:lang w:val="en-AU"/>
              </w:rPr>
              <w:t>%</w:t>
            </w:r>
          </w:p>
        </w:tc>
        <w:tc>
          <w:tcPr>
            <w:tcW w:w="680" w:type="dxa"/>
          </w:tcPr>
          <w:p w14:paraId="2B559BFB" w14:textId="5DAAA2A1" w:rsidR="00DD61A1" w:rsidRPr="00487EB9" w:rsidRDefault="00DD61A1" w:rsidP="009A7AE5">
            <w:pPr>
              <w:pStyle w:val="VCAAtablecondensed"/>
              <w:rPr>
                <w:lang w:val="en-AU"/>
              </w:rPr>
            </w:pPr>
            <w:r w:rsidRPr="00487EB9">
              <w:rPr>
                <w:lang w:val="en-AU"/>
              </w:rPr>
              <w:t>5</w:t>
            </w:r>
          </w:p>
        </w:tc>
        <w:tc>
          <w:tcPr>
            <w:tcW w:w="680" w:type="dxa"/>
          </w:tcPr>
          <w:p w14:paraId="233AED64" w14:textId="59B9A58E" w:rsidR="00DD61A1" w:rsidRPr="00487EB9" w:rsidRDefault="00DD61A1" w:rsidP="009A7AE5">
            <w:pPr>
              <w:pStyle w:val="VCAAtablecondensed"/>
              <w:rPr>
                <w:lang w:val="en-AU"/>
              </w:rPr>
            </w:pPr>
            <w:r w:rsidRPr="00487EB9">
              <w:rPr>
                <w:lang w:val="en-AU"/>
              </w:rPr>
              <w:t>9</w:t>
            </w:r>
          </w:p>
        </w:tc>
        <w:tc>
          <w:tcPr>
            <w:tcW w:w="680" w:type="dxa"/>
          </w:tcPr>
          <w:p w14:paraId="74543BAE" w14:textId="0710F2A7" w:rsidR="00DD61A1" w:rsidRPr="00487EB9" w:rsidRDefault="00DD61A1" w:rsidP="009A7AE5">
            <w:pPr>
              <w:pStyle w:val="VCAAtablecondensed"/>
              <w:rPr>
                <w:lang w:val="en-AU"/>
              </w:rPr>
            </w:pPr>
            <w:r w:rsidRPr="00487EB9">
              <w:rPr>
                <w:lang w:val="en-AU"/>
              </w:rPr>
              <w:t>23</w:t>
            </w:r>
          </w:p>
        </w:tc>
        <w:tc>
          <w:tcPr>
            <w:tcW w:w="680" w:type="dxa"/>
          </w:tcPr>
          <w:p w14:paraId="0E4DC354" w14:textId="2B9531C9" w:rsidR="00DD61A1" w:rsidRPr="00487EB9" w:rsidRDefault="00DD61A1" w:rsidP="009A7AE5">
            <w:pPr>
              <w:pStyle w:val="VCAAtablecondensed"/>
              <w:rPr>
                <w:lang w:val="en-AU"/>
              </w:rPr>
            </w:pPr>
            <w:r w:rsidRPr="00487EB9">
              <w:rPr>
                <w:lang w:val="en-AU"/>
              </w:rPr>
              <w:t>62</w:t>
            </w:r>
          </w:p>
        </w:tc>
        <w:tc>
          <w:tcPr>
            <w:tcW w:w="1021" w:type="dxa"/>
          </w:tcPr>
          <w:p w14:paraId="584B2A82" w14:textId="6A2BDFCD" w:rsidR="00DD61A1" w:rsidRPr="00487EB9" w:rsidRDefault="00DD61A1" w:rsidP="009A7AE5">
            <w:pPr>
              <w:pStyle w:val="VCAAtablecondensed"/>
              <w:rPr>
                <w:lang w:val="en-AU"/>
              </w:rPr>
            </w:pPr>
            <w:r w:rsidRPr="00487EB9">
              <w:rPr>
                <w:lang w:val="en-AU"/>
              </w:rPr>
              <w:t>2.4</w:t>
            </w:r>
          </w:p>
        </w:tc>
      </w:tr>
    </w:tbl>
    <w:p w14:paraId="638AB00C" w14:textId="77777777" w:rsidR="0065745D" w:rsidRPr="00487EB9" w:rsidRDefault="00DE21E1" w:rsidP="00A16A4F">
      <w:pPr>
        <w:pStyle w:val="VCAAbody"/>
        <w:rPr>
          <w:lang w:val="en-AU"/>
        </w:rPr>
      </w:pPr>
      <w:r w:rsidRPr="00487EB9">
        <w:rPr>
          <w:lang w:val="en-AU"/>
        </w:rPr>
        <w:t>Students were required to outline two key roles of crossbenchers in the Australian Parliament.</w:t>
      </w:r>
      <w:r w:rsidR="00DA615F" w:rsidRPr="00487EB9">
        <w:rPr>
          <w:lang w:val="en-AU"/>
        </w:rPr>
        <w:t xml:space="preserve"> The strongest answers provided good descriptive detail</w:t>
      </w:r>
      <w:r w:rsidR="00E774F2" w:rsidRPr="00487EB9">
        <w:rPr>
          <w:lang w:val="en-AU"/>
        </w:rPr>
        <w:t>, presented two distinct roles,</w:t>
      </w:r>
      <w:r w:rsidR="00343EB0" w:rsidRPr="00487EB9">
        <w:rPr>
          <w:lang w:val="en-AU"/>
        </w:rPr>
        <w:t xml:space="preserve"> and</w:t>
      </w:r>
      <w:r w:rsidR="00DA615F" w:rsidRPr="00487EB9">
        <w:rPr>
          <w:lang w:val="en-AU"/>
        </w:rPr>
        <w:t xml:space="preserve"> </w:t>
      </w:r>
      <w:r w:rsidR="00343EB0" w:rsidRPr="00487EB9">
        <w:rPr>
          <w:lang w:val="en-AU"/>
        </w:rPr>
        <w:t xml:space="preserve">focused on the roles of crossbenchers </w:t>
      </w:r>
      <w:r w:rsidR="00343EB0" w:rsidRPr="00487EB9">
        <w:rPr>
          <w:rStyle w:val="VCAAbold"/>
          <w:lang w:val="en-AU"/>
        </w:rPr>
        <w:t>within</w:t>
      </w:r>
      <w:r w:rsidR="00343EB0" w:rsidRPr="00487EB9">
        <w:rPr>
          <w:lang w:val="en-AU"/>
        </w:rPr>
        <w:t xml:space="preserve"> the Parliament and not their activities outside of the Parliament. Moreover, they demonstrated</w:t>
      </w:r>
      <w:r w:rsidR="00DA615F" w:rsidRPr="00487EB9">
        <w:rPr>
          <w:lang w:val="en-AU"/>
        </w:rPr>
        <w:t xml:space="preserve"> a clear understanding that crossbenchers are those members of the Australian Parliament who </w:t>
      </w:r>
      <w:r w:rsidR="00343EB0" w:rsidRPr="00487EB9">
        <w:rPr>
          <w:lang w:val="en-AU"/>
        </w:rPr>
        <w:t>belong to</w:t>
      </w:r>
      <w:r w:rsidR="00DA615F" w:rsidRPr="00487EB9">
        <w:rPr>
          <w:lang w:val="en-AU"/>
        </w:rPr>
        <w:t xml:space="preserve"> neither the government nor </w:t>
      </w:r>
      <w:r w:rsidR="00343EB0" w:rsidRPr="00487EB9">
        <w:rPr>
          <w:lang w:val="en-AU"/>
        </w:rPr>
        <w:t xml:space="preserve">the </w:t>
      </w:r>
      <w:r w:rsidR="00DA615F" w:rsidRPr="00487EB9">
        <w:rPr>
          <w:lang w:val="en-AU"/>
        </w:rPr>
        <w:t>opposition</w:t>
      </w:r>
      <w:r w:rsidR="00343EB0" w:rsidRPr="00487EB9">
        <w:rPr>
          <w:lang w:val="en-AU"/>
        </w:rPr>
        <w:t xml:space="preserve">, and who represent views not prioritised or held by the major parties. </w:t>
      </w:r>
    </w:p>
    <w:p w14:paraId="104D24C2" w14:textId="422764D6" w:rsidR="00E774F2" w:rsidRPr="00487EB9" w:rsidRDefault="0065745D" w:rsidP="00DF0E4E">
      <w:pPr>
        <w:pStyle w:val="VCAAbody"/>
        <w:rPr>
          <w:lang w:val="en-AU"/>
        </w:rPr>
      </w:pPr>
      <w:r w:rsidRPr="00487EB9">
        <w:rPr>
          <w:lang w:val="en-AU"/>
        </w:rPr>
        <w:t>High-scoring responses</w:t>
      </w:r>
      <w:r w:rsidR="00DA615F" w:rsidRPr="00487EB9">
        <w:rPr>
          <w:lang w:val="en-AU"/>
        </w:rPr>
        <w:t xml:space="preserve"> demonstrated specific knowledge of </w:t>
      </w:r>
      <w:r w:rsidRPr="00487EB9">
        <w:rPr>
          <w:lang w:val="en-AU"/>
        </w:rPr>
        <w:t xml:space="preserve">the </w:t>
      </w:r>
      <w:r w:rsidR="00DA615F" w:rsidRPr="00487EB9">
        <w:rPr>
          <w:lang w:val="en-AU"/>
        </w:rPr>
        <w:t>roles crossbenchers fulfil within the legislative, representative and</w:t>
      </w:r>
      <w:r w:rsidR="00343EB0" w:rsidRPr="00487EB9">
        <w:rPr>
          <w:lang w:val="en-AU"/>
        </w:rPr>
        <w:t>/or</w:t>
      </w:r>
      <w:r w:rsidR="00DA615F" w:rsidRPr="00487EB9">
        <w:rPr>
          <w:lang w:val="en-AU"/>
        </w:rPr>
        <w:t xml:space="preserve"> accountability functions of Parliamen</w:t>
      </w:r>
      <w:r w:rsidR="00343EB0" w:rsidRPr="00487EB9">
        <w:rPr>
          <w:lang w:val="en-AU"/>
        </w:rPr>
        <w:t xml:space="preserve">t. Some showed an awareness of roles that exist when the crossbench holds the balance of power in either house, such as negotiating and </w:t>
      </w:r>
      <w:r w:rsidR="006728E9" w:rsidRPr="00487EB9">
        <w:rPr>
          <w:lang w:val="en-AU"/>
        </w:rPr>
        <w:t>bargaining</w:t>
      </w:r>
      <w:r w:rsidR="00343EB0" w:rsidRPr="00487EB9">
        <w:rPr>
          <w:lang w:val="en-AU"/>
        </w:rPr>
        <w:t xml:space="preserve"> on legislation.</w:t>
      </w:r>
    </w:p>
    <w:p w14:paraId="5E2F29E6" w14:textId="585AE5E8" w:rsidR="005C58DE" w:rsidRPr="00487EB9" w:rsidRDefault="005C58DE" w:rsidP="00DF0E4E">
      <w:pPr>
        <w:pStyle w:val="VCAAbody"/>
        <w:rPr>
          <w:lang w:val="en-AU"/>
        </w:rPr>
      </w:pPr>
      <w:r w:rsidRPr="00487EB9">
        <w:rPr>
          <w:lang w:val="en-AU"/>
        </w:rPr>
        <w:t>The following is an excerpt from a high-scoring response</w:t>
      </w:r>
      <w:r w:rsidR="006758EE" w:rsidRPr="00487EB9">
        <w:rPr>
          <w:lang w:val="en-AU"/>
        </w:rPr>
        <w:t>.</w:t>
      </w:r>
    </w:p>
    <w:p w14:paraId="329443F0" w14:textId="6C164C6F" w:rsidR="005C58DE" w:rsidRPr="00487EB9" w:rsidRDefault="002877EA" w:rsidP="00A5773E">
      <w:pPr>
        <w:pStyle w:val="VCAAbody"/>
        <w:ind w:left="284"/>
        <w:rPr>
          <w:lang w:val="en-AU"/>
        </w:rPr>
      </w:pPr>
      <w:r w:rsidRPr="00487EB9">
        <w:rPr>
          <w:i/>
          <w:iCs/>
          <w:lang w:val="en-AU"/>
        </w:rPr>
        <w:t xml:space="preserve">Crossbenchers may hold the balance of power. When neither major party holds enough seats in either House to pass </w:t>
      </w:r>
      <w:proofErr w:type="gramStart"/>
      <w:r w:rsidRPr="00487EB9">
        <w:rPr>
          <w:i/>
          <w:iCs/>
          <w:lang w:val="en-AU"/>
        </w:rPr>
        <w:t>legislation in their own right, crossbenchers</w:t>
      </w:r>
      <w:proofErr w:type="gramEnd"/>
      <w:r w:rsidRPr="00487EB9">
        <w:rPr>
          <w:i/>
          <w:iCs/>
          <w:lang w:val="en-AU"/>
        </w:rPr>
        <w:t xml:space="preserve"> have significant leverage over the passage of legislation. Recently, the Greens used the balance of power in the Senate to add an extra $2 billion in social and affordable Housing to the Housing Australia Future Fund.</w:t>
      </w:r>
      <w:r w:rsidRPr="00487EB9">
        <w:rPr>
          <w:lang w:val="en-AU"/>
        </w:rPr>
        <w:t xml:space="preserve"> </w:t>
      </w:r>
    </w:p>
    <w:p w14:paraId="606398AE" w14:textId="70A8A19E" w:rsidR="00E774F2" w:rsidRPr="00487EB9" w:rsidRDefault="00E774F2" w:rsidP="00DF0E4E">
      <w:pPr>
        <w:pStyle w:val="VCAAHeading3"/>
        <w:rPr>
          <w:lang w:val="en-AU"/>
        </w:rPr>
      </w:pPr>
      <w:r w:rsidRPr="00487EB9">
        <w:rPr>
          <w:lang w:val="en-AU"/>
        </w:rPr>
        <w:t>Question 4</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680"/>
        <w:gridCol w:w="1021"/>
      </w:tblGrid>
      <w:tr w:rsidR="00DD61A1" w:rsidRPr="00487EB9" w14:paraId="4B81B3C7" w14:textId="77777777" w:rsidTr="00234343">
        <w:trPr>
          <w:cnfStyle w:val="100000000000" w:firstRow="1" w:lastRow="0" w:firstColumn="0" w:lastColumn="0" w:oddVBand="0" w:evenVBand="0" w:oddHBand="0" w:evenHBand="0" w:firstRowFirstColumn="0" w:firstRowLastColumn="0" w:lastRowFirstColumn="0" w:lastRowLastColumn="0"/>
        </w:trPr>
        <w:tc>
          <w:tcPr>
            <w:tcW w:w="907" w:type="dxa"/>
          </w:tcPr>
          <w:p w14:paraId="25C662FC" w14:textId="77777777" w:rsidR="00DD61A1" w:rsidRPr="00487EB9" w:rsidRDefault="00DD61A1" w:rsidP="009A7AE5">
            <w:pPr>
              <w:pStyle w:val="VCAAtablecondensedheading"/>
              <w:rPr>
                <w:lang w:val="en-AU"/>
              </w:rPr>
            </w:pPr>
            <w:r w:rsidRPr="00487EB9">
              <w:rPr>
                <w:lang w:val="en-AU"/>
              </w:rPr>
              <w:t>Marks</w:t>
            </w:r>
          </w:p>
        </w:tc>
        <w:tc>
          <w:tcPr>
            <w:tcW w:w="680" w:type="dxa"/>
          </w:tcPr>
          <w:p w14:paraId="46D01811" w14:textId="46FDFDE3" w:rsidR="00DD61A1" w:rsidRPr="00487EB9" w:rsidRDefault="00DD61A1" w:rsidP="009A7AE5">
            <w:pPr>
              <w:pStyle w:val="VCAAtablecondensedheading"/>
              <w:rPr>
                <w:lang w:val="en-AU"/>
              </w:rPr>
            </w:pPr>
            <w:r w:rsidRPr="00487EB9">
              <w:rPr>
                <w:lang w:val="en-AU"/>
              </w:rPr>
              <w:t>0</w:t>
            </w:r>
          </w:p>
        </w:tc>
        <w:tc>
          <w:tcPr>
            <w:tcW w:w="680" w:type="dxa"/>
          </w:tcPr>
          <w:p w14:paraId="60F6812A" w14:textId="603D1C60" w:rsidR="00DD61A1" w:rsidRPr="00487EB9" w:rsidRDefault="00DD61A1" w:rsidP="009A7AE5">
            <w:pPr>
              <w:pStyle w:val="VCAAtablecondensedheading"/>
              <w:rPr>
                <w:lang w:val="en-AU"/>
              </w:rPr>
            </w:pPr>
            <w:r w:rsidRPr="00487EB9">
              <w:rPr>
                <w:lang w:val="en-AU"/>
              </w:rPr>
              <w:t>1</w:t>
            </w:r>
          </w:p>
        </w:tc>
        <w:tc>
          <w:tcPr>
            <w:tcW w:w="680" w:type="dxa"/>
          </w:tcPr>
          <w:p w14:paraId="5E8A5B54" w14:textId="30FF1C09" w:rsidR="00DD61A1" w:rsidRPr="00487EB9" w:rsidRDefault="00DD61A1" w:rsidP="009A7AE5">
            <w:pPr>
              <w:pStyle w:val="VCAAtablecondensedheading"/>
              <w:rPr>
                <w:lang w:val="en-AU"/>
              </w:rPr>
            </w:pPr>
            <w:r w:rsidRPr="00487EB9">
              <w:rPr>
                <w:lang w:val="en-AU"/>
              </w:rPr>
              <w:t>2</w:t>
            </w:r>
          </w:p>
        </w:tc>
        <w:tc>
          <w:tcPr>
            <w:tcW w:w="680" w:type="dxa"/>
          </w:tcPr>
          <w:p w14:paraId="70FB0828" w14:textId="7459CD3A" w:rsidR="00DD61A1" w:rsidRPr="00487EB9" w:rsidRDefault="00DD61A1" w:rsidP="009A7AE5">
            <w:pPr>
              <w:pStyle w:val="VCAAtablecondensedheading"/>
              <w:rPr>
                <w:lang w:val="en-AU"/>
              </w:rPr>
            </w:pPr>
            <w:r w:rsidRPr="00487EB9">
              <w:rPr>
                <w:lang w:val="en-AU"/>
              </w:rPr>
              <w:t>3</w:t>
            </w:r>
          </w:p>
        </w:tc>
        <w:tc>
          <w:tcPr>
            <w:tcW w:w="680" w:type="dxa"/>
          </w:tcPr>
          <w:p w14:paraId="598C6E8F" w14:textId="721B8206" w:rsidR="00DD61A1" w:rsidRPr="00487EB9" w:rsidRDefault="00DD61A1" w:rsidP="009A7AE5">
            <w:pPr>
              <w:pStyle w:val="VCAAtablecondensedheading"/>
              <w:rPr>
                <w:lang w:val="en-AU"/>
              </w:rPr>
            </w:pPr>
            <w:r w:rsidRPr="00487EB9">
              <w:rPr>
                <w:lang w:val="en-AU"/>
              </w:rPr>
              <w:t>4</w:t>
            </w:r>
          </w:p>
        </w:tc>
        <w:tc>
          <w:tcPr>
            <w:tcW w:w="680" w:type="dxa"/>
          </w:tcPr>
          <w:p w14:paraId="557DAA0E" w14:textId="1B4F6BD4" w:rsidR="00DD61A1" w:rsidRPr="00487EB9" w:rsidRDefault="00DD61A1" w:rsidP="009A7AE5">
            <w:pPr>
              <w:pStyle w:val="VCAAtablecondensedheading"/>
              <w:rPr>
                <w:lang w:val="en-AU"/>
              </w:rPr>
            </w:pPr>
            <w:r w:rsidRPr="00487EB9">
              <w:rPr>
                <w:lang w:val="en-AU"/>
              </w:rPr>
              <w:t>5</w:t>
            </w:r>
          </w:p>
        </w:tc>
        <w:tc>
          <w:tcPr>
            <w:tcW w:w="680" w:type="dxa"/>
          </w:tcPr>
          <w:p w14:paraId="383818B2" w14:textId="206DE76C" w:rsidR="00DD61A1" w:rsidRPr="00487EB9" w:rsidRDefault="00DD61A1" w:rsidP="009A7AE5">
            <w:pPr>
              <w:pStyle w:val="VCAAtablecondensedheading"/>
              <w:rPr>
                <w:lang w:val="en-AU"/>
              </w:rPr>
            </w:pPr>
            <w:r w:rsidRPr="00487EB9">
              <w:rPr>
                <w:lang w:val="en-AU"/>
              </w:rPr>
              <w:t>6</w:t>
            </w:r>
          </w:p>
        </w:tc>
        <w:tc>
          <w:tcPr>
            <w:tcW w:w="1021" w:type="dxa"/>
          </w:tcPr>
          <w:p w14:paraId="5B183A4E" w14:textId="77777777" w:rsidR="00DD61A1" w:rsidRPr="00487EB9" w:rsidRDefault="00DD61A1" w:rsidP="009A7AE5">
            <w:pPr>
              <w:pStyle w:val="VCAAtablecondensedheading"/>
              <w:rPr>
                <w:lang w:val="en-AU"/>
              </w:rPr>
            </w:pPr>
            <w:r w:rsidRPr="00487EB9">
              <w:rPr>
                <w:lang w:val="en-AU"/>
              </w:rPr>
              <w:t>Average</w:t>
            </w:r>
          </w:p>
        </w:tc>
      </w:tr>
      <w:tr w:rsidR="00DD61A1" w:rsidRPr="00487EB9" w14:paraId="1C74EA59" w14:textId="77777777" w:rsidTr="00234343">
        <w:tc>
          <w:tcPr>
            <w:tcW w:w="907" w:type="dxa"/>
          </w:tcPr>
          <w:p w14:paraId="49DAB348" w14:textId="77777777" w:rsidR="00DD61A1" w:rsidRPr="00487EB9" w:rsidRDefault="00DD61A1" w:rsidP="009A7AE5">
            <w:pPr>
              <w:pStyle w:val="VCAAtablecondensed"/>
              <w:rPr>
                <w:lang w:val="en-AU"/>
              </w:rPr>
            </w:pPr>
            <w:r w:rsidRPr="00487EB9">
              <w:rPr>
                <w:lang w:val="en-AU"/>
              </w:rPr>
              <w:t>%</w:t>
            </w:r>
          </w:p>
        </w:tc>
        <w:tc>
          <w:tcPr>
            <w:tcW w:w="680" w:type="dxa"/>
          </w:tcPr>
          <w:p w14:paraId="661CB0C3" w14:textId="45979830" w:rsidR="00DD61A1" w:rsidRPr="00487EB9" w:rsidRDefault="00DD61A1" w:rsidP="009A7AE5">
            <w:pPr>
              <w:pStyle w:val="VCAAtablecondensed"/>
              <w:rPr>
                <w:lang w:val="en-AU"/>
              </w:rPr>
            </w:pPr>
            <w:r w:rsidRPr="00487EB9">
              <w:rPr>
                <w:lang w:val="en-AU"/>
              </w:rPr>
              <w:t>6</w:t>
            </w:r>
          </w:p>
        </w:tc>
        <w:tc>
          <w:tcPr>
            <w:tcW w:w="680" w:type="dxa"/>
          </w:tcPr>
          <w:p w14:paraId="277BFD0C" w14:textId="08213DE5" w:rsidR="00DD61A1" w:rsidRPr="00487EB9" w:rsidRDefault="00DD61A1" w:rsidP="009A7AE5">
            <w:pPr>
              <w:pStyle w:val="VCAAtablecondensed"/>
              <w:rPr>
                <w:lang w:val="en-AU"/>
              </w:rPr>
            </w:pPr>
            <w:r w:rsidRPr="00487EB9">
              <w:rPr>
                <w:lang w:val="en-AU"/>
              </w:rPr>
              <w:t>8</w:t>
            </w:r>
          </w:p>
        </w:tc>
        <w:tc>
          <w:tcPr>
            <w:tcW w:w="680" w:type="dxa"/>
          </w:tcPr>
          <w:p w14:paraId="000A8940" w14:textId="51B52C66" w:rsidR="00DD61A1" w:rsidRPr="00487EB9" w:rsidRDefault="00DD61A1" w:rsidP="009A7AE5">
            <w:pPr>
              <w:pStyle w:val="VCAAtablecondensed"/>
              <w:rPr>
                <w:lang w:val="en-AU"/>
              </w:rPr>
            </w:pPr>
            <w:r w:rsidRPr="00487EB9">
              <w:rPr>
                <w:lang w:val="en-AU"/>
              </w:rPr>
              <w:t>11</w:t>
            </w:r>
          </w:p>
        </w:tc>
        <w:tc>
          <w:tcPr>
            <w:tcW w:w="680" w:type="dxa"/>
          </w:tcPr>
          <w:p w14:paraId="43070004" w14:textId="334AAC42" w:rsidR="00DD61A1" w:rsidRPr="00487EB9" w:rsidRDefault="00DD61A1" w:rsidP="009A7AE5">
            <w:pPr>
              <w:pStyle w:val="VCAAtablecondensed"/>
              <w:rPr>
                <w:lang w:val="en-AU"/>
              </w:rPr>
            </w:pPr>
            <w:r w:rsidRPr="00487EB9">
              <w:rPr>
                <w:lang w:val="en-AU"/>
              </w:rPr>
              <w:t>13</w:t>
            </w:r>
          </w:p>
        </w:tc>
        <w:tc>
          <w:tcPr>
            <w:tcW w:w="680" w:type="dxa"/>
          </w:tcPr>
          <w:p w14:paraId="1B84815A" w14:textId="4E2EEC69" w:rsidR="00DD61A1" w:rsidRPr="00487EB9" w:rsidRDefault="00DD61A1" w:rsidP="009A7AE5">
            <w:pPr>
              <w:pStyle w:val="VCAAtablecondensed"/>
              <w:rPr>
                <w:lang w:val="en-AU"/>
              </w:rPr>
            </w:pPr>
            <w:r w:rsidRPr="00487EB9">
              <w:rPr>
                <w:lang w:val="en-AU"/>
              </w:rPr>
              <w:t>28</w:t>
            </w:r>
          </w:p>
        </w:tc>
        <w:tc>
          <w:tcPr>
            <w:tcW w:w="680" w:type="dxa"/>
          </w:tcPr>
          <w:p w14:paraId="660F7EBD" w14:textId="49923C02" w:rsidR="00DD61A1" w:rsidRPr="00487EB9" w:rsidRDefault="00DD61A1" w:rsidP="009A7AE5">
            <w:pPr>
              <w:pStyle w:val="VCAAtablecondensed"/>
              <w:rPr>
                <w:lang w:val="en-AU"/>
              </w:rPr>
            </w:pPr>
            <w:r w:rsidRPr="00487EB9">
              <w:rPr>
                <w:lang w:val="en-AU"/>
              </w:rPr>
              <w:t>24</w:t>
            </w:r>
          </w:p>
        </w:tc>
        <w:tc>
          <w:tcPr>
            <w:tcW w:w="680" w:type="dxa"/>
          </w:tcPr>
          <w:p w14:paraId="75B62059" w14:textId="7DD99FAF" w:rsidR="00DD61A1" w:rsidRPr="00487EB9" w:rsidRDefault="00DD61A1" w:rsidP="009A7AE5">
            <w:pPr>
              <w:pStyle w:val="VCAAtablecondensed"/>
              <w:rPr>
                <w:lang w:val="en-AU"/>
              </w:rPr>
            </w:pPr>
            <w:r w:rsidRPr="00487EB9">
              <w:rPr>
                <w:lang w:val="en-AU"/>
              </w:rPr>
              <w:t>11</w:t>
            </w:r>
          </w:p>
        </w:tc>
        <w:tc>
          <w:tcPr>
            <w:tcW w:w="1021" w:type="dxa"/>
          </w:tcPr>
          <w:p w14:paraId="6703EBAB" w14:textId="360CFC20" w:rsidR="00DD61A1" w:rsidRPr="00487EB9" w:rsidRDefault="00DD61A1" w:rsidP="009A7AE5">
            <w:pPr>
              <w:pStyle w:val="VCAAtablecondensed"/>
              <w:rPr>
                <w:lang w:val="en-AU"/>
              </w:rPr>
            </w:pPr>
            <w:r w:rsidRPr="00487EB9">
              <w:rPr>
                <w:lang w:val="en-AU"/>
              </w:rPr>
              <w:t>3.6</w:t>
            </w:r>
          </w:p>
        </w:tc>
      </w:tr>
    </w:tbl>
    <w:p w14:paraId="3C5C3A07" w14:textId="69337044" w:rsidR="001F2E05" w:rsidRPr="00487EB9" w:rsidRDefault="00E774F2" w:rsidP="00DF0E4E">
      <w:pPr>
        <w:pStyle w:val="VCAAbody"/>
        <w:rPr>
          <w:lang w:val="en-AU"/>
        </w:rPr>
      </w:pPr>
      <w:r w:rsidRPr="00487EB9">
        <w:rPr>
          <w:lang w:val="en-AU"/>
        </w:rPr>
        <w:t>This question asked students to analyse how political advertising and campaign techniques may influence the operation of the Australian electoral system.</w:t>
      </w:r>
      <w:r w:rsidR="00A87C4C" w:rsidRPr="00487EB9">
        <w:rPr>
          <w:lang w:val="en-AU"/>
        </w:rPr>
        <w:t xml:space="preserve"> Students needed to </w:t>
      </w:r>
      <w:r w:rsidR="006728E9" w:rsidRPr="00487EB9">
        <w:rPr>
          <w:lang w:val="en-AU"/>
        </w:rPr>
        <w:t xml:space="preserve">analyse </w:t>
      </w:r>
      <w:r w:rsidR="00A87C4C" w:rsidRPr="00487EB9">
        <w:rPr>
          <w:lang w:val="en-AU"/>
        </w:rPr>
        <w:t>more than one campaign technique or type of political advertising</w:t>
      </w:r>
      <w:r w:rsidR="00B97143" w:rsidRPr="00487EB9">
        <w:rPr>
          <w:lang w:val="en-AU"/>
        </w:rPr>
        <w:t xml:space="preserve">. There was broad scope to discuss advertising </w:t>
      </w:r>
      <w:r w:rsidR="00385A9D" w:rsidRPr="00487EB9">
        <w:rPr>
          <w:lang w:val="en-AU"/>
        </w:rPr>
        <w:t>i</w:t>
      </w:r>
      <w:r w:rsidR="001F2E05" w:rsidRPr="00487EB9">
        <w:rPr>
          <w:lang w:val="en-AU"/>
        </w:rPr>
        <w:t>n</w:t>
      </w:r>
      <w:r w:rsidR="00B97143" w:rsidRPr="00487EB9">
        <w:rPr>
          <w:lang w:val="en-AU"/>
        </w:rPr>
        <w:t xml:space="preserve"> any form of contemporary media (television, radio, print, billboard, digital social platforms </w:t>
      </w:r>
      <w:r w:rsidR="005F2A89" w:rsidRPr="00487EB9">
        <w:rPr>
          <w:lang w:val="en-AU"/>
        </w:rPr>
        <w:t>etc.)</w:t>
      </w:r>
      <w:r w:rsidR="001F2E05" w:rsidRPr="00487EB9">
        <w:rPr>
          <w:lang w:val="en-AU"/>
        </w:rPr>
        <w:t xml:space="preserve">. Techniques </w:t>
      </w:r>
      <w:r w:rsidR="006728E9" w:rsidRPr="00487EB9">
        <w:rPr>
          <w:lang w:val="en-AU"/>
        </w:rPr>
        <w:t xml:space="preserve">discussed </w:t>
      </w:r>
      <w:r w:rsidR="001F2E05" w:rsidRPr="00487EB9">
        <w:rPr>
          <w:lang w:val="en-AU"/>
        </w:rPr>
        <w:t xml:space="preserve">included pork </w:t>
      </w:r>
      <w:r w:rsidR="00487EB9" w:rsidRPr="00487EB9">
        <w:rPr>
          <w:lang w:val="en-AU"/>
        </w:rPr>
        <w:t>barrelling</w:t>
      </w:r>
      <w:r w:rsidR="001F2E05" w:rsidRPr="00487EB9">
        <w:rPr>
          <w:lang w:val="en-AU"/>
        </w:rPr>
        <w:t>,</w:t>
      </w:r>
      <w:r w:rsidR="006751B0" w:rsidRPr="00487EB9">
        <w:rPr>
          <w:lang w:val="en-AU"/>
        </w:rPr>
        <w:t xml:space="preserve"> scare campaigns, </w:t>
      </w:r>
      <w:r w:rsidR="001F2E05" w:rsidRPr="00487EB9">
        <w:rPr>
          <w:lang w:val="en-AU"/>
        </w:rPr>
        <w:t xml:space="preserve">robocalls and </w:t>
      </w:r>
      <w:r w:rsidR="006751B0" w:rsidRPr="00487EB9">
        <w:rPr>
          <w:lang w:val="en-AU"/>
        </w:rPr>
        <w:t>door knocking</w:t>
      </w:r>
      <w:r w:rsidR="00A87C4C" w:rsidRPr="00487EB9">
        <w:rPr>
          <w:lang w:val="en-AU"/>
        </w:rPr>
        <w:t>.</w:t>
      </w:r>
    </w:p>
    <w:p w14:paraId="31893DE3" w14:textId="5AC8AB4A" w:rsidR="00B97143" w:rsidRPr="00487EB9" w:rsidRDefault="001F2E05" w:rsidP="00DF0E4E">
      <w:pPr>
        <w:pStyle w:val="VCAAbody"/>
        <w:rPr>
          <w:lang w:val="en-AU"/>
        </w:rPr>
      </w:pPr>
      <w:r w:rsidRPr="00487EB9">
        <w:rPr>
          <w:lang w:val="en-AU"/>
        </w:rPr>
        <w:t xml:space="preserve">Importantly, students </w:t>
      </w:r>
      <w:r w:rsidR="00A87C4C" w:rsidRPr="00487EB9">
        <w:rPr>
          <w:lang w:val="en-AU"/>
        </w:rPr>
        <w:t xml:space="preserve">needed to </w:t>
      </w:r>
      <w:r w:rsidRPr="00487EB9">
        <w:rPr>
          <w:lang w:val="en-AU"/>
        </w:rPr>
        <w:t>make</w:t>
      </w:r>
      <w:r w:rsidR="00A87C4C" w:rsidRPr="00487EB9">
        <w:rPr>
          <w:lang w:val="en-AU"/>
        </w:rPr>
        <w:t xml:space="preserve"> a clear link between the techniques</w:t>
      </w:r>
      <w:r w:rsidRPr="00487EB9">
        <w:rPr>
          <w:lang w:val="en-AU"/>
        </w:rPr>
        <w:t xml:space="preserve"> and advertising</w:t>
      </w:r>
      <w:r w:rsidR="00A87C4C" w:rsidRPr="00487EB9">
        <w:rPr>
          <w:lang w:val="en-AU"/>
        </w:rPr>
        <w:t xml:space="preserve"> discussed and the positive or negative impacts that they can have on how the Australian electoral system works.</w:t>
      </w:r>
      <w:r w:rsidRPr="00487EB9">
        <w:rPr>
          <w:lang w:val="en-AU"/>
        </w:rPr>
        <w:t xml:space="preserve"> </w:t>
      </w:r>
      <w:r w:rsidR="006751B0" w:rsidRPr="00487EB9">
        <w:rPr>
          <w:lang w:val="en-AU"/>
        </w:rPr>
        <w:t xml:space="preserve">Strong responses included specific examples from the 2019 and 2022 federal election campaigns. </w:t>
      </w:r>
      <w:r w:rsidRPr="00487EB9">
        <w:rPr>
          <w:lang w:val="en-AU"/>
        </w:rPr>
        <w:t>Student analysis of influence included:</w:t>
      </w:r>
    </w:p>
    <w:p w14:paraId="4153532E" w14:textId="7128632F" w:rsidR="001F2E05" w:rsidRPr="00487EB9" w:rsidRDefault="006751B0" w:rsidP="00DF0E4E">
      <w:pPr>
        <w:pStyle w:val="VCAAbullet"/>
        <w:rPr>
          <w:lang w:val="en-AU"/>
        </w:rPr>
      </w:pPr>
      <w:r w:rsidRPr="00487EB9">
        <w:rPr>
          <w:lang w:val="en-AU"/>
        </w:rPr>
        <w:t>persuading</w:t>
      </w:r>
      <w:r w:rsidR="001F2E05" w:rsidRPr="00487EB9">
        <w:rPr>
          <w:lang w:val="en-AU"/>
        </w:rPr>
        <w:t xml:space="preserve"> or dissuading voters to vote for certain parties or </w:t>
      </w:r>
      <w:proofErr w:type="gramStart"/>
      <w:r w:rsidR="001F2E05" w:rsidRPr="00487EB9">
        <w:rPr>
          <w:lang w:val="en-AU"/>
        </w:rPr>
        <w:t>candidates</w:t>
      </w:r>
      <w:proofErr w:type="gramEnd"/>
    </w:p>
    <w:p w14:paraId="4B527218" w14:textId="62D1B081" w:rsidR="001F2E05" w:rsidRPr="00487EB9" w:rsidRDefault="001F2E05" w:rsidP="00DF0E4E">
      <w:pPr>
        <w:pStyle w:val="VCAAbullet"/>
        <w:rPr>
          <w:lang w:val="en-AU"/>
        </w:rPr>
      </w:pPr>
      <w:r w:rsidRPr="00487EB9">
        <w:rPr>
          <w:lang w:val="en-AU"/>
        </w:rPr>
        <w:t>promoting debate about policies and leadership</w:t>
      </w:r>
    </w:p>
    <w:p w14:paraId="282B03D6" w14:textId="0F3EEF10" w:rsidR="0028455E" w:rsidRPr="00487EB9" w:rsidRDefault="001F2E05" w:rsidP="00DF0E4E">
      <w:pPr>
        <w:pStyle w:val="VCAAbullet"/>
        <w:rPr>
          <w:lang w:val="en-AU"/>
        </w:rPr>
      </w:pPr>
      <w:r w:rsidRPr="00487EB9">
        <w:rPr>
          <w:lang w:val="en-AU"/>
        </w:rPr>
        <w:t>promoting or undermining participation in the electoral process</w:t>
      </w:r>
      <w:r w:rsidR="006751B0" w:rsidRPr="00487EB9">
        <w:rPr>
          <w:lang w:val="en-AU"/>
        </w:rPr>
        <w:t>.</w:t>
      </w:r>
    </w:p>
    <w:p w14:paraId="13B359F5" w14:textId="6D934BE2" w:rsidR="006751B0" w:rsidRPr="00487EB9" w:rsidRDefault="006751B0" w:rsidP="00DF0E4E">
      <w:pPr>
        <w:pStyle w:val="VCAAbody"/>
        <w:rPr>
          <w:lang w:val="en-AU"/>
        </w:rPr>
      </w:pPr>
      <w:r w:rsidRPr="00487EB9">
        <w:rPr>
          <w:lang w:val="en-AU"/>
        </w:rPr>
        <w:t xml:space="preserve">Numerous students wrongly considered political donations to be a campaign technique; </w:t>
      </w:r>
      <w:r w:rsidR="00385A9D" w:rsidRPr="00487EB9">
        <w:rPr>
          <w:lang w:val="en-AU"/>
        </w:rPr>
        <w:t>donations</w:t>
      </w:r>
      <w:r w:rsidRPr="00487EB9">
        <w:rPr>
          <w:lang w:val="en-AU"/>
        </w:rPr>
        <w:t xml:space="preserve"> are listed separately in the study design. Another error that </w:t>
      </w:r>
      <w:r w:rsidR="00385A9D" w:rsidRPr="00487EB9">
        <w:rPr>
          <w:lang w:val="en-AU"/>
        </w:rPr>
        <w:t>many</w:t>
      </w:r>
      <w:r w:rsidRPr="00487EB9">
        <w:rPr>
          <w:lang w:val="en-AU"/>
        </w:rPr>
        <w:t xml:space="preserve"> students made was to discuss electoral education advertisements run by the Australian Electoral Commission. Several responses focused on misinformation </w:t>
      </w:r>
      <w:r w:rsidR="00D838AE" w:rsidRPr="00487EB9">
        <w:rPr>
          <w:lang w:val="en-AU"/>
        </w:rPr>
        <w:t xml:space="preserve">in political </w:t>
      </w:r>
      <w:proofErr w:type="gramStart"/>
      <w:r w:rsidR="00D838AE" w:rsidRPr="00487EB9">
        <w:rPr>
          <w:lang w:val="en-AU"/>
        </w:rPr>
        <w:t>campaigning</w:t>
      </w:r>
      <w:proofErr w:type="gramEnd"/>
      <w:r w:rsidR="00D838AE" w:rsidRPr="00487EB9">
        <w:rPr>
          <w:lang w:val="en-AU"/>
        </w:rPr>
        <w:t xml:space="preserve"> </w:t>
      </w:r>
      <w:r w:rsidRPr="00487EB9">
        <w:rPr>
          <w:lang w:val="en-AU"/>
        </w:rPr>
        <w:t>but these were largely unsupported by contemporary evidence and failed to focus on the requirements of the question.</w:t>
      </w:r>
    </w:p>
    <w:p w14:paraId="2F49F542" w14:textId="0E4D46C3" w:rsidR="0010753A" w:rsidRPr="00487EB9" w:rsidRDefault="0065745D" w:rsidP="00DF0E4E">
      <w:pPr>
        <w:pStyle w:val="VCAAbody"/>
        <w:rPr>
          <w:lang w:val="en-AU"/>
        </w:rPr>
      </w:pPr>
      <w:r w:rsidRPr="00487EB9">
        <w:rPr>
          <w:lang w:val="en-AU"/>
        </w:rPr>
        <w:t>The f</w:t>
      </w:r>
      <w:r w:rsidR="0010753A" w:rsidRPr="00487EB9">
        <w:rPr>
          <w:lang w:val="en-AU"/>
        </w:rPr>
        <w:t>ollowing are excerpts from a high-scoring response</w:t>
      </w:r>
      <w:r w:rsidRPr="00487EB9">
        <w:rPr>
          <w:lang w:val="en-AU"/>
        </w:rPr>
        <w:t>.</w:t>
      </w:r>
    </w:p>
    <w:p w14:paraId="63849CCF" w14:textId="7933D60D" w:rsidR="0010753A" w:rsidRPr="00487EB9" w:rsidRDefault="0010753A" w:rsidP="002877EA">
      <w:pPr>
        <w:pStyle w:val="VCAAstudentresponse"/>
        <w:rPr>
          <w:lang w:val="en-AU"/>
        </w:rPr>
      </w:pPr>
      <w:r w:rsidRPr="00487EB9">
        <w:rPr>
          <w:lang w:val="en-AU"/>
        </w:rPr>
        <w:t>Political advertising and campaigning allow political parties and interest groups to increase public support and education on key issues.</w:t>
      </w:r>
    </w:p>
    <w:p w14:paraId="2178C531" w14:textId="5F023BA8" w:rsidR="00405151" w:rsidRPr="00487EB9" w:rsidRDefault="0010753A" w:rsidP="00A5773E">
      <w:pPr>
        <w:pStyle w:val="VCAAstudentresponse"/>
        <w:rPr>
          <w:lang w:val="en-AU"/>
        </w:rPr>
      </w:pPr>
      <w:r w:rsidRPr="00487EB9">
        <w:rPr>
          <w:lang w:val="en-AU"/>
        </w:rPr>
        <w:lastRenderedPageBreak/>
        <w:t xml:space="preserve">How-to-vote cards, like ones handed out in the 2022 federal election, while biased towards the political party that produces them, inform voters on how to cast a formal vote while preferencing their own candidates and allies. </w:t>
      </w:r>
    </w:p>
    <w:p w14:paraId="445B1FE8" w14:textId="3778699F" w:rsidR="00C2652B" w:rsidRPr="00487EB9" w:rsidRDefault="00C2652B" w:rsidP="00DF0E4E">
      <w:pPr>
        <w:pStyle w:val="VCAAHeading3"/>
        <w:rPr>
          <w:lang w:val="en-AU"/>
        </w:rPr>
      </w:pPr>
      <w:r w:rsidRPr="00487EB9">
        <w:rPr>
          <w:lang w:val="en-AU"/>
        </w:rPr>
        <w:t>Question 5</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680"/>
        <w:gridCol w:w="1021"/>
      </w:tblGrid>
      <w:tr w:rsidR="00DD61A1" w:rsidRPr="00487EB9" w14:paraId="35C253D2" w14:textId="77777777" w:rsidTr="007C1EFE">
        <w:trPr>
          <w:cnfStyle w:val="100000000000" w:firstRow="1" w:lastRow="0" w:firstColumn="0" w:lastColumn="0" w:oddVBand="0" w:evenVBand="0" w:oddHBand="0" w:evenHBand="0" w:firstRowFirstColumn="0" w:firstRowLastColumn="0" w:lastRowFirstColumn="0" w:lastRowLastColumn="0"/>
        </w:trPr>
        <w:tc>
          <w:tcPr>
            <w:tcW w:w="907" w:type="dxa"/>
          </w:tcPr>
          <w:p w14:paraId="54BA0BA6" w14:textId="77777777" w:rsidR="00DD61A1" w:rsidRPr="00487EB9" w:rsidRDefault="00DD61A1" w:rsidP="009A7AE5">
            <w:pPr>
              <w:pStyle w:val="VCAAtablecondensedheading"/>
              <w:rPr>
                <w:lang w:val="en-AU"/>
              </w:rPr>
            </w:pPr>
            <w:r w:rsidRPr="00487EB9">
              <w:rPr>
                <w:lang w:val="en-AU"/>
              </w:rPr>
              <w:t>Marks</w:t>
            </w:r>
          </w:p>
        </w:tc>
        <w:tc>
          <w:tcPr>
            <w:tcW w:w="680" w:type="dxa"/>
          </w:tcPr>
          <w:p w14:paraId="005DCC68" w14:textId="0BDA5366" w:rsidR="00DD61A1" w:rsidRPr="00487EB9" w:rsidRDefault="00DD61A1" w:rsidP="009A7AE5">
            <w:pPr>
              <w:pStyle w:val="VCAAtablecondensedheading"/>
              <w:rPr>
                <w:lang w:val="en-AU"/>
              </w:rPr>
            </w:pPr>
            <w:r w:rsidRPr="00487EB9">
              <w:rPr>
                <w:lang w:val="en-AU"/>
              </w:rPr>
              <w:t>0</w:t>
            </w:r>
          </w:p>
        </w:tc>
        <w:tc>
          <w:tcPr>
            <w:tcW w:w="680" w:type="dxa"/>
          </w:tcPr>
          <w:p w14:paraId="0DA2A696" w14:textId="6E8DCC26" w:rsidR="00DD61A1" w:rsidRPr="00487EB9" w:rsidRDefault="00DD61A1" w:rsidP="009A7AE5">
            <w:pPr>
              <w:pStyle w:val="VCAAtablecondensedheading"/>
              <w:rPr>
                <w:lang w:val="en-AU"/>
              </w:rPr>
            </w:pPr>
            <w:r w:rsidRPr="00487EB9">
              <w:rPr>
                <w:lang w:val="en-AU"/>
              </w:rPr>
              <w:t>1</w:t>
            </w:r>
          </w:p>
        </w:tc>
        <w:tc>
          <w:tcPr>
            <w:tcW w:w="680" w:type="dxa"/>
          </w:tcPr>
          <w:p w14:paraId="0590618E" w14:textId="62A383B7" w:rsidR="00DD61A1" w:rsidRPr="00487EB9" w:rsidRDefault="00F71285" w:rsidP="009A7AE5">
            <w:pPr>
              <w:pStyle w:val="VCAAtablecondensedheading"/>
              <w:rPr>
                <w:lang w:val="en-AU"/>
              </w:rPr>
            </w:pPr>
            <w:r w:rsidRPr="00487EB9">
              <w:rPr>
                <w:lang w:val="en-AU"/>
              </w:rPr>
              <w:t>2</w:t>
            </w:r>
          </w:p>
        </w:tc>
        <w:tc>
          <w:tcPr>
            <w:tcW w:w="680" w:type="dxa"/>
          </w:tcPr>
          <w:p w14:paraId="6D036173" w14:textId="41E07DF6" w:rsidR="00DD61A1" w:rsidRPr="00487EB9" w:rsidRDefault="00F71285" w:rsidP="009A7AE5">
            <w:pPr>
              <w:pStyle w:val="VCAAtablecondensedheading"/>
              <w:rPr>
                <w:lang w:val="en-AU"/>
              </w:rPr>
            </w:pPr>
            <w:r w:rsidRPr="00487EB9">
              <w:rPr>
                <w:lang w:val="en-AU"/>
              </w:rPr>
              <w:t>3</w:t>
            </w:r>
          </w:p>
        </w:tc>
        <w:tc>
          <w:tcPr>
            <w:tcW w:w="680" w:type="dxa"/>
          </w:tcPr>
          <w:p w14:paraId="75BC57E7" w14:textId="6DB41490" w:rsidR="00DD61A1" w:rsidRPr="00487EB9" w:rsidRDefault="00F71285" w:rsidP="009A7AE5">
            <w:pPr>
              <w:pStyle w:val="VCAAtablecondensedheading"/>
              <w:rPr>
                <w:lang w:val="en-AU"/>
              </w:rPr>
            </w:pPr>
            <w:r w:rsidRPr="00487EB9">
              <w:rPr>
                <w:lang w:val="en-AU"/>
              </w:rPr>
              <w:t>4</w:t>
            </w:r>
          </w:p>
        </w:tc>
        <w:tc>
          <w:tcPr>
            <w:tcW w:w="680" w:type="dxa"/>
          </w:tcPr>
          <w:p w14:paraId="5CF1BCE2" w14:textId="7534684F" w:rsidR="00DD61A1" w:rsidRPr="00487EB9" w:rsidRDefault="00F71285" w:rsidP="009A7AE5">
            <w:pPr>
              <w:pStyle w:val="VCAAtablecondensedheading"/>
              <w:rPr>
                <w:lang w:val="en-AU"/>
              </w:rPr>
            </w:pPr>
            <w:r w:rsidRPr="00487EB9">
              <w:rPr>
                <w:lang w:val="en-AU"/>
              </w:rPr>
              <w:t>5</w:t>
            </w:r>
          </w:p>
        </w:tc>
        <w:tc>
          <w:tcPr>
            <w:tcW w:w="680" w:type="dxa"/>
          </w:tcPr>
          <w:p w14:paraId="297750E1" w14:textId="63DE8FBD" w:rsidR="00DD61A1" w:rsidRPr="00487EB9" w:rsidRDefault="00F71285" w:rsidP="009A7AE5">
            <w:pPr>
              <w:pStyle w:val="VCAAtablecondensedheading"/>
              <w:rPr>
                <w:lang w:val="en-AU"/>
              </w:rPr>
            </w:pPr>
            <w:r w:rsidRPr="00487EB9">
              <w:rPr>
                <w:lang w:val="en-AU"/>
              </w:rPr>
              <w:t>6</w:t>
            </w:r>
          </w:p>
        </w:tc>
        <w:tc>
          <w:tcPr>
            <w:tcW w:w="1021" w:type="dxa"/>
          </w:tcPr>
          <w:p w14:paraId="616689D3" w14:textId="77777777" w:rsidR="00DD61A1" w:rsidRPr="00487EB9" w:rsidRDefault="00DD61A1" w:rsidP="009A7AE5">
            <w:pPr>
              <w:pStyle w:val="VCAAtablecondensedheading"/>
              <w:rPr>
                <w:lang w:val="en-AU"/>
              </w:rPr>
            </w:pPr>
            <w:r w:rsidRPr="00487EB9">
              <w:rPr>
                <w:lang w:val="en-AU"/>
              </w:rPr>
              <w:t>Average</w:t>
            </w:r>
          </w:p>
        </w:tc>
      </w:tr>
      <w:tr w:rsidR="00DD61A1" w:rsidRPr="00487EB9" w14:paraId="464BB6AA" w14:textId="77777777" w:rsidTr="007C1EFE">
        <w:tc>
          <w:tcPr>
            <w:tcW w:w="907" w:type="dxa"/>
          </w:tcPr>
          <w:p w14:paraId="7B1675E7" w14:textId="77777777" w:rsidR="00DD61A1" w:rsidRPr="00487EB9" w:rsidRDefault="00DD61A1" w:rsidP="009A7AE5">
            <w:pPr>
              <w:pStyle w:val="VCAAtablecondensed"/>
              <w:rPr>
                <w:lang w:val="en-AU"/>
              </w:rPr>
            </w:pPr>
            <w:r w:rsidRPr="00487EB9">
              <w:rPr>
                <w:lang w:val="en-AU"/>
              </w:rPr>
              <w:t>%</w:t>
            </w:r>
          </w:p>
        </w:tc>
        <w:tc>
          <w:tcPr>
            <w:tcW w:w="680" w:type="dxa"/>
          </w:tcPr>
          <w:p w14:paraId="27B61E39" w14:textId="2105EC31" w:rsidR="00DD61A1" w:rsidRPr="00487EB9" w:rsidRDefault="00F71285" w:rsidP="009A7AE5">
            <w:pPr>
              <w:pStyle w:val="VCAAtablecondensed"/>
              <w:rPr>
                <w:lang w:val="en-AU"/>
              </w:rPr>
            </w:pPr>
            <w:r w:rsidRPr="00487EB9">
              <w:rPr>
                <w:lang w:val="en-AU"/>
              </w:rPr>
              <w:t>27</w:t>
            </w:r>
          </w:p>
        </w:tc>
        <w:tc>
          <w:tcPr>
            <w:tcW w:w="680" w:type="dxa"/>
          </w:tcPr>
          <w:p w14:paraId="53B2E1B6" w14:textId="383609EC" w:rsidR="00DD61A1" w:rsidRPr="00487EB9" w:rsidRDefault="00F71285" w:rsidP="009A7AE5">
            <w:pPr>
              <w:pStyle w:val="VCAAtablecondensed"/>
              <w:rPr>
                <w:lang w:val="en-AU"/>
              </w:rPr>
            </w:pPr>
            <w:r w:rsidRPr="00487EB9">
              <w:rPr>
                <w:lang w:val="en-AU"/>
              </w:rPr>
              <w:t>13</w:t>
            </w:r>
          </w:p>
        </w:tc>
        <w:tc>
          <w:tcPr>
            <w:tcW w:w="680" w:type="dxa"/>
          </w:tcPr>
          <w:p w14:paraId="558E9BE6" w14:textId="75C31537" w:rsidR="00DD61A1" w:rsidRPr="00487EB9" w:rsidRDefault="00F71285" w:rsidP="009A7AE5">
            <w:pPr>
              <w:pStyle w:val="VCAAtablecondensed"/>
              <w:rPr>
                <w:lang w:val="en-AU"/>
              </w:rPr>
            </w:pPr>
            <w:r w:rsidRPr="00487EB9">
              <w:rPr>
                <w:lang w:val="en-AU"/>
              </w:rPr>
              <w:t>13</w:t>
            </w:r>
          </w:p>
        </w:tc>
        <w:tc>
          <w:tcPr>
            <w:tcW w:w="680" w:type="dxa"/>
          </w:tcPr>
          <w:p w14:paraId="67B2813D" w14:textId="10D4F810" w:rsidR="00DD61A1" w:rsidRPr="00487EB9" w:rsidRDefault="00F71285" w:rsidP="009A7AE5">
            <w:pPr>
              <w:pStyle w:val="VCAAtablecondensed"/>
              <w:rPr>
                <w:lang w:val="en-AU"/>
              </w:rPr>
            </w:pPr>
            <w:r w:rsidRPr="00487EB9">
              <w:rPr>
                <w:lang w:val="en-AU"/>
              </w:rPr>
              <w:t>9</w:t>
            </w:r>
          </w:p>
        </w:tc>
        <w:tc>
          <w:tcPr>
            <w:tcW w:w="680" w:type="dxa"/>
          </w:tcPr>
          <w:p w14:paraId="714C5ED5" w14:textId="57349D67" w:rsidR="00DD61A1" w:rsidRPr="00487EB9" w:rsidRDefault="00F71285" w:rsidP="009A7AE5">
            <w:pPr>
              <w:pStyle w:val="VCAAtablecondensed"/>
              <w:rPr>
                <w:lang w:val="en-AU"/>
              </w:rPr>
            </w:pPr>
            <w:r w:rsidRPr="00487EB9">
              <w:rPr>
                <w:lang w:val="en-AU"/>
              </w:rPr>
              <w:t>10</w:t>
            </w:r>
          </w:p>
        </w:tc>
        <w:tc>
          <w:tcPr>
            <w:tcW w:w="680" w:type="dxa"/>
          </w:tcPr>
          <w:p w14:paraId="22AC468A" w14:textId="637F8A27" w:rsidR="00DD61A1" w:rsidRPr="00487EB9" w:rsidRDefault="00F71285" w:rsidP="009A7AE5">
            <w:pPr>
              <w:pStyle w:val="VCAAtablecondensed"/>
              <w:rPr>
                <w:lang w:val="en-AU"/>
              </w:rPr>
            </w:pPr>
            <w:r w:rsidRPr="00487EB9">
              <w:rPr>
                <w:lang w:val="en-AU"/>
              </w:rPr>
              <w:t>15</w:t>
            </w:r>
          </w:p>
        </w:tc>
        <w:tc>
          <w:tcPr>
            <w:tcW w:w="680" w:type="dxa"/>
          </w:tcPr>
          <w:p w14:paraId="10B23B90" w14:textId="09DDCCDB" w:rsidR="00DD61A1" w:rsidRPr="00487EB9" w:rsidRDefault="00F71285" w:rsidP="009A7AE5">
            <w:pPr>
              <w:pStyle w:val="VCAAtablecondensed"/>
              <w:rPr>
                <w:lang w:val="en-AU"/>
              </w:rPr>
            </w:pPr>
            <w:r w:rsidRPr="00487EB9">
              <w:rPr>
                <w:lang w:val="en-AU"/>
              </w:rPr>
              <w:t>14</w:t>
            </w:r>
          </w:p>
        </w:tc>
        <w:tc>
          <w:tcPr>
            <w:tcW w:w="1021" w:type="dxa"/>
          </w:tcPr>
          <w:p w14:paraId="20A3C866" w14:textId="4789F55E" w:rsidR="00DD61A1" w:rsidRPr="00487EB9" w:rsidRDefault="00F71285" w:rsidP="009A7AE5">
            <w:pPr>
              <w:pStyle w:val="VCAAtablecondensed"/>
              <w:rPr>
                <w:lang w:val="en-AU"/>
              </w:rPr>
            </w:pPr>
            <w:r w:rsidRPr="00487EB9">
              <w:rPr>
                <w:lang w:val="en-AU"/>
              </w:rPr>
              <w:t>2.6</w:t>
            </w:r>
          </w:p>
        </w:tc>
      </w:tr>
    </w:tbl>
    <w:p w14:paraId="76E3E384" w14:textId="30255BC7" w:rsidR="00C2652B" w:rsidRPr="00487EB9" w:rsidRDefault="00C2652B" w:rsidP="00DF0E4E">
      <w:pPr>
        <w:pStyle w:val="VCAAbody"/>
        <w:rPr>
          <w:lang w:val="en-AU"/>
        </w:rPr>
      </w:pPr>
      <w:r w:rsidRPr="00487EB9">
        <w:rPr>
          <w:lang w:val="en-AU"/>
        </w:rPr>
        <w:t>This challenging question required students, using contemporary evidence, to discuss two ways in which the United States of America’s federal system of government can impact on democratic rights and freedoms. A clearly demonstrated understanding of federalism was crucial to a successful response.</w:t>
      </w:r>
      <w:r w:rsidR="0053088D" w:rsidRPr="00487EB9">
        <w:rPr>
          <w:lang w:val="en-AU"/>
        </w:rPr>
        <w:t xml:space="preserve"> </w:t>
      </w:r>
      <w:r w:rsidRPr="00487EB9">
        <w:rPr>
          <w:lang w:val="en-AU"/>
        </w:rPr>
        <w:t xml:space="preserve">Many students presented generic responses about the protection of rights and freedoms in the US and failed to note that the question sought an examination of how the division of political power and responsibility between the national and state governments affects rights and freedoms. </w:t>
      </w:r>
      <w:r w:rsidR="003210B9" w:rsidRPr="00487EB9">
        <w:rPr>
          <w:lang w:val="en-AU"/>
        </w:rPr>
        <w:t>Moreover, many students confused the federal system of government with the separation of powers.</w:t>
      </w:r>
    </w:p>
    <w:p w14:paraId="4CFF28F2" w14:textId="5166537A" w:rsidR="007842AF" w:rsidRPr="00487EB9" w:rsidRDefault="003210B9" w:rsidP="00DF0E4E">
      <w:pPr>
        <w:pStyle w:val="VCAAbody"/>
        <w:rPr>
          <w:lang w:val="en-AU"/>
        </w:rPr>
      </w:pPr>
      <w:r w:rsidRPr="00487EB9">
        <w:rPr>
          <w:lang w:val="en-AU"/>
        </w:rPr>
        <w:t>Strong responses noted how rights and freedoms vary from state to state across the USA because</w:t>
      </w:r>
      <w:r w:rsidR="0053088D" w:rsidRPr="00487EB9">
        <w:rPr>
          <w:lang w:val="en-AU"/>
        </w:rPr>
        <w:t xml:space="preserve"> the US Constitution reserves to the states those powers not expressly delegated to the federal Congress. Therefore, in </w:t>
      </w:r>
      <w:r w:rsidR="00DF4105" w:rsidRPr="00487EB9">
        <w:rPr>
          <w:lang w:val="en-AU"/>
        </w:rPr>
        <w:t>areas where states retain the right to legislate</w:t>
      </w:r>
      <w:r w:rsidR="00385A9D" w:rsidRPr="00487EB9">
        <w:rPr>
          <w:lang w:val="en-AU"/>
        </w:rPr>
        <w:t>,</w:t>
      </w:r>
      <w:r w:rsidR="00DF4105" w:rsidRPr="00487EB9">
        <w:rPr>
          <w:lang w:val="en-AU"/>
        </w:rPr>
        <w:t xml:space="preserve"> such as abortion and gun control, laws vary from state to state. Many students cited Dobbs v. Jackson Women’s Health Organization (2022), which overturned the Roe v. Wade (1973) decision to recognise abortion as a constitutionally protected right; however, citing this case was effective only when noting that the decision returned to the states the power to make abortion laws. </w:t>
      </w:r>
      <w:r w:rsidR="007842AF" w:rsidRPr="00487EB9">
        <w:rPr>
          <w:lang w:val="en-AU"/>
        </w:rPr>
        <w:t>The variance in voting laws between states and the state</w:t>
      </w:r>
      <w:r w:rsidR="00385A9D" w:rsidRPr="00487EB9">
        <w:rPr>
          <w:lang w:val="en-AU"/>
        </w:rPr>
        <w:t>s’</w:t>
      </w:r>
      <w:r w:rsidR="007842AF" w:rsidRPr="00487EB9">
        <w:rPr>
          <w:lang w:val="en-AU"/>
        </w:rPr>
        <w:t xml:space="preserve"> role in conducting elections were frequently cited to positive effect, especially regarding accessibility of the franchise.</w:t>
      </w:r>
      <w:r w:rsidR="0053088D" w:rsidRPr="00487EB9">
        <w:rPr>
          <w:lang w:val="en-AU"/>
        </w:rPr>
        <w:t xml:space="preserve"> Some students correctly observed that the requirement for both federal and state governments to be involved to </w:t>
      </w:r>
      <w:r w:rsidR="00385A9D" w:rsidRPr="00487EB9">
        <w:rPr>
          <w:lang w:val="en-AU"/>
        </w:rPr>
        <w:t>change the</w:t>
      </w:r>
      <w:r w:rsidR="0053088D" w:rsidRPr="00487EB9">
        <w:rPr>
          <w:lang w:val="en-AU"/>
        </w:rPr>
        <w:t xml:space="preserve"> constitution serves as a protection of democratic rights and freedoms.</w:t>
      </w:r>
    </w:p>
    <w:p w14:paraId="5DAD0361" w14:textId="79F24FB7" w:rsidR="007842AF" w:rsidRPr="00487EB9" w:rsidRDefault="007842AF" w:rsidP="00DF0E4E">
      <w:pPr>
        <w:pStyle w:val="VCAAHeading3"/>
        <w:rPr>
          <w:lang w:val="en-AU"/>
        </w:rPr>
      </w:pPr>
      <w:r w:rsidRPr="00487EB9">
        <w:rPr>
          <w:lang w:val="en-AU"/>
        </w:rPr>
        <w:t>Question 6</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680"/>
        <w:gridCol w:w="680"/>
        <w:gridCol w:w="1021"/>
      </w:tblGrid>
      <w:tr w:rsidR="00F71285" w:rsidRPr="00487EB9" w14:paraId="55896261" w14:textId="77777777" w:rsidTr="00C662A5">
        <w:trPr>
          <w:cnfStyle w:val="100000000000" w:firstRow="1" w:lastRow="0" w:firstColumn="0" w:lastColumn="0" w:oddVBand="0" w:evenVBand="0" w:oddHBand="0" w:evenHBand="0" w:firstRowFirstColumn="0" w:firstRowLastColumn="0" w:lastRowFirstColumn="0" w:lastRowLastColumn="0"/>
        </w:trPr>
        <w:tc>
          <w:tcPr>
            <w:tcW w:w="907" w:type="dxa"/>
          </w:tcPr>
          <w:p w14:paraId="347FFBFA" w14:textId="77777777" w:rsidR="00F71285" w:rsidRPr="00487EB9" w:rsidRDefault="00F71285" w:rsidP="009A7AE5">
            <w:pPr>
              <w:pStyle w:val="VCAAtablecondensedheading"/>
              <w:rPr>
                <w:lang w:val="en-AU"/>
              </w:rPr>
            </w:pPr>
            <w:r w:rsidRPr="00487EB9">
              <w:rPr>
                <w:lang w:val="en-AU"/>
              </w:rPr>
              <w:t>Marks</w:t>
            </w:r>
          </w:p>
        </w:tc>
        <w:tc>
          <w:tcPr>
            <w:tcW w:w="680" w:type="dxa"/>
          </w:tcPr>
          <w:p w14:paraId="2CF27FD0" w14:textId="602A3222" w:rsidR="00F71285" w:rsidRPr="00487EB9" w:rsidRDefault="00F71285" w:rsidP="009A7AE5">
            <w:pPr>
              <w:pStyle w:val="VCAAtablecondensedheading"/>
              <w:rPr>
                <w:lang w:val="en-AU"/>
              </w:rPr>
            </w:pPr>
            <w:r w:rsidRPr="00487EB9">
              <w:rPr>
                <w:lang w:val="en-AU"/>
              </w:rPr>
              <w:t>0</w:t>
            </w:r>
          </w:p>
        </w:tc>
        <w:tc>
          <w:tcPr>
            <w:tcW w:w="680" w:type="dxa"/>
          </w:tcPr>
          <w:p w14:paraId="0CAB4D9F" w14:textId="694CF452" w:rsidR="00F71285" w:rsidRPr="00487EB9" w:rsidRDefault="00F71285" w:rsidP="009A7AE5">
            <w:pPr>
              <w:pStyle w:val="VCAAtablecondensedheading"/>
              <w:rPr>
                <w:lang w:val="en-AU"/>
              </w:rPr>
            </w:pPr>
            <w:r w:rsidRPr="00487EB9">
              <w:rPr>
                <w:lang w:val="en-AU"/>
              </w:rPr>
              <w:t>1</w:t>
            </w:r>
          </w:p>
        </w:tc>
        <w:tc>
          <w:tcPr>
            <w:tcW w:w="680" w:type="dxa"/>
          </w:tcPr>
          <w:p w14:paraId="208A0D65" w14:textId="283A67B8" w:rsidR="00F71285" w:rsidRPr="00487EB9" w:rsidRDefault="00F71285" w:rsidP="009A7AE5">
            <w:pPr>
              <w:pStyle w:val="VCAAtablecondensedheading"/>
              <w:rPr>
                <w:lang w:val="en-AU"/>
              </w:rPr>
            </w:pPr>
            <w:r w:rsidRPr="00487EB9">
              <w:rPr>
                <w:lang w:val="en-AU"/>
              </w:rPr>
              <w:t>2</w:t>
            </w:r>
          </w:p>
        </w:tc>
        <w:tc>
          <w:tcPr>
            <w:tcW w:w="680" w:type="dxa"/>
          </w:tcPr>
          <w:p w14:paraId="1B35E7CF" w14:textId="3B7391F7" w:rsidR="00F71285" w:rsidRPr="00487EB9" w:rsidRDefault="00F71285" w:rsidP="009A7AE5">
            <w:pPr>
              <w:pStyle w:val="VCAAtablecondensedheading"/>
              <w:rPr>
                <w:lang w:val="en-AU"/>
              </w:rPr>
            </w:pPr>
            <w:r w:rsidRPr="00487EB9">
              <w:rPr>
                <w:lang w:val="en-AU"/>
              </w:rPr>
              <w:t>3</w:t>
            </w:r>
          </w:p>
        </w:tc>
        <w:tc>
          <w:tcPr>
            <w:tcW w:w="680" w:type="dxa"/>
          </w:tcPr>
          <w:p w14:paraId="1FB05938" w14:textId="158EA57A" w:rsidR="00F71285" w:rsidRPr="00487EB9" w:rsidRDefault="00F71285" w:rsidP="009A7AE5">
            <w:pPr>
              <w:pStyle w:val="VCAAtablecondensedheading"/>
              <w:rPr>
                <w:lang w:val="en-AU"/>
              </w:rPr>
            </w:pPr>
            <w:r w:rsidRPr="00487EB9">
              <w:rPr>
                <w:lang w:val="en-AU"/>
              </w:rPr>
              <w:t>4</w:t>
            </w:r>
          </w:p>
        </w:tc>
        <w:tc>
          <w:tcPr>
            <w:tcW w:w="680" w:type="dxa"/>
          </w:tcPr>
          <w:p w14:paraId="7A4EF6BE" w14:textId="792E9275" w:rsidR="00F71285" w:rsidRPr="00487EB9" w:rsidRDefault="00F71285" w:rsidP="009A7AE5">
            <w:pPr>
              <w:pStyle w:val="VCAAtablecondensedheading"/>
              <w:rPr>
                <w:lang w:val="en-AU"/>
              </w:rPr>
            </w:pPr>
            <w:r w:rsidRPr="00487EB9">
              <w:rPr>
                <w:lang w:val="en-AU"/>
              </w:rPr>
              <w:t>5</w:t>
            </w:r>
          </w:p>
        </w:tc>
        <w:tc>
          <w:tcPr>
            <w:tcW w:w="680" w:type="dxa"/>
          </w:tcPr>
          <w:p w14:paraId="09CE097F" w14:textId="69AEA53D" w:rsidR="00F71285" w:rsidRPr="00487EB9" w:rsidRDefault="00F71285" w:rsidP="009A7AE5">
            <w:pPr>
              <w:pStyle w:val="VCAAtablecondensedheading"/>
              <w:rPr>
                <w:lang w:val="en-AU"/>
              </w:rPr>
            </w:pPr>
            <w:r w:rsidRPr="00487EB9">
              <w:rPr>
                <w:lang w:val="en-AU"/>
              </w:rPr>
              <w:t>6</w:t>
            </w:r>
          </w:p>
        </w:tc>
        <w:tc>
          <w:tcPr>
            <w:tcW w:w="680" w:type="dxa"/>
          </w:tcPr>
          <w:p w14:paraId="6E1E07CE" w14:textId="50789A41" w:rsidR="00F71285" w:rsidRPr="00487EB9" w:rsidRDefault="00F71285" w:rsidP="009A7AE5">
            <w:pPr>
              <w:pStyle w:val="VCAAtablecondensedheading"/>
              <w:rPr>
                <w:lang w:val="en-AU"/>
              </w:rPr>
            </w:pPr>
            <w:r w:rsidRPr="00487EB9">
              <w:rPr>
                <w:lang w:val="en-AU"/>
              </w:rPr>
              <w:t>7</w:t>
            </w:r>
          </w:p>
        </w:tc>
        <w:tc>
          <w:tcPr>
            <w:tcW w:w="1021" w:type="dxa"/>
          </w:tcPr>
          <w:p w14:paraId="111E615A" w14:textId="77777777" w:rsidR="00F71285" w:rsidRPr="00487EB9" w:rsidRDefault="00F71285" w:rsidP="009A7AE5">
            <w:pPr>
              <w:pStyle w:val="VCAAtablecondensedheading"/>
              <w:rPr>
                <w:lang w:val="en-AU"/>
              </w:rPr>
            </w:pPr>
            <w:r w:rsidRPr="00487EB9">
              <w:rPr>
                <w:lang w:val="en-AU"/>
              </w:rPr>
              <w:t>Average</w:t>
            </w:r>
          </w:p>
        </w:tc>
      </w:tr>
      <w:tr w:rsidR="00F71285" w:rsidRPr="00487EB9" w14:paraId="2024B437" w14:textId="77777777" w:rsidTr="00C662A5">
        <w:tc>
          <w:tcPr>
            <w:tcW w:w="907" w:type="dxa"/>
          </w:tcPr>
          <w:p w14:paraId="12901548" w14:textId="77777777" w:rsidR="00F71285" w:rsidRPr="00487EB9" w:rsidRDefault="00F71285" w:rsidP="009A7AE5">
            <w:pPr>
              <w:pStyle w:val="VCAAtablecondensed"/>
              <w:rPr>
                <w:lang w:val="en-AU"/>
              </w:rPr>
            </w:pPr>
            <w:r w:rsidRPr="00487EB9">
              <w:rPr>
                <w:lang w:val="en-AU"/>
              </w:rPr>
              <w:t>%</w:t>
            </w:r>
          </w:p>
        </w:tc>
        <w:tc>
          <w:tcPr>
            <w:tcW w:w="680" w:type="dxa"/>
          </w:tcPr>
          <w:p w14:paraId="3C8D302A" w14:textId="1DD931B7" w:rsidR="00F71285" w:rsidRPr="00487EB9" w:rsidRDefault="00F71285" w:rsidP="009A7AE5">
            <w:pPr>
              <w:pStyle w:val="VCAAtablecondensed"/>
              <w:rPr>
                <w:lang w:val="en-AU"/>
              </w:rPr>
            </w:pPr>
            <w:r w:rsidRPr="00487EB9">
              <w:rPr>
                <w:lang w:val="en-AU"/>
              </w:rPr>
              <w:t>0</w:t>
            </w:r>
          </w:p>
        </w:tc>
        <w:tc>
          <w:tcPr>
            <w:tcW w:w="680" w:type="dxa"/>
          </w:tcPr>
          <w:p w14:paraId="40DA348A" w14:textId="17FC584C" w:rsidR="00F71285" w:rsidRPr="00487EB9" w:rsidRDefault="00F71285" w:rsidP="009A7AE5">
            <w:pPr>
              <w:pStyle w:val="VCAAtablecondensed"/>
              <w:rPr>
                <w:lang w:val="en-AU"/>
              </w:rPr>
            </w:pPr>
            <w:r w:rsidRPr="00487EB9">
              <w:rPr>
                <w:lang w:val="en-AU"/>
              </w:rPr>
              <w:t>2</w:t>
            </w:r>
          </w:p>
        </w:tc>
        <w:tc>
          <w:tcPr>
            <w:tcW w:w="680" w:type="dxa"/>
          </w:tcPr>
          <w:p w14:paraId="45638314" w14:textId="2F2D8592" w:rsidR="00F71285" w:rsidRPr="00487EB9" w:rsidRDefault="00F71285" w:rsidP="009A7AE5">
            <w:pPr>
              <w:pStyle w:val="VCAAtablecondensed"/>
              <w:rPr>
                <w:lang w:val="en-AU"/>
              </w:rPr>
            </w:pPr>
            <w:r w:rsidRPr="00487EB9">
              <w:rPr>
                <w:lang w:val="en-AU"/>
              </w:rPr>
              <w:t>8</w:t>
            </w:r>
          </w:p>
        </w:tc>
        <w:tc>
          <w:tcPr>
            <w:tcW w:w="680" w:type="dxa"/>
          </w:tcPr>
          <w:p w14:paraId="7A63C7F0" w14:textId="62D1CD79" w:rsidR="00F71285" w:rsidRPr="00487EB9" w:rsidRDefault="00F71285" w:rsidP="009A7AE5">
            <w:pPr>
              <w:pStyle w:val="VCAAtablecondensed"/>
              <w:rPr>
                <w:lang w:val="en-AU"/>
              </w:rPr>
            </w:pPr>
            <w:r w:rsidRPr="00487EB9">
              <w:rPr>
                <w:lang w:val="en-AU"/>
              </w:rPr>
              <w:t>15</w:t>
            </w:r>
          </w:p>
        </w:tc>
        <w:tc>
          <w:tcPr>
            <w:tcW w:w="680" w:type="dxa"/>
          </w:tcPr>
          <w:p w14:paraId="11F99175" w14:textId="26325F2D" w:rsidR="00F71285" w:rsidRPr="00487EB9" w:rsidRDefault="00F71285" w:rsidP="009A7AE5">
            <w:pPr>
              <w:pStyle w:val="VCAAtablecondensed"/>
              <w:rPr>
                <w:lang w:val="en-AU"/>
              </w:rPr>
            </w:pPr>
            <w:r w:rsidRPr="00487EB9">
              <w:rPr>
                <w:lang w:val="en-AU"/>
              </w:rPr>
              <w:t>21</w:t>
            </w:r>
          </w:p>
        </w:tc>
        <w:tc>
          <w:tcPr>
            <w:tcW w:w="680" w:type="dxa"/>
          </w:tcPr>
          <w:p w14:paraId="00578B33" w14:textId="340A94F4" w:rsidR="00F71285" w:rsidRPr="00487EB9" w:rsidRDefault="00F71285" w:rsidP="009A7AE5">
            <w:pPr>
              <w:pStyle w:val="VCAAtablecondensed"/>
              <w:rPr>
                <w:lang w:val="en-AU"/>
              </w:rPr>
            </w:pPr>
            <w:r w:rsidRPr="00487EB9">
              <w:rPr>
                <w:lang w:val="en-AU"/>
              </w:rPr>
              <w:t>25</w:t>
            </w:r>
          </w:p>
        </w:tc>
        <w:tc>
          <w:tcPr>
            <w:tcW w:w="680" w:type="dxa"/>
          </w:tcPr>
          <w:p w14:paraId="30112D24" w14:textId="305D79C8" w:rsidR="00F71285" w:rsidRPr="00487EB9" w:rsidRDefault="00F71285" w:rsidP="009A7AE5">
            <w:pPr>
              <w:pStyle w:val="VCAAtablecondensed"/>
              <w:rPr>
                <w:lang w:val="en-AU"/>
              </w:rPr>
            </w:pPr>
            <w:r w:rsidRPr="00487EB9">
              <w:rPr>
                <w:lang w:val="en-AU"/>
              </w:rPr>
              <w:t>21</w:t>
            </w:r>
          </w:p>
        </w:tc>
        <w:tc>
          <w:tcPr>
            <w:tcW w:w="680" w:type="dxa"/>
          </w:tcPr>
          <w:p w14:paraId="0F7DA044" w14:textId="712614C5" w:rsidR="00F71285" w:rsidRPr="00487EB9" w:rsidRDefault="00F71285" w:rsidP="009A7AE5">
            <w:pPr>
              <w:pStyle w:val="VCAAtablecondensed"/>
              <w:rPr>
                <w:lang w:val="en-AU"/>
              </w:rPr>
            </w:pPr>
            <w:r w:rsidRPr="00487EB9">
              <w:rPr>
                <w:lang w:val="en-AU"/>
              </w:rPr>
              <w:t>8</w:t>
            </w:r>
          </w:p>
        </w:tc>
        <w:tc>
          <w:tcPr>
            <w:tcW w:w="1021" w:type="dxa"/>
          </w:tcPr>
          <w:p w14:paraId="6179FE7C" w14:textId="6F6EF04C" w:rsidR="00F71285" w:rsidRPr="00487EB9" w:rsidRDefault="00F71285" w:rsidP="009A7AE5">
            <w:pPr>
              <w:pStyle w:val="VCAAtablecondensed"/>
              <w:rPr>
                <w:lang w:val="en-AU"/>
              </w:rPr>
            </w:pPr>
            <w:r w:rsidRPr="00487EB9">
              <w:rPr>
                <w:lang w:val="en-AU"/>
              </w:rPr>
              <w:t>4.5</w:t>
            </w:r>
          </w:p>
        </w:tc>
      </w:tr>
    </w:tbl>
    <w:p w14:paraId="6FE613C2" w14:textId="77777777" w:rsidR="00DF1BF8" w:rsidRPr="00487EB9" w:rsidRDefault="00550D69" w:rsidP="00DF0E4E">
      <w:pPr>
        <w:pStyle w:val="VCAAbody"/>
        <w:rPr>
          <w:lang w:val="en-AU"/>
        </w:rPr>
      </w:pPr>
      <w:r w:rsidRPr="00487EB9">
        <w:rPr>
          <w:lang w:val="en-AU"/>
        </w:rPr>
        <w:t>The causes and effects of low voter turnout in the United States of America’s electoral system needed to be analysed for this question. Given the question contained two plurals, students needed to examine at least two causes and two effects. The strongest responses showed an understanding of the linkages between causes and effects and used contemporary evidence to support their analyses. Most students were able to identify the underlying causes of low turnout such as voluntary voting and voter apathy.</w:t>
      </w:r>
      <w:r w:rsidR="00DF1BF8" w:rsidRPr="00487EB9">
        <w:rPr>
          <w:lang w:val="en-AU"/>
        </w:rPr>
        <w:t xml:space="preserve"> M</w:t>
      </w:r>
      <w:r w:rsidRPr="00487EB9">
        <w:rPr>
          <w:lang w:val="en-AU"/>
        </w:rPr>
        <w:t xml:space="preserve">any were less successful in </w:t>
      </w:r>
      <w:r w:rsidR="00DF1BF8" w:rsidRPr="00487EB9">
        <w:rPr>
          <w:lang w:val="en-AU"/>
        </w:rPr>
        <w:t>analysing</w:t>
      </w:r>
      <w:r w:rsidRPr="00487EB9">
        <w:rPr>
          <w:lang w:val="en-AU"/>
        </w:rPr>
        <w:t xml:space="preserve"> the effects of low voter turnout</w:t>
      </w:r>
      <w:r w:rsidR="00DF1BF8" w:rsidRPr="00487EB9">
        <w:rPr>
          <w:lang w:val="en-AU"/>
        </w:rPr>
        <w:t>, but those who focused on key democratic values and principles such as legitimacy, popular mandate and representation generally presented effective analyses.</w:t>
      </w:r>
    </w:p>
    <w:p w14:paraId="0DBDE927" w14:textId="5D9D4EC7" w:rsidR="00DF1BF8" w:rsidRPr="00487EB9" w:rsidRDefault="00DF1BF8" w:rsidP="00DF0E4E">
      <w:pPr>
        <w:pStyle w:val="VCAAbody"/>
        <w:rPr>
          <w:lang w:val="en-AU"/>
        </w:rPr>
      </w:pPr>
      <w:r w:rsidRPr="00487EB9">
        <w:rPr>
          <w:lang w:val="en-AU"/>
        </w:rPr>
        <w:t>The following is an excerpt from a high-scoring response</w:t>
      </w:r>
      <w:r w:rsidR="006542BB" w:rsidRPr="00487EB9">
        <w:rPr>
          <w:lang w:val="en-AU"/>
        </w:rPr>
        <w:t>.</w:t>
      </w:r>
    </w:p>
    <w:p w14:paraId="73D2AF5F" w14:textId="58EBA0D8" w:rsidR="00DF1BF8" w:rsidRPr="00487EB9" w:rsidRDefault="00DF1BF8" w:rsidP="00DF0E4E">
      <w:pPr>
        <w:pStyle w:val="VCAAstudentresponse"/>
        <w:rPr>
          <w:lang w:val="en-AU"/>
        </w:rPr>
      </w:pPr>
      <w:r w:rsidRPr="00487EB9">
        <w:rPr>
          <w:lang w:val="en-AU"/>
        </w:rPr>
        <w:t xml:space="preserve">The effects of low voter turnout may firstly be a lack of adequate representation in the congress, as there is little to no representation of minority views or opinions. This may leave certain marginalised groups feeling ignored and not reflected in the Congress. Furthermore, this low voter turnout limits the electoral mandate of both the legislature and executive. If </w:t>
      </w:r>
      <w:proofErr w:type="gramStart"/>
      <w:r w:rsidRPr="00487EB9">
        <w:rPr>
          <w:lang w:val="en-AU"/>
        </w:rPr>
        <w:t>not</w:t>
      </w:r>
      <w:proofErr w:type="gramEnd"/>
      <w:r w:rsidRPr="00487EB9">
        <w:rPr>
          <w:lang w:val="en-AU"/>
        </w:rPr>
        <w:t xml:space="preserve"> all citizens are voting, and turnout is low, especially in </w:t>
      </w:r>
      <w:proofErr w:type="spellStart"/>
      <w:r w:rsidRPr="00487EB9">
        <w:rPr>
          <w:lang w:val="en-AU"/>
        </w:rPr>
        <w:t>mid term</w:t>
      </w:r>
      <w:proofErr w:type="spellEnd"/>
      <w:r w:rsidRPr="00487EB9">
        <w:rPr>
          <w:lang w:val="en-AU"/>
        </w:rPr>
        <w:t xml:space="preserve"> elections when turnout can be a minute 30%, it may be argued that congress and the president do not in fact have a mandate to introduce policy and legislation, as these actions may not reflect the true values of citizens. In this way, low turnout inhibits both the representation and mandate of government</w:t>
      </w:r>
      <w:r w:rsidR="006C1784" w:rsidRPr="00487EB9">
        <w:rPr>
          <w:lang w:val="en-AU"/>
        </w:rPr>
        <w:t>.</w:t>
      </w:r>
    </w:p>
    <w:p w14:paraId="334F621C" w14:textId="77777777" w:rsidR="00405151" w:rsidRPr="00487EB9" w:rsidRDefault="00405151">
      <w:pPr>
        <w:rPr>
          <w:rFonts w:ascii="Arial" w:hAnsi="Arial" w:cs="Arial"/>
          <w:color w:val="000000" w:themeColor="text1"/>
          <w:sz w:val="20"/>
          <w:lang w:val="en-AU"/>
        </w:rPr>
      </w:pPr>
      <w:r w:rsidRPr="00487EB9">
        <w:rPr>
          <w:color w:val="000000" w:themeColor="text1"/>
          <w:sz w:val="20"/>
          <w:lang w:val="en-AU"/>
        </w:rPr>
        <w:br w:type="page"/>
      </w:r>
    </w:p>
    <w:p w14:paraId="5DF06C77" w14:textId="486DB1EB" w:rsidR="007545A4" w:rsidRPr="00487EB9" w:rsidRDefault="007545A4" w:rsidP="00DF0E4E">
      <w:pPr>
        <w:pStyle w:val="VCAAHeading3"/>
        <w:rPr>
          <w:lang w:val="en-AU"/>
        </w:rPr>
      </w:pPr>
      <w:r w:rsidRPr="00487EB9">
        <w:rPr>
          <w:lang w:val="en-AU"/>
        </w:rPr>
        <w:lastRenderedPageBreak/>
        <w:t>Question 7</w:t>
      </w:r>
    </w:p>
    <w:tbl>
      <w:tblPr>
        <w:tblStyle w:val="VCAATableClosed"/>
        <w:tblW w:w="0" w:type="auto"/>
        <w:tblLayout w:type="fixed"/>
        <w:tblLook w:val="04A0" w:firstRow="1" w:lastRow="0" w:firstColumn="1" w:lastColumn="0" w:noHBand="0" w:noVBand="1"/>
      </w:tblPr>
      <w:tblGrid>
        <w:gridCol w:w="907"/>
        <w:gridCol w:w="680"/>
        <w:gridCol w:w="680"/>
        <w:gridCol w:w="680"/>
        <w:gridCol w:w="1021"/>
      </w:tblGrid>
      <w:tr w:rsidR="00F71285" w:rsidRPr="00487EB9" w14:paraId="144B3ECC" w14:textId="77777777" w:rsidTr="00A633D2">
        <w:trPr>
          <w:cnfStyle w:val="100000000000" w:firstRow="1" w:lastRow="0" w:firstColumn="0" w:lastColumn="0" w:oddVBand="0" w:evenVBand="0" w:oddHBand="0" w:evenHBand="0" w:firstRowFirstColumn="0" w:firstRowLastColumn="0" w:lastRowFirstColumn="0" w:lastRowLastColumn="0"/>
        </w:trPr>
        <w:tc>
          <w:tcPr>
            <w:tcW w:w="907" w:type="dxa"/>
          </w:tcPr>
          <w:p w14:paraId="77E972B1" w14:textId="77777777" w:rsidR="00F71285" w:rsidRPr="00487EB9" w:rsidRDefault="00F71285" w:rsidP="009A7AE5">
            <w:pPr>
              <w:pStyle w:val="VCAAtablecondensedheading"/>
              <w:rPr>
                <w:lang w:val="en-AU"/>
              </w:rPr>
            </w:pPr>
            <w:r w:rsidRPr="00487EB9">
              <w:rPr>
                <w:lang w:val="en-AU"/>
              </w:rPr>
              <w:t>Marks</w:t>
            </w:r>
          </w:p>
        </w:tc>
        <w:tc>
          <w:tcPr>
            <w:tcW w:w="680" w:type="dxa"/>
          </w:tcPr>
          <w:p w14:paraId="51E1F00E" w14:textId="5527F542" w:rsidR="00F71285" w:rsidRPr="00487EB9" w:rsidRDefault="00F71285" w:rsidP="009A7AE5">
            <w:pPr>
              <w:pStyle w:val="VCAAtablecondensedheading"/>
              <w:rPr>
                <w:lang w:val="en-AU"/>
              </w:rPr>
            </w:pPr>
            <w:r w:rsidRPr="00487EB9">
              <w:rPr>
                <w:lang w:val="en-AU"/>
              </w:rPr>
              <w:t>0</w:t>
            </w:r>
          </w:p>
        </w:tc>
        <w:tc>
          <w:tcPr>
            <w:tcW w:w="680" w:type="dxa"/>
          </w:tcPr>
          <w:p w14:paraId="7AEBA65D" w14:textId="0E0F131A" w:rsidR="00F71285" w:rsidRPr="00487EB9" w:rsidRDefault="00F71285" w:rsidP="009A7AE5">
            <w:pPr>
              <w:pStyle w:val="VCAAtablecondensedheading"/>
              <w:rPr>
                <w:lang w:val="en-AU"/>
              </w:rPr>
            </w:pPr>
            <w:r w:rsidRPr="00487EB9">
              <w:rPr>
                <w:lang w:val="en-AU"/>
              </w:rPr>
              <w:t>1</w:t>
            </w:r>
          </w:p>
        </w:tc>
        <w:tc>
          <w:tcPr>
            <w:tcW w:w="680" w:type="dxa"/>
          </w:tcPr>
          <w:p w14:paraId="63C31762" w14:textId="38ED192D" w:rsidR="00F71285" w:rsidRPr="00487EB9" w:rsidRDefault="00F71285" w:rsidP="009A7AE5">
            <w:pPr>
              <w:pStyle w:val="VCAAtablecondensedheading"/>
              <w:rPr>
                <w:lang w:val="en-AU"/>
              </w:rPr>
            </w:pPr>
            <w:r w:rsidRPr="00487EB9">
              <w:rPr>
                <w:lang w:val="en-AU"/>
              </w:rPr>
              <w:t>2</w:t>
            </w:r>
          </w:p>
        </w:tc>
        <w:tc>
          <w:tcPr>
            <w:tcW w:w="1021" w:type="dxa"/>
          </w:tcPr>
          <w:p w14:paraId="4E6503AF" w14:textId="77777777" w:rsidR="00F71285" w:rsidRPr="00487EB9" w:rsidRDefault="00F71285" w:rsidP="009A7AE5">
            <w:pPr>
              <w:pStyle w:val="VCAAtablecondensedheading"/>
              <w:rPr>
                <w:lang w:val="en-AU"/>
              </w:rPr>
            </w:pPr>
            <w:r w:rsidRPr="00487EB9">
              <w:rPr>
                <w:lang w:val="en-AU"/>
              </w:rPr>
              <w:t>Average</w:t>
            </w:r>
          </w:p>
        </w:tc>
      </w:tr>
      <w:tr w:rsidR="00F71285" w:rsidRPr="00487EB9" w14:paraId="04CB27B1" w14:textId="77777777" w:rsidTr="00A633D2">
        <w:tc>
          <w:tcPr>
            <w:tcW w:w="907" w:type="dxa"/>
          </w:tcPr>
          <w:p w14:paraId="25B4D301" w14:textId="77777777" w:rsidR="00F71285" w:rsidRPr="00487EB9" w:rsidRDefault="00F71285" w:rsidP="009A7AE5">
            <w:pPr>
              <w:pStyle w:val="VCAAtablecondensed"/>
              <w:rPr>
                <w:lang w:val="en-AU"/>
              </w:rPr>
            </w:pPr>
            <w:r w:rsidRPr="00487EB9">
              <w:rPr>
                <w:lang w:val="en-AU"/>
              </w:rPr>
              <w:t>%</w:t>
            </w:r>
          </w:p>
        </w:tc>
        <w:tc>
          <w:tcPr>
            <w:tcW w:w="680" w:type="dxa"/>
          </w:tcPr>
          <w:p w14:paraId="250F9E5D" w14:textId="7CD1CED3" w:rsidR="00F71285" w:rsidRPr="00487EB9" w:rsidRDefault="00F71285" w:rsidP="009A7AE5">
            <w:pPr>
              <w:pStyle w:val="VCAAtablecondensed"/>
              <w:rPr>
                <w:lang w:val="en-AU"/>
              </w:rPr>
            </w:pPr>
            <w:r w:rsidRPr="00487EB9">
              <w:rPr>
                <w:lang w:val="en-AU"/>
              </w:rPr>
              <w:t>15</w:t>
            </w:r>
          </w:p>
        </w:tc>
        <w:tc>
          <w:tcPr>
            <w:tcW w:w="680" w:type="dxa"/>
          </w:tcPr>
          <w:p w14:paraId="4B845396" w14:textId="5094E4E1" w:rsidR="00F71285" w:rsidRPr="00487EB9" w:rsidRDefault="00F71285" w:rsidP="009A7AE5">
            <w:pPr>
              <w:pStyle w:val="VCAAtablecondensed"/>
              <w:rPr>
                <w:lang w:val="en-AU"/>
              </w:rPr>
            </w:pPr>
            <w:r w:rsidRPr="00487EB9">
              <w:rPr>
                <w:lang w:val="en-AU"/>
              </w:rPr>
              <w:t>26</w:t>
            </w:r>
          </w:p>
        </w:tc>
        <w:tc>
          <w:tcPr>
            <w:tcW w:w="680" w:type="dxa"/>
          </w:tcPr>
          <w:p w14:paraId="633B16D2" w14:textId="522AC11B" w:rsidR="00F71285" w:rsidRPr="00487EB9" w:rsidRDefault="00F71285" w:rsidP="009A7AE5">
            <w:pPr>
              <w:pStyle w:val="VCAAtablecondensed"/>
              <w:rPr>
                <w:lang w:val="en-AU"/>
              </w:rPr>
            </w:pPr>
            <w:r w:rsidRPr="00487EB9">
              <w:rPr>
                <w:lang w:val="en-AU"/>
              </w:rPr>
              <w:t>58</w:t>
            </w:r>
          </w:p>
        </w:tc>
        <w:tc>
          <w:tcPr>
            <w:tcW w:w="1021" w:type="dxa"/>
          </w:tcPr>
          <w:p w14:paraId="6CE7699A" w14:textId="0FB40BBB" w:rsidR="00F71285" w:rsidRPr="00487EB9" w:rsidRDefault="00F71285" w:rsidP="009A7AE5">
            <w:pPr>
              <w:pStyle w:val="VCAAtablecondensed"/>
              <w:rPr>
                <w:lang w:val="en-AU"/>
              </w:rPr>
            </w:pPr>
            <w:r w:rsidRPr="00487EB9">
              <w:rPr>
                <w:lang w:val="en-AU"/>
              </w:rPr>
              <w:t>1.</w:t>
            </w:r>
            <w:r w:rsidR="006728E9" w:rsidRPr="00487EB9">
              <w:rPr>
                <w:lang w:val="en-AU"/>
              </w:rPr>
              <w:t>5</w:t>
            </w:r>
          </w:p>
        </w:tc>
      </w:tr>
    </w:tbl>
    <w:p w14:paraId="4E3C3DD7" w14:textId="628665F1" w:rsidR="007545A4" w:rsidRPr="00487EB9" w:rsidRDefault="007545A4" w:rsidP="00DF0E4E">
      <w:pPr>
        <w:pStyle w:val="VCAAbody"/>
        <w:rPr>
          <w:lang w:val="en-AU"/>
        </w:rPr>
      </w:pPr>
      <w:r w:rsidRPr="00487EB9">
        <w:rPr>
          <w:lang w:val="en-AU"/>
        </w:rPr>
        <w:t>This question required students to describe the composition of the Congress of the United States of America. Most students correctly identified that Congress is bicameral, comprising a House of Representatives with 435 members and a Senate of 100 members, two from each of the 50 states. Different interpretations of the question were also accepted to the extent that they were accurate. For example, some students described the dominance of both houses of Congress by major parties – the Democrats and the Republicans. Others still described the composition in terms of race, gender or other diversity factors.</w:t>
      </w:r>
    </w:p>
    <w:p w14:paraId="53AB193F" w14:textId="58A39250" w:rsidR="007545A4" w:rsidRPr="00487EB9" w:rsidRDefault="007545A4" w:rsidP="00DF0E4E">
      <w:pPr>
        <w:pStyle w:val="VCAAHeading3"/>
        <w:rPr>
          <w:lang w:val="en-AU"/>
        </w:rPr>
      </w:pPr>
      <w:r w:rsidRPr="00487EB9">
        <w:rPr>
          <w:lang w:val="en-AU"/>
        </w:rPr>
        <w:t>Question 8</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1021"/>
      </w:tblGrid>
      <w:tr w:rsidR="00F71285" w:rsidRPr="00487EB9" w14:paraId="0F454B06" w14:textId="77777777" w:rsidTr="001A62D6">
        <w:trPr>
          <w:cnfStyle w:val="100000000000" w:firstRow="1" w:lastRow="0" w:firstColumn="0" w:lastColumn="0" w:oddVBand="0" w:evenVBand="0" w:oddHBand="0" w:evenHBand="0" w:firstRowFirstColumn="0" w:firstRowLastColumn="0" w:lastRowFirstColumn="0" w:lastRowLastColumn="0"/>
        </w:trPr>
        <w:tc>
          <w:tcPr>
            <w:tcW w:w="907" w:type="dxa"/>
          </w:tcPr>
          <w:p w14:paraId="0AC0D2AE" w14:textId="77777777" w:rsidR="00F71285" w:rsidRPr="00487EB9" w:rsidRDefault="00F71285" w:rsidP="009A7AE5">
            <w:pPr>
              <w:pStyle w:val="VCAAtablecondensedheading"/>
              <w:rPr>
                <w:lang w:val="en-AU"/>
              </w:rPr>
            </w:pPr>
            <w:r w:rsidRPr="00487EB9">
              <w:rPr>
                <w:lang w:val="en-AU"/>
              </w:rPr>
              <w:t>Marks</w:t>
            </w:r>
          </w:p>
        </w:tc>
        <w:tc>
          <w:tcPr>
            <w:tcW w:w="680" w:type="dxa"/>
          </w:tcPr>
          <w:p w14:paraId="225F1B07" w14:textId="539D8DC1" w:rsidR="00F71285" w:rsidRPr="00487EB9" w:rsidRDefault="00F71285" w:rsidP="009A7AE5">
            <w:pPr>
              <w:pStyle w:val="VCAAtablecondensedheading"/>
              <w:rPr>
                <w:lang w:val="en-AU"/>
              </w:rPr>
            </w:pPr>
            <w:r w:rsidRPr="00487EB9">
              <w:rPr>
                <w:lang w:val="en-AU"/>
              </w:rPr>
              <w:t>0</w:t>
            </w:r>
          </w:p>
        </w:tc>
        <w:tc>
          <w:tcPr>
            <w:tcW w:w="680" w:type="dxa"/>
          </w:tcPr>
          <w:p w14:paraId="1BF3A5FF" w14:textId="00D72769" w:rsidR="00F71285" w:rsidRPr="00487EB9" w:rsidRDefault="00F71285" w:rsidP="009A7AE5">
            <w:pPr>
              <w:pStyle w:val="VCAAtablecondensedheading"/>
              <w:rPr>
                <w:lang w:val="en-AU"/>
              </w:rPr>
            </w:pPr>
            <w:r w:rsidRPr="00487EB9">
              <w:rPr>
                <w:lang w:val="en-AU"/>
              </w:rPr>
              <w:t>1</w:t>
            </w:r>
          </w:p>
        </w:tc>
        <w:tc>
          <w:tcPr>
            <w:tcW w:w="680" w:type="dxa"/>
          </w:tcPr>
          <w:p w14:paraId="5551C693" w14:textId="51FD6678" w:rsidR="00F71285" w:rsidRPr="00487EB9" w:rsidRDefault="00F71285" w:rsidP="009A7AE5">
            <w:pPr>
              <w:pStyle w:val="VCAAtablecondensedheading"/>
              <w:rPr>
                <w:lang w:val="en-AU"/>
              </w:rPr>
            </w:pPr>
            <w:r w:rsidRPr="00487EB9">
              <w:rPr>
                <w:lang w:val="en-AU"/>
              </w:rPr>
              <w:t>2</w:t>
            </w:r>
          </w:p>
        </w:tc>
        <w:tc>
          <w:tcPr>
            <w:tcW w:w="680" w:type="dxa"/>
          </w:tcPr>
          <w:p w14:paraId="359CAFC3" w14:textId="2EF0E4B1" w:rsidR="00F71285" w:rsidRPr="00487EB9" w:rsidRDefault="00F71285" w:rsidP="009A7AE5">
            <w:pPr>
              <w:pStyle w:val="VCAAtablecondensedheading"/>
              <w:rPr>
                <w:lang w:val="en-AU"/>
              </w:rPr>
            </w:pPr>
            <w:r w:rsidRPr="00487EB9">
              <w:rPr>
                <w:lang w:val="en-AU"/>
              </w:rPr>
              <w:t>3</w:t>
            </w:r>
          </w:p>
        </w:tc>
        <w:tc>
          <w:tcPr>
            <w:tcW w:w="1021" w:type="dxa"/>
          </w:tcPr>
          <w:p w14:paraId="570FABF9" w14:textId="77777777" w:rsidR="00F71285" w:rsidRPr="00487EB9" w:rsidRDefault="00F71285" w:rsidP="009A7AE5">
            <w:pPr>
              <w:pStyle w:val="VCAAtablecondensedheading"/>
              <w:rPr>
                <w:lang w:val="en-AU"/>
              </w:rPr>
            </w:pPr>
            <w:r w:rsidRPr="00487EB9">
              <w:rPr>
                <w:lang w:val="en-AU"/>
              </w:rPr>
              <w:t>Average</w:t>
            </w:r>
          </w:p>
        </w:tc>
      </w:tr>
      <w:tr w:rsidR="00F71285" w:rsidRPr="00487EB9" w14:paraId="012CA337" w14:textId="77777777" w:rsidTr="001A62D6">
        <w:tc>
          <w:tcPr>
            <w:tcW w:w="907" w:type="dxa"/>
          </w:tcPr>
          <w:p w14:paraId="705BD74E" w14:textId="77777777" w:rsidR="00F71285" w:rsidRPr="00487EB9" w:rsidRDefault="00F71285" w:rsidP="009A7AE5">
            <w:pPr>
              <w:pStyle w:val="VCAAtablecondensed"/>
              <w:rPr>
                <w:lang w:val="en-AU"/>
              </w:rPr>
            </w:pPr>
            <w:r w:rsidRPr="00487EB9">
              <w:rPr>
                <w:lang w:val="en-AU"/>
              </w:rPr>
              <w:t>%</w:t>
            </w:r>
          </w:p>
        </w:tc>
        <w:tc>
          <w:tcPr>
            <w:tcW w:w="680" w:type="dxa"/>
          </w:tcPr>
          <w:p w14:paraId="0E5FB909" w14:textId="69EB03D6" w:rsidR="00F71285" w:rsidRPr="00487EB9" w:rsidRDefault="00F71285" w:rsidP="009A7AE5">
            <w:pPr>
              <w:pStyle w:val="VCAAtablecondensed"/>
              <w:rPr>
                <w:lang w:val="en-AU"/>
              </w:rPr>
            </w:pPr>
            <w:r w:rsidRPr="00487EB9">
              <w:rPr>
                <w:lang w:val="en-AU"/>
              </w:rPr>
              <w:t>28</w:t>
            </w:r>
          </w:p>
        </w:tc>
        <w:tc>
          <w:tcPr>
            <w:tcW w:w="680" w:type="dxa"/>
          </w:tcPr>
          <w:p w14:paraId="7C329921" w14:textId="7AC4A33C" w:rsidR="00F71285" w:rsidRPr="00487EB9" w:rsidRDefault="00F71285" w:rsidP="009A7AE5">
            <w:pPr>
              <w:pStyle w:val="VCAAtablecondensed"/>
              <w:rPr>
                <w:lang w:val="en-AU"/>
              </w:rPr>
            </w:pPr>
            <w:r w:rsidRPr="00487EB9">
              <w:rPr>
                <w:lang w:val="en-AU"/>
              </w:rPr>
              <w:t>20</w:t>
            </w:r>
          </w:p>
        </w:tc>
        <w:tc>
          <w:tcPr>
            <w:tcW w:w="680" w:type="dxa"/>
          </w:tcPr>
          <w:p w14:paraId="3DDA490B" w14:textId="075B53FD" w:rsidR="00F71285" w:rsidRPr="00487EB9" w:rsidRDefault="00F71285" w:rsidP="009A7AE5">
            <w:pPr>
              <w:pStyle w:val="VCAAtablecondensed"/>
              <w:rPr>
                <w:lang w:val="en-AU"/>
              </w:rPr>
            </w:pPr>
            <w:r w:rsidRPr="00487EB9">
              <w:rPr>
                <w:lang w:val="en-AU"/>
              </w:rPr>
              <w:t>21</w:t>
            </w:r>
          </w:p>
        </w:tc>
        <w:tc>
          <w:tcPr>
            <w:tcW w:w="680" w:type="dxa"/>
          </w:tcPr>
          <w:p w14:paraId="094A3EC0" w14:textId="57F3C4AF" w:rsidR="00F71285" w:rsidRPr="00487EB9" w:rsidRDefault="00F71285" w:rsidP="009A7AE5">
            <w:pPr>
              <w:pStyle w:val="VCAAtablecondensed"/>
              <w:rPr>
                <w:lang w:val="en-AU"/>
              </w:rPr>
            </w:pPr>
            <w:r w:rsidRPr="00487EB9">
              <w:rPr>
                <w:lang w:val="en-AU"/>
              </w:rPr>
              <w:t>31</w:t>
            </w:r>
          </w:p>
        </w:tc>
        <w:tc>
          <w:tcPr>
            <w:tcW w:w="1021" w:type="dxa"/>
          </w:tcPr>
          <w:p w14:paraId="0056133C" w14:textId="7418EB2A" w:rsidR="00F71285" w:rsidRPr="00487EB9" w:rsidRDefault="00F71285" w:rsidP="009A7AE5">
            <w:pPr>
              <w:pStyle w:val="VCAAtablecondensed"/>
              <w:rPr>
                <w:lang w:val="en-AU"/>
              </w:rPr>
            </w:pPr>
            <w:r w:rsidRPr="00487EB9">
              <w:rPr>
                <w:lang w:val="en-AU"/>
              </w:rPr>
              <w:t>1.5</w:t>
            </w:r>
          </w:p>
        </w:tc>
      </w:tr>
    </w:tbl>
    <w:p w14:paraId="65F47561" w14:textId="6103E1B6" w:rsidR="007545A4" w:rsidRPr="00487EB9" w:rsidRDefault="007545A4" w:rsidP="00DF0E4E">
      <w:pPr>
        <w:pStyle w:val="VCAAbody"/>
        <w:rPr>
          <w:lang w:val="en-AU"/>
        </w:rPr>
      </w:pPr>
      <w:r w:rsidRPr="00487EB9">
        <w:rPr>
          <w:lang w:val="en-AU"/>
        </w:rPr>
        <w:t xml:space="preserve">Using an example, students needed to describe one role of the ministry in implementing a contemporary domestic policy. </w:t>
      </w:r>
      <w:r w:rsidR="008F2066" w:rsidRPr="00487EB9">
        <w:rPr>
          <w:lang w:val="en-AU"/>
        </w:rPr>
        <w:t>An understanding of two key terms was essential: the ministry and policy implementation. Numerous students focused on the role of the department rather than the individual minister as a member of the broader body of ministers that make up executive government. Many answers also revealed a lack of clarity on the differences between policy formulation and implementation.</w:t>
      </w:r>
    </w:p>
    <w:p w14:paraId="7ED99C44" w14:textId="20E85EDC" w:rsidR="00857E63" w:rsidRPr="00487EB9" w:rsidRDefault="007D62ED" w:rsidP="00DF0E4E">
      <w:pPr>
        <w:pStyle w:val="VCAAbody"/>
        <w:rPr>
          <w:lang w:val="en-AU"/>
        </w:rPr>
      </w:pPr>
      <w:r w:rsidRPr="00487EB9">
        <w:rPr>
          <w:lang w:val="en-AU"/>
        </w:rPr>
        <w:t>Successful responses described roles such as</w:t>
      </w:r>
      <w:r w:rsidR="00580478">
        <w:rPr>
          <w:lang w:val="en-AU"/>
        </w:rPr>
        <w:t>:</w:t>
      </w:r>
    </w:p>
    <w:p w14:paraId="6455E9D8" w14:textId="77777777" w:rsidR="00857E63" w:rsidRPr="00487EB9" w:rsidRDefault="007D62ED" w:rsidP="00DF0E4E">
      <w:pPr>
        <w:pStyle w:val="VCAAbullet"/>
        <w:rPr>
          <w:lang w:val="en-AU"/>
        </w:rPr>
      </w:pPr>
      <w:r w:rsidRPr="00487EB9">
        <w:rPr>
          <w:lang w:val="en-AU"/>
        </w:rPr>
        <w:t>the adherence to the principle of collective ministerial responsibility for a policy’s success or failure</w:t>
      </w:r>
    </w:p>
    <w:p w14:paraId="253EB122" w14:textId="77777777" w:rsidR="00857E63" w:rsidRPr="00487EB9" w:rsidRDefault="007D62ED" w:rsidP="00DF0E4E">
      <w:pPr>
        <w:pStyle w:val="VCAAbullet"/>
        <w:rPr>
          <w:lang w:val="en-AU"/>
        </w:rPr>
      </w:pPr>
      <w:r w:rsidRPr="00487EB9">
        <w:rPr>
          <w:lang w:val="en-AU"/>
        </w:rPr>
        <w:t>ministerial oversight of public service departments</w:t>
      </w:r>
    </w:p>
    <w:p w14:paraId="2DDA3A40" w14:textId="77777777" w:rsidR="00857E63" w:rsidRPr="00487EB9" w:rsidRDefault="007D62ED" w:rsidP="00DF0E4E">
      <w:pPr>
        <w:pStyle w:val="VCAAbullet"/>
        <w:rPr>
          <w:lang w:val="en-AU"/>
        </w:rPr>
      </w:pPr>
      <w:r w:rsidRPr="00487EB9">
        <w:rPr>
          <w:lang w:val="en-AU"/>
        </w:rPr>
        <w:t>monitoring of policy success or problems</w:t>
      </w:r>
    </w:p>
    <w:p w14:paraId="3DF69A3C" w14:textId="77777777" w:rsidR="00857E63" w:rsidRPr="00487EB9" w:rsidRDefault="007D62ED" w:rsidP="00DF0E4E">
      <w:pPr>
        <w:pStyle w:val="VCAAbullet"/>
        <w:rPr>
          <w:lang w:val="en-AU"/>
        </w:rPr>
      </w:pPr>
      <w:r w:rsidRPr="00487EB9">
        <w:rPr>
          <w:lang w:val="en-AU"/>
        </w:rPr>
        <w:t>the key advocacy role of individual ministers in the Parliament, and to stakeholders and the broader public.</w:t>
      </w:r>
    </w:p>
    <w:p w14:paraId="194F87F2" w14:textId="3887CCB5" w:rsidR="007545A4" w:rsidRPr="00487EB9" w:rsidRDefault="007D62ED" w:rsidP="00DF0E4E">
      <w:pPr>
        <w:pStyle w:val="VCAAbody"/>
        <w:rPr>
          <w:lang w:val="en-AU"/>
        </w:rPr>
      </w:pPr>
      <w:r w:rsidRPr="00487EB9">
        <w:rPr>
          <w:lang w:val="en-AU"/>
        </w:rPr>
        <w:t xml:space="preserve">Domestic policies that were discussed effectively included </w:t>
      </w:r>
      <w:proofErr w:type="spellStart"/>
      <w:r w:rsidRPr="00487EB9">
        <w:rPr>
          <w:lang w:val="en-AU"/>
        </w:rPr>
        <w:t>Robodebt</w:t>
      </w:r>
      <w:proofErr w:type="spellEnd"/>
      <w:r w:rsidRPr="00487EB9">
        <w:rPr>
          <w:lang w:val="en-AU"/>
        </w:rPr>
        <w:t>, climate emissions reduction targets</w:t>
      </w:r>
      <w:r w:rsidR="00191620" w:rsidRPr="00487EB9">
        <w:rPr>
          <w:lang w:val="en-AU"/>
        </w:rPr>
        <w:t>,</w:t>
      </w:r>
      <w:r w:rsidRPr="00487EB9">
        <w:rPr>
          <w:lang w:val="en-AU"/>
        </w:rPr>
        <w:t xml:space="preserve"> and </w:t>
      </w:r>
      <w:r w:rsidR="00191620" w:rsidRPr="00487EB9">
        <w:rPr>
          <w:lang w:val="en-AU"/>
        </w:rPr>
        <w:t>budgetary policies such as income tax cuts.</w:t>
      </w:r>
    </w:p>
    <w:p w14:paraId="690D27E4" w14:textId="34827E01" w:rsidR="00191620" w:rsidRPr="00487EB9" w:rsidRDefault="00191620" w:rsidP="00DF0E4E">
      <w:pPr>
        <w:pStyle w:val="VCAAbody"/>
        <w:rPr>
          <w:lang w:val="en-AU"/>
        </w:rPr>
      </w:pPr>
      <w:r w:rsidRPr="00487EB9">
        <w:rPr>
          <w:lang w:val="en-AU"/>
        </w:rPr>
        <w:t>The following is an example of a high-scoring response</w:t>
      </w:r>
      <w:r w:rsidR="006542BB" w:rsidRPr="00487EB9">
        <w:rPr>
          <w:lang w:val="en-AU"/>
        </w:rPr>
        <w:t>.</w:t>
      </w:r>
    </w:p>
    <w:p w14:paraId="14E146E8" w14:textId="4B0598FF" w:rsidR="00191620" w:rsidRPr="00487EB9" w:rsidRDefault="00191620" w:rsidP="00DF0E4E">
      <w:pPr>
        <w:pStyle w:val="VCAAstudentresponse"/>
        <w:rPr>
          <w:lang w:val="en-AU"/>
        </w:rPr>
      </w:pPr>
      <w:r w:rsidRPr="00487EB9">
        <w:rPr>
          <w:lang w:val="en-AU"/>
        </w:rPr>
        <w:t>One role of the ministry in implementing contemporary domestic policy is to continue to scrutinise it and ensure that it is achieving its goals. This can be achieved by ministers working with public servants to ensure that policies are working effectively. For example, after implementing physical distancing requirements as part of Covid-19 policy, the prime minister Scott Morrison and health minister Greg Hunt lia</w:t>
      </w:r>
      <w:r w:rsidR="006542BB" w:rsidRPr="00487EB9">
        <w:rPr>
          <w:lang w:val="en-AU"/>
        </w:rPr>
        <w:t>i</w:t>
      </w:r>
      <w:r w:rsidRPr="00487EB9">
        <w:rPr>
          <w:lang w:val="en-AU"/>
        </w:rPr>
        <w:t>sed with Chief Medical Officer Brendan Murphy to ensure the implementation was effective.</w:t>
      </w:r>
    </w:p>
    <w:p w14:paraId="29D70BFD" w14:textId="333D7B7E" w:rsidR="00191620" w:rsidRPr="00487EB9" w:rsidRDefault="00191620" w:rsidP="00DF0E4E">
      <w:pPr>
        <w:pStyle w:val="VCAAHeading3"/>
        <w:rPr>
          <w:lang w:val="en-AU"/>
        </w:rPr>
      </w:pPr>
      <w:r w:rsidRPr="00487EB9">
        <w:rPr>
          <w:lang w:val="en-AU"/>
        </w:rPr>
        <w:t>Question 9</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1021"/>
      </w:tblGrid>
      <w:tr w:rsidR="00F71285" w:rsidRPr="00487EB9" w14:paraId="145C169F" w14:textId="77777777" w:rsidTr="0051005E">
        <w:trPr>
          <w:cnfStyle w:val="100000000000" w:firstRow="1" w:lastRow="0" w:firstColumn="0" w:lastColumn="0" w:oddVBand="0" w:evenVBand="0" w:oddHBand="0" w:evenHBand="0" w:firstRowFirstColumn="0" w:firstRowLastColumn="0" w:lastRowFirstColumn="0" w:lastRowLastColumn="0"/>
        </w:trPr>
        <w:tc>
          <w:tcPr>
            <w:tcW w:w="907" w:type="dxa"/>
          </w:tcPr>
          <w:p w14:paraId="14626268" w14:textId="77777777" w:rsidR="00F71285" w:rsidRPr="00487EB9" w:rsidRDefault="00F71285" w:rsidP="009A7AE5">
            <w:pPr>
              <w:pStyle w:val="VCAAtablecondensedheading"/>
              <w:rPr>
                <w:lang w:val="en-AU"/>
              </w:rPr>
            </w:pPr>
            <w:r w:rsidRPr="00487EB9">
              <w:rPr>
                <w:lang w:val="en-AU"/>
              </w:rPr>
              <w:t>Marks</w:t>
            </w:r>
          </w:p>
        </w:tc>
        <w:tc>
          <w:tcPr>
            <w:tcW w:w="680" w:type="dxa"/>
          </w:tcPr>
          <w:p w14:paraId="1D65E150" w14:textId="36AD5863" w:rsidR="00F71285" w:rsidRPr="00487EB9" w:rsidRDefault="00F71285" w:rsidP="009A7AE5">
            <w:pPr>
              <w:pStyle w:val="VCAAtablecondensedheading"/>
              <w:rPr>
                <w:lang w:val="en-AU"/>
              </w:rPr>
            </w:pPr>
            <w:r w:rsidRPr="00487EB9">
              <w:rPr>
                <w:lang w:val="en-AU"/>
              </w:rPr>
              <w:t>0</w:t>
            </w:r>
          </w:p>
        </w:tc>
        <w:tc>
          <w:tcPr>
            <w:tcW w:w="680" w:type="dxa"/>
          </w:tcPr>
          <w:p w14:paraId="0D6A8CA5" w14:textId="3C1E3A4C" w:rsidR="00F71285" w:rsidRPr="00487EB9" w:rsidRDefault="00F71285" w:rsidP="009A7AE5">
            <w:pPr>
              <w:pStyle w:val="VCAAtablecondensedheading"/>
              <w:rPr>
                <w:lang w:val="en-AU"/>
              </w:rPr>
            </w:pPr>
            <w:r w:rsidRPr="00487EB9">
              <w:rPr>
                <w:lang w:val="en-AU"/>
              </w:rPr>
              <w:t>1</w:t>
            </w:r>
          </w:p>
        </w:tc>
        <w:tc>
          <w:tcPr>
            <w:tcW w:w="680" w:type="dxa"/>
          </w:tcPr>
          <w:p w14:paraId="73086106" w14:textId="4C97C0B0" w:rsidR="00F71285" w:rsidRPr="00487EB9" w:rsidRDefault="00F71285" w:rsidP="009A7AE5">
            <w:pPr>
              <w:pStyle w:val="VCAAtablecondensedheading"/>
              <w:rPr>
                <w:lang w:val="en-AU"/>
              </w:rPr>
            </w:pPr>
            <w:r w:rsidRPr="00487EB9">
              <w:rPr>
                <w:lang w:val="en-AU"/>
              </w:rPr>
              <w:t>2</w:t>
            </w:r>
          </w:p>
        </w:tc>
        <w:tc>
          <w:tcPr>
            <w:tcW w:w="680" w:type="dxa"/>
          </w:tcPr>
          <w:p w14:paraId="68C842D5" w14:textId="19FB3C4C" w:rsidR="00F71285" w:rsidRPr="00487EB9" w:rsidRDefault="00F71285" w:rsidP="009A7AE5">
            <w:pPr>
              <w:pStyle w:val="VCAAtablecondensedheading"/>
              <w:rPr>
                <w:lang w:val="en-AU"/>
              </w:rPr>
            </w:pPr>
            <w:r w:rsidRPr="00487EB9">
              <w:rPr>
                <w:lang w:val="en-AU"/>
              </w:rPr>
              <w:t>3</w:t>
            </w:r>
          </w:p>
        </w:tc>
        <w:tc>
          <w:tcPr>
            <w:tcW w:w="680" w:type="dxa"/>
          </w:tcPr>
          <w:p w14:paraId="2AB806E2" w14:textId="3EF28371" w:rsidR="00F71285" w:rsidRPr="00487EB9" w:rsidRDefault="00F71285" w:rsidP="009A7AE5">
            <w:pPr>
              <w:pStyle w:val="VCAAtablecondensedheading"/>
              <w:rPr>
                <w:lang w:val="en-AU"/>
              </w:rPr>
            </w:pPr>
            <w:r w:rsidRPr="00487EB9">
              <w:rPr>
                <w:lang w:val="en-AU"/>
              </w:rPr>
              <w:t>4</w:t>
            </w:r>
          </w:p>
        </w:tc>
        <w:tc>
          <w:tcPr>
            <w:tcW w:w="680" w:type="dxa"/>
          </w:tcPr>
          <w:p w14:paraId="68817002" w14:textId="6D018948" w:rsidR="00F71285" w:rsidRPr="00487EB9" w:rsidRDefault="00F71285" w:rsidP="009A7AE5">
            <w:pPr>
              <w:pStyle w:val="VCAAtablecondensedheading"/>
              <w:rPr>
                <w:lang w:val="en-AU"/>
              </w:rPr>
            </w:pPr>
            <w:r w:rsidRPr="00487EB9">
              <w:rPr>
                <w:lang w:val="en-AU"/>
              </w:rPr>
              <w:t>5</w:t>
            </w:r>
          </w:p>
        </w:tc>
        <w:tc>
          <w:tcPr>
            <w:tcW w:w="1021" w:type="dxa"/>
          </w:tcPr>
          <w:p w14:paraId="48B2F489" w14:textId="77777777" w:rsidR="00F71285" w:rsidRPr="00487EB9" w:rsidRDefault="00F71285" w:rsidP="009A7AE5">
            <w:pPr>
              <w:pStyle w:val="VCAAtablecondensedheading"/>
              <w:rPr>
                <w:lang w:val="en-AU"/>
              </w:rPr>
            </w:pPr>
            <w:r w:rsidRPr="00487EB9">
              <w:rPr>
                <w:lang w:val="en-AU"/>
              </w:rPr>
              <w:t>Average</w:t>
            </w:r>
          </w:p>
        </w:tc>
      </w:tr>
      <w:tr w:rsidR="00F71285" w:rsidRPr="00487EB9" w14:paraId="69610A56" w14:textId="77777777" w:rsidTr="0051005E">
        <w:tc>
          <w:tcPr>
            <w:tcW w:w="907" w:type="dxa"/>
          </w:tcPr>
          <w:p w14:paraId="2BDC85FD" w14:textId="77777777" w:rsidR="00F71285" w:rsidRPr="00487EB9" w:rsidRDefault="00F71285" w:rsidP="009A7AE5">
            <w:pPr>
              <w:pStyle w:val="VCAAtablecondensed"/>
              <w:rPr>
                <w:lang w:val="en-AU"/>
              </w:rPr>
            </w:pPr>
            <w:r w:rsidRPr="00487EB9">
              <w:rPr>
                <w:lang w:val="en-AU"/>
              </w:rPr>
              <w:t>%</w:t>
            </w:r>
          </w:p>
        </w:tc>
        <w:tc>
          <w:tcPr>
            <w:tcW w:w="680" w:type="dxa"/>
          </w:tcPr>
          <w:p w14:paraId="460D058A" w14:textId="0F634FF4" w:rsidR="00F71285" w:rsidRPr="00487EB9" w:rsidRDefault="00F71285" w:rsidP="009A7AE5">
            <w:pPr>
              <w:pStyle w:val="VCAAtablecondensed"/>
              <w:rPr>
                <w:lang w:val="en-AU"/>
              </w:rPr>
            </w:pPr>
            <w:r w:rsidRPr="00487EB9">
              <w:rPr>
                <w:lang w:val="en-AU"/>
              </w:rPr>
              <w:t>7</w:t>
            </w:r>
          </w:p>
        </w:tc>
        <w:tc>
          <w:tcPr>
            <w:tcW w:w="680" w:type="dxa"/>
          </w:tcPr>
          <w:p w14:paraId="29EA966F" w14:textId="70E56824" w:rsidR="00F71285" w:rsidRPr="00487EB9" w:rsidRDefault="00F71285" w:rsidP="009A7AE5">
            <w:pPr>
              <w:pStyle w:val="VCAAtablecondensed"/>
              <w:rPr>
                <w:lang w:val="en-AU"/>
              </w:rPr>
            </w:pPr>
            <w:r w:rsidRPr="00487EB9">
              <w:rPr>
                <w:lang w:val="en-AU"/>
              </w:rPr>
              <w:t>9</w:t>
            </w:r>
          </w:p>
        </w:tc>
        <w:tc>
          <w:tcPr>
            <w:tcW w:w="680" w:type="dxa"/>
          </w:tcPr>
          <w:p w14:paraId="5B7B0697" w14:textId="2BB10B93" w:rsidR="00F71285" w:rsidRPr="00487EB9" w:rsidRDefault="00F71285" w:rsidP="009A7AE5">
            <w:pPr>
              <w:pStyle w:val="VCAAtablecondensed"/>
              <w:rPr>
                <w:lang w:val="en-AU"/>
              </w:rPr>
            </w:pPr>
            <w:r w:rsidRPr="00487EB9">
              <w:rPr>
                <w:lang w:val="en-AU"/>
              </w:rPr>
              <w:t>16</w:t>
            </w:r>
          </w:p>
        </w:tc>
        <w:tc>
          <w:tcPr>
            <w:tcW w:w="680" w:type="dxa"/>
          </w:tcPr>
          <w:p w14:paraId="005AE1AB" w14:textId="17235D93" w:rsidR="00F71285" w:rsidRPr="00487EB9" w:rsidRDefault="00F71285" w:rsidP="009A7AE5">
            <w:pPr>
              <w:pStyle w:val="VCAAtablecondensed"/>
              <w:rPr>
                <w:lang w:val="en-AU"/>
              </w:rPr>
            </w:pPr>
            <w:r w:rsidRPr="00487EB9">
              <w:rPr>
                <w:lang w:val="en-AU"/>
              </w:rPr>
              <w:t>35</w:t>
            </w:r>
          </w:p>
        </w:tc>
        <w:tc>
          <w:tcPr>
            <w:tcW w:w="680" w:type="dxa"/>
          </w:tcPr>
          <w:p w14:paraId="4683F6AB" w14:textId="413639F9" w:rsidR="00F71285" w:rsidRPr="00487EB9" w:rsidRDefault="00F71285" w:rsidP="009A7AE5">
            <w:pPr>
              <w:pStyle w:val="VCAAtablecondensed"/>
              <w:rPr>
                <w:lang w:val="en-AU"/>
              </w:rPr>
            </w:pPr>
            <w:r w:rsidRPr="00487EB9">
              <w:rPr>
                <w:lang w:val="en-AU"/>
              </w:rPr>
              <w:t>22</w:t>
            </w:r>
          </w:p>
        </w:tc>
        <w:tc>
          <w:tcPr>
            <w:tcW w:w="680" w:type="dxa"/>
          </w:tcPr>
          <w:p w14:paraId="7C9A55AC" w14:textId="7BCE5B68" w:rsidR="00F71285" w:rsidRPr="00487EB9" w:rsidRDefault="00F71285" w:rsidP="009A7AE5">
            <w:pPr>
              <w:pStyle w:val="VCAAtablecondensed"/>
              <w:rPr>
                <w:lang w:val="en-AU"/>
              </w:rPr>
            </w:pPr>
            <w:r w:rsidRPr="00487EB9">
              <w:rPr>
                <w:lang w:val="en-AU"/>
              </w:rPr>
              <w:t>11</w:t>
            </w:r>
          </w:p>
        </w:tc>
        <w:tc>
          <w:tcPr>
            <w:tcW w:w="1021" w:type="dxa"/>
          </w:tcPr>
          <w:p w14:paraId="47D59FD2" w14:textId="100122AE" w:rsidR="00F71285" w:rsidRPr="00487EB9" w:rsidRDefault="00F71285" w:rsidP="009A7AE5">
            <w:pPr>
              <w:pStyle w:val="VCAAtablecondensed"/>
              <w:rPr>
                <w:lang w:val="en-AU"/>
              </w:rPr>
            </w:pPr>
            <w:r w:rsidRPr="00487EB9">
              <w:rPr>
                <w:lang w:val="en-AU"/>
              </w:rPr>
              <w:t>2.9</w:t>
            </w:r>
          </w:p>
        </w:tc>
      </w:tr>
    </w:tbl>
    <w:p w14:paraId="188120AB" w14:textId="476F0ABE" w:rsidR="00191620" w:rsidRPr="00487EB9" w:rsidRDefault="00191620" w:rsidP="00DF0E4E">
      <w:pPr>
        <w:pStyle w:val="VCAAbody"/>
        <w:rPr>
          <w:lang w:val="en-AU"/>
        </w:rPr>
      </w:pPr>
      <w:r w:rsidRPr="00487EB9">
        <w:rPr>
          <w:lang w:val="en-AU"/>
        </w:rPr>
        <w:t xml:space="preserve">This question asked for a discussion of how international influences have impacted on Australian domestic policy formulation and/or implementation. The plural in the question necessitated consideration of at least two international influences. The words ‘have impacted’ indicated that students needed </w:t>
      </w:r>
      <w:r w:rsidR="009F49B7" w:rsidRPr="00487EB9">
        <w:rPr>
          <w:lang w:val="en-AU"/>
        </w:rPr>
        <w:t xml:space="preserve">actual evidence of international influence having had an effect. Responses that described international pressures </w:t>
      </w:r>
      <w:r w:rsidR="00BC4474" w:rsidRPr="00487EB9">
        <w:rPr>
          <w:lang w:val="en-AU"/>
        </w:rPr>
        <w:t>(</w:t>
      </w:r>
      <w:proofErr w:type="gramStart"/>
      <w:r w:rsidR="00BC4474" w:rsidRPr="00487EB9">
        <w:rPr>
          <w:lang w:val="en-AU"/>
        </w:rPr>
        <w:t>e.g.</w:t>
      </w:r>
      <w:proofErr w:type="gramEnd"/>
      <w:r w:rsidR="00BC4474" w:rsidRPr="00487EB9">
        <w:rPr>
          <w:lang w:val="en-AU"/>
        </w:rPr>
        <w:t xml:space="preserve"> climate </w:t>
      </w:r>
      <w:r w:rsidR="00BC4474" w:rsidRPr="00487EB9">
        <w:rPr>
          <w:lang w:val="en-AU"/>
        </w:rPr>
        <w:lastRenderedPageBreak/>
        <w:t xml:space="preserve">activism or the COVID-19 pandemic) </w:t>
      </w:r>
      <w:r w:rsidR="009F49B7" w:rsidRPr="00487EB9">
        <w:rPr>
          <w:lang w:val="en-AU"/>
        </w:rPr>
        <w:t>without demonstrating a</w:t>
      </w:r>
      <w:r w:rsidR="00BC4474" w:rsidRPr="00487EB9">
        <w:rPr>
          <w:lang w:val="en-AU"/>
        </w:rPr>
        <w:t xml:space="preserve"> specific</w:t>
      </w:r>
      <w:r w:rsidR="009F49B7" w:rsidRPr="00487EB9">
        <w:rPr>
          <w:lang w:val="en-AU"/>
        </w:rPr>
        <w:t xml:space="preserve"> impact on Australian domestic policy received no credit.</w:t>
      </w:r>
    </w:p>
    <w:p w14:paraId="04FF15B3" w14:textId="6B0FEA32" w:rsidR="009F49B7" w:rsidRPr="00487EB9" w:rsidRDefault="009F49B7" w:rsidP="00DF0E4E">
      <w:pPr>
        <w:pStyle w:val="VCAAbody"/>
        <w:rPr>
          <w:lang w:val="en-AU"/>
        </w:rPr>
      </w:pPr>
      <w:r w:rsidRPr="00487EB9">
        <w:rPr>
          <w:lang w:val="en-AU"/>
        </w:rPr>
        <w:t>Examples discussed included:</w:t>
      </w:r>
    </w:p>
    <w:p w14:paraId="61CF047A" w14:textId="127C9871" w:rsidR="009F49B7" w:rsidRPr="00487EB9" w:rsidRDefault="009F49B7" w:rsidP="00DF0E4E">
      <w:pPr>
        <w:pStyle w:val="VCAAbullet"/>
        <w:rPr>
          <w:lang w:val="en-AU"/>
        </w:rPr>
      </w:pPr>
      <w:r w:rsidRPr="00487EB9">
        <w:rPr>
          <w:lang w:val="en-AU"/>
        </w:rPr>
        <w:t>the war in Ukrai</w:t>
      </w:r>
      <w:r w:rsidR="002010A5" w:rsidRPr="00487EB9">
        <w:rPr>
          <w:lang w:val="en-AU"/>
        </w:rPr>
        <w:t xml:space="preserve">ne causing increased energy prices, </w:t>
      </w:r>
      <w:r w:rsidR="00857E63" w:rsidRPr="00487EB9">
        <w:rPr>
          <w:lang w:val="en-AU"/>
        </w:rPr>
        <w:t xml:space="preserve">which in turn influenced </w:t>
      </w:r>
      <w:r w:rsidR="002010A5" w:rsidRPr="00487EB9">
        <w:rPr>
          <w:lang w:val="en-AU"/>
        </w:rPr>
        <w:t xml:space="preserve">the government to grant a temporary reduction in fuel </w:t>
      </w:r>
      <w:proofErr w:type="gramStart"/>
      <w:r w:rsidR="002010A5" w:rsidRPr="00487EB9">
        <w:rPr>
          <w:lang w:val="en-AU"/>
        </w:rPr>
        <w:t>excise</w:t>
      </w:r>
      <w:proofErr w:type="gramEnd"/>
    </w:p>
    <w:p w14:paraId="1DB5A617" w14:textId="7566BF8F" w:rsidR="002010A5" w:rsidRPr="00487EB9" w:rsidRDefault="002010A5" w:rsidP="00DF0E4E">
      <w:pPr>
        <w:pStyle w:val="VCAAbullet"/>
        <w:rPr>
          <w:lang w:val="en-AU"/>
        </w:rPr>
      </w:pPr>
      <w:r w:rsidRPr="00487EB9">
        <w:rPr>
          <w:lang w:val="en-AU"/>
        </w:rPr>
        <w:t xml:space="preserve">policy changes overseas influencing similar policy change in Australia, </w:t>
      </w:r>
      <w:proofErr w:type="gramStart"/>
      <w:r w:rsidRPr="00487EB9">
        <w:rPr>
          <w:lang w:val="en-AU"/>
        </w:rPr>
        <w:t>e.g.</w:t>
      </w:r>
      <w:proofErr w:type="gramEnd"/>
      <w:r w:rsidRPr="00487EB9">
        <w:rPr>
          <w:lang w:val="en-AU"/>
        </w:rPr>
        <w:t xml:space="preserve"> the Obergefell v. Hodges decision in the United States and Ireland’s referendum on same</w:t>
      </w:r>
      <w:r w:rsidR="00724CFC">
        <w:rPr>
          <w:lang w:val="en-AU"/>
        </w:rPr>
        <w:t>-</w:t>
      </w:r>
      <w:r w:rsidRPr="00487EB9">
        <w:rPr>
          <w:lang w:val="en-AU"/>
        </w:rPr>
        <w:t>sex marriage increased pressure on the Australian government to address the issue</w:t>
      </w:r>
    </w:p>
    <w:p w14:paraId="0D99291E" w14:textId="1FC3BE70" w:rsidR="002010A5" w:rsidRPr="00487EB9" w:rsidRDefault="002010A5" w:rsidP="00DF0E4E">
      <w:pPr>
        <w:pStyle w:val="VCAAbullet"/>
        <w:rPr>
          <w:lang w:val="en-AU"/>
        </w:rPr>
      </w:pPr>
      <w:r w:rsidRPr="00487EB9">
        <w:rPr>
          <w:lang w:val="en-AU"/>
        </w:rPr>
        <w:t xml:space="preserve">overseas policy instruments informing policy formulation in Australia, </w:t>
      </w:r>
      <w:proofErr w:type="gramStart"/>
      <w:r w:rsidRPr="00487EB9">
        <w:rPr>
          <w:lang w:val="en-AU"/>
        </w:rPr>
        <w:t>e.g.</w:t>
      </w:r>
      <w:proofErr w:type="gramEnd"/>
      <w:r w:rsidRPr="00487EB9">
        <w:rPr>
          <w:lang w:val="en-AU"/>
        </w:rPr>
        <w:t xml:space="preserve"> foreign wage subsidy schemes were examined in developing </w:t>
      </w:r>
      <w:proofErr w:type="spellStart"/>
      <w:r w:rsidRPr="00487EB9">
        <w:rPr>
          <w:lang w:val="en-AU"/>
        </w:rPr>
        <w:t>JobKeeper</w:t>
      </w:r>
      <w:proofErr w:type="spellEnd"/>
      <w:r w:rsidRPr="00487EB9">
        <w:rPr>
          <w:lang w:val="en-AU"/>
        </w:rPr>
        <w:t>, Singaporean technology was used in designing Australia’s COVID-Safe App</w:t>
      </w:r>
      <w:r w:rsidR="00BC4474" w:rsidRPr="00487EB9">
        <w:rPr>
          <w:lang w:val="en-AU"/>
        </w:rPr>
        <w:t>.</w:t>
      </w:r>
    </w:p>
    <w:p w14:paraId="4C34BEBF" w14:textId="3B1D414D" w:rsidR="00EA1152" w:rsidRPr="00487EB9" w:rsidRDefault="00EA1152" w:rsidP="00DF0E4E">
      <w:pPr>
        <w:pStyle w:val="VCAAHeading3"/>
        <w:rPr>
          <w:lang w:val="en-AU"/>
        </w:rPr>
      </w:pPr>
      <w:r w:rsidRPr="00487EB9">
        <w:rPr>
          <w:lang w:val="en-AU"/>
        </w:rPr>
        <w:t>Question 10</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680"/>
        <w:gridCol w:w="680"/>
        <w:gridCol w:w="1021"/>
      </w:tblGrid>
      <w:tr w:rsidR="00F71285" w:rsidRPr="00487EB9" w14:paraId="0731001F" w14:textId="77777777" w:rsidTr="00283E67">
        <w:trPr>
          <w:cnfStyle w:val="100000000000" w:firstRow="1" w:lastRow="0" w:firstColumn="0" w:lastColumn="0" w:oddVBand="0" w:evenVBand="0" w:oddHBand="0" w:evenHBand="0" w:firstRowFirstColumn="0" w:firstRowLastColumn="0" w:lastRowFirstColumn="0" w:lastRowLastColumn="0"/>
        </w:trPr>
        <w:tc>
          <w:tcPr>
            <w:tcW w:w="907" w:type="dxa"/>
          </w:tcPr>
          <w:p w14:paraId="5220B941" w14:textId="77777777" w:rsidR="00F71285" w:rsidRPr="00487EB9" w:rsidRDefault="00F71285" w:rsidP="009A7AE5">
            <w:pPr>
              <w:pStyle w:val="VCAAtablecondensedheading"/>
              <w:rPr>
                <w:lang w:val="en-AU"/>
              </w:rPr>
            </w:pPr>
            <w:r w:rsidRPr="00487EB9">
              <w:rPr>
                <w:lang w:val="en-AU"/>
              </w:rPr>
              <w:t>Marks</w:t>
            </w:r>
          </w:p>
        </w:tc>
        <w:tc>
          <w:tcPr>
            <w:tcW w:w="680" w:type="dxa"/>
          </w:tcPr>
          <w:p w14:paraId="4C6FD49E" w14:textId="0A4DFF06" w:rsidR="00F71285" w:rsidRPr="00487EB9" w:rsidRDefault="00F71285" w:rsidP="009A7AE5">
            <w:pPr>
              <w:pStyle w:val="VCAAtablecondensedheading"/>
              <w:rPr>
                <w:lang w:val="en-AU"/>
              </w:rPr>
            </w:pPr>
            <w:r w:rsidRPr="00487EB9">
              <w:rPr>
                <w:lang w:val="en-AU"/>
              </w:rPr>
              <w:t>0</w:t>
            </w:r>
          </w:p>
        </w:tc>
        <w:tc>
          <w:tcPr>
            <w:tcW w:w="680" w:type="dxa"/>
          </w:tcPr>
          <w:p w14:paraId="7E294B5D" w14:textId="48BBAD69" w:rsidR="00F71285" w:rsidRPr="00487EB9" w:rsidRDefault="00F71285" w:rsidP="009A7AE5">
            <w:pPr>
              <w:pStyle w:val="VCAAtablecondensedheading"/>
              <w:rPr>
                <w:lang w:val="en-AU"/>
              </w:rPr>
            </w:pPr>
            <w:r w:rsidRPr="00487EB9">
              <w:rPr>
                <w:lang w:val="en-AU"/>
              </w:rPr>
              <w:t>1</w:t>
            </w:r>
          </w:p>
        </w:tc>
        <w:tc>
          <w:tcPr>
            <w:tcW w:w="680" w:type="dxa"/>
          </w:tcPr>
          <w:p w14:paraId="208B55CE" w14:textId="39BAE56F" w:rsidR="00F71285" w:rsidRPr="00487EB9" w:rsidRDefault="00F71285" w:rsidP="009A7AE5">
            <w:pPr>
              <w:pStyle w:val="VCAAtablecondensedheading"/>
              <w:rPr>
                <w:lang w:val="en-AU"/>
              </w:rPr>
            </w:pPr>
            <w:r w:rsidRPr="00487EB9">
              <w:rPr>
                <w:lang w:val="en-AU"/>
              </w:rPr>
              <w:t>2</w:t>
            </w:r>
          </w:p>
        </w:tc>
        <w:tc>
          <w:tcPr>
            <w:tcW w:w="680" w:type="dxa"/>
          </w:tcPr>
          <w:p w14:paraId="4F0148EC" w14:textId="09BCADFE" w:rsidR="00F71285" w:rsidRPr="00487EB9" w:rsidRDefault="00F71285" w:rsidP="009A7AE5">
            <w:pPr>
              <w:pStyle w:val="VCAAtablecondensedheading"/>
              <w:rPr>
                <w:lang w:val="en-AU"/>
              </w:rPr>
            </w:pPr>
            <w:r w:rsidRPr="00487EB9">
              <w:rPr>
                <w:lang w:val="en-AU"/>
              </w:rPr>
              <w:t>3</w:t>
            </w:r>
          </w:p>
        </w:tc>
        <w:tc>
          <w:tcPr>
            <w:tcW w:w="680" w:type="dxa"/>
          </w:tcPr>
          <w:p w14:paraId="4474666B" w14:textId="01B9AC63" w:rsidR="00F71285" w:rsidRPr="00487EB9" w:rsidRDefault="00F71285" w:rsidP="009A7AE5">
            <w:pPr>
              <w:pStyle w:val="VCAAtablecondensedheading"/>
              <w:rPr>
                <w:lang w:val="en-AU"/>
              </w:rPr>
            </w:pPr>
            <w:r w:rsidRPr="00487EB9">
              <w:rPr>
                <w:lang w:val="en-AU"/>
              </w:rPr>
              <w:t>4</w:t>
            </w:r>
          </w:p>
        </w:tc>
        <w:tc>
          <w:tcPr>
            <w:tcW w:w="680" w:type="dxa"/>
          </w:tcPr>
          <w:p w14:paraId="4F0010DE" w14:textId="30DA11B1" w:rsidR="00F71285" w:rsidRPr="00487EB9" w:rsidRDefault="00F71285" w:rsidP="009A7AE5">
            <w:pPr>
              <w:pStyle w:val="VCAAtablecondensedheading"/>
              <w:rPr>
                <w:lang w:val="en-AU"/>
              </w:rPr>
            </w:pPr>
            <w:r w:rsidRPr="00487EB9">
              <w:rPr>
                <w:lang w:val="en-AU"/>
              </w:rPr>
              <w:t>5</w:t>
            </w:r>
          </w:p>
        </w:tc>
        <w:tc>
          <w:tcPr>
            <w:tcW w:w="680" w:type="dxa"/>
          </w:tcPr>
          <w:p w14:paraId="3CA4217F" w14:textId="77828695" w:rsidR="00F71285" w:rsidRPr="00487EB9" w:rsidRDefault="00F71285" w:rsidP="009A7AE5">
            <w:pPr>
              <w:pStyle w:val="VCAAtablecondensedheading"/>
              <w:rPr>
                <w:lang w:val="en-AU"/>
              </w:rPr>
            </w:pPr>
            <w:r w:rsidRPr="00487EB9">
              <w:rPr>
                <w:lang w:val="en-AU"/>
              </w:rPr>
              <w:t>6</w:t>
            </w:r>
          </w:p>
        </w:tc>
        <w:tc>
          <w:tcPr>
            <w:tcW w:w="680" w:type="dxa"/>
          </w:tcPr>
          <w:p w14:paraId="793CA1B6" w14:textId="2C11B743" w:rsidR="00F71285" w:rsidRPr="00487EB9" w:rsidRDefault="00F71285" w:rsidP="009A7AE5">
            <w:pPr>
              <w:pStyle w:val="VCAAtablecondensedheading"/>
              <w:rPr>
                <w:lang w:val="en-AU"/>
              </w:rPr>
            </w:pPr>
            <w:r w:rsidRPr="00487EB9">
              <w:rPr>
                <w:lang w:val="en-AU"/>
              </w:rPr>
              <w:t>7</w:t>
            </w:r>
          </w:p>
        </w:tc>
        <w:tc>
          <w:tcPr>
            <w:tcW w:w="1021" w:type="dxa"/>
          </w:tcPr>
          <w:p w14:paraId="2614CE09" w14:textId="77777777" w:rsidR="00F71285" w:rsidRPr="00487EB9" w:rsidRDefault="00F71285" w:rsidP="009A7AE5">
            <w:pPr>
              <w:pStyle w:val="VCAAtablecondensedheading"/>
              <w:rPr>
                <w:lang w:val="en-AU"/>
              </w:rPr>
            </w:pPr>
            <w:r w:rsidRPr="00487EB9">
              <w:rPr>
                <w:lang w:val="en-AU"/>
              </w:rPr>
              <w:t>Average</w:t>
            </w:r>
          </w:p>
        </w:tc>
      </w:tr>
      <w:tr w:rsidR="00F71285" w:rsidRPr="00487EB9" w14:paraId="53D1010B" w14:textId="77777777" w:rsidTr="00283E67">
        <w:tc>
          <w:tcPr>
            <w:tcW w:w="907" w:type="dxa"/>
          </w:tcPr>
          <w:p w14:paraId="7DDE585C" w14:textId="77777777" w:rsidR="00F71285" w:rsidRPr="00487EB9" w:rsidRDefault="00F71285" w:rsidP="009A7AE5">
            <w:pPr>
              <w:pStyle w:val="VCAAtablecondensed"/>
              <w:rPr>
                <w:lang w:val="en-AU"/>
              </w:rPr>
            </w:pPr>
            <w:r w:rsidRPr="00487EB9">
              <w:rPr>
                <w:lang w:val="en-AU"/>
              </w:rPr>
              <w:t>%</w:t>
            </w:r>
          </w:p>
        </w:tc>
        <w:tc>
          <w:tcPr>
            <w:tcW w:w="680" w:type="dxa"/>
          </w:tcPr>
          <w:p w14:paraId="55F0BCFA" w14:textId="01CFCF82" w:rsidR="00F71285" w:rsidRPr="00487EB9" w:rsidRDefault="00F703F2" w:rsidP="009A7AE5">
            <w:pPr>
              <w:pStyle w:val="VCAAtablecondensed"/>
              <w:rPr>
                <w:lang w:val="en-AU"/>
              </w:rPr>
            </w:pPr>
            <w:r>
              <w:rPr>
                <w:lang w:val="en-AU"/>
              </w:rPr>
              <w:t>1</w:t>
            </w:r>
          </w:p>
        </w:tc>
        <w:tc>
          <w:tcPr>
            <w:tcW w:w="680" w:type="dxa"/>
          </w:tcPr>
          <w:p w14:paraId="72C7B716" w14:textId="77C334FA" w:rsidR="00F71285" w:rsidRPr="00487EB9" w:rsidRDefault="00F71285" w:rsidP="009A7AE5">
            <w:pPr>
              <w:pStyle w:val="VCAAtablecondensed"/>
              <w:rPr>
                <w:lang w:val="en-AU"/>
              </w:rPr>
            </w:pPr>
            <w:r w:rsidRPr="00487EB9">
              <w:rPr>
                <w:lang w:val="en-AU"/>
              </w:rPr>
              <w:t>3</w:t>
            </w:r>
          </w:p>
        </w:tc>
        <w:tc>
          <w:tcPr>
            <w:tcW w:w="680" w:type="dxa"/>
          </w:tcPr>
          <w:p w14:paraId="48C809D6" w14:textId="49B3A363" w:rsidR="00F71285" w:rsidRPr="00487EB9" w:rsidRDefault="00F71285" w:rsidP="009A7AE5">
            <w:pPr>
              <w:pStyle w:val="VCAAtablecondensed"/>
              <w:rPr>
                <w:lang w:val="en-AU"/>
              </w:rPr>
            </w:pPr>
            <w:r w:rsidRPr="00487EB9">
              <w:rPr>
                <w:lang w:val="en-AU"/>
              </w:rPr>
              <w:t>11</w:t>
            </w:r>
          </w:p>
        </w:tc>
        <w:tc>
          <w:tcPr>
            <w:tcW w:w="680" w:type="dxa"/>
          </w:tcPr>
          <w:p w14:paraId="5508E6F0" w14:textId="250C9FBF" w:rsidR="00F71285" w:rsidRPr="00487EB9" w:rsidRDefault="00F71285" w:rsidP="009A7AE5">
            <w:pPr>
              <w:pStyle w:val="VCAAtablecondensed"/>
              <w:rPr>
                <w:lang w:val="en-AU"/>
              </w:rPr>
            </w:pPr>
            <w:r w:rsidRPr="00487EB9">
              <w:rPr>
                <w:lang w:val="en-AU"/>
              </w:rPr>
              <w:t>11</w:t>
            </w:r>
          </w:p>
        </w:tc>
        <w:tc>
          <w:tcPr>
            <w:tcW w:w="680" w:type="dxa"/>
          </w:tcPr>
          <w:p w14:paraId="0984E988" w14:textId="188EF8AA" w:rsidR="00F71285" w:rsidRPr="00487EB9" w:rsidRDefault="00F71285" w:rsidP="009A7AE5">
            <w:pPr>
              <w:pStyle w:val="VCAAtablecondensed"/>
              <w:rPr>
                <w:lang w:val="en-AU"/>
              </w:rPr>
            </w:pPr>
            <w:r w:rsidRPr="00487EB9">
              <w:rPr>
                <w:lang w:val="en-AU"/>
              </w:rPr>
              <w:t>18</w:t>
            </w:r>
          </w:p>
        </w:tc>
        <w:tc>
          <w:tcPr>
            <w:tcW w:w="680" w:type="dxa"/>
          </w:tcPr>
          <w:p w14:paraId="57AC7203" w14:textId="3880944E" w:rsidR="00F71285" w:rsidRPr="00487EB9" w:rsidRDefault="00F71285" w:rsidP="009A7AE5">
            <w:pPr>
              <w:pStyle w:val="VCAAtablecondensed"/>
              <w:rPr>
                <w:lang w:val="en-AU"/>
              </w:rPr>
            </w:pPr>
            <w:r w:rsidRPr="00487EB9">
              <w:rPr>
                <w:lang w:val="en-AU"/>
              </w:rPr>
              <w:t>18</w:t>
            </w:r>
          </w:p>
        </w:tc>
        <w:tc>
          <w:tcPr>
            <w:tcW w:w="680" w:type="dxa"/>
          </w:tcPr>
          <w:p w14:paraId="1A17469B" w14:textId="79CC48E5" w:rsidR="00F71285" w:rsidRPr="00487EB9" w:rsidRDefault="00F71285" w:rsidP="009A7AE5">
            <w:pPr>
              <w:pStyle w:val="VCAAtablecondensed"/>
              <w:rPr>
                <w:lang w:val="en-AU"/>
              </w:rPr>
            </w:pPr>
            <w:r w:rsidRPr="00487EB9">
              <w:rPr>
                <w:lang w:val="en-AU"/>
              </w:rPr>
              <w:t>24</w:t>
            </w:r>
          </w:p>
        </w:tc>
        <w:tc>
          <w:tcPr>
            <w:tcW w:w="680" w:type="dxa"/>
          </w:tcPr>
          <w:p w14:paraId="0F8EB0E5" w14:textId="26FE5835" w:rsidR="00F71285" w:rsidRPr="00487EB9" w:rsidRDefault="00F71285" w:rsidP="009A7AE5">
            <w:pPr>
              <w:pStyle w:val="VCAAtablecondensed"/>
              <w:rPr>
                <w:lang w:val="en-AU"/>
              </w:rPr>
            </w:pPr>
            <w:r w:rsidRPr="00487EB9">
              <w:rPr>
                <w:lang w:val="en-AU"/>
              </w:rPr>
              <w:t>14</w:t>
            </w:r>
          </w:p>
        </w:tc>
        <w:tc>
          <w:tcPr>
            <w:tcW w:w="1021" w:type="dxa"/>
          </w:tcPr>
          <w:p w14:paraId="7024EE25" w14:textId="0932AD19" w:rsidR="00F71285" w:rsidRPr="00487EB9" w:rsidRDefault="00F71285" w:rsidP="009A7AE5">
            <w:pPr>
              <w:pStyle w:val="VCAAtablecondensed"/>
              <w:rPr>
                <w:lang w:val="en-AU"/>
              </w:rPr>
            </w:pPr>
            <w:r w:rsidRPr="00487EB9">
              <w:rPr>
                <w:lang w:val="en-AU"/>
              </w:rPr>
              <w:t>4.</w:t>
            </w:r>
            <w:r w:rsidR="006728E9" w:rsidRPr="00487EB9">
              <w:rPr>
                <w:lang w:val="en-AU"/>
              </w:rPr>
              <w:t>7</w:t>
            </w:r>
          </w:p>
        </w:tc>
      </w:tr>
    </w:tbl>
    <w:p w14:paraId="00D04288" w14:textId="77777777" w:rsidR="0039024E" w:rsidRDefault="00EA1152" w:rsidP="00580478">
      <w:pPr>
        <w:pStyle w:val="VCAAbody"/>
        <w:rPr>
          <w:szCs w:val="20"/>
        </w:rPr>
      </w:pPr>
      <w:r w:rsidRPr="00487EB9">
        <w:rPr>
          <w:lang w:val="en-AU"/>
        </w:rPr>
        <w:t>Students were asked to analyse the significance of elections in formulating domestic policy</w:t>
      </w:r>
      <w:r w:rsidR="00EC3FC9" w:rsidRPr="00487EB9">
        <w:rPr>
          <w:lang w:val="en-AU"/>
        </w:rPr>
        <w:t xml:space="preserve">, and there was considerable variation in the quality of responses to this question. Some presented strong discussions about party platforms, electoral mandates and policies presented during campaigns becoming part of government policy after an election. </w:t>
      </w:r>
      <w:r w:rsidR="00857E63" w:rsidRPr="00487EB9">
        <w:rPr>
          <w:lang w:val="en-AU"/>
        </w:rPr>
        <w:t>Several</w:t>
      </w:r>
      <w:r w:rsidR="00EC3FC9" w:rsidRPr="00487EB9">
        <w:rPr>
          <w:lang w:val="en-AU"/>
        </w:rPr>
        <w:t xml:space="preserve"> students noted </w:t>
      </w:r>
      <w:r w:rsidR="00E5068F" w:rsidRPr="00487EB9">
        <w:rPr>
          <w:lang w:val="en-AU"/>
        </w:rPr>
        <w:t xml:space="preserve">that a change of government at an election can bring about substantial changes in domestic policy. </w:t>
      </w:r>
    </w:p>
    <w:p w14:paraId="4AA5D1BC" w14:textId="0D8BDB37" w:rsidR="009F49B7" w:rsidRPr="00580478" w:rsidRDefault="0039024E" w:rsidP="00580478">
      <w:pPr>
        <w:rPr>
          <w:rFonts w:ascii="Arial" w:hAnsi="Arial" w:cs="Arial"/>
          <w:sz w:val="20"/>
          <w:szCs w:val="20"/>
        </w:rPr>
      </w:pPr>
      <w:r>
        <w:rPr>
          <w:rFonts w:ascii="Arial" w:hAnsi="Arial" w:cs="Arial"/>
          <w:sz w:val="20"/>
          <w:szCs w:val="20"/>
        </w:rPr>
        <w:t>A small number of responses examined the limiting influence of Australia’s short electoral cycle on the formulation of domestic policy. Some students presented a valid argument that when governments seek to address issues that arise after elections, such as natural disasters or COVID-19, elections may have no significance in formulating policy responses.</w:t>
      </w:r>
    </w:p>
    <w:p w14:paraId="5F712FEB" w14:textId="43AFB00F" w:rsidR="001B5934" w:rsidRPr="00487EB9" w:rsidRDefault="00F94F77" w:rsidP="00DF0E4E">
      <w:pPr>
        <w:pStyle w:val="VCAAbody"/>
        <w:rPr>
          <w:lang w:val="en-AU"/>
        </w:rPr>
      </w:pPr>
      <w:r w:rsidRPr="00487EB9">
        <w:rPr>
          <w:lang w:val="en-AU"/>
        </w:rPr>
        <w:t xml:space="preserve">Overall, there were two weaknesses commonly evident in students’ responses: firstly, that they did not clearly address the importance of elections to domestic policy formulation, and secondly, that they did not present evidence of recent elections and domestic policy </w:t>
      </w:r>
      <w:r w:rsidR="00F703F2">
        <w:rPr>
          <w:lang w:val="en-AU"/>
        </w:rPr>
        <w:t>to</w:t>
      </w:r>
      <w:r w:rsidR="00F703F2" w:rsidRPr="00487EB9">
        <w:rPr>
          <w:lang w:val="en-AU"/>
        </w:rPr>
        <w:t xml:space="preserve"> </w:t>
      </w:r>
      <w:r w:rsidRPr="00487EB9">
        <w:rPr>
          <w:lang w:val="en-AU"/>
        </w:rPr>
        <w:t xml:space="preserve">support their contentions. Many students focused on the </w:t>
      </w:r>
      <w:r w:rsidR="003F2E97" w:rsidRPr="00487EB9">
        <w:rPr>
          <w:lang w:val="en-AU"/>
        </w:rPr>
        <w:t>Voice,</w:t>
      </w:r>
      <w:r w:rsidRPr="00487EB9">
        <w:rPr>
          <w:lang w:val="en-AU"/>
        </w:rPr>
        <w:t xml:space="preserve"> but </w:t>
      </w:r>
      <w:r w:rsidR="001B5934" w:rsidRPr="00487EB9">
        <w:rPr>
          <w:lang w:val="en-AU"/>
        </w:rPr>
        <w:t xml:space="preserve">this </w:t>
      </w:r>
      <w:r w:rsidR="00857E63" w:rsidRPr="00487EB9">
        <w:rPr>
          <w:lang w:val="en-AU"/>
        </w:rPr>
        <w:t>example</w:t>
      </w:r>
      <w:r w:rsidR="001B5934" w:rsidRPr="00487EB9">
        <w:rPr>
          <w:lang w:val="en-AU"/>
        </w:rPr>
        <w:t xml:space="preserve"> was generally unhelpful in answering the question. Too frequently, broad arguments about elections being an expression of ‘the will of the people’ or affecting the composition of both houses of parliament were not linked to specific domestic policies.</w:t>
      </w:r>
    </w:p>
    <w:p w14:paraId="7DB47073" w14:textId="6C4022DC" w:rsidR="001B5934" w:rsidRPr="00487EB9" w:rsidRDefault="001B5934" w:rsidP="00DF0E4E">
      <w:pPr>
        <w:pStyle w:val="VCAAHeading3"/>
        <w:rPr>
          <w:lang w:val="en-AU"/>
        </w:rPr>
      </w:pPr>
      <w:r w:rsidRPr="00487EB9">
        <w:rPr>
          <w:lang w:val="en-AU"/>
        </w:rPr>
        <w:t>Question 11</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1021"/>
      </w:tblGrid>
      <w:tr w:rsidR="00F71285" w:rsidRPr="00487EB9" w14:paraId="75AC294E" w14:textId="77777777" w:rsidTr="006F6718">
        <w:trPr>
          <w:cnfStyle w:val="100000000000" w:firstRow="1" w:lastRow="0" w:firstColumn="0" w:lastColumn="0" w:oddVBand="0" w:evenVBand="0" w:oddHBand="0" w:evenHBand="0" w:firstRowFirstColumn="0" w:firstRowLastColumn="0" w:lastRowFirstColumn="0" w:lastRowLastColumn="0"/>
        </w:trPr>
        <w:tc>
          <w:tcPr>
            <w:tcW w:w="907" w:type="dxa"/>
          </w:tcPr>
          <w:p w14:paraId="770511CE" w14:textId="77777777" w:rsidR="00F71285" w:rsidRPr="00487EB9" w:rsidRDefault="00F71285" w:rsidP="009A7AE5">
            <w:pPr>
              <w:pStyle w:val="VCAAtablecondensedheading"/>
              <w:rPr>
                <w:lang w:val="en-AU"/>
              </w:rPr>
            </w:pPr>
            <w:r w:rsidRPr="00487EB9">
              <w:rPr>
                <w:lang w:val="en-AU"/>
              </w:rPr>
              <w:t>Marks</w:t>
            </w:r>
          </w:p>
        </w:tc>
        <w:tc>
          <w:tcPr>
            <w:tcW w:w="680" w:type="dxa"/>
          </w:tcPr>
          <w:p w14:paraId="1888FF61" w14:textId="545511B1" w:rsidR="00F71285" w:rsidRPr="00487EB9" w:rsidRDefault="00F71285" w:rsidP="009A7AE5">
            <w:pPr>
              <w:pStyle w:val="VCAAtablecondensedheading"/>
              <w:rPr>
                <w:lang w:val="en-AU"/>
              </w:rPr>
            </w:pPr>
            <w:r w:rsidRPr="00487EB9">
              <w:rPr>
                <w:lang w:val="en-AU"/>
              </w:rPr>
              <w:t>0</w:t>
            </w:r>
          </w:p>
        </w:tc>
        <w:tc>
          <w:tcPr>
            <w:tcW w:w="680" w:type="dxa"/>
          </w:tcPr>
          <w:p w14:paraId="0E597E25" w14:textId="7238673A" w:rsidR="00F71285" w:rsidRPr="00487EB9" w:rsidRDefault="00F71285" w:rsidP="009A7AE5">
            <w:pPr>
              <w:pStyle w:val="VCAAtablecondensedheading"/>
              <w:rPr>
                <w:lang w:val="en-AU"/>
              </w:rPr>
            </w:pPr>
            <w:r w:rsidRPr="00487EB9">
              <w:rPr>
                <w:lang w:val="en-AU"/>
              </w:rPr>
              <w:t>1</w:t>
            </w:r>
          </w:p>
        </w:tc>
        <w:tc>
          <w:tcPr>
            <w:tcW w:w="680" w:type="dxa"/>
          </w:tcPr>
          <w:p w14:paraId="31324B3E" w14:textId="16457A6E" w:rsidR="00F71285" w:rsidRPr="00487EB9" w:rsidRDefault="00F71285" w:rsidP="009A7AE5">
            <w:pPr>
              <w:pStyle w:val="VCAAtablecondensedheading"/>
              <w:rPr>
                <w:lang w:val="en-AU"/>
              </w:rPr>
            </w:pPr>
            <w:r w:rsidRPr="00487EB9">
              <w:rPr>
                <w:lang w:val="en-AU"/>
              </w:rPr>
              <w:t>2</w:t>
            </w:r>
          </w:p>
        </w:tc>
        <w:tc>
          <w:tcPr>
            <w:tcW w:w="680" w:type="dxa"/>
          </w:tcPr>
          <w:p w14:paraId="5AB9E34F" w14:textId="7CA9D8F8" w:rsidR="00F71285" w:rsidRPr="00487EB9" w:rsidRDefault="00F71285" w:rsidP="009A7AE5">
            <w:pPr>
              <w:pStyle w:val="VCAAtablecondensedheading"/>
              <w:rPr>
                <w:lang w:val="en-AU"/>
              </w:rPr>
            </w:pPr>
            <w:r w:rsidRPr="00487EB9">
              <w:rPr>
                <w:lang w:val="en-AU"/>
              </w:rPr>
              <w:t>3</w:t>
            </w:r>
          </w:p>
        </w:tc>
        <w:tc>
          <w:tcPr>
            <w:tcW w:w="1021" w:type="dxa"/>
          </w:tcPr>
          <w:p w14:paraId="28523AF2" w14:textId="77777777" w:rsidR="00F71285" w:rsidRPr="00487EB9" w:rsidRDefault="00F71285" w:rsidP="009A7AE5">
            <w:pPr>
              <w:pStyle w:val="VCAAtablecondensedheading"/>
              <w:rPr>
                <w:lang w:val="en-AU"/>
              </w:rPr>
            </w:pPr>
            <w:r w:rsidRPr="00487EB9">
              <w:rPr>
                <w:lang w:val="en-AU"/>
              </w:rPr>
              <w:t>Average</w:t>
            </w:r>
          </w:p>
        </w:tc>
      </w:tr>
      <w:tr w:rsidR="00F71285" w:rsidRPr="00487EB9" w14:paraId="64A96CCD" w14:textId="77777777" w:rsidTr="006F6718">
        <w:tc>
          <w:tcPr>
            <w:tcW w:w="907" w:type="dxa"/>
          </w:tcPr>
          <w:p w14:paraId="68B99BE8" w14:textId="77777777" w:rsidR="00F71285" w:rsidRPr="00487EB9" w:rsidRDefault="00F71285" w:rsidP="009A7AE5">
            <w:pPr>
              <w:pStyle w:val="VCAAtablecondensed"/>
              <w:rPr>
                <w:lang w:val="en-AU"/>
              </w:rPr>
            </w:pPr>
            <w:r w:rsidRPr="00487EB9">
              <w:rPr>
                <w:lang w:val="en-AU"/>
              </w:rPr>
              <w:t>%</w:t>
            </w:r>
          </w:p>
        </w:tc>
        <w:tc>
          <w:tcPr>
            <w:tcW w:w="680" w:type="dxa"/>
          </w:tcPr>
          <w:p w14:paraId="339EF5D0" w14:textId="6F61004B" w:rsidR="00F71285" w:rsidRPr="00487EB9" w:rsidRDefault="00F71285" w:rsidP="009A7AE5">
            <w:pPr>
              <w:pStyle w:val="VCAAtablecondensed"/>
              <w:rPr>
                <w:lang w:val="en-AU"/>
              </w:rPr>
            </w:pPr>
            <w:r w:rsidRPr="00487EB9">
              <w:rPr>
                <w:lang w:val="en-AU"/>
              </w:rPr>
              <w:t>0</w:t>
            </w:r>
          </w:p>
        </w:tc>
        <w:tc>
          <w:tcPr>
            <w:tcW w:w="680" w:type="dxa"/>
          </w:tcPr>
          <w:p w14:paraId="7F3FF22D" w14:textId="4F28B82F" w:rsidR="00F71285" w:rsidRPr="00487EB9" w:rsidRDefault="00F71285" w:rsidP="009A7AE5">
            <w:pPr>
              <w:pStyle w:val="VCAAtablecondensed"/>
              <w:rPr>
                <w:lang w:val="en-AU"/>
              </w:rPr>
            </w:pPr>
            <w:r w:rsidRPr="00487EB9">
              <w:rPr>
                <w:lang w:val="en-AU"/>
              </w:rPr>
              <w:t>5</w:t>
            </w:r>
          </w:p>
        </w:tc>
        <w:tc>
          <w:tcPr>
            <w:tcW w:w="680" w:type="dxa"/>
          </w:tcPr>
          <w:p w14:paraId="7159E3F7" w14:textId="6EDC664A" w:rsidR="00F71285" w:rsidRPr="00487EB9" w:rsidRDefault="00F71285" w:rsidP="009A7AE5">
            <w:pPr>
              <w:pStyle w:val="VCAAtablecondensed"/>
              <w:rPr>
                <w:lang w:val="en-AU"/>
              </w:rPr>
            </w:pPr>
            <w:r w:rsidRPr="00487EB9">
              <w:rPr>
                <w:lang w:val="en-AU"/>
              </w:rPr>
              <w:t>34</w:t>
            </w:r>
          </w:p>
        </w:tc>
        <w:tc>
          <w:tcPr>
            <w:tcW w:w="680" w:type="dxa"/>
          </w:tcPr>
          <w:p w14:paraId="744900EE" w14:textId="1BDEC35C" w:rsidR="00F71285" w:rsidRPr="00487EB9" w:rsidRDefault="00F71285" w:rsidP="009A7AE5">
            <w:pPr>
              <w:pStyle w:val="VCAAtablecondensed"/>
              <w:rPr>
                <w:lang w:val="en-AU"/>
              </w:rPr>
            </w:pPr>
            <w:r w:rsidRPr="00487EB9">
              <w:rPr>
                <w:lang w:val="en-AU"/>
              </w:rPr>
              <w:t>60</w:t>
            </w:r>
          </w:p>
        </w:tc>
        <w:tc>
          <w:tcPr>
            <w:tcW w:w="1021" w:type="dxa"/>
          </w:tcPr>
          <w:p w14:paraId="2FB59888" w14:textId="78275957" w:rsidR="00F71285" w:rsidRPr="00487EB9" w:rsidRDefault="00F71285" w:rsidP="009A7AE5">
            <w:pPr>
              <w:pStyle w:val="VCAAtablecondensed"/>
              <w:rPr>
                <w:lang w:val="en-AU"/>
              </w:rPr>
            </w:pPr>
            <w:r w:rsidRPr="00487EB9">
              <w:rPr>
                <w:lang w:val="en-AU"/>
              </w:rPr>
              <w:t>2.</w:t>
            </w:r>
            <w:r w:rsidR="006728E9" w:rsidRPr="00487EB9">
              <w:rPr>
                <w:lang w:val="en-AU"/>
              </w:rPr>
              <w:t>5</w:t>
            </w:r>
          </w:p>
        </w:tc>
      </w:tr>
    </w:tbl>
    <w:p w14:paraId="0A985179" w14:textId="684D8C21" w:rsidR="00E70F42" w:rsidRPr="00487EB9" w:rsidRDefault="00E70F42" w:rsidP="00DF0E4E">
      <w:pPr>
        <w:pStyle w:val="VCAAbody"/>
        <w:rPr>
          <w:lang w:val="en-AU"/>
        </w:rPr>
      </w:pPr>
      <w:r w:rsidRPr="00487EB9">
        <w:rPr>
          <w:lang w:val="en-AU"/>
        </w:rPr>
        <w:t xml:space="preserve">A high number of students presented a clear demonstration of distinctions between domestic policy and foreign policy and illustrated those differences with a contemporary example of each type of policy. Some students </w:t>
      </w:r>
      <w:r w:rsidR="00A5367A">
        <w:rPr>
          <w:lang w:val="en-AU"/>
        </w:rPr>
        <w:t>missed out on</w:t>
      </w:r>
      <w:r w:rsidR="00A5367A" w:rsidRPr="00487EB9">
        <w:rPr>
          <w:lang w:val="en-AU"/>
        </w:rPr>
        <w:t xml:space="preserve"> </w:t>
      </w:r>
      <w:r w:rsidRPr="00487EB9">
        <w:rPr>
          <w:lang w:val="en-AU"/>
        </w:rPr>
        <w:t>marks by making broad general comments about policy without highlighting key points of difference between foreign and domestic policy. Some answers did not provide more than one example as required by the question.</w:t>
      </w:r>
    </w:p>
    <w:p w14:paraId="6B0C2486" w14:textId="77777777" w:rsidR="009551D1" w:rsidRPr="00487EB9" w:rsidRDefault="009551D1">
      <w:pPr>
        <w:rPr>
          <w:rFonts w:ascii="Arial" w:hAnsi="Arial" w:cs="Arial"/>
          <w:color w:val="000000" w:themeColor="text1"/>
          <w:sz w:val="20"/>
          <w:lang w:val="en-AU"/>
        </w:rPr>
      </w:pPr>
      <w:r w:rsidRPr="00487EB9">
        <w:rPr>
          <w:lang w:val="en-AU"/>
        </w:rPr>
        <w:br w:type="page"/>
      </w:r>
    </w:p>
    <w:p w14:paraId="3FCC9B27" w14:textId="46BE35B4" w:rsidR="001B5934" w:rsidRPr="00487EB9" w:rsidRDefault="00E70F42" w:rsidP="00DF0E4E">
      <w:pPr>
        <w:pStyle w:val="VCAAbody"/>
        <w:rPr>
          <w:lang w:val="en-AU"/>
        </w:rPr>
      </w:pPr>
      <w:r w:rsidRPr="00487EB9">
        <w:rPr>
          <w:lang w:val="en-AU"/>
        </w:rPr>
        <w:lastRenderedPageBreak/>
        <w:t>Points of distinction that could have been presented include</w:t>
      </w:r>
      <w:r w:rsidR="003F2E97">
        <w:rPr>
          <w:lang w:val="en-AU"/>
        </w:rPr>
        <w:t xml:space="preserve"> the following</w:t>
      </w:r>
      <w:r w:rsidRPr="00487EB9">
        <w:rPr>
          <w:lang w:val="en-AU"/>
        </w:rPr>
        <w:t>:</w:t>
      </w:r>
    </w:p>
    <w:p w14:paraId="70E7C48B" w14:textId="392DFD02" w:rsidR="001B5934" w:rsidRPr="00487EB9" w:rsidRDefault="001B5934" w:rsidP="00DF0E4E">
      <w:pPr>
        <w:pStyle w:val="VCAAbullet"/>
        <w:rPr>
          <w:lang w:val="en-AU"/>
        </w:rPr>
      </w:pPr>
      <w:r w:rsidRPr="00487EB9">
        <w:rPr>
          <w:lang w:val="en-AU"/>
        </w:rPr>
        <w:t xml:space="preserve">Foreign policy is </w:t>
      </w:r>
      <w:r w:rsidR="00E70F42" w:rsidRPr="00487EB9">
        <w:rPr>
          <w:lang w:val="en-AU"/>
        </w:rPr>
        <w:t xml:space="preserve">often </w:t>
      </w:r>
      <w:r w:rsidRPr="00487EB9">
        <w:rPr>
          <w:lang w:val="en-AU"/>
        </w:rPr>
        <w:t xml:space="preserve">reactive whereas domestic policy is </w:t>
      </w:r>
      <w:r w:rsidR="00E70F42" w:rsidRPr="00487EB9">
        <w:rPr>
          <w:lang w:val="en-AU"/>
        </w:rPr>
        <w:t xml:space="preserve">largely </w:t>
      </w:r>
      <w:r w:rsidRPr="00487EB9">
        <w:rPr>
          <w:lang w:val="en-AU"/>
        </w:rPr>
        <w:t>proactive.</w:t>
      </w:r>
    </w:p>
    <w:p w14:paraId="066BFB71" w14:textId="256FD835" w:rsidR="001B5934" w:rsidRPr="00487EB9" w:rsidRDefault="001B5934" w:rsidP="00DF0E4E">
      <w:pPr>
        <w:pStyle w:val="VCAAbullet"/>
        <w:rPr>
          <w:lang w:val="en-AU"/>
        </w:rPr>
      </w:pPr>
      <w:r w:rsidRPr="00487EB9">
        <w:rPr>
          <w:lang w:val="en-AU"/>
        </w:rPr>
        <w:t>Foreign policy is</w:t>
      </w:r>
      <w:r w:rsidR="00E70F42" w:rsidRPr="00487EB9">
        <w:rPr>
          <w:lang w:val="en-AU"/>
        </w:rPr>
        <w:t xml:space="preserve"> usually</w:t>
      </w:r>
      <w:r w:rsidRPr="00487EB9">
        <w:rPr>
          <w:lang w:val="en-AU"/>
        </w:rPr>
        <w:t xml:space="preserve"> bipartisan whereas domestic policy is partisan. </w:t>
      </w:r>
    </w:p>
    <w:p w14:paraId="12728F93" w14:textId="52EDCD01" w:rsidR="00D46B3A" w:rsidRPr="00487EB9" w:rsidRDefault="001B5934" w:rsidP="00DF0E4E">
      <w:pPr>
        <w:pStyle w:val="VCAAbullet"/>
        <w:rPr>
          <w:lang w:val="en-AU"/>
        </w:rPr>
      </w:pPr>
      <w:r w:rsidRPr="00487EB9">
        <w:rPr>
          <w:lang w:val="en-AU"/>
        </w:rPr>
        <w:t>Foreign policy is formulated in secrecy in comparison to domestic policy.</w:t>
      </w:r>
    </w:p>
    <w:p w14:paraId="7F691434" w14:textId="7F196D0F" w:rsidR="00D46B3A" w:rsidRPr="00487EB9" w:rsidRDefault="00D46B3A" w:rsidP="00DF0E4E">
      <w:pPr>
        <w:pStyle w:val="VCAAbullet"/>
        <w:rPr>
          <w:lang w:val="en-AU"/>
        </w:rPr>
      </w:pPr>
      <w:r w:rsidRPr="00487EB9">
        <w:rPr>
          <w:lang w:val="en-AU"/>
        </w:rPr>
        <w:t>There is little role for parliament and legislation in foreign policy in comparison to domestic policy.</w:t>
      </w:r>
    </w:p>
    <w:p w14:paraId="179303BE" w14:textId="15B2C2EC" w:rsidR="00D46B3A" w:rsidRPr="00487EB9" w:rsidRDefault="00D46B3A" w:rsidP="00DF0E4E">
      <w:pPr>
        <w:pStyle w:val="VCAAbullet"/>
        <w:rPr>
          <w:lang w:val="en-AU"/>
        </w:rPr>
      </w:pPr>
      <w:r w:rsidRPr="00487EB9">
        <w:rPr>
          <w:lang w:val="en-AU"/>
        </w:rPr>
        <w:t>Factors such as public opinion, elections and interest groups have less influence on foreign policy than on domestic policy.</w:t>
      </w:r>
    </w:p>
    <w:p w14:paraId="0DBCF477" w14:textId="762DFBDC" w:rsidR="00D46B3A" w:rsidRPr="00487EB9" w:rsidRDefault="00D46B3A" w:rsidP="00DF0E4E">
      <w:pPr>
        <w:pStyle w:val="VCAAHeading3"/>
        <w:rPr>
          <w:lang w:val="en-AU"/>
        </w:rPr>
      </w:pPr>
      <w:r w:rsidRPr="00487EB9">
        <w:rPr>
          <w:lang w:val="en-AU"/>
        </w:rPr>
        <w:t>Question 12</w:t>
      </w:r>
    </w:p>
    <w:tbl>
      <w:tblPr>
        <w:tblStyle w:val="VCAATableClosed"/>
        <w:tblW w:w="0" w:type="auto"/>
        <w:tblLayout w:type="fixed"/>
        <w:tblLook w:val="04A0" w:firstRow="1" w:lastRow="0" w:firstColumn="1" w:lastColumn="0" w:noHBand="0" w:noVBand="1"/>
      </w:tblPr>
      <w:tblGrid>
        <w:gridCol w:w="907"/>
        <w:gridCol w:w="680"/>
        <w:gridCol w:w="680"/>
        <w:gridCol w:w="680"/>
        <w:gridCol w:w="1021"/>
      </w:tblGrid>
      <w:tr w:rsidR="00F71285" w:rsidRPr="00487EB9" w14:paraId="4EABCCB0" w14:textId="77777777" w:rsidTr="00723C60">
        <w:trPr>
          <w:cnfStyle w:val="100000000000" w:firstRow="1" w:lastRow="0" w:firstColumn="0" w:lastColumn="0" w:oddVBand="0" w:evenVBand="0" w:oddHBand="0" w:evenHBand="0" w:firstRowFirstColumn="0" w:firstRowLastColumn="0" w:lastRowFirstColumn="0" w:lastRowLastColumn="0"/>
        </w:trPr>
        <w:tc>
          <w:tcPr>
            <w:tcW w:w="907" w:type="dxa"/>
          </w:tcPr>
          <w:p w14:paraId="5B5BBB38" w14:textId="77777777" w:rsidR="00F71285" w:rsidRPr="00487EB9" w:rsidRDefault="00F71285" w:rsidP="009A7AE5">
            <w:pPr>
              <w:pStyle w:val="VCAAtablecondensedheading"/>
              <w:rPr>
                <w:lang w:val="en-AU"/>
              </w:rPr>
            </w:pPr>
            <w:r w:rsidRPr="00487EB9">
              <w:rPr>
                <w:lang w:val="en-AU"/>
              </w:rPr>
              <w:t>Marks</w:t>
            </w:r>
          </w:p>
        </w:tc>
        <w:tc>
          <w:tcPr>
            <w:tcW w:w="680" w:type="dxa"/>
          </w:tcPr>
          <w:p w14:paraId="692A477B" w14:textId="4682ED47" w:rsidR="00F71285" w:rsidRPr="00487EB9" w:rsidRDefault="00F71285" w:rsidP="009A7AE5">
            <w:pPr>
              <w:pStyle w:val="VCAAtablecondensedheading"/>
              <w:rPr>
                <w:lang w:val="en-AU"/>
              </w:rPr>
            </w:pPr>
            <w:r w:rsidRPr="00487EB9">
              <w:rPr>
                <w:lang w:val="en-AU"/>
              </w:rPr>
              <w:t>0</w:t>
            </w:r>
          </w:p>
        </w:tc>
        <w:tc>
          <w:tcPr>
            <w:tcW w:w="680" w:type="dxa"/>
          </w:tcPr>
          <w:p w14:paraId="373EBA07" w14:textId="43DB949A" w:rsidR="00F71285" w:rsidRPr="00487EB9" w:rsidRDefault="00F71285" w:rsidP="009A7AE5">
            <w:pPr>
              <w:pStyle w:val="VCAAtablecondensedheading"/>
              <w:rPr>
                <w:lang w:val="en-AU"/>
              </w:rPr>
            </w:pPr>
            <w:r w:rsidRPr="00487EB9">
              <w:rPr>
                <w:lang w:val="en-AU"/>
              </w:rPr>
              <w:t>1</w:t>
            </w:r>
          </w:p>
        </w:tc>
        <w:tc>
          <w:tcPr>
            <w:tcW w:w="680" w:type="dxa"/>
          </w:tcPr>
          <w:p w14:paraId="1605285B" w14:textId="7E6657AE" w:rsidR="00F71285" w:rsidRPr="00487EB9" w:rsidRDefault="00F71285" w:rsidP="009A7AE5">
            <w:pPr>
              <w:pStyle w:val="VCAAtablecondensedheading"/>
              <w:rPr>
                <w:lang w:val="en-AU"/>
              </w:rPr>
            </w:pPr>
            <w:r w:rsidRPr="00487EB9">
              <w:rPr>
                <w:lang w:val="en-AU"/>
              </w:rPr>
              <w:t>2</w:t>
            </w:r>
          </w:p>
        </w:tc>
        <w:tc>
          <w:tcPr>
            <w:tcW w:w="1021" w:type="dxa"/>
          </w:tcPr>
          <w:p w14:paraId="5EE9E966" w14:textId="77777777" w:rsidR="00F71285" w:rsidRPr="00487EB9" w:rsidRDefault="00F71285" w:rsidP="009A7AE5">
            <w:pPr>
              <w:pStyle w:val="VCAAtablecondensedheading"/>
              <w:rPr>
                <w:lang w:val="en-AU"/>
              </w:rPr>
            </w:pPr>
            <w:r w:rsidRPr="00487EB9">
              <w:rPr>
                <w:lang w:val="en-AU"/>
              </w:rPr>
              <w:t>Average</w:t>
            </w:r>
          </w:p>
        </w:tc>
      </w:tr>
      <w:tr w:rsidR="00F71285" w:rsidRPr="00487EB9" w14:paraId="7566EA05" w14:textId="77777777" w:rsidTr="00723C60">
        <w:tc>
          <w:tcPr>
            <w:tcW w:w="907" w:type="dxa"/>
          </w:tcPr>
          <w:p w14:paraId="2FD86596" w14:textId="77777777" w:rsidR="00F71285" w:rsidRPr="00487EB9" w:rsidRDefault="00F71285" w:rsidP="009A7AE5">
            <w:pPr>
              <w:pStyle w:val="VCAAtablecondensed"/>
              <w:rPr>
                <w:lang w:val="en-AU"/>
              </w:rPr>
            </w:pPr>
            <w:r w:rsidRPr="00487EB9">
              <w:rPr>
                <w:lang w:val="en-AU"/>
              </w:rPr>
              <w:t>%</w:t>
            </w:r>
          </w:p>
        </w:tc>
        <w:tc>
          <w:tcPr>
            <w:tcW w:w="680" w:type="dxa"/>
          </w:tcPr>
          <w:p w14:paraId="1BBE09AE" w14:textId="5F460E2E" w:rsidR="00F71285" w:rsidRPr="00487EB9" w:rsidRDefault="00F71285" w:rsidP="009A7AE5">
            <w:pPr>
              <w:pStyle w:val="VCAAtablecondensed"/>
              <w:rPr>
                <w:lang w:val="en-AU"/>
              </w:rPr>
            </w:pPr>
            <w:r w:rsidRPr="00487EB9">
              <w:rPr>
                <w:lang w:val="en-AU"/>
              </w:rPr>
              <w:t>29</w:t>
            </w:r>
          </w:p>
        </w:tc>
        <w:tc>
          <w:tcPr>
            <w:tcW w:w="680" w:type="dxa"/>
          </w:tcPr>
          <w:p w14:paraId="748D9CE4" w14:textId="03B98A10" w:rsidR="00F71285" w:rsidRPr="00487EB9" w:rsidRDefault="00F71285" w:rsidP="009A7AE5">
            <w:pPr>
              <w:pStyle w:val="VCAAtablecondensed"/>
              <w:rPr>
                <w:lang w:val="en-AU"/>
              </w:rPr>
            </w:pPr>
            <w:r w:rsidRPr="00487EB9">
              <w:rPr>
                <w:lang w:val="en-AU"/>
              </w:rPr>
              <w:t>27</w:t>
            </w:r>
          </w:p>
        </w:tc>
        <w:tc>
          <w:tcPr>
            <w:tcW w:w="680" w:type="dxa"/>
          </w:tcPr>
          <w:p w14:paraId="6486180C" w14:textId="37174063" w:rsidR="00F71285" w:rsidRPr="00487EB9" w:rsidRDefault="00F71285" w:rsidP="009A7AE5">
            <w:pPr>
              <w:pStyle w:val="VCAAtablecondensed"/>
              <w:rPr>
                <w:lang w:val="en-AU"/>
              </w:rPr>
            </w:pPr>
            <w:r w:rsidRPr="00487EB9">
              <w:rPr>
                <w:lang w:val="en-AU"/>
              </w:rPr>
              <w:t>43</w:t>
            </w:r>
          </w:p>
        </w:tc>
        <w:tc>
          <w:tcPr>
            <w:tcW w:w="1021" w:type="dxa"/>
          </w:tcPr>
          <w:p w14:paraId="07557B46" w14:textId="26C1DD3A" w:rsidR="00F71285" w:rsidRPr="00487EB9" w:rsidRDefault="00F71285" w:rsidP="009A7AE5">
            <w:pPr>
              <w:pStyle w:val="VCAAtablecondensed"/>
              <w:rPr>
                <w:lang w:val="en-AU"/>
              </w:rPr>
            </w:pPr>
            <w:r w:rsidRPr="00487EB9">
              <w:rPr>
                <w:lang w:val="en-AU"/>
              </w:rPr>
              <w:t>1.1</w:t>
            </w:r>
          </w:p>
        </w:tc>
      </w:tr>
    </w:tbl>
    <w:p w14:paraId="554DDF07" w14:textId="49FB4B1D" w:rsidR="00391290" w:rsidRPr="00487EB9" w:rsidRDefault="00281A7E" w:rsidP="00DF0E4E">
      <w:pPr>
        <w:pStyle w:val="VCAAbody"/>
        <w:rPr>
          <w:lang w:val="en-AU"/>
        </w:rPr>
      </w:pPr>
      <w:r w:rsidRPr="00487EB9">
        <w:rPr>
          <w:lang w:val="en-AU"/>
        </w:rPr>
        <w:t>Australian delegations overseas seek to represent, protect and promote Australia’s interests in various fields including trade</w:t>
      </w:r>
      <w:r w:rsidR="00391290" w:rsidRPr="00487EB9">
        <w:rPr>
          <w:lang w:val="en-AU"/>
        </w:rPr>
        <w:t xml:space="preserve"> and investment</w:t>
      </w:r>
      <w:r w:rsidRPr="00487EB9">
        <w:rPr>
          <w:lang w:val="en-AU"/>
        </w:rPr>
        <w:t xml:space="preserve">, </w:t>
      </w:r>
      <w:r w:rsidR="00391290" w:rsidRPr="00487EB9">
        <w:rPr>
          <w:lang w:val="en-AU"/>
        </w:rPr>
        <w:t xml:space="preserve">culture, diplomatic engagement, security and defence. Numerous students confused overseas delegations with </w:t>
      </w:r>
      <w:r w:rsidR="0033404A" w:rsidRPr="00487EB9">
        <w:rPr>
          <w:lang w:val="en-AU"/>
        </w:rPr>
        <w:t>e</w:t>
      </w:r>
      <w:r w:rsidR="00391290" w:rsidRPr="00487EB9">
        <w:rPr>
          <w:lang w:val="en-AU"/>
        </w:rPr>
        <w:t xml:space="preserve">mbassies and </w:t>
      </w:r>
      <w:r w:rsidR="0033404A" w:rsidRPr="00487EB9">
        <w:rPr>
          <w:lang w:val="en-AU"/>
        </w:rPr>
        <w:t>h</w:t>
      </w:r>
      <w:r w:rsidR="00391290" w:rsidRPr="00487EB9">
        <w:rPr>
          <w:lang w:val="en-AU"/>
        </w:rPr>
        <w:t xml:space="preserve">igh </w:t>
      </w:r>
      <w:r w:rsidR="0033404A" w:rsidRPr="00487EB9">
        <w:rPr>
          <w:lang w:val="en-AU"/>
        </w:rPr>
        <w:t>c</w:t>
      </w:r>
      <w:r w:rsidR="00391290" w:rsidRPr="00487EB9">
        <w:rPr>
          <w:lang w:val="en-AU"/>
        </w:rPr>
        <w:t>ommissions and were therefore unable to present a relevant example. Delegations mentioned included:</w:t>
      </w:r>
    </w:p>
    <w:p w14:paraId="4462D41B" w14:textId="3BB5D272" w:rsidR="00D46B3A" w:rsidRPr="00487EB9" w:rsidRDefault="00B04F35" w:rsidP="00DF0E4E">
      <w:pPr>
        <w:pStyle w:val="VCAAbullet"/>
        <w:rPr>
          <w:lang w:val="en-AU"/>
        </w:rPr>
      </w:pPr>
      <w:r w:rsidRPr="00487EB9">
        <w:rPr>
          <w:lang w:val="en-AU"/>
        </w:rPr>
        <w:t xml:space="preserve">delegations involving </w:t>
      </w:r>
      <w:r w:rsidR="00391290" w:rsidRPr="00487EB9">
        <w:rPr>
          <w:lang w:val="en-AU"/>
        </w:rPr>
        <w:t xml:space="preserve">Trade Minister Don Farrell </w:t>
      </w:r>
      <w:r w:rsidRPr="00487EB9">
        <w:rPr>
          <w:lang w:val="en-AU"/>
        </w:rPr>
        <w:t>and DFAT officials</w:t>
      </w:r>
      <w:r w:rsidR="00391290" w:rsidRPr="00487EB9">
        <w:rPr>
          <w:lang w:val="en-AU"/>
        </w:rPr>
        <w:t xml:space="preserve"> </w:t>
      </w:r>
      <w:r w:rsidRPr="00487EB9">
        <w:rPr>
          <w:lang w:val="en-AU"/>
        </w:rPr>
        <w:t>in Belgium and Japan</w:t>
      </w:r>
      <w:r w:rsidR="00391290" w:rsidRPr="00487EB9">
        <w:rPr>
          <w:lang w:val="en-AU"/>
        </w:rPr>
        <w:t xml:space="preserve"> for negotiations on an Australia</w:t>
      </w:r>
      <w:r w:rsidR="0033404A" w:rsidRPr="00487EB9">
        <w:rPr>
          <w:lang w:val="en-AU"/>
        </w:rPr>
        <w:t>–</w:t>
      </w:r>
      <w:r w:rsidR="00391290" w:rsidRPr="00487EB9">
        <w:rPr>
          <w:lang w:val="en-AU"/>
        </w:rPr>
        <w:t xml:space="preserve">EU free trade </w:t>
      </w:r>
      <w:proofErr w:type="gramStart"/>
      <w:r w:rsidR="00391290" w:rsidRPr="00487EB9">
        <w:rPr>
          <w:lang w:val="en-AU"/>
        </w:rPr>
        <w:t>agreement</w:t>
      </w:r>
      <w:proofErr w:type="gramEnd"/>
    </w:p>
    <w:p w14:paraId="49D09E32" w14:textId="43FC14D5" w:rsidR="00391290" w:rsidRPr="00487EB9" w:rsidRDefault="00B04F35" w:rsidP="00DF0E4E">
      <w:pPr>
        <w:pStyle w:val="VCAAbullet"/>
        <w:rPr>
          <w:lang w:val="en-AU"/>
        </w:rPr>
      </w:pPr>
      <w:r w:rsidRPr="00487EB9">
        <w:rPr>
          <w:lang w:val="en-AU"/>
        </w:rPr>
        <w:t>Taste of Australia</w:t>
      </w:r>
      <w:r w:rsidR="00857E63" w:rsidRPr="00487EB9">
        <w:rPr>
          <w:lang w:val="en-AU"/>
        </w:rPr>
        <w:t>’s</w:t>
      </w:r>
      <w:r w:rsidRPr="00487EB9">
        <w:rPr>
          <w:lang w:val="en-AU"/>
        </w:rPr>
        <w:t xml:space="preserve"> Big BBQ event with Australian chef Luke Nguyen in Hanoi in August 2023, to promote Australian food, beverages and culture, attended by Foreign Minister Penny Wong</w:t>
      </w:r>
    </w:p>
    <w:p w14:paraId="60BF8D31" w14:textId="6BCF11E6" w:rsidR="00B04F35" w:rsidRPr="00487EB9" w:rsidRDefault="00B04F35" w:rsidP="00DF0E4E">
      <w:pPr>
        <w:pStyle w:val="VCAAbullet"/>
        <w:rPr>
          <w:lang w:val="en-AU"/>
        </w:rPr>
      </w:pPr>
      <w:r w:rsidRPr="00487EB9">
        <w:rPr>
          <w:lang w:val="en-AU"/>
        </w:rPr>
        <w:t>the cross-party parliamentary delegation to Washington DC led by Barnaby Joyce MP in September 2023 to plead</w:t>
      </w:r>
      <w:r w:rsidR="00B41375" w:rsidRPr="00487EB9">
        <w:rPr>
          <w:lang w:val="en-AU"/>
        </w:rPr>
        <w:t xml:space="preserve"> with US decision-makers</w:t>
      </w:r>
      <w:r w:rsidRPr="00487EB9">
        <w:rPr>
          <w:lang w:val="en-AU"/>
        </w:rPr>
        <w:t xml:space="preserve"> for the freedom of Wiki</w:t>
      </w:r>
      <w:r w:rsidR="00B41375" w:rsidRPr="00487EB9">
        <w:rPr>
          <w:lang w:val="en-AU"/>
        </w:rPr>
        <w:t>L</w:t>
      </w:r>
      <w:r w:rsidRPr="00487EB9">
        <w:rPr>
          <w:lang w:val="en-AU"/>
        </w:rPr>
        <w:t>eaks founder Julian Assange</w:t>
      </w:r>
      <w:r w:rsidR="00B41375" w:rsidRPr="00487EB9">
        <w:rPr>
          <w:lang w:val="en-AU"/>
        </w:rPr>
        <w:t>.</w:t>
      </w:r>
    </w:p>
    <w:p w14:paraId="7A369667" w14:textId="505160E3" w:rsidR="00D46B3A" w:rsidRPr="00487EB9" w:rsidRDefault="00D46B3A" w:rsidP="00DF0E4E">
      <w:pPr>
        <w:pStyle w:val="VCAAHeading3"/>
        <w:rPr>
          <w:lang w:val="en-AU"/>
        </w:rPr>
      </w:pPr>
      <w:bookmarkStart w:id="1" w:name="gottohere"/>
      <w:bookmarkEnd w:id="1"/>
      <w:r w:rsidRPr="00487EB9">
        <w:rPr>
          <w:lang w:val="en-AU"/>
        </w:rPr>
        <w:t>Question 13</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1021"/>
      </w:tblGrid>
      <w:tr w:rsidR="00F71285" w:rsidRPr="00487EB9" w14:paraId="7DA5A4BE" w14:textId="77777777" w:rsidTr="00AE1D93">
        <w:trPr>
          <w:cnfStyle w:val="100000000000" w:firstRow="1" w:lastRow="0" w:firstColumn="0" w:lastColumn="0" w:oddVBand="0" w:evenVBand="0" w:oddHBand="0" w:evenHBand="0" w:firstRowFirstColumn="0" w:firstRowLastColumn="0" w:lastRowFirstColumn="0" w:lastRowLastColumn="0"/>
        </w:trPr>
        <w:tc>
          <w:tcPr>
            <w:tcW w:w="907" w:type="dxa"/>
          </w:tcPr>
          <w:p w14:paraId="0C1C7CFA" w14:textId="77777777" w:rsidR="00F71285" w:rsidRPr="00487EB9" w:rsidRDefault="00F71285" w:rsidP="009A7AE5">
            <w:pPr>
              <w:pStyle w:val="VCAAtablecondensedheading"/>
              <w:rPr>
                <w:lang w:val="en-AU"/>
              </w:rPr>
            </w:pPr>
            <w:r w:rsidRPr="00487EB9">
              <w:rPr>
                <w:lang w:val="en-AU"/>
              </w:rPr>
              <w:t>Marks</w:t>
            </w:r>
          </w:p>
        </w:tc>
        <w:tc>
          <w:tcPr>
            <w:tcW w:w="680" w:type="dxa"/>
          </w:tcPr>
          <w:p w14:paraId="3BF34B94" w14:textId="469E70F2" w:rsidR="00F71285" w:rsidRPr="00487EB9" w:rsidRDefault="00F71285" w:rsidP="009A7AE5">
            <w:pPr>
              <w:pStyle w:val="VCAAtablecondensedheading"/>
              <w:rPr>
                <w:lang w:val="en-AU"/>
              </w:rPr>
            </w:pPr>
            <w:r w:rsidRPr="00487EB9">
              <w:rPr>
                <w:lang w:val="en-AU"/>
              </w:rPr>
              <w:t>0</w:t>
            </w:r>
          </w:p>
        </w:tc>
        <w:tc>
          <w:tcPr>
            <w:tcW w:w="680" w:type="dxa"/>
          </w:tcPr>
          <w:p w14:paraId="0CEA2F21" w14:textId="1AE976A2" w:rsidR="00F71285" w:rsidRPr="00487EB9" w:rsidRDefault="00F71285" w:rsidP="009A7AE5">
            <w:pPr>
              <w:pStyle w:val="VCAAtablecondensedheading"/>
              <w:rPr>
                <w:lang w:val="en-AU"/>
              </w:rPr>
            </w:pPr>
            <w:r w:rsidRPr="00487EB9">
              <w:rPr>
                <w:lang w:val="en-AU"/>
              </w:rPr>
              <w:t>1</w:t>
            </w:r>
          </w:p>
        </w:tc>
        <w:tc>
          <w:tcPr>
            <w:tcW w:w="680" w:type="dxa"/>
          </w:tcPr>
          <w:p w14:paraId="0CC01130" w14:textId="1505D657" w:rsidR="00F71285" w:rsidRPr="00487EB9" w:rsidRDefault="00F71285" w:rsidP="009A7AE5">
            <w:pPr>
              <w:pStyle w:val="VCAAtablecondensedheading"/>
              <w:rPr>
                <w:lang w:val="en-AU"/>
              </w:rPr>
            </w:pPr>
            <w:r w:rsidRPr="00487EB9">
              <w:rPr>
                <w:lang w:val="en-AU"/>
              </w:rPr>
              <w:t>2</w:t>
            </w:r>
          </w:p>
        </w:tc>
        <w:tc>
          <w:tcPr>
            <w:tcW w:w="680" w:type="dxa"/>
          </w:tcPr>
          <w:p w14:paraId="18F09B12" w14:textId="1FF29713" w:rsidR="00F71285" w:rsidRPr="00487EB9" w:rsidRDefault="00F71285" w:rsidP="009A7AE5">
            <w:pPr>
              <w:pStyle w:val="VCAAtablecondensedheading"/>
              <w:rPr>
                <w:lang w:val="en-AU"/>
              </w:rPr>
            </w:pPr>
            <w:r w:rsidRPr="00487EB9">
              <w:rPr>
                <w:lang w:val="en-AU"/>
              </w:rPr>
              <w:t>3</w:t>
            </w:r>
          </w:p>
        </w:tc>
        <w:tc>
          <w:tcPr>
            <w:tcW w:w="680" w:type="dxa"/>
          </w:tcPr>
          <w:p w14:paraId="7FA72E8D" w14:textId="09F690D3" w:rsidR="00F71285" w:rsidRPr="00487EB9" w:rsidRDefault="00F71285" w:rsidP="009A7AE5">
            <w:pPr>
              <w:pStyle w:val="VCAAtablecondensedheading"/>
              <w:rPr>
                <w:lang w:val="en-AU"/>
              </w:rPr>
            </w:pPr>
            <w:r w:rsidRPr="00487EB9">
              <w:rPr>
                <w:lang w:val="en-AU"/>
              </w:rPr>
              <w:t>4</w:t>
            </w:r>
          </w:p>
        </w:tc>
        <w:tc>
          <w:tcPr>
            <w:tcW w:w="1021" w:type="dxa"/>
          </w:tcPr>
          <w:p w14:paraId="4BB1C37E" w14:textId="77777777" w:rsidR="00F71285" w:rsidRPr="00487EB9" w:rsidRDefault="00F71285" w:rsidP="009A7AE5">
            <w:pPr>
              <w:pStyle w:val="VCAAtablecondensedheading"/>
              <w:rPr>
                <w:lang w:val="en-AU"/>
              </w:rPr>
            </w:pPr>
            <w:r w:rsidRPr="00487EB9">
              <w:rPr>
                <w:lang w:val="en-AU"/>
              </w:rPr>
              <w:t>Average</w:t>
            </w:r>
          </w:p>
        </w:tc>
      </w:tr>
      <w:tr w:rsidR="00F71285" w:rsidRPr="00487EB9" w14:paraId="3BB6FB87" w14:textId="77777777" w:rsidTr="00AE1D93">
        <w:tc>
          <w:tcPr>
            <w:tcW w:w="907" w:type="dxa"/>
          </w:tcPr>
          <w:p w14:paraId="56AE0369" w14:textId="77777777" w:rsidR="00F71285" w:rsidRPr="00487EB9" w:rsidRDefault="00F71285" w:rsidP="009A7AE5">
            <w:pPr>
              <w:pStyle w:val="VCAAtablecondensed"/>
              <w:rPr>
                <w:lang w:val="en-AU"/>
              </w:rPr>
            </w:pPr>
            <w:r w:rsidRPr="00487EB9">
              <w:rPr>
                <w:lang w:val="en-AU"/>
              </w:rPr>
              <w:t>%</w:t>
            </w:r>
          </w:p>
        </w:tc>
        <w:tc>
          <w:tcPr>
            <w:tcW w:w="680" w:type="dxa"/>
          </w:tcPr>
          <w:p w14:paraId="6CC5ACAE" w14:textId="0D31D115" w:rsidR="00F71285" w:rsidRPr="00487EB9" w:rsidRDefault="00F71285" w:rsidP="009A7AE5">
            <w:pPr>
              <w:pStyle w:val="VCAAtablecondensed"/>
              <w:rPr>
                <w:lang w:val="en-AU"/>
              </w:rPr>
            </w:pPr>
            <w:r w:rsidRPr="00487EB9">
              <w:rPr>
                <w:lang w:val="en-AU"/>
              </w:rPr>
              <w:t>1</w:t>
            </w:r>
          </w:p>
        </w:tc>
        <w:tc>
          <w:tcPr>
            <w:tcW w:w="680" w:type="dxa"/>
          </w:tcPr>
          <w:p w14:paraId="27C88837" w14:textId="6A82B653" w:rsidR="00F71285" w:rsidRPr="00487EB9" w:rsidRDefault="00F71285" w:rsidP="009A7AE5">
            <w:pPr>
              <w:pStyle w:val="VCAAtablecondensed"/>
              <w:rPr>
                <w:lang w:val="en-AU"/>
              </w:rPr>
            </w:pPr>
            <w:r w:rsidRPr="00487EB9">
              <w:rPr>
                <w:lang w:val="en-AU"/>
              </w:rPr>
              <w:t>2</w:t>
            </w:r>
          </w:p>
        </w:tc>
        <w:tc>
          <w:tcPr>
            <w:tcW w:w="680" w:type="dxa"/>
          </w:tcPr>
          <w:p w14:paraId="640C2AA2" w14:textId="281B7F0F" w:rsidR="00F71285" w:rsidRPr="00487EB9" w:rsidRDefault="00F71285" w:rsidP="009A7AE5">
            <w:pPr>
              <w:pStyle w:val="VCAAtablecondensed"/>
              <w:rPr>
                <w:lang w:val="en-AU"/>
              </w:rPr>
            </w:pPr>
            <w:r w:rsidRPr="00487EB9">
              <w:rPr>
                <w:lang w:val="en-AU"/>
              </w:rPr>
              <w:t>8</w:t>
            </w:r>
          </w:p>
        </w:tc>
        <w:tc>
          <w:tcPr>
            <w:tcW w:w="680" w:type="dxa"/>
          </w:tcPr>
          <w:p w14:paraId="1904BF62" w14:textId="56AC4AA9" w:rsidR="00F71285" w:rsidRPr="00487EB9" w:rsidRDefault="00F71285" w:rsidP="009A7AE5">
            <w:pPr>
              <w:pStyle w:val="VCAAtablecondensed"/>
              <w:rPr>
                <w:lang w:val="en-AU"/>
              </w:rPr>
            </w:pPr>
            <w:r w:rsidRPr="00487EB9">
              <w:rPr>
                <w:lang w:val="en-AU"/>
              </w:rPr>
              <w:t>27</w:t>
            </w:r>
          </w:p>
        </w:tc>
        <w:tc>
          <w:tcPr>
            <w:tcW w:w="680" w:type="dxa"/>
          </w:tcPr>
          <w:p w14:paraId="767E91BC" w14:textId="5268EF7A" w:rsidR="00F71285" w:rsidRPr="00487EB9" w:rsidRDefault="00F71285" w:rsidP="009A7AE5">
            <w:pPr>
              <w:pStyle w:val="VCAAtablecondensed"/>
              <w:rPr>
                <w:lang w:val="en-AU"/>
              </w:rPr>
            </w:pPr>
            <w:r w:rsidRPr="00487EB9">
              <w:rPr>
                <w:lang w:val="en-AU"/>
              </w:rPr>
              <w:t>60</w:t>
            </w:r>
          </w:p>
        </w:tc>
        <w:tc>
          <w:tcPr>
            <w:tcW w:w="1021" w:type="dxa"/>
          </w:tcPr>
          <w:p w14:paraId="70A9C351" w14:textId="4957271F" w:rsidR="00F71285" w:rsidRPr="00487EB9" w:rsidRDefault="00F71285" w:rsidP="009A7AE5">
            <w:pPr>
              <w:pStyle w:val="VCAAtablecondensed"/>
              <w:rPr>
                <w:lang w:val="en-AU"/>
              </w:rPr>
            </w:pPr>
            <w:r w:rsidRPr="00487EB9">
              <w:rPr>
                <w:lang w:val="en-AU"/>
              </w:rPr>
              <w:t>3.</w:t>
            </w:r>
            <w:r w:rsidR="006728E9" w:rsidRPr="00487EB9">
              <w:rPr>
                <w:lang w:val="en-AU"/>
              </w:rPr>
              <w:t>5</w:t>
            </w:r>
          </w:p>
        </w:tc>
      </w:tr>
    </w:tbl>
    <w:p w14:paraId="441BD13B" w14:textId="0517C713" w:rsidR="00D46B3A" w:rsidRPr="00487EB9" w:rsidRDefault="00B41375" w:rsidP="001C6BF9">
      <w:pPr>
        <w:pStyle w:val="VCAAbody"/>
        <w:rPr>
          <w:lang w:val="en-AU"/>
        </w:rPr>
      </w:pPr>
      <w:r w:rsidRPr="00487EB9">
        <w:rPr>
          <w:lang w:val="en-AU"/>
        </w:rPr>
        <w:t>Most students successfully described two key objectives of Australian foreign policy and supported each objective with a relevant contemporary example. Key objectives students could have described included:</w:t>
      </w:r>
    </w:p>
    <w:p w14:paraId="48C44661" w14:textId="59B3C825" w:rsidR="00B41375" w:rsidRPr="00487EB9" w:rsidRDefault="00B41375" w:rsidP="00DF0E4E">
      <w:pPr>
        <w:pStyle w:val="VCAAbullet"/>
        <w:rPr>
          <w:lang w:val="en-AU"/>
        </w:rPr>
      </w:pPr>
      <w:r w:rsidRPr="00487EB9">
        <w:rPr>
          <w:lang w:val="en-AU"/>
        </w:rPr>
        <w:t>the concept of national interest</w:t>
      </w:r>
    </w:p>
    <w:p w14:paraId="67451882" w14:textId="61120C88" w:rsidR="00B41375" w:rsidRPr="00487EB9" w:rsidRDefault="00B41375" w:rsidP="00DF0E4E">
      <w:pPr>
        <w:pStyle w:val="VCAAbullet"/>
        <w:rPr>
          <w:lang w:val="en-AU"/>
        </w:rPr>
      </w:pPr>
      <w:r w:rsidRPr="00487EB9">
        <w:rPr>
          <w:lang w:val="en-AU"/>
        </w:rPr>
        <w:t>maintaining national security</w:t>
      </w:r>
    </w:p>
    <w:p w14:paraId="450F014E" w14:textId="493EAFD6" w:rsidR="00B41375" w:rsidRPr="00487EB9" w:rsidRDefault="00B41375" w:rsidP="00DF0E4E">
      <w:pPr>
        <w:pStyle w:val="VCAAbullet"/>
        <w:rPr>
          <w:lang w:val="en-AU"/>
        </w:rPr>
      </w:pPr>
      <w:r w:rsidRPr="00487EB9">
        <w:rPr>
          <w:lang w:val="en-AU"/>
        </w:rPr>
        <w:t>promoting Australia’s economic and trade interests</w:t>
      </w:r>
    </w:p>
    <w:p w14:paraId="007BC366" w14:textId="0F6CFD80" w:rsidR="00B41375" w:rsidRPr="00487EB9" w:rsidRDefault="00B41375" w:rsidP="00DF0E4E">
      <w:pPr>
        <w:pStyle w:val="VCAAbullet"/>
        <w:rPr>
          <w:lang w:val="en-AU"/>
        </w:rPr>
      </w:pPr>
      <w:r w:rsidRPr="00487EB9">
        <w:rPr>
          <w:lang w:val="en-AU"/>
        </w:rPr>
        <w:t>promoting Australia as a good global citizen.</w:t>
      </w:r>
    </w:p>
    <w:p w14:paraId="080444EF" w14:textId="5D717758" w:rsidR="00B41375" w:rsidRPr="00487EB9" w:rsidRDefault="0055347A" w:rsidP="00DF0E4E">
      <w:pPr>
        <w:pStyle w:val="VCAAbody"/>
        <w:rPr>
          <w:lang w:val="en-AU"/>
        </w:rPr>
      </w:pPr>
      <w:r w:rsidRPr="00487EB9">
        <w:rPr>
          <w:lang w:val="en-AU"/>
        </w:rPr>
        <w:t xml:space="preserve">Some students </w:t>
      </w:r>
      <w:r w:rsidR="006728E9" w:rsidRPr="00487EB9">
        <w:rPr>
          <w:lang w:val="en-AU"/>
        </w:rPr>
        <w:t>tried</w:t>
      </w:r>
      <w:r w:rsidRPr="00487EB9">
        <w:rPr>
          <w:lang w:val="en-AU"/>
        </w:rPr>
        <w:t xml:space="preserve"> to use the same contemporary example for two separate objectives of foreign policy, or merely identif</w:t>
      </w:r>
      <w:r w:rsidR="006728E9" w:rsidRPr="00487EB9">
        <w:rPr>
          <w:lang w:val="en-AU"/>
        </w:rPr>
        <w:t>ied</w:t>
      </w:r>
      <w:r w:rsidRPr="00487EB9">
        <w:rPr>
          <w:lang w:val="en-AU"/>
        </w:rPr>
        <w:t xml:space="preserve"> rather than </w:t>
      </w:r>
      <w:r w:rsidR="006728E9" w:rsidRPr="00487EB9">
        <w:rPr>
          <w:lang w:val="en-AU"/>
        </w:rPr>
        <w:t xml:space="preserve">described </w:t>
      </w:r>
      <w:r w:rsidRPr="00487EB9">
        <w:rPr>
          <w:lang w:val="en-AU"/>
        </w:rPr>
        <w:t>objectives of foreign policy.</w:t>
      </w:r>
    </w:p>
    <w:p w14:paraId="5C301A0A" w14:textId="3E658243" w:rsidR="0055347A" w:rsidRPr="00487EB9" w:rsidRDefault="0055347A" w:rsidP="00DF0E4E">
      <w:pPr>
        <w:pStyle w:val="VCAAHeading3"/>
        <w:rPr>
          <w:lang w:val="en-AU"/>
        </w:rPr>
      </w:pPr>
      <w:r w:rsidRPr="00487EB9">
        <w:rPr>
          <w:lang w:val="en-AU"/>
        </w:rPr>
        <w:t>Question 14</w:t>
      </w:r>
    </w:p>
    <w:tbl>
      <w:tblPr>
        <w:tblStyle w:val="VCAATableClosed"/>
        <w:tblW w:w="0" w:type="auto"/>
        <w:tblLayout w:type="fixed"/>
        <w:tblLook w:val="04A0" w:firstRow="1" w:lastRow="0" w:firstColumn="1" w:lastColumn="0" w:noHBand="0" w:noVBand="1"/>
      </w:tblPr>
      <w:tblGrid>
        <w:gridCol w:w="907"/>
        <w:gridCol w:w="680"/>
        <w:gridCol w:w="680"/>
        <w:gridCol w:w="680"/>
        <w:gridCol w:w="680"/>
        <w:gridCol w:w="680"/>
        <w:gridCol w:w="680"/>
        <w:gridCol w:w="680"/>
        <w:gridCol w:w="1021"/>
      </w:tblGrid>
      <w:tr w:rsidR="00F71285" w:rsidRPr="00487EB9" w14:paraId="3EBF0DA6" w14:textId="77777777" w:rsidTr="006852A7">
        <w:trPr>
          <w:cnfStyle w:val="100000000000" w:firstRow="1" w:lastRow="0" w:firstColumn="0" w:lastColumn="0" w:oddVBand="0" w:evenVBand="0" w:oddHBand="0" w:evenHBand="0" w:firstRowFirstColumn="0" w:firstRowLastColumn="0" w:lastRowFirstColumn="0" w:lastRowLastColumn="0"/>
        </w:trPr>
        <w:tc>
          <w:tcPr>
            <w:tcW w:w="907" w:type="dxa"/>
          </w:tcPr>
          <w:p w14:paraId="0B4065DB" w14:textId="77777777" w:rsidR="00F71285" w:rsidRPr="00487EB9" w:rsidRDefault="00F71285" w:rsidP="009A7AE5">
            <w:pPr>
              <w:pStyle w:val="VCAAtablecondensedheading"/>
              <w:rPr>
                <w:lang w:val="en-AU"/>
              </w:rPr>
            </w:pPr>
            <w:r w:rsidRPr="00487EB9">
              <w:rPr>
                <w:lang w:val="en-AU"/>
              </w:rPr>
              <w:t>Marks</w:t>
            </w:r>
          </w:p>
        </w:tc>
        <w:tc>
          <w:tcPr>
            <w:tcW w:w="680" w:type="dxa"/>
          </w:tcPr>
          <w:p w14:paraId="40904342" w14:textId="0BB3B05A" w:rsidR="00F71285" w:rsidRPr="00487EB9" w:rsidRDefault="00F71285" w:rsidP="009A7AE5">
            <w:pPr>
              <w:pStyle w:val="VCAAtablecondensedheading"/>
              <w:rPr>
                <w:lang w:val="en-AU"/>
              </w:rPr>
            </w:pPr>
            <w:r w:rsidRPr="00487EB9">
              <w:rPr>
                <w:lang w:val="en-AU"/>
              </w:rPr>
              <w:t>0</w:t>
            </w:r>
          </w:p>
        </w:tc>
        <w:tc>
          <w:tcPr>
            <w:tcW w:w="680" w:type="dxa"/>
          </w:tcPr>
          <w:p w14:paraId="079DC513" w14:textId="2D1F73C2" w:rsidR="00F71285" w:rsidRPr="00487EB9" w:rsidRDefault="00F71285" w:rsidP="009A7AE5">
            <w:pPr>
              <w:pStyle w:val="VCAAtablecondensedheading"/>
              <w:rPr>
                <w:lang w:val="en-AU"/>
              </w:rPr>
            </w:pPr>
            <w:r w:rsidRPr="00487EB9">
              <w:rPr>
                <w:lang w:val="en-AU"/>
              </w:rPr>
              <w:t>1</w:t>
            </w:r>
          </w:p>
        </w:tc>
        <w:tc>
          <w:tcPr>
            <w:tcW w:w="680" w:type="dxa"/>
          </w:tcPr>
          <w:p w14:paraId="3A1315DE" w14:textId="7C70D7D8" w:rsidR="00F71285" w:rsidRPr="00487EB9" w:rsidRDefault="00F71285" w:rsidP="009A7AE5">
            <w:pPr>
              <w:pStyle w:val="VCAAtablecondensedheading"/>
              <w:rPr>
                <w:lang w:val="en-AU"/>
              </w:rPr>
            </w:pPr>
            <w:r w:rsidRPr="00487EB9">
              <w:rPr>
                <w:lang w:val="en-AU"/>
              </w:rPr>
              <w:t>2</w:t>
            </w:r>
          </w:p>
        </w:tc>
        <w:tc>
          <w:tcPr>
            <w:tcW w:w="680" w:type="dxa"/>
          </w:tcPr>
          <w:p w14:paraId="059ADE54" w14:textId="5F84ABA3" w:rsidR="00F71285" w:rsidRPr="00487EB9" w:rsidRDefault="00F71285" w:rsidP="009A7AE5">
            <w:pPr>
              <w:pStyle w:val="VCAAtablecondensedheading"/>
              <w:rPr>
                <w:lang w:val="en-AU"/>
              </w:rPr>
            </w:pPr>
            <w:r w:rsidRPr="00487EB9">
              <w:rPr>
                <w:lang w:val="en-AU"/>
              </w:rPr>
              <w:t>3</w:t>
            </w:r>
          </w:p>
        </w:tc>
        <w:tc>
          <w:tcPr>
            <w:tcW w:w="680" w:type="dxa"/>
          </w:tcPr>
          <w:p w14:paraId="12EA9496" w14:textId="71BD0BBB" w:rsidR="00F71285" w:rsidRPr="00487EB9" w:rsidRDefault="00F71285" w:rsidP="009A7AE5">
            <w:pPr>
              <w:pStyle w:val="VCAAtablecondensedheading"/>
              <w:rPr>
                <w:lang w:val="en-AU"/>
              </w:rPr>
            </w:pPr>
            <w:r w:rsidRPr="00487EB9">
              <w:rPr>
                <w:lang w:val="en-AU"/>
              </w:rPr>
              <w:t>4</w:t>
            </w:r>
          </w:p>
        </w:tc>
        <w:tc>
          <w:tcPr>
            <w:tcW w:w="680" w:type="dxa"/>
          </w:tcPr>
          <w:p w14:paraId="74ED8073" w14:textId="2D069BF5" w:rsidR="00F71285" w:rsidRPr="00487EB9" w:rsidRDefault="00F71285" w:rsidP="009A7AE5">
            <w:pPr>
              <w:pStyle w:val="VCAAtablecondensedheading"/>
              <w:rPr>
                <w:lang w:val="en-AU"/>
              </w:rPr>
            </w:pPr>
            <w:r w:rsidRPr="00487EB9">
              <w:rPr>
                <w:lang w:val="en-AU"/>
              </w:rPr>
              <w:t>5</w:t>
            </w:r>
          </w:p>
        </w:tc>
        <w:tc>
          <w:tcPr>
            <w:tcW w:w="680" w:type="dxa"/>
          </w:tcPr>
          <w:p w14:paraId="7971221D" w14:textId="33719DF9" w:rsidR="00F71285" w:rsidRPr="00487EB9" w:rsidRDefault="00F71285" w:rsidP="009A7AE5">
            <w:pPr>
              <w:pStyle w:val="VCAAtablecondensedheading"/>
              <w:rPr>
                <w:lang w:val="en-AU"/>
              </w:rPr>
            </w:pPr>
            <w:r w:rsidRPr="00487EB9">
              <w:rPr>
                <w:lang w:val="en-AU"/>
              </w:rPr>
              <w:t>6</w:t>
            </w:r>
          </w:p>
        </w:tc>
        <w:tc>
          <w:tcPr>
            <w:tcW w:w="1021" w:type="dxa"/>
          </w:tcPr>
          <w:p w14:paraId="0436A0AF" w14:textId="77777777" w:rsidR="00F71285" w:rsidRPr="00487EB9" w:rsidRDefault="00F71285" w:rsidP="009A7AE5">
            <w:pPr>
              <w:pStyle w:val="VCAAtablecondensedheading"/>
              <w:rPr>
                <w:lang w:val="en-AU"/>
              </w:rPr>
            </w:pPr>
            <w:r w:rsidRPr="00487EB9">
              <w:rPr>
                <w:lang w:val="en-AU"/>
              </w:rPr>
              <w:t>Average</w:t>
            </w:r>
          </w:p>
        </w:tc>
      </w:tr>
      <w:tr w:rsidR="00F71285" w:rsidRPr="00487EB9" w14:paraId="30D8AD4B" w14:textId="77777777" w:rsidTr="006852A7">
        <w:tc>
          <w:tcPr>
            <w:tcW w:w="907" w:type="dxa"/>
          </w:tcPr>
          <w:p w14:paraId="427B7C5C" w14:textId="77777777" w:rsidR="00F71285" w:rsidRPr="00487EB9" w:rsidRDefault="00F71285" w:rsidP="009A7AE5">
            <w:pPr>
              <w:pStyle w:val="VCAAtablecondensed"/>
              <w:rPr>
                <w:lang w:val="en-AU"/>
              </w:rPr>
            </w:pPr>
            <w:r w:rsidRPr="00487EB9">
              <w:rPr>
                <w:lang w:val="en-AU"/>
              </w:rPr>
              <w:t>%</w:t>
            </w:r>
          </w:p>
        </w:tc>
        <w:tc>
          <w:tcPr>
            <w:tcW w:w="680" w:type="dxa"/>
          </w:tcPr>
          <w:p w14:paraId="165EB436" w14:textId="341B719A" w:rsidR="00F71285" w:rsidRPr="00487EB9" w:rsidRDefault="00F71285" w:rsidP="009A7AE5">
            <w:pPr>
              <w:pStyle w:val="VCAAtablecondensed"/>
              <w:rPr>
                <w:lang w:val="en-AU"/>
              </w:rPr>
            </w:pPr>
            <w:r w:rsidRPr="00487EB9">
              <w:rPr>
                <w:lang w:val="en-AU"/>
              </w:rPr>
              <w:t>13</w:t>
            </w:r>
          </w:p>
        </w:tc>
        <w:tc>
          <w:tcPr>
            <w:tcW w:w="680" w:type="dxa"/>
          </w:tcPr>
          <w:p w14:paraId="2E418AC4" w14:textId="126ED295" w:rsidR="00F71285" w:rsidRPr="00487EB9" w:rsidRDefault="00F71285" w:rsidP="009A7AE5">
            <w:pPr>
              <w:pStyle w:val="VCAAtablecondensed"/>
              <w:rPr>
                <w:lang w:val="en-AU"/>
              </w:rPr>
            </w:pPr>
            <w:r w:rsidRPr="00487EB9">
              <w:rPr>
                <w:lang w:val="en-AU"/>
              </w:rPr>
              <w:t>17</w:t>
            </w:r>
          </w:p>
        </w:tc>
        <w:tc>
          <w:tcPr>
            <w:tcW w:w="680" w:type="dxa"/>
          </w:tcPr>
          <w:p w14:paraId="2C558128" w14:textId="31FF6A79" w:rsidR="00F71285" w:rsidRPr="00487EB9" w:rsidRDefault="00F71285" w:rsidP="009A7AE5">
            <w:pPr>
              <w:pStyle w:val="VCAAtablecondensed"/>
              <w:rPr>
                <w:lang w:val="en-AU"/>
              </w:rPr>
            </w:pPr>
            <w:r w:rsidRPr="00487EB9">
              <w:rPr>
                <w:lang w:val="en-AU"/>
              </w:rPr>
              <w:t>16</w:t>
            </w:r>
          </w:p>
        </w:tc>
        <w:tc>
          <w:tcPr>
            <w:tcW w:w="680" w:type="dxa"/>
          </w:tcPr>
          <w:p w14:paraId="13774C49" w14:textId="11C0BFA9" w:rsidR="00F71285" w:rsidRPr="00487EB9" w:rsidRDefault="00F71285" w:rsidP="009A7AE5">
            <w:pPr>
              <w:pStyle w:val="VCAAtablecondensed"/>
              <w:rPr>
                <w:lang w:val="en-AU"/>
              </w:rPr>
            </w:pPr>
            <w:r w:rsidRPr="00487EB9">
              <w:rPr>
                <w:lang w:val="en-AU"/>
              </w:rPr>
              <w:t>13</w:t>
            </w:r>
          </w:p>
        </w:tc>
        <w:tc>
          <w:tcPr>
            <w:tcW w:w="680" w:type="dxa"/>
          </w:tcPr>
          <w:p w14:paraId="252DA7DD" w14:textId="74EDDA78" w:rsidR="00F71285" w:rsidRPr="00487EB9" w:rsidRDefault="00F71285" w:rsidP="009A7AE5">
            <w:pPr>
              <w:pStyle w:val="VCAAtablecondensed"/>
              <w:rPr>
                <w:lang w:val="en-AU"/>
              </w:rPr>
            </w:pPr>
            <w:r w:rsidRPr="00487EB9">
              <w:rPr>
                <w:lang w:val="en-AU"/>
              </w:rPr>
              <w:t>17</w:t>
            </w:r>
          </w:p>
        </w:tc>
        <w:tc>
          <w:tcPr>
            <w:tcW w:w="680" w:type="dxa"/>
          </w:tcPr>
          <w:p w14:paraId="15F8229E" w14:textId="39A9B490" w:rsidR="00F71285" w:rsidRPr="00487EB9" w:rsidRDefault="00F71285" w:rsidP="009A7AE5">
            <w:pPr>
              <w:pStyle w:val="VCAAtablecondensed"/>
              <w:rPr>
                <w:lang w:val="en-AU"/>
              </w:rPr>
            </w:pPr>
            <w:r w:rsidRPr="00487EB9">
              <w:rPr>
                <w:lang w:val="en-AU"/>
              </w:rPr>
              <w:t>14</w:t>
            </w:r>
          </w:p>
        </w:tc>
        <w:tc>
          <w:tcPr>
            <w:tcW w:w="680" w:type="dxa"/>
          </w:tcPr>
          <w:p w14:paraId="4A34267A" w14:textId="43DD417D" w:rsidR="00F71285" w:rsidRPr="00487EB9" w:rsidRDefault="00F71285" w:rsidP="009A7AE5">
            <w:pPr>
              <w:pStyle w:val="VCAAtablecondensed"/>
              <w:rPr>
                <w:lang w:val="en-AU"/>
              </w:rPr>
            </w:pPr>
            <w:r w:rsidRPr="00487EB9">
              <w:rPr>
                <w:lang w:val="en-AU"/>
              </w:rPr>
              <w:t>10</w:t>
            </w:r>
          </w:p>
        </w:tc>
        <w:tc>
          <w:tcPr>
            <w:tcW w:w="1021" w:type="dxa"/>
          </w:tcPr>
          <w:p w14:paraId="4DB4EC43" w14:textId="785BB194" w:rsidR="00F71285" w:rsidRPr="00487EB9" w:rsidRDefault="00F71285" w:rsidP="009A7AE5">
            <w:pPr>
              <w:pStyle w:val="VCAAtablecondensed"/>
              <w:rPr>
                <w:lang w:val="en-AU"/>
              </w:rPr>
            </w:pPr>
            <w:r w:rsidRPr="00487EB9">
              <w:rPr>
                <w:lang w:val="en-AU"/>
              </w:rPr>
              <w:t>2.9</w:t>
            </w:r>
          </w:p>
        </w:tc>
      </w:tr>
    </w:tbl>
    <w:p w14:paraId="577759D1" w14:textId="7F430414" w:rsidR="00500E14" w:rsidRPr="00487EB9" w:rsidRDefault="007C10DE" w:rsidP="00DF0E4E">
      <w:pPr>
        <w:pStyle w:val="VCAAbody"/>
        <w:rPr>
          <w:lang w:val="en-AU"/>
        </w:rPr>
      </w:pPr>
      <w:r w:rsidRPr="00487EB9">
        <w:rPr>
          <w:lang w:val="en-AU"/>
        </w:rPr>
        <w:t>This was a challenging question for many students. Few students demonstrated a thorough understanding of the nature of foreign policy and therefore the limitations on the degree of influence that interest groups can have. Some exaggerated how influential interest groups are</w:t>
      </w:r>
      <w:r w:rsidR="00071ACD" w:rsidRPr="00487EB9">
        <w:rPr>
          <w:lang w:val="en-AU"/>
        </w:rPr>
        <w:t xml:space="preserve"> but struggled to identify contexts in which influence may be exercised, let alone provide evidence of specific foreign policy that specific interest groups have influenced. For example, numerous responses </w:t>
      </w:r>
      <w:r w:rsidR="00BD6C18" w:rsidRPr="00487EB9">
        <w:rPr>
          <w:lang w:val="en-AU"/>
        </w:rPr>
        <w:t>argued</w:t>
      </w:r>
      <w:r w:rsidR="00071ACD" w:rsidRPr="00487EB9">
        <w:rPr>
          <w:lang w:val="en-AU"/>
        </w:rPr>
        <w:t xml:space="preserve"> that climate activist groups and refugee </w:t>
      </w:r>
      <w:r w:rsidR="00071ACD" w:rsidRPr="00487EB9">
        <w:rPr>
          <w:lang w:val="en-AU"/>
        </w:rPr>
        <w:lastRenderedPageBreak/>
        <w:t>advoca</w:t>
      </w:r>
      <w:r w:rsidR="00A54C4B" w:rsidRPr="00487EB9">
        <w:rPr>
          <w:lang w:val="en-AU"/>
        </w:rPr>
        <w:t>cy</w:t>
      </w:r>
      <w:r w:rsidR="00071ACD" w:rsidRPr="00487EB9">
        <w:rPr>
          <w:lang w:val="en-AU"/>
        </w:rPr>
        <w:t xml:space="preserve"> groups had had a strong influence on foreign policy development but did not present specific evidence of this.</w:t>
      </w:r>
    </w:p>
    <w:p w14:paraId="3C6E696E" w14:textId="595673A3" w:rsidR="00500E14" w:rsidRPr="00487EB9" w:rsidRDefault="00071ACD" w:rsidP="00DF0E4E">
      <w:pPr>
        <w:pStyle w:val="VCAAbody"/>
        <w:rPr>
          <w:lang w:val="en-AU"/>
        </w:rPr>
      </w:pPr>
      <w:r w:rsidRPr="00487EB9">
        <w:rPr>
          <w:lang w:val="en-AU"/>
        </w:rPr>
        <w:t>Examples of what could have been raised include</w:t>
      </w:r>
      <w:r w:rsidR="0033404A" w:rsidRPr="00487EB9">
        <w:rPr>
          <w:lang w:val="en-AU"/>
        </w:rPr>
        <w:t xml:space="preserve"> the following</w:t>
      </w:r>
      <w:r w:rsidR="00580478">
        <w:rPr>
          <w:lang w:val="en-AU"/>
        </w:rPr>
        <w:t>:</w:t>
      </w:r>
    </w:p>
    <w:p w14:paraId="50D5B06A" w14:textId="18BD979F" w:rsidR="00500E14" w:rsidRPr="00487EB9" w:rsidRDefault="00500E14" w:rsidP="00DF0E4E">
      <w:pPr>
        <w:pStyle w:val="VCAAbullet"/>
        <w:rPr>
          <w:lang w:val="en-AU"/>
        </w:rPr>
      </w:pPr>
      <w:r w:rsidRPr="00487EB9">
        <w:rPr>
          <w:lang w:val="en-AU"/>
        </w:rPr>
        <w:t xml:space="preserve">The secretive and reactive nature of foreign policy limits the influence of interest groups. </w:t>
      </w:r>
    </w:p>
    <w:p w14:paraId="30DDA036" w14:textId="1B226C45" w:rsidR="00500E14" w:rsidRPr="00487EB9" w:rsidRDefault="00500E14" w:rsidP="00DF0E4E">
      <w:pPr>
        <w:pStyle w:val="VCAAbullet"/>
        <w:rPr>
          <w:lang w:val="en-AU"/>
        </w:rPr>
      </w:pPr>
      <w:r w:rsidRPr="00487EB9">
        <w:rPr>
          <w:lang w:val="en-AU"/>
        </w:rPr>
        <w:t xml:space="preserve">The formulation of foreign policy at an </w:t>
      </w:r>
      <w:proofErr w:type="gramStart"/>
      <w:r w:rsidRPr="00487EB9">
        <w:rPr>
          <w:lang w:val="en-AU"/>
        </w:rPr>
        <w:t>elite level limit</w:t>
      </w:r>
      <w:r w:rsidR="00071ACD" w:rsidRPr="00487EB9">
        <w:rPr>
          <w:lang w:val="en-AU"/>
        </w:rPr>
        <w:t>s</w:t>
      </w:r>
      <w:proofErr w:type="gramEnd"/>
      <w:r w:rsidRPr="00487EB9">
        <w:rPr>
          <w:lang w:val="en-AU"/>
        </w:rPr>
        <w:t xml:space="preserve"> the influence of interest groups. </w:t>
      </w:r>
    </w:p>
    <w:p w14:paraId="4157F8F4" w14:textId="77777777" w:rsidR="00500E14" w:rsidRPr="00487EB9" w:rsidRDefault="00500E14" w:rsidP="00DF0E4E">
      <w:pPr>
        <w:pStyle w:val="VCAAbullet"/>
        <w:rPr>
          <w:lang w:val="en-AU"/>
        </w:rPr>
      </w:pPr>
      <w:r w:rsidRPr="00487EB9">
        <w:rPr>
          <w:lang w:val="en-AU"/>
        </w:rPr>
        <w:t xml:space="preserve">The government will act in the national interest rather than the interests of interest groups. </w:t>
      </w:r>
    </w:p>
    <w:p w14:paraId="66F69177" w14:textId="58B9F764" w:rsidR="00500E14" w:rsidRPr="00487EB9" w:rsidRDefault="00071ACD" w:rsidP="00DF0E4E">
      <w:pPr>
        <w:pStyle w:val="VCAAbullet"/>
        <w:rPr>
          <w:lang w:val="en-AU"/>
        </w:rPr>
      </w:pPr>
      <w:r w:rsidRPr="00487EB9">
        <w:rPr>
          <w:lang w:val="en-AU"/>
        </w:rPr>
        <w:t>A</w:t>
      </w:r>
      <w:r w:rsidR="00500E14" w:rsidRPr="00487EB9">
        <w:rPr>
          <w:lang w:val="en-AU"/>
        </w:rPr>
        <w:t>gricultural and industry interest groups may exercise influence</w:t>
      </w:r>
      <w:r w:rsidRPr="00487EB9">
        <w:rPr>
          <w:lang w:val="en-AU"/>
        </w:rPr>
        <w:t xml:space="preserve"> in trade policy.</w:t>
      </w:r>
    </w:p>
    <w:p w14:paraId="2589329C" w14:textId="77777777" w:rsidR="00071ACD" w:rsidRPr="00487EB9" w:rsidRDefault="00071ACD" w:rsidP="00DF0E4E">
      <w:pPr>
        <w:pStyle w:val="VCAAbullet"/>
        <w:rPr>
          <w:lang w:val="en-AU"/>
        </w:rPr>
      </w:pPr>
      <w:r w:rsidRPr="00487EB9">
        <w:rPr>
          <w:lang w:val="en-AU"/>
        </w:rPr>
        <w:t>The expertise of i</w:t>
      </w:r>
      <w:r w:rsidR="00500E14" w:rsidRPr="00487EB9">
        <w:rPr>
          <w:lang w:val="en-AU"/>
        </w:rPr>
        <w:t xml:space="preserve">nterest groups such as think tanks may </w:t>
      </w:r>
      <w:r w:rsidRPr="00487EB9">
        <w:rPr>
          <w:lang w:val="en-AU"/>
        </w:rPr>
        <w:t>influence foreign policy formulation.</w:t>
      </w:r>
    </w:p>
    <w:p w14:paraId="731F34F9" w14:textId="2A0EB9C7" w:rsidR="003A0C73" w:rsidRPr="00487EB9" w:rsidRDefault="003A0C73" w:rsidP="00DF0E4E">
      <w:pPr>
        <w:pStyle w:val="VCAAbody"/>
        <w:rPr>
          <w:lang w:val="en-AU"/>
        </w:rPr>
      </w:pPr>
      <w:r w:rsidRPr="00487EB9">
        <w:rPr>
          <w:lang w:val="en-AU"/>
        </w:rPr>
        <w:t xml:space="preserve">The following is an </w:t>
      </w:r>
      <w:r w:rsidR="004B176F" w:rsidRPr="00487EB9">
        <w:rPr>
          <w:lang w:val="en-AU"/>
        </w:rPr>
        <w:t>example of</w:t>
      </w:r>
      <w:r w:rsidRPr="00487EB9">
        <w:rPr>
          <w:lang w:val="en-AU"/>
        </w:rPr>
        <w:t xml:space="preserve"> a high-scoring response</w:t>
      </w:r>
      <w:r w:rsidR="0033404A" w:rsidRPr="00487EB9">
        <w:rPr>
          <w:lang w:val="en-AU"/>
        </w:rPr>
        <w:t>.</w:t>
      </w:r>
    </w:p>
    <w:p w14:paraId="1E3A7384" w14:textId="11F9C75C" w:rsidR="003A0C73" w:rsidRPr="00487EB9" w:rsidRDefault="003A0C73" w:rsidP="006C1784">
      <w:pPr>
        <w:pStyle w:val="VCAAstudentresponse"/>
        <w:rPr>
          <w:lang w:val="en-AU"/>
        </w:rPr>
      </w:pPr>
      <w:r w:rsidRPr="00487EB9">
        <w:rPr>
          <w:lang w:val="en-AU"/>
        </w:rPr>
        <w:t>Interest groups have minimal influence</w:t>
      </w:r>
      <w:r w:rsidR="004B176F" w:rsidRPr="00487EB9">
        <w:rPr>
          <w:lang w:val="en-AU"/>
        </w:rPr>
        <w:t xml:space="preserve"> over the formulation of foreign policy, </w:t>
      </w:r>
      <w:proofErr w:type="gramStart"/>
      <w:r w:rsidR="004B176F" w:rsidRPr="00487EB9">
        <w:rPr>
          <w:lang w:val="en-AU"/>
        </w:rPr>
        <w:t>however</w:t>
      </w:r>
      <w:proofErr w:type="gramEnd"/>
      <w:r w:rsidR="004B176F" w:rsidRPr="00487EB9">
        <w:rPr>
          <w:lang w:val="en-AU"/>
        </w:rPr>
        <w:t xml:space="preserve"> can and have displayed influence. Due to foreign policy’s expert, secret and reactive nature, the greatest influence on foreign policy </w:t>
      </w:r>
      <w:proofErr w:type="gramStart"/>
      <w:r w:rsidR="004B176F" w:rsidRPr="00487EB9">
        <w:rPr>
          <w:lang w:val="en-AU"/>
        </w:rPr>
        <w:t>are</w:t>
      </w:r>
      <w:proofErr w:type="gramEnd"/>
      <w:r w:rsidR="004B176F" w:rsidRPr="00487EB9">
        <w:rPr>
          <w:lang w:val="en-AU"/>
        </w:rPr>
        <w:t xml:space="preserve"> the executive, as the National Security Committee and greater cabinet, chaired by the PM, are tasked with such formulation, as they have access to the public service and senior intelligence networks and officials. The public and other groups rarely influence foreign policy </w:t>
      </w:r>
      <w:proofErr w:type="gramStart"/>
      <w:r w:rsidR="004B176F" w:rsidRPr="00487EB9">
        <w:rPr>
          <w:lang w:val="en-AU"/>
        </w:rPr>
        <w:t>formulation,</w:t>
      </w:r>
      <w:proofErr w:type="gramEnd"/>
      <w:r w:rsidR="004B176F" w:rsidRPr="00487EB9">
        <w:rPr>
          <w:lang w:val="en-AU"/>
        </w:rPr>
        <w:t xml:space="preserve"> thus interest groups can struggle also. An interest group, being a group of like-minded individuals not seeking election themselves but to influence policy to benefit their organisation or ideology, can influence foreign policy formulation through lobbying. An example of such was the Australian Palestine Advocacy Network (APAN) who made numerous media releases and statements </w:t>
      </w:r>
      <w:proofErr w:type="gramStart"/>
      <w:r w:rsidR="004B176F" w:rsidRPr="00487EB9">
        <w:rPr>
          <w:lang w:val="en-AU"/>
        </w:rPr>
        <w:t>in regards to</w:t>
      </w:r>
      <w:proofErr w:type="gramEnd"/>
      <w:r w:rsidR="004B176F" w:rsidRPr="00487EB9">
        <w:rPr>
          <w:lang w:val="en-AU"/>
        </w:rPr>
        <w:t xml:space="preserve"> Australia’s position on labelling Palestinian territories ‘disputed’. APAN influence foreign policy formulation as they lobbied for the territories to be labelled ‘occupied’. After significant pressure from the ALP left faction, the government took APAN’s suggestion and thus labelled Palestine occupied in August 2023, demonstrating the significant but rare influence interest groups can have on foreign policy formulation. </w:t>
      </w:r>
    </w:p>
    <w:p w14:paraId="764AE595" w14:textId="77777777" w:rsidR="00405151" w:rsidRPr="00487EB9" w:rsidRDefault="00405151">
      <w:pPr>
        <w:rPr>
          <w:rFonts w:ascii="Arial" w:hAnsi="Arial" w:cs="Arial"/>
          <w:color w:val="000000" w:themeColor="text1"/>
          <w:sz w:val="20"/>
          <w:lang w:val="en-AU"/>
        </w:rPr>
      </w:pPr>
      <w:r w:rsidRPr="00487EB9">
        <w:rPr>
          <w:color w:val="000000" w:themeColor="text1"/>
          <w:sz w:val="20"/>
          <w:lang w:val="en-AU"/>
        </w:rPr>
        <w:br w:type="page"/>
      </w:r>
    </w:p>
    <w:p w14:paraId="2B45A217" w14:textId="07738891" w:rsidR="00BC4600" w:rsidRDefault="00BC4600" w:rsidP="00DF0E4E">
      <w:pPr>
        <w:pStyle w:val="VCAAHeading2"/>
        <w:rPr>
          <w:lang w:val="en-AU"/>
        </w:rPr>
      </w:pPr>
      <w:r w:rsidRPr="00487EB9">
        <w:rPr>
          <w:lang w:val="en-AU"/>
        </w:rPr>
        <w:lastRenderedPageBreak/>
        <w:t>Section B</w:t>
      </w:r>
    </w:p>
    <w:p w14:paraId="6F3D686F" w14:textId="6DE0E910" w:rsidR="00070041" w:rsidRPr="00070041" w:rsidRDefault="00070041" w:rsidP="00580478">
      <w:pPr>
        <w:pStyle w:val="VCAAbody"/>
        <w:rPr>
          <w:lang w:val="en-AU"/>
        </w:rPr>
      </w:pPr>
      <w:r>
        <w:rPr>
          <w:lang w:val="en-AU"/>
        </w:rPr>
        <w:t xml:space="preserve">Section B consisted of four questions from which students were required to </w:t>
      </w:r>
      <w:r w:rsidR="001C75DB">
        <w:rPr>
          <w:lang w:val="en-AU"/>
        </w:rPr>
        <w:t>respond to</w:t>
      </w:r>
      <w:r>
        <w:rPr>
          <w:lang w:val="en-AU"/>
        </w:rPr>
        <w:t xml:space="preserve"> one. The percentage of students who chose each option is shown in the table below.</w:t>
      </w:r>
    </w:p>
    <w:tbl>
      <w:tblPr>
        <w:tblStyle w:val="VCAATableClosed"/>
        <w:tblW w:w="0" w:type="auto"/>
        <w:tblLayout w:type="fixed"/>
        <w:tblLook w:val="04A0" w:firstRow="1" w:lastRow="0" w:firstColumn="1" w:lastColumn="0" w:noHBand="0" w:noVBand="1"/>
      </w:tblPr>
      <w:tblGrid>
        <w:gridCol w:w="907"/>
        <w:gridCol w:w="1134"/>
        <w:gridCol w:w="1134"/>
        <w:gridCol w:w="1134"/>
        <w:gridCol w:w="1134"/>
      </w:tblGrid>
      <w:tr w:rsidR="0037351D" w:rsidRPr="00487EB9" w14:paraId="0DC7765B" w14:textId="77777777" w:rsidTr="00DF0E4E">
        <w:trPr>
          <w:cnfStyle w:val="100000000000" w:firstRow="1" w:lastRow="0" w:firstColumn="0" w:lastColumn="0" w:oddVBand="0" w:evenVBand="0" w:oddHBand="0" w:evenHBand="0" w:firstRowFirstColumn="0" w:firstRowLastColumn="0" w:lastRowFirstColumn="0" w:lastRowLastColumn="0"/>
        </w:trPr>
        <w:tc>
          <w:tcPr>
            <w:tcW w:w="907" w:type="dxa"/>
          </w:tcPr>
          <w:p w14:paraId="2078528F" w14:textId="1D5A5180" w:rsidR="0037351D" w:rsidRPr="00487EB9" w:rsidRDefault="0037351D" w:rsidP="009A7AE5">
            <w:pPr>
              <w:pStyle w:val="VCAAtablecondensedheading"/>
              <w:rPr>
                <w:lang w:val="en-AU"/>
              </w:rPr>
            </w:pPr>
            <w:r w:rsidRPr="00487EB9">
              <w:rPr>
                <w:lang w:val="en-AU"/>
              </w:rPr>
              <w:t>Option</w:t>
            </w:r>
          </w:p>
        </w:tc>
        <w:tc>
          <w:tcPr>
            <w:tcW w:w="1134" w:type="dxa"/>
          </w:tcPr>
          <w:p w14:paraId="43040C8B" w14:textId="64FC633A" w:rsidR="0037351D" w:rsidRPr="00487EB9" w:rsidRDefault="00E84641" w:rsidP="009A7AE5">
            <w:pPr>
              <w:pStyle w:val="VCAAtablecondensedheading"/>
              <w:rPr>
                <w:lang w:val="en-AU"/>
              </w:rPr>
            </w:pPr>
            <w:r w:rsidRPr="00487EB9">
              <w:rPr>
                <w:lang w:val="en-AU"/>
              </w:rPr>
              <w:t xml:space="preserve">Question </w:t>
            </w:r>
            <w:r w:rsidR="0037351D" w:rsidRPr="00487EB9">
              <w:rPr>
                <w:lang w:val="en-AU"/>
              </w:rPr>
              <w:t>1</w:t>
            </w:r>
          </w:p>
        </w:tc>
        <w:tc>
          <w:tcPr>
            <w:tcW w:w="1134" w:type="dxa"/>
          </w:tcPr>
          <w:p w14:paraId="73DC8B3F" w14:textId="4154B452" w:rsidR="0037351D" w:rsidRPr="00487EB9" w:rsidRDefault="00E84641" w:rsidP="009A7AE5">
            <w:pPr>
              <w:pStyle w:val="VCAAtablecondensedheading"/>
              <w:rPr>
                <w:lang w:val="en-AU"/>
              </w:rPr>
            </w:pPr>
            <w:r w:rsidRPr="00487EB9">
              <w:rPr>
                <w:lang w:val="en-AU"/>
              </w:rPr>
              <w:t xml:space="preserve">Question </w:t>
            </w:r>
            <w:r w:rsidR="0037351D" w:rsidRPr="00487EB9">
              <w:rPr>
                <w:lang w:val="en-AU"/>
              </w:rPr>
              <w:t>2</w:t>
            </w:r>
          </w:p>
        </w:tc>
        <w:tc>
          <w:tcPr>
            <w:tcW w:w="1134" w:type="dxa"/>
          </w:tcPr>
          <w:p w14:paraId="35CC1842" w14:textId="154A832C" w:rsidR="0037351D" w:rsidRPr="00487EB9" w:rsidRDefault="00E84641" w:rsidP="009A7AE5">
            <w:pPr>
              <w:pStyle w:val="VCAAtablecondensedheading"/>
              <w:rPr>
                <w:lang w:val="en-AU"/>
              </w:rPr>
            </w:pPr>
            <w:r w:rsidRPr="00487EB9">
              <w:rPr>
                <w:lang w:val="en-AU"/>
              </w:rPr>
              <w:t xml:space="preserve">Question </w:t>
            </w:r>
            <w:r w:rsidR="0037351D" w:rsidRPr="00487EB9">
              <w:rPr>
                <w:lang w:val="en-AU"/>
              </w:rPr>
              <w:t>3</w:t>
            </w:r>
          </w:p>
        </w:tc>
        <w:tc>
          <w:tcPr>
            <w:tcW w:w="1134" w:type="dxa"/>
          </w:tcPr>
          <w:p w14:paraId="0D620D1C" w14:textId="3FA8F252" w:rsidR="0037351D" w:rsidRPr="00487EB9" w:rsidRDefault="00E84641" w:rsidP="009A7AE5">
            <w:pPr>
              <w:pStyle w:val="VCAAtablecondensedheading"/>
              <w:rPr>
                <w:lang w:val="en-AU"/>
              </w:rPr>
            </w:pPr>
            <w:r w:rsidRPr="00487EB9">
              <w:rPr>
                <w:lang w:val="en-AU"/>
              </w:rPr>
              <w:t xml:space="preserve">Question </w:t>
            </w:r>
            <w:r w:rsidR="0037351D" w:rsidRPr="00487EB9">
              <w:rPr>
                <w:lang w:val="en-AU"/>
              </w:rPr>
              <w:t>4</w:t>
            </w:r>
          </w:p>
        </w:tc>
      </w:tr>
      <w:tr w:rsidR="0037351D" w:rsidRPr="00487EB9" w14:paraId="7E726E7C" w14:textId="77777777" w:rsidTr="00DF0E4E">
        <w:tc>
          <w:tcPr>
            <w:tcW w:w="907" w:type="dxa"/>
          </w:tcPr>
          <w:p w14:paraId="381436C8" w14:textId="77777777" w:rsidR="0037351D" w:rsidRPr="00487EB9" w:rsidRDefault="0037351D" w:rsidP="009A7AE5">
            <w:pPr>
              <w:pStyle w:val="VCAAtablecondensed"/>
              <w:rPr>
                <w:lang w:val="en-AU"/>
              </w:rPr>
            </w:pPr>
            <w:r w:rsidRPr="00487EB9">
              <w:rPr>
                <w:lang w:val="en-AU"/>
              </w:rPr>
              <w:t>%</w:t>
            </w:r>
          </w:p>
        </w:tc>
        <w:tc>
          <w:tcPr>
            <w:tcW w:w="1134" w:type="dxa"/>
          </w:tcPr>
          <w:p w14:paraId="7A86798F" w14:textId="610C8350" w:rsidR="0037351D" w:rsidRPr="00487EB9" w:rsidRDefault="0037351D" w:rsidP="009A7AE5">
            <w:pPr>
              <w:pStyle w:val="VCAAtablecondensed"/>
              <w:rPr>
                <w:lang w:val="en-AU"/>
              </w:rPr>
            </w:pPr>
            <w:r w:rsidRPr="00487EB9">
              <w:rPr>
                <w:lang w:val="en-AU"/>
              </w:rPr>
              <w:t>31</w:t>
            </w:r>
          </w:p>
        </w:tc>
        <w:tc>
          <w:tcPr>
            <w:tcW w:w="1134" w:type="dxa"/>
          </w:tcPr>
          <w:p w14:paraId="461BDBA8" w14:textId="6DFC1878" w:rsidR="0037351D" w:rsidRPr="00487EB9" w:rsidRDefault="0037351D" w:rsidP="009A7AE5">
            <w:pPr>
              <w:pStyle w:val="VCAAtablecondensed"/>
              <w:rPr>
                <w:lang w:val="en-AU"/>
              </w:rPr>
            </w:pPr>
            <w:r w:rsidRPr="00487EB9">
              <w:rPr>
                <w:lang w:val="en-AU"/>
              </w:rPr>
              <w:t>14</w:t>
            </w:r>
          </w:p>
        </w:tc>
        <w:tc>
          <w:tcPr>
            <w:tcW w:w="1134" w:type="dxa"/>
          </w:tcPr>
          <w:p w14:paraId="26599A41" w14:textId="3B1F9B54" w:rsidR="0037351D" w:rsidRPr="00487EB9" w:rsidRDefault="0037351D" w:rsidP="009A7AE5">
            <w:pPr>
              <w:pStyle w:val="VCAAtablecondensed"/>
              <w:rPr>
                <w:lang w:val="en-AU"/>
              </w:rPr>
            </w:pPr>
            <w:r w:rsidRPr="00487EB9">
              <w:rPr>
                <w:lang w:val="en-AU"/>
              </w:rPr>
              <w:t>34</w:t>
            </w:r>
          </w:p>
        </w:tc>
        <w:tc>
          <w:tcPr>
            <w:tcW w:w="1134" w:type="dxa"/>
          </w:tcPr>
          <w:p w14:paraId="13F25A2A" w14:textId="01E5C21E" w:rsidR="0037351D" w:rsidRPr="00487EB9" w:rsidRDefault="0037351D" w:rsidP="009A7AE5">
            <w:pPr>
              <w:pStyle w:val="VCAAtablecondensed"/>
              <w:rPr>
                <w:lang w:val="en-AU"/>
              </w:rPr>
            </w:pPr>
            <w:r w:rsidRPr="00487EB9">
              <w:rPr>
                <w:lang w:val="en-AU"/>
              </w:rPr>
              <w:t>21</w:t>
            </w:r>
          </w:p>
        </w:tc>
      </w:tr>
    </w:tbl>
    <w:p w14:paraId="3ECB6AF7" w14:textId="10E59BF9" w:rsidR="00E84641" w:rsidRPr="00487EB9" w:rsidRDefault="00070041" w:rsidP="006C1784">
      <w:pPr>
        <w:pStyle w:val="VCAAbody"/>
        <w:rPr>
          <w:lang w:val="en-AU"/>
        </w:rPr>
      </w:pPr>
      <w:r>
        <w:rPr>
          <w:lang w:val="en-AU"/>
        </w:rPr>
        <w:t>The breakdown of percentages of students who achieved each score out of 20 for Section B is as follows.</w:t>
      </w:r>
    </w:p>
    <w:tbl>
      <w:tblPr>
        <w:tblStyle w:val="VCAATableClosed"/>
        <w:tblW w:w="9859" w:type="dxa"/>
        <w:tblInd w:w="-5" w:type="dxa"/>
        <w:tblLook w:val="04A0" w:firstRow="1" w:lastRow="0" w:firstColumn="1" w:lastColumn="0" w:noHBand="0" w:noVBand="1"/>
      </w:tblPr>
      <w:tblGrid>
        <w:gridCol w:w="691"/>
        <w:gridCol w:w="338"/>
        <w:gridCol w:w="445"/>
        <w:gridCol w:w="338"/>
        <w:gridCol w:w="338"/>
        <w:gridCol w:w="445"/>
        <w:gridCol w:w="445"/>
        <w:gridCol w:w="445"/>
        <w:gridCol w:w="338"/>
        <w:gridCol w:w="338"/>
        <w:gridCol w:w="445"/>
        <w:gridCol w:w="399"/>
        <w:gridCol w:w="399"/>
        <w:gridCol w:w="399"/>
        <w:gridCol w:w="399"/>
        <w:gridCol w:w="399"/>
        <w:gridCol w:w="399"/>
        <w:gridCol w:w="399"/>
        <w:gridCol w:w="399"/>
        <w:gridCol w:w="399"/>
        <w:gridCol w:w="399"/>
        <w:gridCol w:w="399"/>
        <w:gridCol w:w="864"/>
      </w:tblGrid>
      <w:tr w:rsidR="003F2E97" w:rsidRPr="00487EB9" w14:paraId="4A6AE160" w14:textId="77777777" w:rsidTr="003F2E97">
        <w:trPr>
          <w:cnfStyle w:val="100000000000" w:firstRow="1" w:lastRow="0" w:firstColumn="0" w:lastColumn="0" w:oddVBand="0" w:evenVBand="0" w:oddHBand="0" w:evenHBand="0" w:firstRowFirstColumn="0" w:firstRowLastColumn="0" w:lastRowFirstColumn="0" w:lastRowLastColumn="0"/>
        </w:trPr>
        <w:tc>
          <w:tcPr>
            <w:tcW w:w="691" w:type="dxa"/>
          </w:tcPr>
          <w:p w14:paraId="1D0DD7F3" w14:textId="77777777" w:rsidR="00E84641" w:rsidRPr="00487EB9" w:rsidRDefault="00E84641" w:rsidP="009551D1">
            <w:pPr>
              <w:pStyle w:val="VCAAtablecondensedheading"/>
              <w:rPr>
                <w:lang w:val="en-AU"/>
              </w:rPr>
            </w:pPr>
            <w:r w:rsidRPr="00487EB9">
              <w:rPr>
                <w:lang w:val="en-AU"/>
              </w:rPr>
              <w:t>Marks</w:t>
            </w:r>
          </w:p>
        </w:tc>
        <w:tc>
          <w:tcPr>
            <w:tcW w:w="338" w:type="dxa"/>
          </w:tcPr>
          <w:p w14:paraId="37225407" w14:textId="77777777" w:rsidR="00E84641" w:rsidRPr="00487EB9" w:rsidRDefault="00E84641" w:rsidP="009551D1">
            <w:pPr>
              <w:pStyle w:val="VCAAtablecondensedheading"/>
              <w:rPr>
                <w:lang w:val="en-AU"/>
              </w:rPr>
            </w:pPr>
            <w:r w:rsidRPr="00487EB9">
              <w:rPr>
                <w:lang w:val="en-AU"/>
              </w:rPr>
              <w:t>0</w:t>
            </w:r>
          </w:p>
        </w:tc>
        <w:tc>
          <w:tcPr>
            <w:tcW w:w="445" w:type="dxa"/>
          </w:tcPr>
          <w:p w14:paraId="3AFE66B6" w14:textId="77777777" w:rsidR="00E84641" w:rsidRPr="00487EB9" w:rsidRDefault="00E84641" w:rsidP="009551D1">
            <w:pPr>
              <w:pStyle w:val="VCAAtablecondensedheading"/>
              <w:rPr>
                <w:lang w:val="en-AU"/>
              </w:rPr>
            </w:pPr>
            <w:r w:rsidRPr="00487EB9">
              <w:rPr>
                <w:lang w:val="en-AU"/>
              </w:rPr>
              <w:t>1</w:t>
            </w:r>
          </w:p>
        </w:tc>
        <w:tc>
          <w:tcPr>
            <w:tcW w:w="338" w:type="dxa"/>
          </w:tcPr>
          <w:p w14:paraId="4CB7299C" w14:textId="77777777" w:rsidR="00E84641" w:rsidRPr="00487EB9" w:rsidRDefault="00E84641" w:rsidP="009551D1">
            <w:pPr>
              <w:pStyle w:val="VCAAtablecondensedheading"/>
              <w:rPr>
                <w:lang w:val="en-AU"/>
              </w:rPr>
            </w:pPr>
            <w:r w:rsidRPr="00487EB9">
              <w:rPr>
                <w:lang w:val="en-AU"/>
              </w:rPr>
              <w:t>2</w:t>
            </w:r>
          </w:p>
        </w:tc>
        <w:tc>
          <w:tcPr>
            <w:tcW w:w="338" w:type="dxa"/>
          </w:tcPr>
          <w:p w14:paraId="29C4292E" w14:textId="77777777" w:rsidR="00E84641" w:rsidRPr="00487EB9" w:rsidRDefault="00E84641" w:rsidP="009551D1">
            <w:pPr>
              <w:pStyle w:val="VCAAtablecondensedheading"/>
              <w:rPr>
                <w:lang w:val="en-AU"/>
              </w:rPr>
            </w:pPr>
            <w:r w:rsidRPr="00487EB9">
              <w:rPr>
                <w:lang w:val="en-AU"/>
              </w:rPr>
              <w:t>3</w:t>
            </w:r>
          </w:p>
        </w:tc>
        <w:tc>
          <w:tcPr>
            <w:tcW w:w="445" w:type="dxa"/>
          </w:tcPr>
          <w:p w14:paraId="656C8594" w14:textId="77777777" w:rsidR="00E84641" w:rsidRPr="00487EB9" w:rsidRDefault="00E84641" w:rsidP="009551D1">
            <w:pPr>
              <w:pStyle w:val="VCAAtablecondensedheading"/>
              <w:rPr>
                <w:lang w:val="en-AU"/>
              </w:rPr>
            </w:pPr>
            <w:r w:rsidRPr="00487EB9">
              <w:rPr>
                <w:lang w:val="en-AU"/>
              </w:rPr>
              <w:t>4</w:t>
            </w:r>
          </w:p>
        </w:tc>
        <w:tc>
          <w:tcPr>
            <w:tcW w:w="445" w:type="dxa"/>
          </w:tcPr>
          <w:p w14:paraId="0F4D5DA1" w14:textId="77777777" w:rsidR="00E84641" w:rsidRPr="00487EB9" w:rsidRDefault="00E84641" w:rsidP="009551D1">
            <w:pPr>
              <w:pStyle w:val="VCAAtablecondensedheading"/>
              <w:rPr>
                <w:lang w:val="en-AU"/>
              </w:rPr>
            </w:pPr>
            <w:r w:rsidRPr="00487EB9">
              <w:rPr>
                <w:lang w:val="en-AU"/>
              </w:rPr>
              <w:t>5</w:t>
            </w:r>
          </w:p>
        </w:tc>
        <w:tc>
          <w:tcPr>
            <w:tcW w:w="445" w:type="dxa"/>
          </w:tcPr>
          <w:p w14:paraId="260D9B51" w14:textId="77777777" w:rsidR="00E84641" w:rsidRPr="00487EB9" w:rsidRDefault="00E84641" w:rsidP="009551D1">
            <w:pPr>
              <w:pStyle w:val="VCAAtablecondensedheading"/>
              <w:rPr>
                <w:lang w:val="en-AU"/>
              </w:rPr>
            </w:pPr>
            <w:r w:rsidRPr="00487EB9">
              <w:rPr>
                <w:lang w:val="en-AU"/>
              </w:rPr>
              <w:t>6</w:t>
            </w:r>
          </w:p>
        </w:tc>
        <w:tc>
          <w:tcPr>
            <w:tcW w:w="338" w:type="dxa"/>
          </w:tcPr>
          <w:p w14:paraId="730C443F" w14:textId="77777777" w:rsidR="00E84641" w:rsidRPr="00487EB9" w:rsidRDefault="00E84641" w:rsidP="009551D1">
            <w:pPr>
              <w:pStyle w:val="VCAAtablecondensedheading"/>
              <w:rPr>
                <w:lang w:val="en-AU"/>
              </w:rPr>
            </w:pPr>
            <w:r w:rsidRPr="00487EB9">
              <w:rPr>
                <w:lang w:val="en-AU"/>
              </w:rPr>
              <w:t>7</w:t>
            </w:r>
          </w:p>
        </w:tc>
        <w:tc>
          <w:tcPr>
            <w:tcW w:w="338" w:type="dxa"/>
          </w:tcPr>
          <w:p w14:paraId="38A30C37" w14:textId="77777777" w:rsidR="00E84641" w:rsidRPr="00487EB9" w:rsidRDefault="00E84641" w:rsidP="009551D1">
            <w:pPr>
              <w:pStyle w:val="VCAAtablecondensedheading"/>
              <w:rPr>
                <w:lang w:val="en-AU"/>
              </w:rPr>
            </w:pPr>
            <w:r w:rsidRPr="00487EB9">
              <w:rPr>
                <w:lang w:val="en-AU"/>
              </w:rPr>
              <w:t>8</w:t>
            </w:r>
          </w:p>
        </w:tc>
        <w:tc>
          <w:tcPr>
            <w:tcW w:w="445" w:type="dxa"/>
          </w:tcPr>
          <w:p w14:paraId="62186009" w14:textId="77777777" w:rsidR="00E84641" w:rsidRPr="00487EB9" w:rsidRDefault="00E84641" w:rsidP="009551D1">
            <w:pPr>
              <w:pStyle w:val="VCAAtablecondensedheading"/>
              <w:rPr>
                <w:lang w:val="en-AU"/>
              </w:rPr>
            </w:pPr>
            <w:r w:rsidRPr="00487EB9">
              <w:rPr>
                <w:lang w:val="en-AU"/>
              </w:rPr>
              <w:t>9</w:t>
            </w:r>
          </w:p>
        </w:tc>
        <w:tc>
          <w:tcPr>
            <w:tcW w:w="399" w:type="dxa"/>
          </w:tcPr>
          <w:p w14:paraId="5C29331A" w14:textId="77777777" w:rsidR="00E84641" w:rsidRPr="00487EB9" w:rsidRDefault="00E84641" w:rsidP="009551D1">
            <w:pPr>
              <w:pStyle w:val="VCAAtablecondensedheading"/>
              <w:rPr>
                <w:lang w:val="en-AU"/>
              </w:rPr>
            </w:pPr>
            <w:r w:rsidRPr="00487EB9">
              <w:rPr>
                <w:lang w:val="en-AU"/>
              </w:rPr>
              <w:t>10</w:t>
            </w:r>
          </w:p>
        </w:tc>
        <w:tc>
          <w:tcPr>
            <w:tcW w:w="399" w:type="dxa"/>
          </w:tcPr>
          <w:p w14:paraId="339A539F" w14:textId="77777777" w:rsidR="00E84641" w:rsidRPr="00487EB9" w:rsidRDefault="00E84641" w:rsidP="009551D1">
            <w:pPr>
              <w:pStyle w:val="VCAAtablecondensedheading"/>
              <w:rPr>
                <w:lang w:val="en-AU"/>
              </w:rPr>
            </w:pPr>
            <w:r w:rsidRPr="00487EB9">
              <w:rPr>
                <w:lang w:val="en-AU"/>
              </w:rPr>
              <w:t>11</w:t>
            </w:r>
          </w:p>
        </w:tc>
        <w:tc>
          <w:tcPr>
            <w:tcW w:w="399" w:type="dxa"/>
          </w:tcPr>
          <w:p w14:paraId="4286D92C" w14:textId="77777777" w:rsidR="00E84641" w:rsidRPr="00487EB9" w:rsidRDefault="00E84641" w:rsidP="009551D1">
            <w:pPr>
              <w:pStyle w:val="VCAAtablecondensedheading"/>
              <w:rPr>
                <w:lang w:val="en-AU"/>
              </w:rPr>
            </w:pPr>
            <w:r w:rsidRPr="00487EB9">
              <w:rPr>
                <w:lang w:val="en-AU"/>
              </w:rPr>
              <w:t>12</w:t>
            </w:r>
          </w:p>
        </w:tc>
        <w:tc>
          <w:tcPr>
            <w:tcW w:w="399" w:type="dxa"/>
          </w:tcPr>
          <w:p w14:paraId="4A4641BA" w14:textId="77777777" w:rsidR="00E84641" w:rsidRPr="00487EB9" w:rsidRDefault="00E84641" w:rsidP="009551D1">
            <w:pPr>
              <w:pStyle w:val="VCAAtablecondensedheading"/>
              <w:rPr>
                <w:lang w:val="en-AU"/>
              </w:rPr>
            </w:pPr>
            <w:r w:rsidRPr="00487EB9">
              <w:rPr>
                <w:lang w:val="en-AU"/>
              </w:rPr>
              <w:t>13</w:t>
            </w:r>
          </w:p>
        </w:tc>
        <w:tc>
          <w:tcPr>
            <w:tcW w:w="399" w:type="dxa"/>
          </w:tcPr>
          <w:p w14:paraId="0454671F" w14:textId="77777777" w:rsidR="00E84641" w:rsidRPr="00487EB9" w:rsidRDefault="00E84641" w:rsidP="009551D1">
            <w:pPr>
              <w:pStyle w:val="VCAAtablecondensedheading"/>
              <w:rPr>
                <w:lang w:val="en-AU"/>
              </w:rPr>
            </w:pPr>
            <w:r w:rsidRPr="00487EB9">
              <w:rPr>
                <w:lang w:val="en-AU"/>
              </w:rPr>
              <w:t>14</w:t>
            </w:r>
          </w:p>
        </w:tc>
        <w:tc>
          <w:tcPr>
            <w:tcW w:w="399" w:type="dxa"/>
          </w:tcPr>
          <w:p w14:paraId="3504CEFA" w14:textId="77777777" w:rsidR="00E84641" w:rsidRPr="00487EB9" w:rsidRDefault="00E84641" w:rsidP="009551D1">
            <w:pPr>
              <w:pStyle w:val="VCAAtablecondensedheading"/>
              <w:rPr>
                <w:lang w:val="en-AU"/>
              </w:rPr>
            </w:pPr>
            <w:r w:rsidRPr="00487EB9">
              <w:rPr>
                <w:lang w:val="en-AU"/>
              </w:rPr>
              <w:t>15</w:t>
            </w:r>
          </w:p>
        </w:tc>
        <w:tc>
          <w:tcPr>
            <w:tcW w:w="399" w:type="dxa"/>
          </w:tcPr>
          <w:p w14:paraId="148527F0" w14:textId="77777777" w:rsidR="00E84641" w:rsidRPr="00487EB9" w:rsidRDefault="00E84641" w:rsidP="009551D1">
            <w:pPr>
              <w:pStyle w:val="VCAAtablecondensedheading"/>
              <w:rPr>
                <w:lang w:val="en-AU"/>
              </w:rPr>
            </w:pPr>
            <w:r w:rsidRPr="00487EB9">
              <w:rPr>
                <w:lang w:val="en-AU"/>
              </w:rPr>
              <w:t>16</w:t>
            </w:r>
          </w:p>
        </w:tc>
        <w:tc>
          <w:tcPr>
            <w:tcW w:w="399" w:type="dxa"/>
          </w:tcPr>
          <w:p w14:paraId="5359D0DE" w14:textId="77777777" w:rsidR="00E84641" w:rsidRPr="00487EB9" w:rsidRDefault="00E84641" w:rsidP="009551D1">
            <w:pPr>
              <w:pStyle w:val="VCAAtablecondensedheading"/>
              <w:rPr>
                <w:lang w:val="en-AU"/>
              </w:rPr>
            </w:pPr>
            <w:r w:rsidRPr="00487EB9">
              <w:rPr>
                <w:lang w:val="en-AU"/>
              </w:rPr>
              <w:t>17</w:t>
            </w:r>
          </w:p>
        </w:tc>
        <w:tc>
          <w:tcPr>
            <w:tcW w:w="399" w:type="dxa"/>
          </w:tcPr>
          <w:p w14:paraId="37AEB4B5" w14:textId="77777777" w:rsidR="00E84641" w:rsidRPr="00487EB9" w:rsidRDefault="00E84641" w:rsidP="009551D1">
            <w:pPr>
              <w:pStyle w:val="VCAAtablecondensedheading"/>
              <w:rPr>
                <w:lang w:val="en-AU"/>
              </w:rPr>
            </w:pPr>
            <w:r w:rsidRPr="00487EB9">
              <w:rPr>
                <w:lang w:val="en-AU"/>
              </w:rPr>
              <w:t>18</w:t>
            </w:r>
          </w:p>
        </w:tc>
        <w:tc>
          <w:tcPr>
            <w:tcW w:w="399" w:type="dxa"/>
          </w:tcPr>
          <w:p w14:paraId="44575859" w14:textId="77777777" w:rsidR="00E84641" w:rsidRPr="00487EB9" w:rsidRDefault="00E84641" w:rsidP="009551D1">
            <w:pPr>
              <w:pStyle w:val="VCAAtablecondensedheading"/>
              <w:rPr>
                <w:lang w:val="en-AU"/>
              </w:rPr>
            </w:pPr>
            <w:r w:rsidRPr="00487EB9">
              <w:rPr>
                <w:lang w:val="en-AU"/>
              </w:rPr>
              <w:t>19</w:t>
            </w:r>
          </w:p>
        </w:tc>
        <w:tc>
          <w:tcPr>
            <w:tcW w:w="399" w:type="dxa"/>
          </w:tcPr>
          <w:p w14:paraId="65E52AF1" w14:textId="77777777" w:rsidR="00E84641" w:rsidRPr="00487EB9" w:rsidRDefault="00E84641" w:rsidP="009551D1">
            <w:pPr>
              <w:pStyle w:val="VCAAtablecondensedheading"/>
              <w:rPr>
                <w:lang w:val="en-AU"/>
              </w:rPr>
            </w:pPr>
            <w:r w:rsidRPr="00487EB9">
              <w:rPr>
                <w:lang w:val="en-AU"/>
              </w:rPr>
              <w:t>20</w:t>
            </w:r>
          </w:p>
        </w:tc>
        <w:tc>
          <w:tcPr>
            <w:tcW w:w="864" w:type="dxa"/>
          </w:tcPr>
          <w:p w14:paraId="23AD4CE0" w14:textId="77777777" w:rsidR="00E84641" w:rsidRPr="00487EB9" w:rsidRDefault="00E84641" w:rsidP="009551D1">
            <w:pPr>
              <w:pStyle w:val="VCAAtablecondensedheading"/>
              <w:rPr>
                <w:lang w:val="en-AU"/>
              </w:rPr>
            </w:pPr>
            <w:r w:rsidRPr="00487EB9">
              <w:rPr>
                <w:lang w:val="en-AU"/>
              </w:rPr>
              <w:t>Average</w:t>
            </w:r>
          </w:p>
        </w:tc>
      </w:tr>
      <w:tr w:rsidR="00E84641" w:rsidRPr="00487EB9" w14:paraId="49F2A5F9" w14:textId="77777777" w:rsidTr="003F2E97">
        <w:tc>
          <w:tcPr>
            <w:tcW w:w="691" w:type="dxa"/>
          </w:tcPr>
          <w:p w14:paraId="0154FBF7" w14:textId="77777777" w:rsidR="00E84641" w:rsidRPr="00487EB9" w:rsidRDefault="00E84641" w:rsidP="009A7AE5">
            <w:pPr>
              <w:pStyle w:val="VCAAtablecondensed"/>
              <w:rPr>
                <w:lang w:val="en-AU"/>
              </w:rPr>
            </w:pPr>
            <w:r w:rsidRPr="00487EB9">
              <w:rPr>
                <w:lang w:val="en-AU"/>
              </w:rPr>
              <w:t>%</w:t>
            </w:r>
          </w:p>
        </w:tc>
        <w:tc>
          <w:tcPr>
            <w:tcW w:w="338" w:type="dxa"/>
          </w:tcPr>
          <w:p w14:paraId="3452EF46" w14:textId="77777777" w:rsidR="00E84641" w:rsidRPr="00487EB9" w:rsidRDefault="00E84641" w:rsidP="009A7AE5">
            <w:pPr>
              <w:pStyle w:val="VCAAtablecondensed"/>
              <w:rPr>
                <w:lang w:val="en-AU"/>
              </w:rPr>
            </w:pPr>
            <w:r w:rsidRPr="00487EB9">
              <w:rPr>
                <w:lang w:val="en-AU"/>
              </w:rPr>
              <w:t>0</w:t>
            </w:r>
          </w:p>
        </w:tc>
        <w:tc>
          <w:tcPr>
            <w:tcW w:w="445" w:type="dxa"/>
          </w:tcPr>
          <w:p w14:paraId="6CB22147" w14:textId="77777777" w:rsidR="00E84641" w:rsidRPr="00487EB9" w:rsidRDefault="00E84641" w:rsidP="009A7AE5">
            <w:pPr>
              <w:pStyle w:val="VCAAtablecondensed"/>
              <w:rPr>
                <w:lang w:val="en-AU"/>
              </w:rPr>
            </w:pPr>
            <w:r w:rsidRPr="00487EB9">
              <w:rPr>
                <w:lang w:val="en-AU"/>
              </w:rPr>
              <w:t>0.9</w:t>
            </w:r>
          </w:p>
        </w:tc>
        <w:tc>
          <w:tcPr>
            <w:tcW w:w="338" w:type="dxa"/>
          </w:tcPr>
          <w:p w14:paraId="08B385C3" w14:textId="77777777" w:rsidR="00E84641" w:rsidRPr="00487EB9" w:rsidRDefault="00E84641" w:rsidP="009A7AE5">
            <w:pPr>
              <w:pStyle w:val="VCAAtablecondensed"/>
              <w:rPr>
                <w:lang w:val="en-AU"/>
              </w:rPr>
            </w:pPr>
            <w:r w:rsidRPr="00487EB9">
              <w:rPr>
                <w:lang w:val="en-AU"/>
              </w:rPr>
              <w:t>0</w:t>
            </w:r>
          </w:p>
        </w:tc>
        <w:tc>
          <w:tcPr>
            <w:tcW w:w="338" w:type="dxa"/>
          </w:tcPr>
          <w:p w14:paraId="6A1F475B" w14:textId="77777777" w:rsidR="00E84641" w:rsidRPr="00487EB9" w:rsidRDefault="00E84641" w:rsidP="009A7AE5">
            <w:pPr>
              <w:pStyle w:val="VCAAtablecondensed"/>
              <w:rPr>
                <w:lang w:val="en-AU"/>
              </w:rPr>
            </w:pPr>
            <w:r w:rsidRPr="00487EB9">
              <w:rPr>
                <w:lang w:val="en-AU"/>
              </w:rPr>
              <w:t>0</w:t>
            </w:r>
          </w:p>
        </w:tc>
        <w:tc>
          <w:tcPr>
            <w:tcW w:w="445" w:type="dxa"/>
          </w:tcPr>
          <w:p w14:paraId="4D014CC4" w14:textId="77777777" w:rsidR="00E84641" w:rsidRPr="00487EB9" w:rsidRDefault="00E84641" w:rsidP="009A7AE5">
            <w:pPr>
              <w:pStyle w:val="VCAAtablecondensed"/>
              <w:rPr>
                <w:lang w:val="en-AU"/>
              </w:rPr>
            </w:pPr>
            <w:r w:rsidRPr="00487EB9">
              <w:rPr>
                <w:lang w:val="en-AU"/>
              </w:rPr>
              <w:t>0.9</w:t>
            </w:r>
          </w:p>
        </w:tc>
        <w:tc>
          <w:tcPr>
            <w:tcW w:w="445" w:type="dxa"/>
          </w:tcPr>
          <w:p w14:paraId="45EAEBD2" w14:textId="77777777" w:rsidR="00E84641" w:rsidRPr="00487EB9" w:rsidRDefault="00E84641" w:rsidP="009A7AE5">
            <w:pPr>
              <w:pStyle w:val="VCAAtablecondensed"/>
              <w:rPr>
                <w:lang w:val="en-AU"/>
              </w:rPr>
            </w:pPr>
            <w:r w:rsidRPr="00487EB9">
              <w:rPr>
                <w:lang w:val="en-AU"/>
              </w:rPr>
              <w:t>0.5</w:t>
            </w:r>
          </w:p>
        </w:tc>
        <w:tc>
          <w:tcPr>
            <w:tcW w:w="445" w:type="dxa"/>
          </w:tcPr>
          <w:p w14:paraId="6065B15A" w14:textId="77777777" w:rsidR="00E84641" w:rsidRPr="00487EB9" w:rsidRDefault="00E84641" w:rsidP="009A7AE5">
            <w:pPr>
              <w:pStyle w:val="VCAAtablecondensed"/>
              <w:rPr>
                <w:lang w:val="en-AU"/>
              </w:rPr>
            </w:pPr>
            <w:r w:rsidRPr="00487EB9">
              <w:rPr>
                <w:lang w:val="en-AU"/>
              </w:rPr>
              <w:t>0.9</w:t>
            </w:r>
          </w:p>
        </w:tc>
        <w:tc>
          <w:tcPr>
            <w:tcW w:w="338" w:type="dxa"/>
          </w:tcPr>
          <w:p w14:paraId="3851B046" w14:textId="77777777" w:rsidR="00E84641" w:rsidRPr="00487EB9" w:rsidRDefault="00E84641" w:rsidP="009A7AE5">
            <w:pPr>
              <w:pStyle w:val="VCAAtablecondensed"/>
              <w:rPr>
                <w:lang w:val="en-AU"/>
              </w:rPr>
            </w:pPr>
            <w:r w:rsidRPr="00487EB9">
              <w:rPr>
                <w:lang w:val="en-AU"/>
              </w:rPr>
              <w:t>3</w:t>
            </w:r>
          </w:p>
        </w:tc>
        <w:tc>
          <w:tcPr>
            <w:tcW w:w="338" w:type="dxa"/>
          </w:tcPr>
          <w:p w14:paraId="30E43A75" w14:textId="77777777" w:rsidR="00E84641" w:rsidRPr="00487EB9" w:rsidRDefault="00E84641" w:rsidP="009A7AE5">
            <w:pPr>
              <w:pStyle w:val="VCAAtablecondensed"/>
              <w:rPr>
                <w:lang w:val="en-AU"/>
              </w:rPr>
            </w:pPr>
            <w:r w:rsidRPr="00487EB9">
              <w:rPr>
                <w:lang w:val="en-AU"/>
              </w:rPr>
              <w:t>4</w:t>
            </w:r>
          </w:p>
        </w:tc>
        <w:tc>
          <w:tcPr>
            <w:tcW w:w="445" w:type="dxa"/>
          </w:tcPr>
          <w:p w14:paraId="3EA369DA" w14:textId="77777777" w:rsidR="00E84641" w:rsidRPr="00487EB9" w:rsidRDefault="00E84641" w:rsidP="009A7AE5">
            <w:pPr>
              <w:pStyle w:val="VCAAtablecondensed"/>
              <w:rPr>
                <w:lang w:val="en-AU"/>
              </w:rPr>
            </w:pPr>
            <w:r w:rsidRPr="00487EB9">
              <w:rPr>
                <w:lang w:val="en-AU"/>
              </w:rPr>
              <w:t>0.5</w:t>
            </w:r>
          </w:p>
        </w:tc>
        <w:tc>
          <w:tcPr>
            <w:tcW w:w="399" w:type="dxa"/>
          </w:tcPr>
          <w:p w14:paraId="1E20B7C0" w14:textId="77777777" w:rsidR="00E84641" w:rsidRPr="00487EB9" w:rsidRDefault="00E84641" w:rsidP="009A7AE5">
            <w:pPr>
              <w:pStyle w:val="VCAAtablecondensed"/>
              <w:rPr>
                <w:lang w:val="en-AU"/>
              </w:rPr>
            </w:pPr>
            <w:r w:rsidRPr="00487EB9">
              <w:rPr>
                <w:lang w:val="en-AU"/>
              </w:rPr>
              <w:t>1</w:t>
            </w:r>
          </w:p>
        </w:tc>
        <w:tc>
          <w:tcPr>
            <w:tcW w:w="399" w:type="dxa"/>
          </w:tcPr>
          <w:p w14:paraId="6835F546" w14:textId="77777777" w:rsidR="00E84641" w:rsidRPr="00487EB9" w:rsidRDefault="00E84641" w:rsidP="009A7AE5">
            <w:pPr>
              <w:pStyle w:val="VCAAtablecondensed"/>
              <w:rPr>
                <w:lang w:val="en-AU"/>
              </w:rPr>
            </w:pPr>
            <w:r w:rsidRPr="00487EB9">
              <w:rPr>
                <w:lang w:val="en-AU"/>
              </w:rPr>
              <w:t>7</w:t>
            </w:r>
          </w:p>
        </w:tc>
        <w:tc>
          <w:tcPr>
            <w:tcW w:w="399" w:type="dxa"/>
          </w:tcPr>
          <w:p w14:paraId="790F64EE" w14:textId="77777777" w:rsidR="00E84641" w:rsidRPr="00487EB9" w:rsidRDefault="00E84641" w:rsidP="009A7AE5">
            <w:pPr>
              <w:pStyle w:val="VCAAtablecondensed"/>
              <w:rPr>
                <w:lang w:val="en-AU"/>
              </w:rPr>
            </w:pPr>
            <w:r w:rsidRPr="00487EB9">
              <w:rPr>
                <w:lang w:val="en-AU"/>
              </w:rPr>
              <w:t>5</w:t>
            </w:r>
          </w:p>
        </w:tc>
        <w:tc>
          <w:tcPr>
            <w:tcW w:w="399" w:type="dxa"/>
          </w:tcPr>
          <w:p w14:paraId="5E9FEAE1" w14:textId="77777777" w:rsidR="00E84641" w:rsidRPr="00487EB9" w:rsidRDefault="00E84641" w:rsidP="009A7AE5">
            <w:pPr>
              <w:pStyle w:val="VCAAtablecondensed"/>
              <w:rPr>
                <w:lang w:val="en-AU"/>
              </w:rPr>
            </w:pPr>
            <w:r w:rsidRPr="00487EB9">
              <w:rPr>
                <w:lang w:val="en-AU"/>
              </w:rPr>
              <w:t>10</w:t>
            </w:r>
          </w:p>
        </w:tc>
        <w:tc>
          <w:tcPr>
            <w:tcW w:w="399" w:type="dxa"/>
          </w:tcPr>
          <w:p w14:paraId="3802B3A6" w14:textId="77777777" w:rsidR="00E84641" w:rsidRPr="00487EB9" w:rsidRDefault="00E84641" w:rsidP="009A7AE5">
            <w:pPr>
              <w:pStyle w:val="VCAAtablecondensed"/>
              <w:rPr>
                <w:lang w:val="en-AU"/>
              </w:rPr>
            </w:pPr>
            <w:r w:rsidRPr="00487EB9">
              <w:rPr>
                <w:lang w:val="en-AU"/>
              </w:rPr>
              <w:t>13</w:t>
            </w:r>
          </w:p>
        </w:tc>
        <w:tc>
          <w:tcPr>
            <w:tcW w:w="399" w:type="dxa"/>
          </w:tcPr>
          <w:p w14:paraId="5AB2AF16" w14:textId="77777777" w:rsidR="00E84641" w:rsidRPr="00487EB9" w:rsidRDefault="00E84641" w:rsidP="009A7AE5">
            <w:pPr>
              <w:pStyle w:val="VCAAtablecondensed"/>
              <w:rPr>
                <w:lang w:val="en-AU"/>
              </w:rPr>
            </w:pPr>
            <w:r w:rsidRPr="00487EB9">
              <w:rPr>
                <w:lang w:val="en-AU"/>
              </w:rPr>
              <w:t>20</w:t>
            </w:r>
          </w:p>
        </w:tc>
        <w:tc>
          <w:tcPr>
            <w:tcW w:w="399" w:type="dxa"/>
          </w:tcPr>
          <w:p w14:paraId="13F3B949" w14:textId="77777777" w:rsidR="00E84641" w:rsidRPr="00487EB9" w:rsidRDefault="00E84641" w:rsidP="009A7AE5">
            <w:pPr>
              <w:pStyle w:val="VCAAtablecondensed"/>
              <w:rPr>
                <w:lang w:val="en-AU"/>
              </w:rPr>
            </w:pPr>
            <w:r w:rsidRPr="00487EB9">
              <w:rPr>
                <w:lang w:val="en-AU"/>
              </w:rPr>
              <w:t>13</w:t>
            </w:r>
          </w:p>
        </w:tc>
        <w:tc>
          <w:tcPr>
            <w:tcW w:w="399" w:type="dxa"/>
          </w:tcPr>
          <w:p w14:paraId="0817D447" w14:textId="77777777" w:rsidR="00E84641" w:rsidRPr="00487EB9" w:rsidRDefault="00E84641" w:rsidP="009A7AE5">
            <w:pPr>
              <w:pStyle w:val="VCAAtablecondensed"/>
              <w:rPr>
                <w:lang w:val="en-AU"/>
              </w:rPr>
            </w:pPr>
            <w:r w:rsidRPr="00487EB9">
              <w:rPr>
                <w:lang w:val="en-AU"/>
              </w:rPr>
              <w:t>8</w:t>
            </w:r>
          </w:p>
        </w:tc>
        <w:tc>
          <w:tcPr>
            <w:tcW w:w="399" w:type="dxa"/>
          </w:tcPr>
          <w:p w14:paraId="15376876" w14:textId="77777777" w:rsidR="00E84641" w:rsidRPr="00487EB9" w:rsidRDefault="00E84641" w:rsidP="009A7AE5">
            <w:pPr>
              <w:pStyle w:val="VCAAtablecondensed"/>
              <w:rPr>
                <w:lang w:val="en-AU"/>
              </w:rPr>
            </w:pPr>
            <w:r w:rsidRPr="00487EB9">
              <w:rPr>
                <w:lang w:val="en-AU"/>
              </w:rPr>
              <w:t>7</w:t>
            </w:r>
          </w:p>
        </w:tc>
        <w:tc>
          <w:tcPr>
            <w:tcW w:w="399" w:type="dxa"/>
          </w:tcPr>
          <w:p w14:paraId="09AF20FB" w14:textId="77777777" w:rsidR="00E84641" w:rsidRPr="00487EB9" w:rsidRDefault="00E84641" w:rsidP="009A7AE5">
            <w:pPr>
              <w:pStyle w:val="VCAAtablecondensed"/>
              <w:rPr>
                <w:lang w:val="en-AU"/>
              </w:rPr>
            </w:pPr>
            <w:r w:rsidRPr="00487EB9">
              <w:rPr>
                <w:lang w:val="en-AU"/>
              </w:rPr>
              <w:t>2</w:t>
            </w:r>
          </w:p>
        </w:tc>
        <w:tc>
          <w:tcPr>
            <w:tcW w:w="399" w:type="dxa"/>
          </w:tcPr>
          <w:p w14:paraId="1E90F3CF" w14:textId="77777777" w:rsidR="00E84641" w:rsidRPr="00487EB9" w:rsidRDefault="00E84641" w:rsidP="009A7AE5">
            <w:pPr>
              <w:pStyle w:val="VCAAtablecondensed"/>
              <w:rPr>
                <w:lang w:val="en-AU"/>
              </w:rPr>
            </w:pPr>
            <w:r w:rsidRPr="00487EB9">
              <w:rPr>
                <w:lang w:val="en-AU"/>
              </w:rPr>
              <w:t>3</w:t>
            </w:r>
          </w:p>
        </w:tc>
        <w:tc>
          <w:tcPr>
            <w:tcW w:w="864" w:type="dxa"/>
          </w:tcPr>
          <w:p w14:paraId="39E60FA3" w14:textId="77777777" w:rsidR="00E84641" w:rsidRPr="00487EB9" w:rsidRDefault="00E84641" w:rsidP="009A7AE5">
            <w:pPr>
              <w:pStyle w:val="VCAAtablecondensed"/>
              <w:rPr>
                <w:lang w:val="en-AU"/>
              </w:rPr>
            </w:pPr>
            <w:r w:rsidRPr="00487EB9">
              <w:rPr>
                <w:lang w:val="en-AU"/>
              </w:rPr>
              <w:t>14.0</w:t>
            </w:r>
          </w:p>
        </w:tc>
      </w:tr>
    </w:tbl>
    <w:p w14:paraId="6DB6680D" w14:textId="666B55E7" w:rsidR="00DE46F3" w:rsidRPr="00487EB9" w:rsidRDefault="00DE46F3" w:rsidP="006C1784">
      <w:pPr>
        <w:pStyle w:val="VCAAbody"/>
        <w:rPr>
          <w:lang w:val="en-AU"/>
        </w:rPr>
      </w:pPr>
      <w:r w:rsidRPr="00487EB9">
        <w:rPr>
          <w:lang w:val="en-AU"/>
        </w:rPr>
        <w:t>The assessment of the essay in Section B is global, based upon criteria that are applied holistically and reflect the assessors</w:t>
      </w:r>
      <w:r w:rsidR="00BD6C18" w:rsidRPr="00487EB9">
        <w:rPr>
          <w:lang w:val="en-AU"/>
        </w:rPr>
        <w:t>’</w:t>
      </w:r>
      <w:r w:rsidRPr="00487EB9">
        <w:rPr>
          <w:lang w:val="en-AU"/>
        </w:rPr>
        <w:t xml:space="preserve"> appraisal of the whole answer. The assessment criteria, as detailed on the examination paper, are as follows:</w:t>
      </w:r>
    </w:p>
    <w:p w14:paraId="09C2BA8E" w14:textId="77777777" w:rsidR="00DE46F3" w:rsidRPr="00487EB9" w:rsidRDefault="00DE46F3" w:rsidP="00DF0E4E">
      <w:pPr>
        <w:pStyle w:val="VCAAbullet"/>
        <w:rPr>
          <w:lang w:val="en-AU"/>
        </w:rPr>
      </w:pPr>
      <w:r w:rsidRPr="00487EB9">
        <w:rPr>
          <w:lang w:val="en-AU"/>
        </w:rPr>
        <w:t xml:space="preserve">development of a coherent and relevant argument that addresses the specific demands of the essay </w:t>
      </w:r>
      <w:proofErr w:type="gramStart"/>
      <w:r w:rsidRPr="00487EB9">
        <w:rPr>
          <w:lang w:val="en-AU"/>
        </w:rPr>
        <w:t>question</w:t>
      </w:r>
      <w:proofErr w:type="gramEnd"/>
    </w:p>
    <w:p w14:paraId="0E7B8892" w14:textId="77777777" w:rsidR="00DE46F3" w:rsidRPr="00487EB9" w:rsidRDefault="00DE46F3" w:rsidP="00DF0E4E">
      <w:pPr>
        <w:pStyle w:val="VCAAbullet"/>
        <w:rPr>
          <w:lang w:val="en-AU"/>
        </w:rPr>
      </w:pPr>
      <w:r w:rsidRPr="00487EB9">
        <w:rPr>
          <w:lang w:val="en-AU"/>
        </w:rPr>
        <w:t xml:space="preserve">demonstration of political knowledge that is accurate and appropriate for the essay </w:t>
      </w:r>
      <w:proofErr w:type="gramStart"/>
      <w:r w:rsidRPr="00487EB9">
        <w:rPr>
          <w:lang w:val="en-AU"/>
        </w:rPr>
        <w:t>question</w:t>
      </w:r>
      <w:proofErr w:type="gramEnd"/>
    </w:p>
    <w:p w14:paraId="3432F83F" w14:textId="77777777" w:rsidR="00DE46F3" w:rsidRPr="00487EB9" w:rsidRDefault="00DE46F3" w:rsidP="00DF0E4E">
      <w:pPr>
        <w:pStyle w:val="VCAAbullet"/>
        <w:rPr>
          <w:lang w:val="en-AU"/>
        </w:rPr>
      </w:pPr>
      <w:r w:rsidRPr="00487EB9">
        <w:rPr>
          <w:lang w:val="en-AU"/>
        </w:rPr>
        <w:t>accurate use of key political terms and concepts</w:t>
      </w:r>
    </w:p>
    <w:p w14:paraId="226A4D00" w14:textId="77777777" w:rsidR="00DE46F3" w:rsidRPr="00487EB9" w:rsidRDefault="00DE46F3" w:rsidP="00DF0E4E">
      <w:pPr>
        <w:pStyle w:val="VCAAbullet"/>
        <w:rPr>
          <w:lang w:val="en-AU"/>
        </w:rPr>
      </w:pPr>
      <w:r w:rsidRPr="00487EB9">
        <w:rPr>
          <w:lang w:val="en-AU"/>
        </w:rPr>
        <w:t>use of contemporary examples and case studies to support explanations, points of view and arguments.</w:t>
      </w:r>
    </w:p>
    <w:p w14:paraId="7E51A251" w14:textId="7C481C8B" w:rsidR="00BC4600" w:rsidRPr="00487EB9" w:rsidRDefault="00BC4600" w:rsidP="00DF0E4E">
      <w:pPr>
        <w:pStyle w:val="VCAAHeading3"/>
        <w:rPr>
          <w:lang w:val="en-AU"/>
        </w:rPr>
      </w:pPr>
      <w:r w:rsidRPr="00487EB9">
        <w:rPr>
          <w:lang w:val="en-AU"/>
        </w:rPr>
        <w:t>Question 1</w:t>
      </w:r>
    </w:p>
    <w:p w14:paraId="02B31552" w14:textId="68A2ADD5" w:rsidR="00BC4600" w:rsidRPr="00487EB9" w:rsidRDefault="00DE46F3" w:rsidP="00DF0E4E">
      <w:pPr>
        <w:pStyle w:val="VCAAbody"/>
        <w:rPr>
          <w:lang w:val="en-AU"/>
        </w:rPr>
      </w:pPr>
      <w:r w:rsidRPr="00487EB9">
        <w:rPr>
          <w:lang w:val="en-AU"/>
        </w:rPr>
        <w:t>Students were asked to examine the extent to which the institutions and processes of the Australian political system uphold democratic values and principles. Most respondents to this question considered various strengths and weaknesses of the Australian political system and demonstrated clear links between specific democratic values and principles and a range of institutions and processes.</w:t>
      </w:r>
    </w:p>
    <w:p w14:paraId="778A73AA" w14:textId="02B1BFE9" w:rsidR="00DE46F3" w:rsidRPr="00487EB9" w:rsidRDefault="00DE46F3" w:rsidP="00DF0E4E">
      <w:pPr>
        <w:pStyle w:val="VCAAbody"/>
        <w:rPr>
          <w:lang w:val="en-AU"/>
        </w:rPr>
      </w:pPr>
      <w:r w:rsidRPr="00487EB9">
        <w:rPr>
          <w:lang w:val="en-AU"/>
        </w:rPr>
        <w:t>The democratic values and principles to which students could refer are those listed in the study design</w:t>
      </w:r>
      <w:r w:rsidR="00BD6C18" w:rsidRPr="00487EB9">
        <w:rPr>
          <w:lang w:val="en-AU"/>
        </w:rPr>
        <w:t>, namely</w:t>
      </w:r>
      <w:r w:rsidRPr="00487EB9">
        <w:rPr>
          <w:lang w:val="en-AU"/>
        </w:rPr>
        <w:t>:</w:t>
      </w:r>
    </w:p>
    <w:p w14:paraId="54B57429" w14:textId="65A03138" w:rsidR="00DE46F3" w:rsidRPr="00487EB9" w:rsidRDefault="00BD6C18" w:rsidP="00DF0E4E">
      <w:pPr>
        <w:pStyle w:val="VCAAbullet"/>
        <w:rPr>
          <w:lang w:val="en-AU"/>
        </w:rPr>
      </w:pPr>
      <w:r w:rsidRPr="00487EB9">
        <w:rPr>
          <w:lang w:val="en-AU"/>
        </w:rPr>
        <w:t>p</w:t>
      </w:r>
      <w:r w:rsidR="00DE46F3" w:rsidRPr="00487EB9">
        <w:rPr>
          <w:lang w:val="en-AU"/>
        </w:rPr>
        <w:t>rotection of democratic rights and freedoms</w:t>
      </w:r>
    </w:p>
    <w:p w14:paraId="503624C2" w14:textId="38DB85C3" w:rsidR="00DE46F3" w:rsidRPr="00487EB9" w:rsidRDefault="00BD6C18" w:rsidP="00DF0E4E">
      <w:pPr>
        <w:pStyle w:val="VCAAbullet"/>
        <w:rPr>
          <w:lang w:val="en-AU"/>
        </w:rPr>
      </w:pPr>
      <w:r w:rsidRPr="00487EB9">
        <w:rPr>
          <w:lang w:val="en-AU"/>
        </w:rPr>
        <w:t>p</w:t>
      </w:r>
      <w:r w:rsidR="00DE46F3" w:rsidRPr="00487EB9">
        <w:rPr>
          <w:lang w:val="en-AU"/>
        </w:rPr>
        <w:t>articipation of citizens in the political process</w:t>
      </w:r>
    </w:p>
    <w:p w14:paraId="482CF47A" w14:textId="27156DFE" w:rsidR="00DE46F3" w:rsidRPr="00487EB9" w:rsidRDefault="00BD6C18" w:rsidP="00DF0E4E">
      <w:pPr>
        <w:pStyle w:val="VCAAbullet"/>
        <w:rPr>
          <w:lang w:val="en-AU"/>
        </w:rPr>
      </w:pPr>
      <w:r w:rsidRPr="00487EB9">
        <w:rPr>
          <w:lang w:val="en-AU"/>
        </w:rPr>
        <w:t>p</w:t>
      </w:r>
      <w:r w:rsidR="00DE46F3" w:rsidRPr="00487EB9">
        <w:rPr>
          <w:lang w:val="en-AU"/>
        </w:rPr>
        <w:t>opular sovereignty, majority rule and respect for minorities</w:t>
      </w:r>
    </w:p>
    <w:p w14:paraId="7FABC987" w14:textId="5A00419C" w:rsidR="00DE46F3" w:rsidRPr="00487EB9" w:rsidRDefault="00BD6C18" w:rsidP="00DF0E4E">
      <w:pPr>
        <w:pStyle w:val="VCAAbullet"/>
        <w:rPr>
          <w:lang w:val="en-AU"/>
        </w:rPr>
      </w:pPr>
      <w:r w:rsidRPr="00487EB9">
        <w:rPr>
          <w:lang w:val="en-AU"/>
        </w:rPr>
        <w:t>r</w:t>
      </w:r>
      <w:r w:rsidR="00DE46F3" w:rsidRPr="00487EB9">
        <w:rPr>
          <w:lang w:val="en-AU"/>
        </w:rPr>
        <w:t>epresentation of citizens</w:t>
      </w:r>
    </w:p>
    <w:p w14:paraId="7C5F3EBE" w14:textId="33DE6E31" w:rsidR="00DE46F3" w:rsidRPr="00487EB9" w:rsidRDefault="00BD6C18" w:rsidP="00DF0E4E">
      <w:pPr>
        <w:pStyle w:val="VCAAbullet"/>
        <w:rPr>
          <w:lang w:val="en-AU"/>
        </w:rPr>
      </w:pPr>
      <w:r w:rsidRPr="00487EB9">
        <w:rPr>
          <w:lang w:val="en-AU"/>
        </w:rPr>
        <w:t>a</w:t>
      </w:r>
      <w:r w:rsidR="00DE46F3" w:rsidRPr="00487EB9">
        <w:rPr>
          <w:lang w:val="en-AU"/>
        </w:rPr>
        <w:t>ccountability of government</w:t>
      </w:r>
    </w:p>
    <w:p w14:paraId="6CF70538" w14:textId="6FDB7B71" w:rsidR="00DE46F3" w:rsidRPr="00487EB9" w:rsidRDefault="00BD6C18" w:rsidP="00DF0E4E">
      <w:pPr>
        <w:pStyle w:val="VCAAbullet"/>
        <w:rPr>
          <w:lang w:val="en-AU"/>
        </w:rPr>
      </w:pPr>
      <w:r w:rsidRPr="00487EB9">
        <w:rPr>
          <w:lang w:val="en-AU"/>
        </w:rPr>
        <w:t>t</w:t>
      </w:r>
      <w:r w:rsidR="00DE46F3" w:rsidRPr="00487EB9">
        <w:rPr>
          <w:lang w:val="en-AU"/>
        </w:rPr>
        <w:t>he rule of law.</w:t>
      </w:r>
    </w:p>
    <w:p w14:paraId="13B49690" w14:textId="0205B8FD" w:rsidR="005E1C04" w:rsidRPr="00487EB9" w:rsidRDefault="00DE46F3" w:rsidP="00DF0E4E">
      <w:pPr>
        <w:pStyle w:val="VCAAbody"/>
        <w:rPr>
          <w:lang w:val="en-AU"/>
        </w:rPr>
      </w:pPr>
      <w:r w:rsidRPr="00487EB9">
        <w:rPr>
          <w:lang w:val="en-AU"/>
        </w:rPr>
        <w:t xml:space="preserve">Some </w:t>
      </w:r>
      <w:r w:rsidR="00C3140B">
        <w:rPr>
          <w:lang w:val="en-AU"/>
        </w:rPr>
        <w:t>lower-scoring</w:t>
      </w:r>
      <w:r w:rsidR="00C3140B" w:rsidRPr="00487EB9">
        <w:rPr>
          <w:lang w:val="en-AU"/>
        </w:rPr>
        <w:t xml:space="preserve"> </w:t>
      </w:r>
      <w:r w:rsidRPr="00487EB9">
        <w:rPr>
          <w:lang w:val="en-AU"/>
        </w:rPr>
        <w:t xml:space="preserve">responses focused entirely on either the Commonwealth Parliament or the Australian electoral </w:t>
      </w:r>
      <w:r w:rsidR="005E1C04" w:rsidRPr="00487EB9">
        <w:rPr>
          <w:lang w:val="en-AU"/>
        </w:rPr>
        <w:t>system and did not consider other institutions and processes such as the Australian Constitution, the High Court, Westminster values and principles, the separation of powers and Australia’s federal system of government.</w:t>
      </w:r>
    </w:p>
    <w:p w14:paraId="7D68F278" w14:textId="77777777" w:rsidR="007278F5" w:rsidRPr="00487EB9" w:rsidRDefault="007278F5" w:rsidP="007278F5">
      <w:pPr>
        <w:pStyle w:val="VCAAbody"/>
        <w:rPr>
          <w:lang w:val="en-AU"/>
        </w:rPr>
      </w:pPr>
      <w:r w:rsidRPr="00487EB9">
        <w:rPr>
          <w:lang w:val="en-AU"/>
        </w:rPr>
        <w:t>The following is the introduction from a high-scoring response.</w:t>
      </w:r>
    </w:p>
    <w:p w14:paraId="3E2AD22A" w14:textId="59812396" w:rsidR="007278F5" w:rsidRPr="00487EB9" w:rsidRDefault="007278F5" w:rsidP="007278F5">
      <w:pPr>
        <w:pStyle w:val="VCAAbody"/>
        <w:ind w:left="284"/>
        <w:rPr>
          <w:lang w:val="en-AU"/>
        </w:rPr>
      </w:pPr>
      <w:r w:rsidRPr="00487EB9">
        <w:rPr>
          <w:i/>
          <w:iCs/>
          <w:lang w:val="en-AU"/>
        </w:rPr>
        <w:t xml:space="preserve">The institutions and processes of the Australian political system are designed to uphold democratic values and </w:t>
      </w:r>
      <w:proofErr w:type="gramStart"/>
      <w:r w:rsidRPr="00487EB9">
        <w:rPr>
          <w:i/>
          <w:iCs/>
          <w:lang w:val="en-AU"/>
        </w:rPr>
        <w:t>principles,</w:t>
      </w:r>
      <w:proofErr w:type="gramEnd"/>
      <w:r w:rsidRPr="00487EB9">
        <w:rPr>
          <w:i/>
          <w:iCs/>
          <w:lang w:val="en-AU"/>
        </w:rPr>
        <w:t xml:space="preserve"> however, this is not always the case. The Australian political system comes with an electoral system that is run by an independent body, the Australian Electoral Commission, which upholds accountability, representation and participation. The operation of parliament along with its Westminster traditions and values also </w:t>
      </w:r>
      <w:proofErr w:type="gramStart"/>
      <w:r w:rsidRPr="00487EB9">
        <w:rPr>
          <w:i/>
          <w:iCs/>
          <w:lang w:val="en-AU"/>
        </w:rPr>
        <w:t>has the ability to</w:t>
      </w:r>
      <w:proofErr w:type="gramEnd"/>
      <w:r w:rsidRPr="00487EB9">
        <w:rPr>
          <w:i/>
          <w:iCs/>
          <w:lang w:val="en-AU"/>
        </w:rPr>
        <w:t xml:space="preserve"> achieve accountability, representation, majority rule and popular sovereignty. </w:t>
      </w:r>
      <w:proofErr w:type="gramStart"/>
      <w:r w:rsidRPr="00487EB9">
        <w:rPr>
          <w:i/>
          <w:iCs/>
          <w:lang w:val="en-AU"/>
        </w:rPr>
        <w:t>In reality, there</w:t>
      </w:r>
      <w:proofErr w:type="gramEnd"/>
      <w:r w:rsidRPr="00487EB9">
        <w:rPr>
          <w:i/>
          <w:iCs/>
          <w:lang w:val="en-AU"/>
        </w:rPr>
        <w:t xml:space="preserve"> are limitations on the ability of the electoral system and parliament to always uphold democratic values and principles. Scott Morrison’s secret ministerial appointment scandal is symbolic of a culture where political convenience is prioritised over democratic norms.</w:t>
      </w:r>
      <w:r w:rsidRPr="00487EB9">
        <w:rPr>
          <w:lang w:val="en-AU"/>
        </w:rPr>
        <w:t xml:space="preserve"> </w:t>
      </w:r>
    </w:p>
    <w:p w14:paraId="7AFDC05F" w14:textId="25A918F9" w:rsidR="005E1C04" w:rsidRPr="00487EB9" w:rsidRDefault="005E1C04" w:rsidP="00DF0E4E">
      <w:pPr>
        <w:pStyle w:val="VCAAHeading3"/>
        <w:rPr>
          <w:lang w:val="en-AU"/>
        </w:rPr>
      </w:pPr>
      <w:r w:rsidRPr="00487EB9">
        <w:rPr>
          <w:lang w:val="en-AU"/>
        </w:rPr>
        <w:lastRenderedPageBreak/>
        <w:t>Question 2</w:t>
      </w:r>
    </w:p>
    <w:p w14:paraId="356361D9" w14:textId="0A807DF8" w:rsidR="007703EC" w:rsidRPr="00487EB9" w:rsidRDefault="005E1C04" w:rsidP="00DF0E4E">
      <w:pPr>
        <w:pStyle w:val="VCAAbody"/>
        <w:rPr>
          <w:lang w:val="en-AU"/>
        </w:rPr>
      </w:pPr>
      <w:r w:rsidRPr="00487EB9">
        <w:rPr>
          <w:lang w:val="en-AU"/>
        </w:rPr>
        <w:t xml:space="preserve">This topic, requiring students to discuss the extent to which both the Australian and US legislatures </w:t>
      </w:r>
      <w:r w:rsidR="0038063A" w:rsidRPr="00487EB9">
        <w:rPr>
          <w:lang w:val="en-AU"/>
        </w:rPr>
        <w:t>can</w:t>
      </w:r>
      <w:r w:rsidRPr="00487EB9">
        <w:rPr>
          <w:lang w:val="en-AU"/>
        </w:rPr>
        <w:t xml:space="preserve"> keep the executive accountable, </w:t>
      </w:r>
      <w:r w:rsidR="0038063A" w:rsidRPr="00487EB9">
        <w:rPr>
          <w:lang w:val="en-AU"/>
        </w:rPr>
        <w:t xml:space="preserve">was not a popular choice. Students needed to show their understanding of the position of the executive in each political system and various accountability mechanisms that are available to each legislative branch to keep the executive in check. While the question did not overtly direct students to make comparisons, there was </w:t>
      </w:r>
      <w:r w:rsidR="006728E9" w:rsidRPr="00487EB9">
        <w:rPr>
          <w:lang w:val="en-AU"/>
        </w:rPr>
        <w:t xml:space="preserve">ample </w:t>
      </w:r>
      <w:r w:rsidR="0038063A" w:rsidRPr="00487EB9">
        <w:rPr>
          <w:lang w:val="en-AU"/>
        </w:rPr>
        <w:t xml:space="preserve">opportunity to compare the effectiveness of </w:t>
      </w:r>
      <w:r w:rsidR="007703EC" w:rsidRPr="00487EB9">
        <w:rPr>
          <w:lang w:val="en-AU"/>
        </w:rPr>
        <w:t>a legislature which includes, and is dominated by, the executive</w:t>
      </w:r>
      <w:r w:rsidR="00BD6C18" w:rsidRPr="00487EB9">
        <w:rPr>
          <w:lang w:val="en-AU"/>
        </w:rPr>
        <w:t>,</w:t>
      </w:r>
      <w:r w:rsidR="007703EC" w:rsidRPr="00487EB9">
        <w:rPr>
          <w:lang w:val="en-AU"/>
        </w:rPr>
        <w:t xml:space="preserve"> to a system in which the legislative and executive branches are clearly separate. Students’ examination of the effectiveness of accountability mechanisms in both systems needed to be supported by contemporary examples.</w:t>
      </w:r>
    </w:p>
    <w:p w14:paraId="5D003BEC" w14:textId="5B6871BC" w:rsidR="007703EC" w:rsidRPr="00487EB9" w:rsidRDefault="007703EC" w:rsidP="00DF0E4E">
      <w:pPr>
        <w:pStyle w:val="VCAAHeading3"/>
        <w:rPr>
          <w:lang w:val="en-AU"/>
        </w:rPr>
      </w:pPr>
      <w:r w:rsidRPr="00487EB9">
        <w:rPr>
          <w:lang w:val="en-AU"/>
        </w:rPr>
        <w:t>Question 3</w:t>
      </w:r>
    </w:p>
    <w:p w14:paraId="194E2F0C" w14:textId="45213FA8" w:rsidR="00692FBF" w:rsidRPr="00487EB9" w:rsidRDefault="009674C5" w:rsidP="00DF0E4E">
      <w:pPr>
        <w:pStyle w:val="VCAAbody"/>
        <w:rPr>
          <w:lang w:val="en-AU"/>
        </w:rPr>
      </w:pPr>
      <w:r w:rsidRPr="00487EB9">
        <w:rPr>
          <w:lang w:val="en-AU"/>
        </w:rPr>
        <w:t>Students were asked to discuss the extent to which they agreed with the contention that when governments are formulating domestic policy, a range of institutions and groups are equally influential. In their response, students needed to refer to at least two of the public service, the judiciary, opinion polls, the media and independent members of parliament. Some students, in addressing the words ‘equally influential’ in the question, devoted too much focus to weighing up influence at the expense of a</w:t>
      </w:r>
      <w:r w:rsidR="00692FBF" w:rsidRPr="00487EB9">
        <w:rPr>
          <w:lang w:val="en-AU"/>
        </w:rPr>
        <w:t xml:space="preserve"> thorough examination of how and why policy influence may be achieved. Higher-scoring responses provided detailed and specific examples of policy influence to demonstrate a deep understanding of the interaction between government and other institutions and groups in the formulation of domestic policy. Some less successful responses were highly descriptive </w:t>
      </w:r>
      <w:r w:rsidR="00F44DF3" w:rsidRPr="00487EB9">
        <w:rPr>
          <w:lang w:val="en-AU"/>
        </w:rPr>
        <w:t>about the nature of influence without providing adequate policy context</w:t>
      </w:r>
      <w:r w:rsidR="00692FBF" w:rsidRPr="00487EB9">
        <w:rPr>
          <w:lang w:val="en-AU"/>
        </w:rPr>
        <w:t>, while others digressed to discussions of domestic policy implementation.</w:t>
      </w:r>
    </w:p>
    <w:p w14:paraId="2D978569" w14:textId="206B6B84" w:rsidR="00F44DF3" w:rsidRPr="00487EB9" w:rsidRDefault="00692FBF" w:rsidP="00DF0E4E">
      <w:pPr>
        <w:pStyle w:val="VCAAbody"/>
        <w:rPr>
          <w:lang w:val="en-AU"/>
        </w:rPr>
      </w:pPr>
      <w:r w:rsidRPr="00487EB9">
        <w:rPr>
          <w:lang w:val="en-AU"/>
        </w:rPr>
        <w:t xml:space="preserve">Contemporary policies to which students </w:t>
      </w:r>
      <w:r w:rsidR="00F44DF3" w:rsidRPr="00487EB9">
        <w:rPr>
          <w:lang w:val="en-AU"/>
        </w:rPr>
        <w:t xml:space="preserve">commonly </w:t>
      </w:r>
      <w:r w:rsidRPr="00487EB9">
        <w:rPr>
          <w:lang w:val="en-AU"/>
        </w:rPr>
        <w:t>referred in their essays included the referendum on the Voice, the Housing Australia Future Fund</w:t>
      </w:r>
      <w:r w:rsidR="00F44DF3" w:rsidRPr="00487EB9">
        <w:rPr>
          <w:lang w:val="en-AU"/>
        </w:rPr>
        <w:t xml:space="preserve"> and</w:t>
      </w:r>
      <w:r w:rsidRPr="00487EB9">
        <w:rPr>
          <w:lang w:val="en-AU"/>
        </w:rPr>
        <w:t xml:space="preserve"> </w:t>
      </w:r>
      <w:proofErr w:type="spellStart"/>
      <w:r w:rsidRPr="00487EB9">
        <w:rPr>
          <w:lang w:val="en-AU"/>
        </w:rPr>
        <w:t>Robodebt</w:t>
      </w:r>
      <w:proofErr w:type="spellEnd"/>
      <w:r w:rsidR="00F44DF3" w:rsidRPr="00487EB9">
        <w:rPr>
          <w:lang w:val="en-AU"/>
        </w:rPr>
        <w:t>.</w:t>
      </w:r>
    </w:p>
    <w:p w14:paraId="0562C6E9" w14:textId="6F4DBEC2" w:rsidR="00F44DF3" w:rsidRPr="00487EB9" w:rsidRDefault="00F44DF3" w:rsidP="00DF0E4E">
      <w:pPr>
        <w:pStyle w:val="VCAAHeading3"/>
        <w:rPr>
          <w:lang w:val="en-AU"/>
        </w:rPr>
      </w:pPr>
      <w:r w:rsidRPr="00487EB9">
        <w:rPr>
          <w:lang w:val="en-AU"/>
        </w:rPr>
        <w:t>Question 4</w:t>
      </w:r>
    </w:p>
    <w:p w14:paraId="70EB13C8" w14:textId="6BEAF8BF" w:rsidR="00F44DF3" w:rsidRPr="00487EB9" w:rsidRDefault="00DD4C98" w:rsidP="00DF0E4E">
      <w:pPr>
        <w:pStyle w:val="VCAAbody"/>
        <w:rPr>
          <w:lang w:val="en-AU"/>
        </w:rPr>
      </w:pPr>
      <w:r w:rsidRPr="00487EB9">
        <w:rPr>
          <w:lang w:val="en-AU"/>
        </w:rPr>
        <w:t>This essay question required students to evaluate the success of the Australian Government’s use of key instruments of contemporary foreign policy in pursuit of its national interests, with reference t</w:t>
      </w:r>
      <w:r w:rsidR="00817261" w:rsidRPr="00487EB9">
        <w:rPr>
          <w:lang w:val="en-AU"/>
        </w:rPr>
        <w:t>o three different foreign policy instruments</w:t>
      </w:r>
      <w:r w:rsidRPr="00487EB9">
        <w:rPr>
          <w:lang w:val="en-AU"/>
        </w:rPr>
        <w:t>. Higher-scoring responses assessed the strengths and weaknesses of three foreign policy instruments</w:t>
      </w:r>
      <w:r w:rsidR="002F0C02" w:rsidRPr="00487EB9">
        <w:rPr>
          <w:lang w:val="en-AU"/>
        </w:rPr>
        <w:t>, each</w:t>
      </w:r>
      <w:r w:rsidRPr="00487EB9">
        <w:rPr>
          <w:lang w:val="en-AU"/>
        </w:rPr>
        <w:t xml:space="preserve"> linked to </w:t>
      </w:r>
      <w:r w:rsidR="002F0C02" w:rsidRPr="00487EB9">
        <w:rPr>
          <w:lang w:val="en-AU"/>
        </w:rPr>
        <w:t xml:space="preserve">one or more </w:t>
      </w:r>
      <w:r w:rsidRPr="00487EB9">
        <w:rPr>
          <w:lang w:val="en-AU"/>
        </w:rPr>
        <w:t>specific national interest</w:t>
      </w:r>
      <w:r w:rsidR="002F0C02" w:rsidRPr="00487EB9">
        <w:rPr>
          <w:lang w:val="en-AU"/>
        </w:rPr>
        <w:t>,</w:t>
      </w:r>
      <w:r w:rsidRPr="00487EB9">
        <w:rPr>
          <w:lang w:val="en-AU"/>
        </w:rPr>
        <w:t xml:space="preserve"> and presented clear judgments about the success of governments’ use of those instruments</w:t>
      </w:r>
      <w:r w:rsidR="002F0C02" w:rsidRPr="00487EB9">
        <w:rPr>
          <w:lang w:val="en-AU"/>
        </w:rPr>
        <w:t>.</w:t>
      </w:r>
      <w:r w:rsidR="00BD6C18" w:rsidRPr="00487EB9">
        <w:rPr>
          <w:lang w:val="en-AU"/>
        </w:rPr>
        <w:t xml:space="preserve"> Reference to any Australian governments of the past decade was acceptable.</w:t>
      </w:r>
    </w:p>
    <w:p w14:paraId="43421DCA" w14:textId="48AE0500" w:rsidR="00DD4C98" w:rsidRPr="00487EB9" w:rsidRDefault="00DD4C98" w:rsidP="00DF0E4E">
      <w:pPr>
        <w:pStyle w:val="VCAAbody"/>
        <w:rPr>
          <w:lang w:val="en-AU"/>
        </w:rPr>
      </w:pPr>
      <w:r w:rsidRPr="00487EB9">
        <w:rPr>
          <w:lang w:val="en-AU"/>
        </w:rPr>
        <w:t>The national interests that students should have addressed are:</w:t>
      </w:r>
    </w:p>
    <w:p w14:paraId="1F0FCCDF" w14:textId="3E278A37" w:rsidR="00DD4C98" w:rsidRPr="00487EB9" w:rsidRDefault="00BD6C18" w:rsidP="00DF0E4E">
      <w:pPr>
        <w:pStyle w:val="VCAAbullet"/>
        <w:rPr>
          <w:lang w:val="en-AU"/>
        </w:rPr>
      </w:pPr>
      <w:r w:rsidRPr="00487EB9">
        <w:rPr>
          <w:lang w:val="en-AU"/>
        </w:rPr>
        <w:t>m</w:t>
      </w:r>
      <w:r w:rsidR="00DD4C98" w:rsidRPr="00487EB9">
        <w:rPr>
          <w:lang w:val="en-AU"/>
        </w:rPr>
        <w:t>aintaining national security</w:t>
      </w:r>
    </w:p>
    <w:p w14:paraId="03B5D0D5" w14:textId="06BFC3E1" w:rsidR="00DD4C98" w:rsidRPr="00487EB9" w:rsidRDefault="00BD6C18" w:rsidP="00DF0E4E">
      <w:pPr>
        <w:pStyle w:val="VCAAbullet"/>
        <w:rPr>
          <w:lang w:val="en-AU"/>
        </w:rPr>
      </w:pPr>
      <w:r w:rsidRPr="00487EB9">
        <w:rPr>
          <w:lang w:val="en-AU"/>
        </w:rPr>
        <w:t>p</w:t>
      </w:r>
      <w:r w:rsidR="00DD4C98" w:rsidRPr="00487EB9">
        <w:rPr>
          <w:lang w:val="en-AU"/>
        </w:rPr>
        <w:t>romoting Australia’s economic and trade interests</w:t>
      </w:r>
    </w:p>
    <w:p w14:paraId="3A788088" w14:textId="3BC284FF" w:rsidR="00DD4C98" w:rsidRPr="00487EB9" w:rsidRDefault="00BD6C18" w:rsidP="00DF0E4E">
      <w:pPr>
        <w:pStyle w:val="VCAAbullet"/>
        <w:rPr>
          <w:lang w:val="en-AU"/>
        </w:rPr>
      </w:pPr>
      <w:r w:rsidRPr="00487EB9">
        <w:rPr>
          <w:lang w:val="en-AU"/>
        </w:rPr>
        <w:t>p</w:t>
      </w:r>
      <w:r w:rsidR="00DD4C98" w:rsidRPr="00487EB9">
        <w:rPr>
          <w:lang w:val="en-AU"/>
        </w:rPr>
        <w:t>romoting Australia as a good global citizen.</w:t>
      </w:r>
    </w:p>
    <w:p w14:paraId="495C5824" w14:textId="3C708540" w:rsidR="00DD4C98" w:rsidRPr="00487EB9" w:rsidRDefault="00DD4C98" w:rsidP="00DF0E4E">
      <w:pPr>
        <w:pStyle w:val="VCAAbody"/>
        <w:rPr>
          <w:lang w:val="en-AU"/>
        </w:rPr>
      </w:pPr>
      <w:r w:rsidRPr="00487EB9">
        <w:rPr>
          <w:lang w:val="en-AU"/>
        </w:rPr>
        <w:t>Key policy instruments, of which students should have referred to three, are:</w:t>
      </w:r>
    </w:p>
    <w:p w14:paraId="07AF27BB" w14:textId="14EBC5FA" w:rsidR="00DD4C98" w:rsidRPr="00487EB9" w:rsidRDefault="00BD6C18" w:rsidP="00DF0E4E">
      <w:pPr>
        <w:pStyle w:val="VCAAbullet"/>
        <w:rPr>
          <w:lang w:val="en-AU"/>
        </w:rPr>
      </w:pPr>
      <w:r w:rsidRPr="00487EB9">
        <w:rPr>
          <w:lang w:val="en-AU"/>
        </w:rPr>
        <w:t>b</w:t>
      </w:r>
      <w:r w:rsidR="00DD4C98" w:rsidRPr="00487EB9">
        <w:rPr>
          <w:lang w:val="en-AU"/>
        </w:rPr>
        <w:t>ilateral and multilateral doctrines of foreign policy</w:t>
      </w:r>
    </w:p>
    <w:p w14:paraId="6CEBD3DE" w14:textId="68FF0E8D" w:rsidR="00DD4C98" w:rsidRPr="00487EB9" w:rsidRDefault="00BD6C18" w:rsidP="00DF0E4E">
      <w:pPr>
        <w:pStyle w:val="VCAAbullet"/>
        <w:rPr>
          <w:lang w:val="en-AU"/>
        </w:rPr>
      </w:pPr>
      <w:r w:rsidRPr="00487EB9">
        <w:rPr>
          <w:lang w:val="en-AU"/>
        </w:rPr>
        <w:t>f</w:t>
      </w:r>
      <w:r w:rsidR="00DD4C98" w:rsidRPr="00487EB9">
        <w:rPr>
          <w:lang w:val="en-AU"/>
        </w:rPr>
        <w:t>oreign aid</w:t>
      </w:r>
    </w:p>
    <w:p w14:paraId="73808F07" w14:textId="36AAE626" w:rsidR="00DD4C98" w:rsidRPr="00487EB9" w:rsidRDefault="00BD6C18" w:rsidP="00DF0E4E">
      <w:pPr>
        <w:pStyle w:val="VCAAbullet"/>
        <w:rPr>
          <w:lang w:val="en-AU"/>
        </w:rPr>
      </w:pPr>
      <w:r w:rsidRPr="00487EB9">
        <w:rPr>
          <w:lang w:val="en-AU"/>
        </w:rPr>
        <w:t>f</w:t>
      </w:r>
      <w:r w:rsidR="00DD4C98" w:rsidRPr="00487EB9">
        <w:rPr>
          <w:lang w:val="en-AU"/>
        </w:rPr>
        <w:t>ormal agreements, treaties and alliances</w:t>
      </w:r>
    </w:p>
    <w:p w14:paraId="374429AA" w14:textId="64B712A5" w:rsidR="00DD4C98" w:rsidRPr="00487EB9" w:rsidRDefault="00BD6C18" w:rsidP="00DF0E4E">
      <w:pPr>
        <w:pStyle w:val="VCAAbullet"/>
        <w:rPr>
          <w:lang w:val="en-AU"/>
        </w:rPr>
      </w:pPr>
      <w:r w:rsidRPr="00487EB9">
        <w:rPr>
          <w:lang w:val="en-AU"/>
        </w:rPr>
        <w:t>h</w:t>
      </w:r>
      <w:r w:rsidR="002F0C02" w:rsidRPr="00487EB9">
        <w:rPr>
          <w:lang w:val="en-AU"/>
        </w:rPr>
        <w:t>umanitarian and emergency assistance</w:t>
      </w:r>
    </w:p>
    <w:p w14:paraId="2AA13D0D" w14:textId="37E379B9" w:rsidR="002F0C02" w:rsidRPr="00487EB9" w:rsidRDefault="00BD6C18" w:rsidP="00DF0E4E">
      <w:pPr>
        <w:pStyle w:val="VCAAbullet"/>
        <w:rPr>
          <w:lang w:val="en-AU"/>
        </w:rPr>
      </w:pPr>
      <w:r w:rsidRPr="00487EB9">
        <w:rPr>
          <w:lang w:val="en-AU"/>
        </w:rPr>
        <w:t>p</w:t>
      </w:r>
      <w:r w:rsidR="002F0C02" w:rsidRPr="00487EB9">
        <w:rPr>
          <w:lang w:val="en-AU"/>
        </w:rPr>
        <w:t xml:space="preserve">eace-keeping operations and military </w:t>
      </w:r>
      <w:proofErr w:type="gramStart"/>
      <w:r w:rsidR="002F0C02" w:rsidRPr="00487EB9">
        <w:rPr>
          <w:lang w:val="en-AU"/>
        </w:rPr>
        <w:t>involvement</w:t>
      </w:r>
      <w:proofErr w:type="gramEnd"/>
    </w:p>
    <w:p w14:paraId="37C7BF26" w14:textId="76B28769" w:rsidR="002F0C02" w:rsidRPr="00487EB9" w:rsidRDefault="00BD6C18" w:rsidP="00DF0E4E">
      <w:pPr>
        <w:pStyle w:val="VCAAbullet"/>
        <w:rPr>
          <w:lang w:val="en-AU"/>
        </w:rPr>
      </w:pPr>
      <w:r w:rsidRPr="00487EB9">
        <w:rPr>
          <w:lang w:val="en-AU"/>
        </w:rPr>
        <w:t>o</w:t>
      </w:r>
      <w:r w:rsidR="002F0C02" w:rsidRPr="00487EB9">
        <w:rPr>
          <w:lang w:val="en-AU"/>
        </w:rPr>
        <w:t>verseas delegations.</w:t>
      </w:r>
    </w:p>
    <w:sectPr w:rsidR="002F0C02" w:rsidRPr="00487EB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D003AE4" w:rsidR="008428B1" w:rsidRPr="00D86DE4" w:rsidRDefault="00405151" w:rsidP="00D86DE4">
    <w:pPr>
      <w:pStyle w:val="VCAAcaptionsandfootnotes"/>
      <w:rPr>
        <w:color w:val="999999" w:themeColor="accent2"/>
      </w:rPr>
    </w:pPr>
    <w:r>
      <w:t>2023 VCE Australian Politics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356"/>
    <w:multiLevelType w:val="hybridMultilevel"/>
    <w:tmpl w:val="883AB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267E2"/>
    <w:multiLevelType w:val="hybridMultilevel"/>
    <w:tmpl w:val="0C684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0E5E8E"/>
    <w:multiLevelType w:val="hybridMultilevel"/>
    <w:tmpl w:val="54D49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A55A60"/>
    <w:multiLevelType w:val="hybridMultilevel"/>
    <w:tmpl w:val="B088B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166FD0"/>
    <w:multiLevelType w:val="hybridMultilevel"/>
    <w:tmpl w:val="ADA2C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483AA9"/>
    <w:multiLevelType w:val="hybridMultilevel"/>
    <w:tmpl w:val="927E6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02095"/>
    <w:multiLevelType w:val="hybridMultilevel"/>
    <w:tmpl w:val="63A0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7DF6BA2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C67D7"/>
    <w:multiLevelType w:val="hybridMultilevel"/>
    <w:tmpl w:val="BEC65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6303FC"/>
    <w:multiLevelType w:val="hybridMultilevel"/>
    <w:tmpl w:val="373C7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850FAC"/>
    <w:multiLevelType w:val="hybridMultilevel"/>
    <w:tmpl w:val="D67629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A7F4B5B"/>
    <w:multiLevelType w:val="hybridMultilevel"/>
    <w:tmpl w:val="290E4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196FDF"/>
    <w:multiLevelType w:val="hybridMultilevel"/>
    <w:tmpl w:val="48D0A734"/>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1B615FA"/>
    <w:multiLevelType w:val="hybridMultilevel"/>
    <w:tmpl w:val="CC3CB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C91E40"/>
    <w:multiLevelType w:val="hybridMultilevel"/>
    <w:tmpl w:val="60F06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9D0845"/>
    <w:multiLevelType w:val="hybridMultilevel"/>
    <w:tmpl w:val="D3282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981E05"/>
    <w:multiLevelType w:val="hybridMultilevel"/>
    <w:tmpl w:val="98E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D6C7A"/>
    <w:multiLevelType w:val="hybridMultilevel"/>
    <w:tmpl w:val="8B98A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C799B"/>
    <w:multiLevelType w:val="hybridMultilevel"/>
    <w:tmpl w:val="2ADE001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7CF646B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79C62E8C"/>
    <w:lvl w:ilvl="0" w:tplc="4844A99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50953B2"/>
    <w:multiLevelType w:val="hybridMultilevel"/>
    <w:tmpl w:val="59081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A7C385E"/>
    <w:multiLevelType w:val="hybridMultilevel"/>
    <w:tmpl w:val="6AC806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FE43C8"/>
    <w:multiLevelType w:val="hybridMultilevel"/>
    <w:tmpl w:val="045EF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84173198">
    <w:abstractNumId w:val="22"/>
  </w:num>
  <w:num w:numId="2" w16cid:durableId="2124030239">
    <w:abstractNumId w:val="20"/>
  </w:num>
  <w:num w:numId="3" w16cid:durableId="1407259469">
    <w:abstractNumId w:val="12"/>
  </w:num>
  <w:num w:numId="4" w16cid:durableId="98108365">
    <w:abstractNumId w:val="7"/>
  </w:num>
  <w:num w:numId="5" w16cid:durableId="501046169">
    <w:abstractNumId w:val="21"/>
  </w:num>
  <w:num w:numId="6" w16cid:durableId="1142843194">
    <w:abstractNumId w:val="25"/>
  </w:num>
  <w:num w:numId="7" w16cid:durableId="57168010">
    <w:abstractNumId w:val="28"/>
  </w:num>
  <w:num w:numId="8" w16cid:durableId="846752962">
    <w:abstractNumId w:val="16"/>
  </w:num>
  <w:num w:numId="9" w16cid:durableId="986855934">
    <w:abstractNumId w:val="24"/>
  </w:num>
  <w:num w:numId="10" w16cid:durableId="554775430">
    <w:abstractNumId w:val="17"/>
  </w:num>
  <w:num w:numId="11" w16cid:durableId="1350763266">
    <w:abstractNumId w:val="3"/>
  </w:num>
  <w:num w:numId="12" w16cid:durableId="510338438">
    <w:abstractNumId w:val="13"/>
  </w:num>
  <w:num w:numId="13" w16cid:durableId="1651977749">
    <w:abstractNumId w:val="19"/>
  </w:num>
  <w:num w:numId="14" w16cid:durableId="1969310407">
    <w:abstractNumId w:val="1"/>
  </w:num>
  <w:num w:numId="15" w16cid:durableId="596643965">
    <w:abstractNumId w:val="11"/>
  </w:num>
  <w:num w:numId="16" w16cid:durableId="1374453375">
    <w:abstractNumId w:val="5"/>
  </w:num>
  <w:num w:numId="17" w16cid:durableId="939072081">
    <w:abstractNumId w:val="18"/>
  </w:num>
  <w:num w:numId="18" w16cid:durableId="50228414">
    <w:abstractNumId w:val="10"/>
  </w:num>
  <w:num w:numId="19" w16cid:durableId="1174733683">
    <w:abstractNumId w:val="6"/>
  </w:num>
  <w:num w:numId="20" w16cid:durableId="1959219165">
    <w:abstractNumId w:val="8"/>
  </w:num>
  <w:num w:numId="21" w16cid:durableId="2100441109">
    <w:abstractNumId w:val="15"/>
  </w:num>
  <w:num w:numId="22" w16cid:durableId="1456751031">
    <w:abstractNumId w:val="0"/>
  </w:num>
  <w:num w:numId="23" w16cid:durableId="468019701">
    <w:abstractNumId w:val="26"/>
  </w:num>
  <w:num w:numId="24" w16cid:durableId="1886334894">
    <w:abstractNumId w:val="23"/>
  </w:num>
  <w:num w:numId="25" w16cid:durableId="291401676">
    <w:abstractNumId w:val="14"/>
  </w:num>
  <w:num w:numId="26" w16cid:durableId="81414615">
    <w:abstractNumId w:val="27"/>
  </w:num>
  <w:num w:numId="27" w16cid:durableId="1218123553">
    <w:abstractNumId w:val="2"/>
  </w:num>
  <w:num w:numId="28" w16cid:durableId="244267135">
    <w:abstractNumId w:val="9"/>
  </w:num>
  <w:num w:numId="29" w16cid:durableId="1232040967">
    <w:abstractNumId w:val="4"/>
  </w:num>
  <w:num w:numId="30" w16cid:durableId="1171674948">
    <w:abstractNumId w:val="22"/>
  </w:num>
  <w:num w:numId="31" w16cid:durableId="390226503">
    <w:abstractNumId w:val="20"/>
  </w:num>
  <w:num w:numId="32" w16cid:durableId="104204231">
    <w:abstractNumId w:val="12"/>
  </w:num>
  <w:num w:numId="33" w16cid:durableId="205336680">
    <w:abstractNumId w:val="7"/>
  </w:num>
  <w:num w:numId="34" w16cid:durableId="13809805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2199"/>
    <w:rsid w:val="00041458"/>
    <w:rsid w:val="000560C7"/>
    <w:rsid w:val="0005780E"/>
    <w:rsid w:val="00065CC6"/>
    <w:rsid w:val="00070041"/>
    <w:rsid w:val="00071ACD"/>
    <w:rsid w:val="00090D46"/>
    <w:rsid w:val="000A33D3"/>
    <w:rsid w:val="000A71F7"/>
    <w:rsid w:val="000C00E8"/>
    <w:rsid w:val="000E1B08"/>
    <w:rsid w:val="000F09E4"/>
    <w:rsid w:val="000F16FD"/>
    <w:rsid w:val="000F5AAF"/>
    <w:rsid w:val="0010753A"/>
    <w:rsid w:val="00120DB9"/>
    <w:rsid w:val="00143520"/>
    <w:rsid w:val="00153AD2"/>
    <w:rsid w:val="00160181"/>
    <w:rsid w:val="001779EA"/>
    <w:rsid w:val="00182027"/>
    <w:rsid w:val="00184297"/>
    <w:rsid w:val="00185CDF"/>
    <w:rsid w:val="00191620"/>
    <w:rsid w:val="001B5934"/>
    <w:rsid w:val="001C3EEA"/>
    <w:rsid w:val="001C6BF9"/>
    <w:rsid w:val="001C75DB"/>
    <w:rsid w:val="001D3246"/>
    <w:rsid w:val="001F2E05"/>
    <w:rsid w:val="002010A5"/>
    <w:rsid w:val="002076D3"/>
    <w:rsid w:val="002279BA"/>
    <w:rsid w:val="002329F3"/>
    <w:rsid w:val="00243F0D"/>
    <w:rsid w:val="00260767"/>
    <w:rsid w:val="002647BB"/>
    <w:rsid w:val="002754C1"/>
    <w:rsid w:val="00281A7E"/>
    <w:rsid w:val="002841C8"/>
    <w:rsid w:val="0028455E"/>
    <w:rsid w:val="0028516B"/>
    <w:rsid w:val="002877EA"/>
    <w:rsid w:val="002C6F90"/>
    <w:rsid w:val="002E4FB5"/>
    <w:rsid w:val="002F000B"/>
    <w:rsid w:val="002F0C02"/>
    <w:rsid w:val="00302FB8"/>
    <w:rsid w:val="00304EA1"/>
    <w:rsid w:val="00314D81"/>
    <w:rsid w:val="003210B9"/>
    <w:rsid w:val="00322FC6"/>
    <w:rsid w:val="0033404A"/>
    <w:rsid w:val="003403A6"/>
    <w:rsid w:val="00343EB0"/>
    <w:rsid w:val="00350651"/>
    <w:rsid w:val="0035293F"/>
    <w:rsid w:val="0037351D"/>
    <w:rsid w:val="0038063A"/>
    <w:rsid w:val="00385147"/>
    <w:rsid w:val="00385A9D"/>
    <w:rsid w:val="0039024E"/>
    <w:rsid w:val="00391290"/>
    <w:rsid w:val="00391986"/>
    <w:rsid w:val="003A00B4"/>
    <w:rsid w:val="003A0C73"/>
    <w:rsid w:val="003A5037"/>
    <w:rsid w:val="003B2257"/>
    <w:rsid w:val="003C5E71"/>
    <w:rsid w:val="003C6C6D"/>
    <w:rsid w:val="003D6CBD"/>
    <w:rsid w:val="003F2E97"/>
    <w:rsid w:val="00400537"/>
    <w:rsid w:val="00405151"/>
    <w:rsid w:val="00417AA3"/>
    <w:rsid w:val="00425DFE"/>
    <w:rsid w:val="00434EDB"/>
    <w:rsid w:val="00440B32"/>
    <w:rsid w:val="0044213C"/>
    <w:rsid w:val="0046078D"/>
    <w:rsid w:val="00487EB9"/>
    <w:rsid w:val="00495C80"/>
    <w:rsid w:val="004A2ED8"/>
    <w:rsid w:val="004A459E"/>
    <w:rsid w:val="004B176F"/>
    <w:rsid w:val="004F13CA"/>
    <w:rsid w:val="004F5BDA"/>
    <w:rsid w:val="00500E14"/>
    <w:rsid w:val="0051631E"/>
    <w:rsid w:val="0053088D"/>
    <w:rsid w:val="00537A1F"/>
    <w:rsid w:val="00550D69"/>
    <w:rsid w:val="0055347A"/>
    <w:rsid w:val="005570CF"/>
    <w:rsid w:val="00566029"/>
    <w:rsid w:val="00566AC1"/>
    <w:rsid w:val="00580478"/>
    <w:rsid w:val="005923CB"/>
    <w:rsid w:val="005B391B"/>
    <w:rsid w:val="005C58DE"/>
    <w:rsid w:val="005D3D78"/>
    <w:rsid w:val="005E1C04"/>
    <w:rsid w:val="005E2EF0"/>
    <w:rsid w:val="005F2A89"/>
    <w:rsid w:val="005F4092"/>
    <w:rsid w:val="006532E1"/>
    <w:rsid w:val="006542BB"/>
    <w:rsid w:val="0065745D"/>
    <w:rsid w:val="00657A87"/>
    <w:rsid w:val="006663C6"/>
    <w:rsid w:val="006728E9"/>
    <w:rsid w:val="006751B0"/>
    <w:rsid w:val="006758EE"/>
    <w:rsid w:val="0068471E"/>
    <w:rsid w:val="00684F98"/>
    <w:rsid w:val="0068531C"/>
    <w:rsid w:val="00692FBF"/>
    <w:rsid w:val="00693FFD"/>
    <w:rsid w:val="006C0F02"/>
    <w:rsid w:val="006C1784"/>
    <w:rsid w:val="006D2159"/>
    <w:rsid w:val="006E5BAB"/>
    <w:rsid w:val="006F787C"/>
    <w:rsid w:val="00702636"/>
    <w:rsid w:val="00724507"/>
    <w:rsid w:val="00724CFC"/>
    <w:rsid w:val="007276D5"/>
    <w:rsid w:val="007278F5"/>
    <w:rsid w:val="0073119F"/>
    <w:rsid w:val="00737A1F"/>
    <w:rsid w:val="007435FB"/>
    <w:rsid w:val="00747109"/>
    <w:rsid w:val="007545A4"/>
    <w:rsid w:val="007610C4"/>
    <w:rsid w:val="007703EC"/>
    <w:rsid w:val="00773E6C"/>
    <w:rsid w:val="00781FB1"/>
    <w:rsid w:val="007842AF"/>
    <w:rsid w:val="007A4B91"/>
    <w:rsid w:val="007C10DE"/>
    <w:rsid w:val="007C600D"/>
    <w:rsid w:val="007D1B6D"/>
    <w:rsid w:val="007D62ED"/>
    <w:rsid w:val="00813C37"/>
    <w:rsid w:val="008154B5"/>
    <w:rsid w:val="00817261"/>
    <w:rsid w:val="00823962"/>
    <w:rsid w:val="00840492"/>
    <w:rsid w:val="008428B1"/>
    <w:rsid w:val="00845726"/>
    <w:rsid w:val="008468E3"/>
    <w:rsid w:val="00850410"/>
    <w:rsid w:val="00851200"/>
    <w:rsid w:val="00852719"/>
    <w:rsid w:val="00857E63"/>
    <w:rsid w:val="00860115"/>
    <w:rsid w:val="0088783C"/>
    <w:rsid w:val="008C52D0"/>
    <w:rsid w:val="008F2066"/>
    <w:rsid w:val="009370BC"/>
    <w:rsid w:val="009403B9"/>
    <w:rsid w:val="009551D1"/>
    <w:rsid w:val="009674C5"/>
    <w:rsid w:val="00970580"/>
    <w:rsid w:val="0098739B"/>
    <w:rsid w:val="009906B5"/>
    <w:rsid w:val="00993BA8"/>
    <w:rsid w:val="009A51CC"/>
    <w:rsid w:val="009B61E5"/>
    <w:rsid w:val="009D0E9E"/>
    <w:rsid w:val="009D1E89"/>
    <w:rsid w:val="009E5707"/>
    <w:rsid w:val="009E6266"/>
    <w:rsid w:val="009F0313"/>
    <w:rsid w:val="009F49B7"/>
    <w:rsid w:val="00A031DF"/>
    <w:rsid w:val="00A10C52"/>
    <w:rsid w:val="00A16A4F"/>
    <w:rsid w:val="00A17661"/>
    <w:rsid w:val="00A24B2D"/>
    <w:rsid w:val="00A40966"/>
    <w:rsid w:val="00A5367A"/>
    <w:rsid w:val="00A54C4B"/>
    <w:rsid w:val="00A567BB"/>
    <w:rsid w:val="00A5773E"/>
    <w:rsid w:val="00A87C4C"/>
    <w:rsid w:val="00A921E0"/>
    <w:rsid w:val="00A922F4"/>
    <w:rsid w:val="00AB3F42"/>
    <w:rsid w:val="00AB4DA0"/>
    <w:rsid w:val="00AE5526"/>
    <w:rsid w:val="00AF051B"/>
    <w:rsid w:val="00B01578"/>
    <w:rsid w:val="00B04F35"/>
    <w:rsid w:val="00B0738F"/>
    <w:rsid w:val="00B13D3B"/>
    <w:rsid w:val="00B230DB"/>
    <w:rsid w:val="00B26601"/>
    <w:rsid w:val="00B41375"/>
    <w:rsid w:val="00B41951"/>
    <w:rsid w:val="00B53229"/>
    <w:rsid w:val="00B5443D"/>
    <w:rsid w:val="00B62480"/>
    <w:rsid w:val="00B717F4"/>
    <w:rsid w:val="00B81B70"/>
    <w:rsid w:val="00B97143"/>
    <w:rsid w:val="00BB3BAB"/>
    <w:rsid w:val="00BC4474"/>
    <w:rsid w:val="00BC4600"/>
    <w:rsid w:val="00BD0724"/>
    <w:rsid w:val="00BD2B91"/>
    <w:rsid w:val="00BD6C18"/>
    <w:rsid w:val="00BE5521"/>
    <w:rsid w:val="00BF0BBA"/>
    <w:rsid w:val="00BF6C23"/>
    <w:rsid w:val="00C12478"/>
    <w:rsid w:val="00C2259A"/>
    <w:rsid w:val="00C2652B"/>
    <w:rsid w:val="00C3140B"/>
    <w:rsid w:val="00C35203"/>
    <w:rsid w:val="00C51B06"/>
    <w:rsid w:val="00C53263"/>
    <w:rsid w:val="00C75F1D"/>
    <w:rsid w:val="00C95156"/>
    <w:rsid w:val="00CA0DC2"/>
    <w:rsid w:val="00CB68E8"/>
    <w:rsid w:val="00CF467B"/>
    <w:rsid w:val="00D04F01"/>
    <w:rsid w:val="00D06414"/>
    <w:rsid w:val="00D10AA4"/>
    <w:rsid w:val="00D10EF7"/>
    <w:rsid w:val="00D148D0"/>
    <w:rsid w:val="00D20ED9"/>
    <w:rsid w:val="00D24E5A"/>
    <w:rsid w:val="00D338E4"/>
    <w:rsid w:val="00D46B3A"/>
    <w:rsid w:val="00D51947"/>
    <w:rsid w:val="00D532F0"/>
    <w:rsid w:val="00D56E0F"/>
    <w:rsid w:val="00D77413"/>
    <w:rsid w:val="00D82759"/>
    <w:rsid w:val="00D838AE"/>
    <w:rsid w:val="00D86DE4"/>
    <w:rsid w:val="00DA615F"/>
    <w:rsid w:val="00DD4C98"/>
    <w:rsid w:val="00DD61A1"/>
    <w:rsid w:val="00DE1909"/>
    <w:rsid w:val="00DE21E1"/>
    <w:rsid w:val="00DE46F3"/>
    <w:rsid w:val="00DE51DB"/>
    <w:rsid w:val="00DF0E4E"/>
    <w:rsid w:val="00DF1BF8"/>
    <w:rsid w:val="00DF4105"/>
    <w:rsid w:val="00DF463C"/>
    <w:rsid w:val="00DF4A82"/>
    <w:rsid w:val="00DF501B"/>
    <w:rsid w:val="00E23F1D"/>
    <w:rsid w:val="00E24216"/>
    <w:rsid w:val="00E26D46"/>
    <w:rsid w:val="00E30E05"/>
    <w:rsid w:val="00E35622"/>
    <w:rsid w:val="00E36361"/>
    <w:rsid w:val="00E5068F"/>
    <w:rsid w:val="00E55AE9"/>
    <w:rsid w:val="00E70F42"/>
    <w:rsid w:val="00E774F2"/>
    <w:rsid w:val="00E84641"/>
    <w:rsid w:val="00EA1152"/>
    <w:rsid w:val="00EB0C84"/>
    <w:rsid w:val="00EC3A08"/>
    <w:rsid w:val="00EC3FC9"/>
    <w:rsid w:val="00EF2E32"/>
    <w:rsid w:val="00EF4188"/>
    <w:rsid w:val="00EF64D3"/>
    <w:rsid w:val="00F1508A"/>
    <w:rsid w:val="00F17FDE"/>
    <w:rsid w:val="00F23AA7"/>
    <w:rsid w:val="00F24A9A"/>
    <w:rsid w:val="00F40D53"/>
    <w:rsid w:val="00F44DF3"/>
    <w:rsid w:val="00F4525C"/>
    <w:rsid w:val="00F50D86"/>
    <w:rsid w:val="00F534B5"/>
    <w:rsid w:val="00F703F2"/>
    <w:rsid w:val="00F71285"/>
    <w:rsid w:val="00F765A9"/>
    <w:rsid w:val="00F94F77"/>
    <w:rsid w:val="00FA0029"/>
    <w:rsid w:val="00FD29D3"/>
    <w:rsid w:val="00FE3F0B"/>
    <w:rsid w:val="00FF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D6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A16A4F"/>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16A4F"/>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A16A4F"/>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A16A4F"/>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A16A4F"/>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16A4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16A4F"/>
    <w:rPr>
      <w:color w:val="FFFFFF" w:themeColor="background1"/>
    </w:rPr>
  </w:style>
  <w:style w:type="paragraph" w:customStyle="1" w:styleId="VCAAbullet">
    <w:name w:val="VCAA bullet"/>
    <w:basedOn w:val="VCAAbody"/>
    <w:qFormat/>
    <w:rsid w:val="00A16A4F"/>
    <w:pPr>
      <w:numPr>
        <w:numId w:val="30"/>
      </w:numPr>
      <w:tabs>
        <w:tab w:val="left" w:pos="425"/>
      </w:tabs>
      <w:spacing w:before="60" w:after="60"/>
      <w:ind w:left="357" w:hanging="357"/>
      <w:contextualSpacing/>
    </w:pPr>
    <w:rPr>
      <w:rFonts w:eastAsia="Arial"/>
      <w:iCs/>
      <w:color w:val="auto"/>
      <w:kern w:val="22"/>
      <w:lang w:val="en-GB" w:eastAsia="ja-JP"/>
    </w:rPr>
  </w:style>
  <w:style w:type="paragraph" w:customStyle="1" w:styleId="VCAAbulletlevel2">
    <w:name w:val="VCAA bullet level 2"/>
    <w:basedOn w:val="VCAAbullet"/>
    <w:qFormat/>
    <w:rsid w:val="00A16A4F"/>
    <w:pPr>
      <w:numPr>
        <w:numId w:val="31"/>
      </w:numPr>
    </w:pPr>
  </w:style>
  <w:style w:type="paragraph" w:customStyle="1" w:styleId="VCAAnumbers">
    <w:name w:val="VCAA numbers"/>
    <w:basedOn w:val="VCAAbullet"/>
    <w:qFormat/>
    <w:rsid w:val="00A16A4F"/>
    <w:pPr>
      <w:numPr>
        <w:numId w:val="32"/>
      </w:numPr>
    </w:pPr>
    <w:rPr>
      <w:lang w:val="en-US"/>
    </w:rPr>
  </w:style>
  <w:style w:type="paragraph" w:customStyle="1" w:styleId="VCAAtablecondensedbullet">
    <w:name w:val="VCAA table condensed bullet"/>
    <w:basedOn w:val="Normal"/>
    <w:qFormat/>
    <w:rsid w:val="00A16A4F"/>
    <w:pPr>
      <w:numPr>
        <w:numId w:val="3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16A4F"/>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16A4F"/>
    <w:pPr>
      <w:spacing w:after="360"/>
    </w:pPr>
    <w:rPr>
      <w:sz w:val="18"/>
      <w:szCs w:val="18"/>
    </w:rPr>
  </w:style>
  <w:style w:type="paragraph" w:customStyle="1" w:styleId="VCAAHeading5">
    <w:name w:val="VCAA Heading 5"/>
    <w:next w:val="VCAAbody"/>
    <w:qFormat/>
    <w:rsid w:val="00A16A4F"/>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16A4F"/>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A16A4F"/>
    <w:pPr>
      <w:numPr>
        <w:numId w:val="34"/>
      </w:numPr>
    </w:pPr>
    <w:rPr>
      <w:color w:val="000000" w:themeColor="text1"/>
    </w:rPr>
  </w:style>
  <w:style w:type="table" w:customStyle="1" w:styleId="VCAATableClosed">
    <w:name w:val="VCAA Table Closed"/>
    <w:basedOn w:val="VCAATable"/>
    <w:uiPriority w:val="99"/>
    <w:rsid w:val="00A16A4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A16A4F"/>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A16A4F"/>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A16A4F"/>
    <w:pPr>
      <w:spacing w:line="240" w:lineRule="auto"/>
      <w:jc w:val="center"/>
    </w:pPr>
    <w:rPr>
      <w:noProof/>
    </w:rPr>
  </w:style>
  <w:style w:type="character" w:customStyle="1" w:styleId="VCAAbodyChar">
    <w:name w:val="VCAA body Char"/>
    <w:basedOn w:val="DefaultParagraphFont"/>
    <w:link w:val="VCAAbody"/>
    <w:rsid w:val="00A16A4F"/>
    <w:rPr>
      <w:rFonts w:ascii="Arial" w:hAnsi="Arial" w:cs="Arial"/>
      <w:color w:val="000000" w:themeColor="text1"/>
      <w:sz w:val="20"/>
    </w:rPr>
  </w:style>
  <w:style w:type="character" w:customStyle="1" w:styleId="VCAAfiguresChar">
    <w:name w:val="VCAA figures Char"/>
    <w:basedOn w:val="VCAAbodyChar"/>
    <w:link w:val="VCAAfigures"/>
    <w:rsid w:val="00A16A4F"/>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link w:val="ListParagraphChar"/>
    <w:uiPriority w:val="34"/>
    <w:qFormat/>
    <w:rsid w:val="00DF463C"/>
    <w:pPr>
      <w:ind w:left="720"/>
      <w:contextualSpacing/>
    </w:pPr>
  </w:style>
  <w:style w:type="character" w:customStyle="1" w:styleId="ListParagraphChar">
    <w:name w:val="List Paragraph Char"/>
    <w:link w:val="ListParagraph"/>
    <w:uiPriority w:val="34"/>
    <w:locked/>
    <w:rsid w:val="0028455E"/>
  </w:style>
  <w:style w:type="character" w:customStyle="1" w:styleId="VCAAbold">
    <w:name w:val="VCAA bold"/>
    <w:uiPriority w:val="1"/>
    <w:qFormat/>
    <w:rsid w:val="00A16A4F"/>
    <w:rPr>
      <w:b/>
      <w:bCs/>
    </w:rPr>
  </w:style>
  <w:style w:type="character" w:customStyle="1" w:styleId="VCAAitalics">
    <w:name w:val="VCAA italics"/>
    <w:basedOn w:val="DefaultParagraphFont"/>
    <w:uiPriority w:val="1"/>
    <w:qFormat/>
    <w:rsid w:val="00A16A4F"/>
    <w:rPr>
      <w:i/>
    </w:rPr>
  </w:style>
  <w:style w:type="paragraph" w:customStyle="1" w:styleId="VCAAstudentresponse">
    <w:name w:val="VCAA student response"/>
    <w:basedOn w:val="VCAAbody"/>
    <w:qFormat/>
    <w:rsid w:val="00A16A4F"/>
    <w:pPr>
      <w:ind w:left="284"/>
    </w:pPr>
    <w:rPr>
      <w:i/>
      <w:iCs/>
    </w:rPr>
  </w:style>
  <w:style w:type="paragraph" w:styleId="Revision">
    <w:name w:val="Revision"/>
    <w:hidden/>
    <w:uiPriority w:val="99"/>
    <w:semiHidden/>
    <w:rsid w:val="00A16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C8E623A-76AD-4570-9C7D-D424D0FC01D5}"/>
</file>

<file path=customXml/itemProps3.xml><?xml version="1.0" encoding="utf-8"?>
<ds:datastoreItem xmlns:ds="http://schemas.openxmlformats.org/officeDocument/2006/customXml" ds:itemID="{13464B20-0349-4187-B7A6-134F00510560}"/>
</file>

<file path=customXml/itemProps4.xml><?xml version="1.0" encoding="utf-8"?>
<ds:datastoreItem xmlns:ds="http://schemas.openxmlformats.org/officeDocument/2006/customXml" ds:itemID="{B890D445-B8E3-4782-96A5-9CE239B8CCB4}"/>
</file>

<file path=docProps/app.xml><?xml version="1.0" encoding="utf-8"?>
<Properties xmlns="http://schemas.openxmlformats.org/officeDocument/2006/extended-properties" xmlns:vt="http://schemas.openxmlformats.org/officeDocument/2006/docPropsVTypes">
  <Template>Normal</Template>
  <TotalTime>0</TotalTime>
  <Pages>10</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Australian Politics external assessment report</dc:title>
  <dc:creator/>
  <cp:lastModifiedBy/>
  <cp:revision>1</cp:revision>
  <dcterms:created xsi:type="dcterms:W3CDTF">2024-04-12T03:50:00Z</dcterms:created>
  <dcterms:modified xsi:type="dcterms:W3CDTF">2024-04-12T03:50:00Z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