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13846" w14:textId="77777777" w:rsidR="000B6638" w:rsidRPr="009C3862" w:rsidRDefault="00D96615" w:rsidP="002A69E5">
      <w:pPr>
        <w:pStyle w:val="VCAAbody"/>
        <w:rPr>
          <w:lang w:val="en-GB"/>
        </w:rPr>
      </w:pPr>
      <w:r w:rsidRPr="009C3862">
        <w:rPr>
          <w:lang w:val="en-GB"/>
        </w:rPr>
        <w:t>September 2017</w:t>
      </w:r>
    </w:p>
    <w:p w14:paraId="397712F7" w14:textId="66A116E1" w:rsidR="000B6638" w:rsidRPr="009C3862" w:rsidRDefault="00D96615" w:rsidP="002A69E5">
      <w:pPr>
        <w:pStyle w:val="VCAAbody"/>
        <w:rPr>
          <w:lang w:val="en-GB"/>
        </w:rPr>
      </w:pPr>
      <w:r w:rsidRPr="009C3862">
        <w:rPr>
          <w:lang w:val="en-GB"/>
        </w:rPr>
        <w:t xml:space="preserve">The Hon. James </w:t>
      </w:r>
      <w:proofErr w:type="spellStart"/>
      <w:r w:rsidRPr="009C3862">
        <w:rPr>
          <w:lang w:val="en-GB"/>
        </w:rPr>
        <w:t>Merlino</w:t>
      </w:r>
      <w:proofErr w:type="spellEnd"/>
      <w:r w:rsidRPr="009C3862">
        <w:rPr>
          <w:lang w:val="en-GB"/>
        </w:rPr>
        <w:t xml:space="preserve"> MP</w:t>
      </w:r>
      <w:r w:rsidR="006229AD">
        <w:rPr>
          <w:lang w:val="en-GB"/>
        </w:rPr>
        <w:br/>
      </w:r>
      <w:r w:rsidRPr="009C3862">
        <w:rPr>
          <w:lang w:val="en-GB"/>
        </w:rPr>
        <w:t>Deputy Premier and Minister for Education</w:t>
      </w:r>
      <w:r w:rsidR="006229AD">
        <w:rPr>
          <w:lang w:val="en-GB"/>
        </w:rPr>
        <w:br/>
      </w:r>
      <w:r w:rsidRPr="009C3862">
        <w:rPr>
          <w:lang w:val="en-GB"/>
        </w:rPr>
        <w:t>1 Treasury Place</w:t>
      </w:r>
      <w:r w:rsidR="006229AD">
        <w:rPr>
          <w:lang w:val="en-GB"/>
        </w:rPr>
        <w:br/>
      </w:r>
      <w:r w:rsidRPr="009C3862">
        <w:rPr>
          <w:lang w:val="en-GB"/>
        </w:rPr>
        <w:t>East Melbourne Victoria 3002</w:t>
      </w:r>
    </w:p>
    <w:p w14:paraId="14FC4A07" w14:textId="77777777" w:rsidR="00955B0F" w:rsidRPr="009C3862" w:rsidRDefault="00955B0F" w:rsidP="002A69E5">
      <w:pPr>
        <w:pStyle w:val="VCAAbody"/>
        <w:rPr>
          <w:lang w:val="en-GB"/>
        </w:rPr>
      </w:pPr>
    </w:p>
    <w:p w14:paraId="544794B2" w14:textId="77777777" w:rsidR="000B6638" w:rsidRPr="009C3862" w:rsidRDefault="00D96615" w:rsidP="002A69E5">
      <w:pPr>
        <w:pStyle w:val="VCAAbody"/>
        <w:rPr>
          <w:lang w:val="en-GB"/>
        </w:rPr>
      </w:pPr>
      <w:r w:rsidRPr="009C3862">
        <w:rPr>
          <w:lang w:val="en-GB"/>
        </w:rPr>
        <w:t>Dear Minister</w:t>
      </w:r>
    </w:p>
    <w:p w14:paraId="592046AE" w14:textId="77777777" w:rsidR="000B6638" w:rsidRPr="009C3862" w:rsidRDefault="00D96615" w:rsidP="002A69E5">
      <w:pPr>
        <w:pStyle w:val="VCAAbody"/>
        <w:rPr>
          <w:lang w:val="en-GB"/>
        </w:rPr>
      </w:pPr>
      <w:r w:rsidRPr="009C3862">
        <w:rPr>
          <w:lang w:val="en-GB"/>
        </w:rPr>
        <w:t>In accordance with the Education and Training Reform Act 2006 and the Financial Management Act 1994, I am pleased to present the Victorian Curriculum and Assessment Authority Annual Report for the year ending 30 June 2017.</w:t>
      </w:r>
    </w:p>
    <w:p w14:paraId="46446F21" w14:textId="77777777" w:rsidR="000B6638" w:rsidRPr="009C3862" w:rsidRDefault="00D96615" w:rsidP="002A69E5">
      <w:pPr>
        <w:pStyle w:val="VCAAbody"/>
        <w:rPr>
          <w:lang w:val="en-GB"/>
        </w:rPr>
      </w:pPr>
      <w:r w:rsidRPr="009C3862">
        <w:rPr>
          <w:lang w:val="en-GB"/>
        </w:rPr>
        <w:t>Yours sincerely</w:t>
      </w:r>
    </w:p>
    <w:p w14:paraId="07A0916C" w14:textId="497BC912" w:rsidR="000B6638" w:rsidRDefault="00D96615" w:rsidP="002A69E5">
      <w:pPr>
        <w:pStyle w:val="VCAAbody"/>
        <w:rPr>
          <w:lang w:val="en-GB"/>
        </w:rPr>
      </w:pPr>
      <w:r w:rsidRPr="009C3862">
        <w:rPr>
          <w:lang w:val="en-GB"/>
        </w:rPr>
        <w:t xml:space="preserve">Chris </w:t>
      </w:r>
      <w:proofErr w:type="spellStart"/>
      <w:r w:rsidRPr="009C3862">
        <w:rPr>
          <w:lang w:val="en-GB"/>
        </w:rPr>
        <w:t>Wardlaw</w:t>
      </w:r>
      <w:proofErr w:type="spellEnd"/>
      <w:r w:rsidR="002A69E5" w:rsidRPr="009C3862">
        <w:rPr>
          <w:lang w:val="en-GB"/>
        </w:rPr>
        <w:t>,</w:t>
      </w:r>
      <w:r w:rsidRPr="009C3862">
        <w:rPr>
          <w:lang w:val="en-GB"/>
        </w:rPr>
        <w:t xml:space="preserve"> Chair</w:t>
      </w:r>
    </w:p>
    <w:p w14:paraId="625BEE53" w14:textId="77777777" w:rsidR="00E21FCB" w:rsidRDefault="00E21FCB" w:rsidP="002A69E5">
      <w:pPr>
        <w:pStyle w:val="VCAAbody"/>
        <w:rPr>
          <w:lang w:val="en-GB"/>
        </w:rPr>
      </w:pPr>
    </w:p>
    <w:p w14:paraId="36779DD0" w14:textId="77777777" w:rsidR="00E21FCB" w:rsidRDefault="00E21FCB">
      <w:pPr>
        <w:rPr>
          <w:rFonts w:ascii="Arial" w:eastAsiaTheme="minorHAnsi" w:hAnsi="Arial" w:cs="Arial"/>
          <w:b/>
          <w:color w:val="000000" w:themeColor="text1"/>
          <w:sz w:val="40"/>
          <w:szCs w:val="40"/>
          <w:lang w:val="en-GB"/>
        </w:rPr>
      </w:pPr>
      <w:r>
        <w:rPr>
          <w:lang w:val="en-GB"/>
        </w:rPr>
        <w:br w:type="page"/>
      </w:r>
    </w:p>
    <w:p w14:paraId="447635C5" w14:textId="1F4F0B77" w:rsidR="000B6638" w:rsidRPr="00081B3F" w:rsidRDefault="00D96615" w:rsidP="00081B3F">
      <w:pPr>
        <w:pStyle w:val="VCAAbody"/>
        <w:spacing w:line="240" w:lineRule="auto"/>
        <w:rPr>
          <w:b/>
          <w:sz w:val="40"/>
          <w:lang w:val="en-GB"/>
        </w:rPr>
      </w:pPr>
      <w:bookmarkStart w:id="0" w:name="_Toc493744800"/>
      <w:bookmarkStart w:id="1" w:name="_Toc493745080"/>
      <w:bookmarkStart w:id="2" w:name="_Toc493745137"/>
      <w:r w:rsidRPr="00081B3F">
        <w:rPr>
          <w:b/>
          <w:sz w:val="40"/>
          <w:lang w:val="en-GB"/>
        </w:rPr>
        <w:lastRenderedPageBreak/>
        <w:t>Contents</w:t>
      </w:r>
      <w:bookmarkEnd w:id="0"/>
      <w:bookmarkEnd w:id="1"/>
      <w:bookmarkEnd w:id="2"/>
    </w:p>
    <w:bookmarkStart w:id="3" w:name="Report_of_operations_–_year_in_review"/>
    <w:bookmarkStart w:id="4" w:name="Report_of_the_Chair"/>
    <w:bookmarkEnd w:id="3"/>
    <w:bookmarkEnd w:id="4"/>
    <w:p w14:paraId="497E18F9" w14:textId="77777777" w:rsidR="00070155" w:rsidRDefault="00E21FCB">
      <w:pPr>
        <w:pStyle w:val="TOC2"/>
        <w:tabs>
          <w:tab w:val="right" w:leader="dot" w:pos="8620"/>
        </w:tabs>
        <w:rPr>
          <w:rFonts w:asciiTheme="minorHAnsi" w:eastAsiaTheme="minorEastAsia" w:hAnsiTheme="minorHAnsi" w:cstheme="minorBidi"/>
          <w:b w:val="0"/>
          <w:noProof/>
          <w:szCs w:val="22"/>
          <w:lang w:val="en-AU" w:eastAsia="en-AU"/>
        </w:rPr>
      </w:pPr>
      <w:r>
        <w:fldChar w:fldCharType="begin"/>
      </w:r>
      <w:r>
        <w:instrText xml:space="preserve"> TOC \o "1-3" \h \z \u </w:instrText>
      </w:r>
      <w:r>
        <w:fldChar w:fldCharType="separate"/>
      </w:r>
      <w:hyperlink w:anchor="_Toc493754473" w:history="1">
        <w:r w:rsidR="00070155" w:rsidRPr="00FA410E">
          <w:rPr>
            <w:rStyle w:val="Hyperlink"/>
            <w:noProof/>
            <w:lang w:val="en-GB"/>
          </w:rPr>
          <w:t>Report of operations – year in review</w:t>
        </w:r>
        <w:r w:rsidR="00070155">
          <w:rPr>
            <w:noProof/>
            <w:webHidden/>
          </w:rPr>
          <w:tab/>
        </w:r>
        <w:r w:rsidR="00070155">
          <w:rPr>
            <w:noProof/>
            <w:webHidden/>
          </w:rPr>
          <w:fldChar w:fldCharType="begin"/>
        </w:r>
        <w:r w:rsidR="00070155">
          <w:rPr>
            <w:noProof/>
            <w:webHidden/>
          </w:rPr>
          <w:instrText xml:space="preserve"> PAGEREF _Toc493754473 \h </w:instrText>
        </w:r>
        <w:r w:rsidR="00070155">
          <w:rPr>
            <w:noProof/>
            <w:webHidden/>
          </w:rPr>
        </w:r>
        <w:r w:rsidR="00070155">
          <w:rPr>
            <w:noProof/>
            <w:webHidden/>
          </w:rPr>
          <w:fldChar w:fldCharType="separate"/>
        </w:r>
        <w:r w:rsidR="005A47BB">
          <w:rPr>
            <w:noProof/>
            <w:webHidden/>
          </w:rPr>
          <w:t>3</w:t>
        </w:r>
        <w:r w:rsidR="00070155">
          <w:rPr>
            <w:noProof/>
            <w:webHidden/>
          </w:rPr>
          <w:fldChar w:fldCharType="end"/>
        </w:r>
      </w:hyperlink>
    </w:p>
    <w:p w14:paraId="0590EB37" w14:textId="77777777" w:rsidR="00070155" w:rsidRDefault="00070155">
      <w:pPr>
        <w:pStyle w:val="TOC3"/>
        <w:tabs>
          <w:tab w:val="right" w:leader="dot" w:pos="8620"/>
        </w:tabs>
        <w:rPr>
          <w:rFonts w:asciiTheme="minorHAnsi" w:eastAsiaTheme="minorEastAsia" w:hAnsiTheme="minorHAnsi" w:cstheme="minorBidi"/>
          <w:bCs w:val="0"/>
          <w:noProof/>
          <w:sz w:val="22"/>
          <w:lang w:val="en-AU" w:eastAsia="en-AU"/>
        </w:rPr>
      </w:pPr>
      <w:hyperlink w:anchor="_Toc493754474" w:history="1">
        <w:r w:rsidRPr="00FA410E">
          <w:rPr>
            <w:rStyle w:val="Hyperlink"/>
            <w:noProof/>
            <w:lang w:val="en-GB"/>
          </w:rPr>
          <w:t>Report of the Chair</w:t>
        </w:r>
        <w:r>
          <w:rPr>
            <w:noProof/>
            <w:webHidden/>
          </w:rPr>
          <w:tab/>
        </w:r>
        <w:r>
          <w:rPr>
            <w:noProof/>
            <w:webHidden/>
          </w:rPr>
          <w:fldChar w:fldCharType="begin"/>
        </w:r>
        <w:r>
          <w:rPr>
            <w:noProof/>
            <w:webHidden/>
          </w:rPr>
          <w:instrText xml:space="preserve"> PAGEREF _Toc493754474 \h </w:instrText>
        </w:r>
        <w:r>
          <w:rPr>
            <w:noProof/>
            <w:webHidden/>
          </w:rPr>
        </w:r>
        <w:r>
          <w:rPr>
            <w:noProof/>
            <w:webHidden/>
          </w:rPr>
          <w:fldChar w:fldCharType="separate"/>
        </w:r>
        <w:r w:rsidR="005A47BB">
          <w:rPr>
            <w:noProof/>
            <w:webHidden/>
          </w:rPr>
          <w:t>3</w:t>
        </w:r>
        <w:r>
          <w:rPr>
            <w:noProof/>
            <w:webHidden/>
          </w:rPr>
          <w:fldChar w:fldCharType="end"/>
        </w:r>
      </w:hyperlink>
    </w:p>
    <w:p w14:paraId="239C5FE5" w14:textId="77777777" w:rsidR="00070155" w:rsidRDefault="00070155">
      <w:pPr>
        <w:pStyle w:val="TOC3"/>
        <w:tabs>
          <w:tab w:val="right" w:leader="dot" w:pos="8620"/>
        </w:tabs>
        <w:rPr>
          <w:rFonts w:asciiTheme="minorHAnsi" w:eastAsiaTheme="minorEastAsia" w:hAnsiTheme="minorHAnsi" w:cstheme="minorBidi"/>
          <w:bCs w:val="0"/>
          <w:noProof/>
          <w:sz w:val="22"/>
          <w:lang w:val="en-AU" w:eastAsia="en-AU"/>
        </w:rPr>
      </w:pPr>
      <w:hyperlink w:anchor="_Toc493754475" w:history="1">
        <w:r w:rsidRPr="00FA410E">
          <w:rPr>
            <w:rStyle w:val="Hyperlink"/>
            <w:noProof/>
            <w:lang w:val="en-GB"/>
          </w:rPr>
          <w:t>Report of the Chief Executive Officer</w:t>
        </w:r>
        <w:r>
          <w:rPr>
            <w:noProof/>
            <w:webHidden/>
          </w:rPr>
          <w:tab/>
        </w:r>
        <w:r>
          <w:rPr>
            <w:noProof/>
            <w:webHidden/>
          </w:rPr>
          <w:fldChar w:fldCharType="begin"/>
        </w:r>
        <w:r>
          <w:rPr>
            <w:noProof/>
            <w:webHidden/>
          </w:rPr>
          <w:instrText xml:space="preserve"> PAGEREF _Toc493754475 \h </w:instrText>
        </w:r>
        <w:r>
          <w:rPr>
            <w:noProof/>
            <w:webHidden/>
          </w:rPr>
        </w:r>
        <w:r>
          <w:rPr>
            <w:noProof/>
            <w:webHidden/>
          </w:rPr>
          <w:fldChar w:fldCharType="separate"/>
        </w:r>
        <w:r w:rsidR="005A47BB">
          <w:rPr>
            <w:noProof/>
            <w:webHidden/>
          </w:rPr>
          <w:t>5</w:t>
        </w:r>
        <w:r>
          <w:rPr>
            <w:noProof/>
            <w:webHidden/>
          </w:rPr>
          <w:fldChar w:fldCharType="end"/>
        </w:r>
      </w:hyperlink>
    </w:p>
    <w:p w14:paraId="41178F89" w14:textId="77777777" w:rsidR="00070155" w:rsidRDefault="00070155">
      <w:pPr>
        <w:pStyle w:val="TOC3"/>
        <w:tabs>
          <w:tab w:val="right" w:leader="dot" w:pos="8620"/>
        </w:tabs>
        <w:rPr>
          <w:rFonts w:asciiTheme="minorHAnsi" w:eastAsiaTheme="minorEastAsia" w:hAnsiTheme="minorHAnsi" w:cstheme="minorBidi"/>
          <w:bCs w:val="0"/>
          <w:noProof/>
          <w:sz w:val="22"/>
          <w:lang w:val="en-AU" w:eastAsia="en-AU"/>
        </w:rPr>
      </w:pPr>
      <w:hyperlink w:anchor="_Toc493754476" w:history="1">
        <w:r w:rsidRPr="00FA410E">
          <w:rPr>
            <w:rStyle w:val="Hyperlink"/>
            <w:noProof/>
            <w:lang w:val="en-GB"/>
          </w:rPr>
          <w:t>Objectives and functions</w:t>
        </w:r>
        <w:r>
          <w:rPr>
            <w:noProof/>
            <w:webHidden/>
          </w:rPr>
          <w:tab/>
        </w:r>
        <w:r>
          <w:rPr>
            <w:noProof/>
            <w:webHidden/>
          </w:rPr>
          <w:fldChar w:fldCharType="begin"/>
        </w:r>
        <w:r>
          <w:rPr>
            <w:noProof/>
            <w:webHidden/>
          </w:rPr>
          <w:instrText xml:space="preserve"> PAGEREF _Toc493754476 \h </w:instrText>
        </w:r>
        <w:r>
          <w:rPr>
            <w:noProof/>
            <w:webHidden/>
          </w:rPr>
        </w:r>
        <w:r>
          <w:rPr>
            <w:noProof/>
            <w:webHidden/>
          </w:rPr>
          <w:fldChar w:fldCharType="separate"/>
        </w:r>
        <w:r w:rsidR="005A47BB">
          <w:rPr>
            <w:noProof/>
            <w:webHidden/>
          </w:rPr>
          <w:t>8</w:t>
        </w:r>
        <w:r>
          <w:rPr>
            <w:noProof/>
            <w:webHidden/>
          </w:rPr>
          <w:fldChar w:fldCharType="end"/>
        </w:r>
      </w:hyperlink>
    </w:p>
    <w:p w14:paraId="3FEA4F37" w14:textId="77777777" w:rsidR="00070155" w:rsidRDefault="00070155">
      <w:pPr>
        <w:pStyle w:val="TOC3"/>
        <w:tabs>
          <w:tab w:val="right" w:leader="dot" w:pos="8620"/>
        </w:tabs>
        <w:rPr>
          <w:rFonts w:asciiTheme="minorHAnsi" w:eastAsiaTheme="minorEastAsia" w:hAnsiTheme="minorHAnsi" w:cstheme="minorBidi"/>
          <w:bCs w:val="0"/>
          <w:noProof/>
          <w:sz w:val="22"/>
          <w:lang w:val="en-AU" w:eastAsia="en-AU"/>
        </w:rPr>
      </w:pPr>
      <w:hyperlink w:anchor="_Toc493754477" w:history="1">
        <w:r w:rsidRPr="00FA410E">
          <w:rPr>
            <w:rStyle w:val="Hyperlink"/>
            <w:noProof/>
            <w:lang w:val="en-GB"/>
          </w:rPr>
          <w:t>Vision</w:t>
        </w:r>
        <w:r>
          <w:rPr>
            <w:noProof/>
            <w:webHidden/>
          </w:rPr>
          <w:tab/>
        </w:r>
        <w:r>
          <w:rPr>
            <w:noProof/>
            <w:webHidden/>
          </w:rPr>
          <w:fldChar w:fldCharType="begin"/>
        </w:r>
        <w:r>
          <w:rPr>
            <w:noProof/>
            <w:webHidden/>
          </w:rPr>
          <w:instrText xml:space="preserve"> PAGEREF _Toc493754477 \h </w:instrText>
        </w:r>
        <w:r>
          <w:rPr>
            <w:noProof/>
            <w:webHidden/>
          </w:rPr>
        </w:r>
        <w:r>
          <w:rPr>
            <w:noProof/>
            <w:webHidden/>
          </w:rPr>
          <w:fldChar w:fldCharType="separate"/>
        </w:r>
        <w:r w:rsidR="005A47BB">
          <w:rPr>
            <w:noProof/>
            <w:webHidden/>
          </w:rPr>
          <w:t>8</w:t>
        </w:r>
        <w:r>
          <w:rPr>
            <w:noProof/>
            <w:webHidden/>
          </w:rPr>
          <w:fldChar w:fldCharType="end"/>
        </w:r>
      </w:hyperlink>
    </w:p>
    <w:p w14:paraId="1AEDBFA8" w14:textId="77777777" w:rsidR="00070155" w:rsidRDefault="00070155">
      <w:pPr>
        <w:pStyle w:val="TOC3"/>
        <w:tabs>
          <w:tab w:val="right" w:leader="dot" w:pos="8620"/>
        </w:tabs>
        <w:rPr>
          <w:rFonts w:asciiTheme="minorHAnsi" w:eastAsiaTheme="minorEastAsia" w:hAnsiTheme="minorHAnsi" w:cstheme="minorBidi"/>
          <w:bCs w:val="0"/>
          <w:noProof/>
          <w:sz w:val="22"/>
          <w:lang w:val="en-AU" w:eastAsia="en-AU"/>
        </w:rPr>
      </w:pPr>
      <w:hyperlink w:anchor="_Toc493754478" w:history="1">
        <w:r w:rsidRPr="00FA410E">
          <w:rPr>
            <w:rStyle w:val="Hyperlink"/>
            <w:noProof/>
            <w:lang w:val="en-GB"/>
          </w:rPr>
          <w:t>Mission</w:t>
        </w:r>
        <w:r>
          <w:rPr>
            <w:noProof/>
            <w:webHidden/>
          </w:rPr>
          <w:tab/>
        </w:r>
        <w:r>
          <w:rPr>
            <w:noProof/>
            <w:webHidden/>
          </w:rPr>
          <w:fldChar w:fldCharType="begin"/>
        </w:r>
        <w:r>
          <w:rPr>
            <w:noProof/>
            <w:webHidden/>
          </w:rPr>
          <w:instrText xml:space="preserve"> PAGEREF _Toc493754478 \h </w:instrText>
        </w:r>
        <w:r>
          <w:rPr>
            <w:noProof/>
            <w:webHidden/>
          </w:rPr>
        </w:r>
        <w:r>
          <w:rPr>
            <w:noProof/>
            <w:webHidden/>
          </w:rPr>
          <w:fldChar w:fldCharType="separate"/>
        </w:r>
        <w:r w:rsidR="005A47BB">
          <w:rPr>
            <w:noProof/>
            <w:webHidden/>
          </w:rPr>
          <w:t>8</w:t>
        </w:r>
        <w:r>
          <w:rPr>
            <w:noProof/>
            <w:webHidden/>
          </w:rPr>
          <w:fldChar w:fldCharType="end"/>
        </w:r>
      </w:hyperlink>
    </w:p>
    <w:p w14:paraId="2DDE5F3B" w14:textId="77777777" w:rsidR="00070155" w:rsidRDefault="00070155">
      <w:pPr>
        <w:pStyle w:val="TOC3"/>
        <w:tabs>
          <w:tab w:val="right" w:leader="dot" w:pos="8620"/>
        </w:tabs>
        <w:rPr>
          <w:rFonts w:asciiTheme="minorHAnsi" w:eastAsiaTheme="minorEastAsia" w:hAnsiTheme="minorHAnsi" w:cstheme="minorBidi"/>
          <w:bCs w:val="0"/>
          <w:noProof/>
          <w:sz w:val="22"/>
          <w:lang w:val="en-AU" w:eastAsia="en-AU"/>
        </w:rPr>
      </w:pPr>
      <w:hyperlink w:anchor="_Toc493754479" w:history="1">
        <w:r w:rsidRPr="00FA410E">
          <w:rPr>
            <w:rStyle w:val="Hyperlink"/>
            <w:noProof/>
            <w:lang w:val="en-GB"/>
          </w:rPr>
          <w:t>Values</w:t>
        </w:r>
        <w:r>
          <w:rPr>
            <w:noProof/>
            <w:webHidden/>
          </w:rPr>
          <w:tab/>
        </w:r>
        <w:r>
          <w:rPr>
            <w:noProof/>
            <w:webHidden/>
          </w:rPr>
          <w:fldChar w:fldCharType="begin"/>
        </w:r>
        <w:r>
          <w:rPr>
            <w:noProof/>
            <w:webHidden/>
          </w:rPr>
          <w:instrText xml:space="preserve"> PAGEREF _Toc493754479 \h </w:instrText>
        </w:r>
        <w:r>
          <w:rPr>
            <w:noProof/>
            <w:webHidden/>
          </w:rPr>
        </w:r>
        <w:r>
          <w:rPr>
            <w:noProof/>
            <w:webHidden/>
          </w:rPr>
          <w:fldChar w:fldCharType="separate"/>
        </w:r>
        <w:r w:rsidR="005A47BB">
          <w:rPr>
            <w:noProof/>
            <w:webHidden/>
          </w:rPr>
          <w:t>8</w:t>
        </w:r>
        <w:r>
          <w:rPr>
            <w:noProof/>
            <w:webHidden/>
          </w:rPr>
          <w:fldChar w:fldCharType="end"/>
        </w:r>
      </w:hyperlink>
    </w:p>
    <w:p w14:paraId="46F8340C" w14:textId="77777777" w:rsidR="00070155" w:rsidRDefault="00070155">
      <w:pPr>
        <w:pStyle w:val="TOC3"/>
        <w:tabs>
          <w:tab w:val="right" w:leader="dot" w:pos="8620"/>
        </w:tabs>
        <w:rPr>
          <w:rFonts w:asciiTheme="minorHAnsi" w:eastAsiaTheme="minorEastAsia" w:hAnsiTheme="minorHAnsi" w:cstheme="minorBidi"/>
          <w:bCs w:val="0"/>
          <w:noProof/>
          <w:sz w:val="22"/>
          <w:lang w:val="en-AU" w:eastAsia="en-AU"/>
        </w:rPr>
      </w:pPr>
      <w:hyperlink w:anchor="_Toc493754480" w:history="1">
        <w:r w:rsidRPr="00FA410E">
          <w:rPr>
            <w:rStyle w:val="Hyperlink"/>
            <w:noProof/>
            <w:lang w:val="en-GB"/>
          </w:rPr>
          <w:t>Outcomes for learners</w:t>
        </w:r>
        <w:r>
          <w:rPr>
            <w:noProof/>
            <w:webHidden/>
          </w:rPr>
          <w:tab/>
        </w:r>
        <w:r>
          <w:rPr>
            <w:noProof/>
            <w:webHidden/>
          </w:rPr>
          <w:fldChar w:fldCharType="begin"/>
        </w:r>
        <w:r>
          <w:rPr>
            <w:noProof/>
            <w:webHidden/>
          </w:rPr>
          <w:instrText xml:space="preserve"> PAGEREF _Toc493754480 \h </w:instrText>
        </w:r>
        <w:r>
          <w:rPr>
            <w:noProof/>
            <w:webHidden/>
          </w:rPr>
        </w:r>
        <w:r>
          <w:rPr>
            <w:noProof/>
            <w:webHidden/>
          </w:rPr>
          <w:fldChar w:fldCharType="separate"/>
        </w:r>
        <w:r w:rsidR="005A47BB">
          <w:rPr>
            <w:noProof/>
            <w:webHidden/>
          </w:rPr>
          <w:t>8</w:t>
        </w:r>
        <w:r>
          <w:rPr>
            <w:noProof/>
            <w:webHidden/>
          </w:rPr>
          <w:fldChar w:fldCharType="end"/>
        </w:r>
      </w:hyperlink>
    </w:p>
    <w:p w14:paraId="3AF1937D" w14:textId="77777777" w:rsidR="00070155" w:rsidRDefault="00070155">
      <w:pPr>
        <w:pStyle w:val="TOC3"/>
        <w:tabs>
          <w:tab w:val="right" w:leader="dot" w:pos="8620"/>
        </w:tabs>
        <w:rPr>
          <w:rFonts w:asciiTheme="minorHAnsi" w:eastAsiaTheme="minorEastAsia" w:hAnsiTheme="minorHAnsi" w:cstheme="minorBidi"/>
          <w:bCs w:val="0"/>
          <w:noProof/>
          <w:sz w:val="22"/>
          <w:lang w:val="en-AU" w:eastAsia="en-AU"/>
        </w:rPr>
      </w:pPr>
      <w:hyperlink w:anchor="_Toc493754481" w:history="1">
        <w:r w:rsidRPr="00FA410E">
          <w:rPr>
            <w:rStyle w:val="Hyperlink"/>
            <w:noProof/>
            <w:lang w:val="en-GB"/>
          </w:rPr>
          <w:t>Support for educators</w:t>
        </w:r>
        <w:r>
          <w:rPr>
            <w:noProof/>
            <w:webHidden/>
          </w:rPr>
          <w:tab/>
        </w:r>
        <w:r>
          <w:rPr>
            <w:noProof/>
            <w:webHidden/>
          </w:rPr>
          <w:fldChar w:fldCharType="begin"/>
        </w:r>
        <w:r>
          <w:rPr>
            <w:noProof/>
            <w:webHidden/>
          </w:rPr>
          <w:instrText xml:space="preserve"> PAGEREF _Toc493754481 \h </w:instrText>
        </w:r>
        <w:r>
          <w:rPr>
            <w:noProof/>
            <w:webHidden/>
          </w:rPr>
        </w:r>
        <w:r>
          <w:rPr>
            <w:noProof/>
            <w:webHidden/>
          </w:rPr>
          <w:fldChar w:fldCharType="separate"/>
        </w:r>
        <w:r w:rsidR="005A47BB">
          <w:rPr>
            <w:noProof/>
            <w:webHidden/>
          </w:rPr>
          <w:t>9</w:t>
        </w:r>
        <w:r>
          <w:rPr>
            <w:noProof/>
            <w:webHidden/>
          </w:rPr>
          <w:fldChar w:fldCharType="end"/>
        </w:r>
      </w:hyperlink>
    </w:p>
    <w:p w14:paraId="60B40829" w14:textId="77777777" w:rsidR="00070155" w:rsidRDefault="00070155">
      <w:pPr>
        <w:pStyle w:val="TOC3"/>
        <w:tabs>
          <w:tab w:val="right" w:leader="dot" w:pos="8620"/>
        </w:tabs>
        <w:rPr>
          <w:rFonts w:asciiTheme="minorHAnsi" w:eastAsiaTheme="minorEastAsia" w:hAnsiTheme="minorHAnsi" w:cstheme="minorBidi"/>
          <w:bCs w:val="0"/>
          <w:noProof/>
          <w:sz w:val="22"/>
          <w:lang w:val="en-AU" w:eastAsia="en-AU"/>
        </w:rPr>
      </w:pPr>
      <w:hyperlink w:anchor="_Toc493754482" w:history="1">
        <w:r w:rsidRPr="00FA410E">
          <w:rPr>
            <w:rStyle w:val="Hyperlink"/>
            <w:noProof/>
            <w:lang w:val="en-GB"/>
          </w:rPr>
          <w:t>Key achievements</w:t>
        </w:r>
        <w:r>
          <w:rPr>
            <w:noProof/>
            <w:webHidden/>
          </w:rPr>
          <w:tab/>
        </w:r>
        <w:r>
          <w:rPr>
            <w:noProof/>
            <w:webHidden/>
          </w:rPr>
          <w:fldChar w:fldCharType="begin"/>
        </w:r>
        <w:r>
          <w:rPr>
            <w:noProof/>
            <w:webHidden/>
          </w:rPr>
          <w:instrText xml:space="preserve"> PAGEREF _Toc493754482 \h </w:instrText>
        </w:r>
        <w:r>
          <w:rPr>
            <w:noProof/>
            <w:webHidden/>
          </w:rPr>
        </w:r>
        <w:r>
          <w:rPr>
            <w:noProof/>
            <w:webHidden/>
          </w:rPr>
          <w:fldChar w:fldCharType="separate"/>
        </w:r>
        <w:r w:rsidR="005A47BB">
          <w:rPr>
            <w:noProof/>
            <w:webHidden/>
          </w:rPr>
          <w:t>9</w:t>
        </w:r>
        <w:r>
          <w:rPr>
            <w:noProof/>
            <w:webHidden/>
          </w:rPr>
          <w:fldChar w:fldCharType="end"/>
        </w:r>
      </w:hyperlink>
    </w:p>
    <w:p w14:paraId="75AA005B" w14:textId="77777777" w:rsidR="00070155" w:rsidRDefault="00070155">
      <w:pPr>
        <w:pStyle w:val="TOC3"/>
        <w:tabs>
          <w:tab w:val="right" w:leader="dot" w:pos="8620"/>
        </w:tabs>
        <w:rPr>
          <w:rFonts w:asciiTheme="minorHAnsi" w:eastAsiaTheme="minorEastAsia" w:hAnsiTheme="minorHAnsi" w:cstheme="minorBidi"/>
          <w:bCs w:val="0"/>
          <w:noProof/>
          <w:sz w:val="22"/>
          <w:lang w:val="en-AU" w:eastAsia="en-AU"/>
        </w:rPr>
      </w:pPr>
      <w:hyperlink w:anchor="_Toc493754483" w:history="1">
        <w:r w:rsidRPr="00FA410E">
          <w:rPr>
            <w:rStyle w:val="Hyperlink"/>
            <w:noProof/>
            <w:lang w:val="en-GB"/>
          </w:rPr>
          <w:t>Working with the community</w:t>
        </w:r>
        <w:r>
          <w:rPr>
            <w:noProof/>
            <w:webHidden/>
          </w:rPr>
          <w:tab/>
        </w:r>
        <w:r>
          <w:rPr>
            <w:noProof/>
            <w:webHidden/>
          </w:rPr>
          <w:fldChar w:fldCharType="begin"/>
        </w:r>
        <w:r>
          <w:rPr>
            <w:noProof/>
            <w:webHidden/>
          </w:rPr>
          <w:instrText xml:space="preserve"> PAGEREF _Toc493754483 \h </w:instrText>
        </w:r>
        <w:r>
          <w:rPr>
            <w:noProof/>
            <w:webHidden/>
          </w:rPr>
        </w:r>
        <w:r>
          <w:rPr>
            <w:noProof/>
            <w:webHidden/>
          </w:rPr>
          <w:fldChar w:fldCharType="separate"/>
        </w:r>
        <w:r w:rsidR="005A47BB">
          <w:rPr>
            <w:noProof/>
            <w:webHidden/>
          </w:rPr>
          <w:t>11</w:t>
        </w:r>
        <w:r>
          <w:rPr>
            <w:noProof/>
            <w:webHidden/>
          </w:rPr>
          <w:fldChar w:fldCharType="end"/>
        </w:r>
      </w:hyperlink>
    </w:p>
    <w:p w14:paraId="15DC9FBE" w14:textId="77777777" w:rsidR="00070155" w:rsidRDefault="00070155">
      <w:pPr>
        <w:pStyle w:val="TOC3"/>
        <w:tabs>
          <w:tab w:val="right" w:leader="dot" w:pos="8620"/>
        </w:tabs>
        <w:rPr>
          <w:rFonts w:asciiTheme="minorHAnsi" w:eastAsiaTheme="minorEastAsia" w:hAnsiTheme="minorHAnsi" w:cstheme="minorBidi"/>
          <w:bCs w:val="0"/>
          <w:noProof/>
          <w:sz w:val="22"/>
          <w:lang w:val="en-AU" w:eastAsia="en-AU"/>
        </w:rPr>
      </w:pPr>
      <w:hyperlink w:anchor="_Toc493754484" w:history="1">
        <w:r w:rsidRPr="00FA410E">
          <w:rPr>
            <w:rStyle w:val="Hyperlink"/>
            <w:noProof/>
            <w:lang w:val="en-GB"/>
          </w:rPr>
          <w:t>International programs</w:t>
        </w:r>
        <w:r>
          <w:rPr>
            <w:noProof/>
            <w:webHidden/>
          </w:rPr>
          <w:tab/>
        </w:r>
        <w:r>
          <w:rPr>
            <w:noProof/>
            <w:webHidden/>
          </w:rPr>
          <w:fldChar w:fldCharType="begin"/>
        </w:r>
        <w:r>
          <w:rPr>
            <w:noProof/>
            <w:webHidden/>
          </w:rPr>
          <w:instrText xml:space="preserve"> PAGEREF _Toc493754484 \h </w:instrText>
        </w:r>
        <w:r>
          <w:rPr>
            <w:noProof/>
            <w:webHidden/>
          </w:rPr>
        </w:r>
        <w:r>
          <w:rPr>
            <w:noProof/>
            <w:webHidden/>
          </w:rPr>
          <w:fldChar w:fldCharType="separate"/>
        </w:r>
        <w:r w:rsidR="005A47BB">
          <w:rPr>
            <w:noProof/>
            <w:webHidden/>
          </w:rPr>
          <w:t>14</w:t>
        </w:r>
        <w:r>
          <w:rPr>
            <w:noProof/>
            <w:webHidden/>
          </w:rPr>
          <w:fldChar w:fldCharType="end"/>
        </w:r>
      </w:hyperlink>
    </w:p>
    <w:p w14:paraId="4BE8F917" w14:textId="77777777" w:rsidR="00070155" w:rsidRDefault="00070155">
      <w:pPr>
        <w:pStyle w:val="TOC3"/>
        <w:tabs>
          <w:tab w:val="right" w:leader="dot" w:pos="8620"/>
        </w:tabs>
        <w:rPr>
          <w:rFonts w:asciiTheme="minorHAnsi" w:eastAsiaTheme="minorEastAsia" w:hAnsiTheme="minorHAnsi" w:cstheme="minorBidi"/>
          <w:bCs w:val="0"/>
          <w:noProof/>
          <w:sz w:val="22"/>
          <w:lang w:val="en-AU" w:eastAsia="en-AU"/>
        </w:rPr>
      </w:pPr>
      <w:hyperlink w:anchor="_Toc493754485" w:history="1">
        <w:r w:rsidRPr="00FA410E">
          <w:rPr>
            <w:rStyle w:val="Hyperlink"/>
            <w:noProof/>
            <w:lang w:val="en-GB"/>
          </w:rPr>
          <w:t>Early Years and Foundation–10</w:t>
        </w:r>
        <w:r>
          <w:rPr>
            <w:noProof/>
            <w:webHidden/>
          </w:rPr>
          <w:tab/>
        </w:r>
        <w:r>
          <w:rPr>
            <w:noProof/>
            <w:webHidden/>
          </w:rPr>
          <w:fldChar w:fldCharType="begin"/>
        </w:r>
        <w:r>
          <w:rPr>
            <w:noProof/>
            <w:webHidden/>
          </w:rPr>
          <w:instrText xml:space="preserve"> PAGEREF _Toc493754485 \h </w:instrText>
        </w:r>
        <w:r>
          <w:rPr>
            <w:noProof/>
            <w:webHidden/>
          </w:rPr>
        </w:r>
        <w:r>
          <w:rPr>
            <w:noProof/>
            <w:webHidden/>
          </w:rPr>
          <w:fldChar w:fldCharType="separate"/>
        </w:r>
        <w:r w:rsidR="005A47BB">
          <w:rPr>
            <w:noProof/>
            <w:webHidden/>
          </w:rPr>
          <w:t>14</w:t>
        </w:r>
        <w:r>
          <w:rPr>
            <w:noProof/>
            <w:webHidden/>
          </w:rPr>
          <w:fldChar w:fldCharType="end"/>
        </w:r>
      </w:hyperlink>
    </w:p>
    <w:p w14:paraId="43A8C29E" w14:textId="77777777" w:rsidR="00070155" w:rsidRDefault="00070155">
      <w:pPr>
        <w:pStyle w:val="TOC3"/>
        <w:tabs>
          <w:tab w:val="right" w:leader="dot" w:pos="8620"/>
        </w:tabs>
        <w:rPr>
          <w:rFonts w:asciiTheme="minorHAnsi" w:eastAsiaTheme="minorEastAsia" w:hAnsiTheme="minorHAnsi" w:cstheme="minorBidi"/>
          <w:bCs w:val="0"/>
          <w:noProof/>
          <w:sz w:val="22"/>
          <w:lang w:val="en-AU" w:eastAsia="en-AU"/>
        </w:rPr>
      </w:pPr>
      <w:hyperlink w:anchor="_Toc493754486" w:history="1">
        <w:r w:rsidRPr="00FA410E">
          <w:rPr>
            <w:rStyle w:val="Hyperlink"/>
            <w:noProof/>
            <w:lang w:val="en-GB"/>
          </w:rPr>
          <w:t>Senior Secondary</w:t>
        </w:r>
        <w:r>
          <w:rPr>
            <w:noProof/>
            <w:webHidden/>
          </w:rPr>
          <w:tab/>
        </w:r>
        <w:r>
          <w:rPr>
            <w:noProof/>
            <w:webHidden/>
          </w:rPr>
          <w:fldChar w:fldCharType="begin"/>
        </w:r>
        <w:r>
          <w:rPr>
            <w:noProof/>
            <w:webHidden/>
          </w:rPr>
          <w:instrText xml:space="preserve"> PAGEREF _Toc493754486 \h </w:instrText>
        </w:r>
        <w:r>
          <w:rPr>
            <w:noProof/>
            <w:webHidden/>
          </w:rPr>
        </w:r>
        <w:r>
          <w:rPr>
            <w:noProof/>
            <w:webHidden/>
          </w:rPr>
          <w:fldChar w:fldCharType="separate"/>
        </w:r>
        <w:r w:rsidR="005A47BB">
          <w:rPr>
            <w:noProof/>
            <w:webHidden/>
          </w:rPr>
          <w:t>20</w:t>
        </w:r>
        <w:r>
          <w:rPr>
            <w:noProof/>
            <w:webHidden/>
          </w:rPr>
          <w:fldChar w:fldCharType="end"/>
        </w:r>
      </w:hyperlink>
    </w:p>
    <w:p w14:paraId="3C3F0A61" w14:textId="77777777" w:rsidR="00070155" w:rsidRDefault="00070155">
      <w:pPr>
        <w:pStyle w:val="TOC3"/>
        <w:tabs>
          <w:tab w:val="right" w:leader="dot" w:pos="8620"/>
        </w:tabs>
        <w:rPr>
          <w:rFonts w:asciiTheme="minorHAnsi" w:eastAsiaTheme="minorEastAsia" w:hAnsiTheme="minorHAnsi" w:cstheme="minorBidi"/>
          <w:bCs w:val="0"/>
          <w:noProof/>
          <w:sz w:val="22"/>
          <w:lang w:val="en-AU" w:eastAsia="en-AU"/>
        </w:rPr>
      </w:pPr>
      <w:hyperlink w:anchor="_Toc493754487" w:history="1">
        <w:r w:rsidRPr="00FA410E">
          <w:rPr>
            <w:rStyle w:val="Hyperlink"/>
            <w:noProof/>
            <w:lang w:val="en-GB"/>
          </w:rPr>
          <w:t>Future plans and challenges</w:t>
        </w:r>
        <w:r>
          <w:rPr>
            <w:noProof/>
            <w:webHidden/>
          </w:rPr>
          <w:tab/>
        </w:r>
        <w:r>
          <w:rPr>
            <w:noProof/>
            <w:webHidden/>
          </w:rPr>
          <w:fldChar w:fldCharType="begin"/>
        </w:r>
        <w:r>
          <w:rPr>
            <w:noProof/>
            <w:webHidden/>
          </w:rPr>
          <w:instrText xml:space="preserve"> PAGEREF _Toc493754487 \h </w:instrText>
        </w:r>
        <w:r>
          <w:rPr>
            <w:noProof/>
            <w:webHidden/>
          </w:rPr>
        </w:r>
        <w:r>
          <w:rPr>
            <w:noProof/>
            <w:webHidden/>
          </w:rPr>
          <w:fldChar w:fldCharType="separate"/>
        </w:r>
        <w:r w:rsidR="005A47BB">
          <w:rPr>
            <w:noProof/>
            <w:webHidden/>
          </w:rPr>
          <w:t>26</w:t>
        </w:r>
        <w:r>
          <w:rPr>
            <w:noProof/>
            <w:webHidden/>
          </w:rPr>
          <w:fldChar w:fldCharType="end"/>
        </w:r>
      </w:hyperlink>
    </w:p>
    <w:p w14:paraId="597E030E" w14:textId="77777777" w:rsidR="00070155" w:rsidRDefault="00070155">
      <w:pPr>
        <w:pStyle w:val="TOC3"/>
        <w:tabs>
          <w:tab w:val="right" w:leader="dot" w:pos="8620"/>
        </w:tabs>
        <w:rPr>
          <w:rFonts w:asciiTheme="minorHAnsi" w:eastAsiaTheme="minorEastAsia" w:hAnsiTheme="minorHAnsi" w:cstheme="minorBidi"/>
          <w:bCs w:val="0"/>
          <w:noProof/>
          <w:sz w:val="22"/>
          <w:lang w:val="en-AU" w:eastAsia="en-AU"/>
        </w:rPr>
      </w:pPr>
      <w:hyperlink w:anchor="_Toc493754488" w:history="1">
        <w:r w:rsidRPr="00FA410E">
          <w:rPr>
            <w:rStyle w:val="Hyperlink"/>
            <w:noProof/>
            <w:lang w:val="en-GB"/>
          </w:rPr>
          <w:t>Summary of financial results</w:t>
        </w:r>
        <w:r>
          <w:rPr>
            <w:noProof/>
            <w:webHidden/>
          </w:rPr>
          <w:tab/>
        </w:r>
        <w:r>
          <w:rPr>
            <w:noProof/>
            <w:webHidden/>
          </w:rPr>
          <w:fldChar w:fldCharType="begin"/>
        </w:r>
        <w:r>
          <w:rPr>
            <w:noProof/>
            <w:webHidden/>
          </w:rPr>
          <w:instrText xml:space="preserve"> PAGEREF _Toc493754488 \h </w:instrText>
        </w:r>
        <w:r>
          <w:rPr>
            <w:noProof/>
            <w:webHidden/>
          </w:rPr>
        </w:r>
        <w:r>
          <w:rPr>
            <w:noProof/>
            <w:webHidden/>
          </w:rPr>
          <w:fldChar w:fldCharType="separate"/>
        </w:r>
        <w:r w:rsidR="005A47BB">
          <w:rPr>
            <w:noProof/>
            <w:webHidden/>
          </w:rPr>
          <w:t>28</w:t>
        </w:r>
        <w:r>
          <w:rPr>
            <w:noProof/>
            <w:webHidden/>
          </w:rPr>
          <w:fldChar w:fldCharType="end"/>
        </w:r>
      </w:hyperlink>
    </w:p>
    <w:p w14:paraId="5248056E" w14:textId="77777777" w:rsidR="00070155" w:rsidRDefault="00070155">
      <w:pPr>
        <w:pStyle w:val="TOC2"/>
        <w:tabs>
          <w:tab w:val="right" w:leader="dot" w:pos="8620"/>
        </w:tabs>
        <w:rPr>
          <w:rFonts w:asciiTheme="minorHAnsi" w:eastAsiaTheme="minorEastAsia" w:hAnsiTheme="minorHAnsi" w:cstheme="minorBidi"/>
          <w:b w:val="0"/>
          <w:noProof/>
          <w:szCs w:val="22"/>
          <w:lang w:val="en-AU" w:eastAsia="en-AU"/>
        </w:rPr>
      </w:pPr>
      <w:hyperlink w:anchor="_Toc493754489" w:history="1">
        <w:r w:rsidRPr="00FA410E">
          <w:rPr>
            <w:rStyle w:val="Hyperlink"/>
            <w:noProof/>
            <w:lang w:val="en-GB"/>
          </w:rPr>
          <w:t>Report of operations – governance and organisational structure</w:t>
        </w:r>
        <w:r>
          <w:rPr>
            <w:noProof/>
            <w:webHidden/>
          </w:rPr>
          <w:tab/>
        </w:r>
        <w:r>
          <w:rPr>
            <w:noProof/>
            <w:webHidden/>
          </w:rPr>
          <w:fldChar w:fldCharType="begin"/>
        </w:r>
        <w:r>
          <w:rPr>
            <w:noProof/>
            <w:webHidden/>
          </w:rPr>
          <w:instrText xml:space="preserve"> PAGEREF _Toc493754489 \h </w:instrText>
        </w:r>
        <w:r>
          <w:rPr>
            <w:noProof/>
            <w:webHidden/>
          </w:rPr>
        </w:r>
        <w:r>
          <w:rPr>
            <w:noProof/>
            <w:webHidden/>
          </w:rPr>
          <w:fldChar w:fldCharType="separate"/>
        </w:r>
        <w:r w:rsidR="005A47BB">
          <w:rPr>
            <w:noProof/>
            <w:webHidden/>
          </w:rPr>
          <w:t>29</w:t>
        </w:r>
        <w:r>
          <w:rPr>
            <w:noProof/>
            <w:webHidden/>
          </w:rPr>
          <w:fldChar w:fldCharType="end"/>
        </w:r>
      </w:hyperlink>
    </w:p>
    <w:p w14:paraId="30052288" w14:textId="77777777" w:rsidR="00070155" w:rsidRDefault="00070155">
      <w:pPr>
        <w:pStyle w:val="TOC3"/>
        <w:tabs>
          <w:tab w:val="right" w:leader="dot" w:pos="8620"/>
        </w:tabs>
        <w:rPr>
          <w:rFonts w:asciiTheme="minorHAnsi" w:eastAsiaTheme="minorEastAsia" w:hAnsiTheme="minorHAnsi" w:cstheme="minorBidi"/>
          <w:bCs w:val="0"/>
          <w:noProof/>
          <w:sz w:val="22"/>
          <w:lang w:val="en-AU" w:eastAsia="en-AU"/>
        </w:rPr>
      </w:pPr>
      <w:hyperlink w:anchor="_Toc493754490" w:history="1">
        <w:r w:rsidRPr="00FA410E">
          <w:rPr>
            <w:rStyle w:val="Hyperlink"/>
            <w:noProof/>
            <w:lang w:val="en-GB"/>
          </w:rPr>
          <w:t>Ministers</w:t>
        </w:r>
        <w:r>
          <w:rPr>
            <w:noProof/>
            <w:webHidden/>
          </w:rPr>
          <w:tab/>
        </w:r>
        <w:r>
          <w:rPr>
            <w:noProof/>
            <w:webHidden/>
          </w:rPr>
          <w:fldChar w:fldCharType="begin"/>
        </w:r>
        <w:r>
          <w:rPr>
            <w:noProof/>
            <w:webHidden/>
          </w:rPr>
          <w:instrText xml:space="preserve"> PAGEREF _Toc493754490 \h </w:instrText>
        </w:r>
        <w:r>
          <w:rPr>
            <w:noProof/>
            <w:webHidden/>
          </w:rPr>
        </w:r>
        <w:r>
          <w:rPr>
            <w:noProof/>
            <w:webHidden/>
          </w:rPr>
          <w:fldChar w:fldCharType="separate"/>
        </w:r>
        <w:r w:rsidR="005A47BB">
          <w:rPr>
            <w:noProof/>
            <w:webHidden/>
          </w:rPr>
          <w:t>29</w:t>
        </w:r>
        <w:r>
          <w:rPr>
            <w:noProof/>
            <w:webHidden/>
          </w:rPr>
          <w:fldChar w:fldCharType="end"/>
        </w:r>
      </w:hyperlink>
    </w:p>
    <w:p w14:paraId="500A7F84" w14:textId="77777777" w:rsidR="00070155" w:rsidRDefault="00070155">
      <w:pPr>
        <w:pStyle w:val="TOC3"/>
        <w:tabs>
          <w:tab w:val="right" w:leader="dot" w:pos="8620"/>
        </w:tabs>
        <w:rPr>
          <w:rFonts w:asciiTheme="minorHAnsi" w:eastAsiaTheme="minorEastAsia" w:hAnsiTheme="minorHAnsi" w:cstheme="minorBidi"/>
          <w:bCs w:val="0"/>
          <w:noProof/>
          <w:sz w:val="22"/>
          <w:lang w:val="en-AU" w:eastAsia="en-AU"/>
        </w:rPr>
      </w:pPr>
      <w:hyperlink w:anchor="_Toc493754491" w:history="1">
        <w:r w:rsidRPr="00FA410E">
          <w:rPr>
            <w:rStyle w:val="Hyperlink"/>
            <w:noProof/>
            <w:lang w:val="en-GB"/>
          </w:rPr>
          <w:t>VCAA Board</w:t>
        </w:r>
        <w:r>
          <w:rPr>
            <w:noProof/>
            <w:webHidden/>
          </w:rPr>
          <w:tab/>
        </w:r>
        <w:r>
          <w:rPr>
            <w:noProof/>
            <w:webHidden/>
          </w:rPr>
          <w:fldChar w:fldCharType="begin"/>
        </w:r>
        <w:r>
          <w:rPr>
            <w:noProof/>
            <w:webHidden/>
          </w:rPr>
          <w:instrText xml:space="preserve"> PAGEREF _Toc493754491 \h </w:instrText>
        </w:r>
        <w:r>
          <w:rPr>
            <w:noProof/>
            <w:webHidden/>
          </w:rPr>
        </w:r>
        <w:r>
          <w:rPr>
            <w:noProof/>
            <w:webHidden/>
          </w:rPr>
          <w:fldChar w:fldCharType="separate"/>
        </w:r>
        <w:r w:rsidR="005A47BB">
          <w:rPr>
            <w:noProof/>
            <w:webHidden/>
          </w:rPr>
          <w:t>29</w:t>
        </w:r>
        <w:r>
          <w:rPr>
            <w:noProof/>
            <w:webHidden/>
          </w:rPr>
          <w:fldChar w:fldCharType="end"/>
        </w:r>
      </w:hyperlink>
    </w:p>
    <w:p w14:paraId="3DCAC910" w14:textId="77777777" w:rsidR="00070155" w:rsidRDefault="00070155">
      <w:pPr>
        <w:pStyle w:val="TOC3"/>
        <w:tabs>
          <w:tab w:val="right" w:leader="dot" w:pos="8620"/>
        </w:tabs>
        <w:rPr>
          <w:rFonts w:asciiTheme="minorHAnsi" w:eastAsiaTheme="minorEastAsia" w:hAnsiTheme="minorHAnsi" w:cstheme="minorBidi"/>
          <w:bCs w:val="0"/>
          <w:noProof/>
          <w:sz w:val="22"/>
          <w:lang w:val="en-AU" w:eastAsia="en-AU"/>
        </w:rPr>
      </w:pPr>
      <w:hyperlink w:anchor="_Toc493754492" w:history="1">
        <w:r w:rsidRPr="00FA410E">
          <w:rPr>
            <w:rStyle w:val="Hyperlink"/>
            <w:noProof/>
            <w:lang w:val="en-GB"/>
          </w:rPr>
          <w:t>Senior executives</w:t>
        </w:r>
        <w:r>
          <w:rPr>
            <w:noProof/>
            <w:webHidden/>
          </w:rPr>
          <w:tab/>
        </w:r>
        <w:r>
          <w:rPr>
            <w:noProof/>
            <w:webHidden/>
          </w:rPr>
          <w:fldChar w:fldCharType="begin"/>
        </w:r>
        <w:r>
          <w:rPr>
            <w:noProof/>
            <w:webHidden/>
          </w:rPr>
          <w:instrText xml:space="preserve"> PAGEREF _Toc493754492 \h </w:instrText>
        </w:r>
        <w:r>
          <w:rPr>
            <w:noProof/>
            <w:webHidden/>
          </w:rPr>
        </w:r>
        <w:r>
          <w:rPr>
            <w:noProof/>
            <w:webHidden/>
          </w:rPr>
          <w:fldChar w:fldCharType="separate"/>
        </w:r>
        <w:r w:rsidR="005A47BB">
          <w:rPr>
            <w:noProof/>
            <w:webHidden/>
          </w:rPr>
          <w:t>33</w:t>
        </w:r>
        <w:r>
          <w:rPr>
            <w:noProof/>
            <w:webHidden/>
          </w:rPr>
          <w:fldChar w:fldCharType="end"/>
        </w:r>
      </w:hyperlink>
    </w:p>
    <w:p w14:paraId="27904A0C" w14:textId="77777777" w:rsidR="00070155" w:rsidRDefault="00070155">
      <w:pPr>
        <w:pStyle w:val="TOC3"/>
        <w:tabs>
          <w:tab w:val="right" w:leader="dot" w:pos="8620"/>
        </w:tabs>
        <w:rPr>
          <w:rFonts w:asciiTheme="minorHAnsi" w:eastAsiaTheme="minorEastAsia" w:hAnsiTheme="minorHAnsi" w:cstheme="minorBidi"/>
          <w:bCs w:val="0"/>
          <w:noProof/>
          <w:sz w:val="22"/>
          <w:lang w:val="en-AU" w:eastAsia="en-AU"/>
        </w:rPr>
      </w:pPr>
      <w:hyperlink w:anchor="_Toc493754493" w:history="1">
        <w:r w:rsidRPr="00FA410E">
          <w:rPr>
            <w:rStyle w:val="Hyperlink"/>
            <w:noProof/>
            <w:lang w:val="en-GB"/>
          </w:rPr>
          <w:t>Committees of the VCAA Board</w:t>
        </w:r>
        <w:r>
          <w:rPr>
            <w:noProof/>
            <w:webHidden/>
          </w:rPr>
          <w:tab/>
        </w:r>
        <w:r>
          <w:rPr>
            <w:noProof/>
            <w:webHidden/>
          </w:rPr>
          <w:fldChar w:fldCharType="begin"/>
        </w:r>
        <w:r>
          <w:rPr>
            <w:noProof/>
            <w:webHidden/>
          </w:rPr>
          <w:instrText xml:space="preserve"> PAGEREF _Toc493754493 \h </w:instrText>
        </w:r>
        <w:r>
          <w:rPr>
            <w:noProof/>
            <w:webHidden/>
          </w:rPr>
        </w:r>
        <w:r>
          <w:rPr>
            <w:noProof/>
            <w:webHidden/>
          </w:rPr>
          <w:fldChar w:fldCharType="separate"/>
        </w:r>
        <w:r w:rsidR="005A47BB">
          <w:rPr>
            <w:noProof/>
            <w:webHidden/>
          </w:rPr>
          <w:t>35</w:t>
        </w:r>
        <w:r>
          <w:rPr>
            <w:noProof/>
            <w:webHidden/>
          </w:rPr>
          <w:fldChar w:fldCharType="end"/>
        </w:r>
      </w:hyperlink>
    </w:p>
    <w:p w14:paraId="65758307" w14:textId="77777777" w:rsidR="00070155" w:rsidRDefault="00070155">
      <w:pPr>
        <w:pStyle w:val="TOC3"/>
        <w:tabs>
          <w:tab w:val="right" w:leader="dot" w:pos="8620"/>
        </w:tabs>
        <w:rPr>
          <w:rFonts w:asciiTheme="minorHAnsi" w:eastAsiaTheme="minorEastAsia" w:hAnsiTheme="minorHAnsi" w:cstheme="minorBidi"/>
          <w:bCs w:val="0"/>
          <w:noProof/>
          <w:sz w:val="22"/>
          <w:lang w:val="en-AU" w:eastAsia="en-AU"/>
        </w:rPr>
      </w:pPr>
      <w:hyperlink w:anchor="_Toc493754494" w:history="1">
        <w:r w:rsidRPr="00FA410E">
          <w:rPr>
            <w:rStyle w:val="Hyperlink"/>
            <w:noProof/>
            <w:lang w:val="en-GB"/>
          </w:rPr>
          <w:t>Organisational structure (as of 30 June 2017)</w:t>
        </w:r>
        <w:r>
          <w:rPr>
            <w:noProof/>
            <w:webHidden/>
          </w:rPr>
          <w:tab/>
        </w:r>
        <w:r>
          <w:rPr>
            <w:noProof/>
            <w:webHidden/>
          </w:rPr>
          <w:fldChar w:fldCharType="begin"/>
        </w:r>
        <w:r>
          <w:rPr>
            <w:noProof/>
            <w:webHidden/>
          </w:rPr>
          <w:instrText xml:space="preserve"> PAGEREF _Toc493754494 \h </w:instrText>
        </w:r>
        <w:r>
          <w:rPr>
            <w:noProof/>
            <w:webHidden/>
          </w:rPr>
        </w:r>
        <w:r>
          <w:rPr>
            <w:noProof/>
            <w:webHidden/>
          </w:rPr>
          <w:fldChar w:fldCharType="separate"/>
        </w:r>
        <w:r w:rsidR="005A47BB">
          <w:rPr>
            <w:noProof/>
            <w:webHidden/>
          </w:rPr>
          <w:t>37</w:t>
        </w:r>
        <w:r>
          <w:rPr>
            <w:noProof/>
            <w:webHidden/>
          </w:rPr>
          <w:fldChar w:fldCharType="end"/>
        </w:r>
      </w:hyperlink>
    </w:p>
    <w:p w14:paraId="6830871F" w14:textId="77777777" w:rsidR="00070155" w:rsidRDefault="00070155">
      <w:pPr>
        <w:pStyle w:val="TOC2"/>
        <w:tabs>
          <w:tab w:val="right" w:leader="dot" w:pos="8620"/>
        </w:tabs>
        <w:rPr>
          <w:rFonts w:asciiTheme="minorHAnsi" w:eastAsiaTheme="minorEastAsia" w:hAnsiTheme="minorHAnsi" w:cstheme="minorBidi"/>
          <w:b w:val="0"/>
          <w:noProof/>
          <w:szCs w:val="22"/>
          <w:lang w:val="en-AU" w:eastAsia="en-AU"/>
        </w:rPr>
      </w:pPr>
      <w:hyperlink w:anchor="_Toc493754495" w:history="1">
        <w:r w:rsidRPr="00FA410E">
          <w:rPr>
            <w:rStyle w:val="Hyperlink"/>
            <w:noProof/>
            <w:lang w:val="en-GB"/>
          </w:rPr>
          <w:t>Report of operations – workforce data</w:t>
        </w:r>
        <w:r>
          <w:rPr>
            <w:noProof/>
            <w:webHidden/>
          </w:rPr>
          <w:tab/>
        </w:r>
        <w:r>
          <w:rPr>
            <w:noProof/>
            <w:webHidden/>
          </w:rPr>
          <w:fldChar w:fldCharType="begin"/>
        </w:r>
        <w:r>
          <w:rPr>
            <w:noProof/>
            <w:webHidden/>
          </w:rPr>
          <w:instrText xml:space="preserve"> PAGEREF _Toc493754495 \h </w:instrText>
        </w:r>
        <w:r>
          <w:rPr>
            <w:noProof/>
            <w:webHidden/>
          </w:rPr>
        </w:r>
        <w:r>
          <w:rPr>
            <w:noProof/>
            <w:webHidden/>
          </w:rPr>
          <w:fldChar w:fldCharType="separate"/>
        </w:r>
        <w:r w:rsidR="005A47BB">
          <w:rPr>
            <w:noProof/>
            <w:webHidden/>
          </w:rPr>
          <w:t>38</w:t>
        </w:r>
        <w:r>
          <w:rPr>
            <w:noProof/>
            <w:webHidden/>
          </w:rPr>
          <w:fldChar w:fldCharType="end"/>
        </w:r>
      </w:hyperlink>
    </w:p>
    <w:p w14:paraId="28BC9976" w14:textId="77777777" w:rsidR="00070155" w:rsidRDefault="00070155">
      <w:pPr>
        <w:pStyle w:val="TOC3"/>
        <w:tabs>
          <w:tab w:val="right" w:leader="dot" w:pos="8620"/>
        </w:tabs>
        <w:rPr>
          <w:rFonts w:asciiTheme="minorHAnsi" w:eastAsiaTheme="minorEastAsia" w:hAnsiTheme="minorHAnsi" w:cstheme="minorBidi"/>
          <w:bCs w:val="0"/>
          <w:noProof/>
          <w:sz w:val="22"/>
          <w:lang w:val="en-AU" w:eastAsia="en-AU"/>
        </w:rPr>
      </w:pPr>
      <w:hyperlink w:anchor="_Toc493754496" w:history="1">
        <w:r w:rsidRPr="00FA410E">
          <w:rPr>
            <w:rStyle w:val="Hyperlink"/>
            <w:noProof/>
            <w:lang w:val="en-GB"/>
          </w:rPr>
          <w:t>Occupational health and safety</w:t>
        </w:r>
        <w:r>
          <w:rPr>
            <w:noProof/>
            <w:webHidden/>
          </w:rPr>
          <w:tab/>
        </w:r>
        <w:r>
          <w:rPr>
            <w:noProof/>
            <w:webHidden/>
          </w:rPr>
          <w:fldChar w:fldCharType="begin"/>
        </w:r>
        <w:r>
          <w:rPr>
            <w:noProof/>
            <w:webHidden/>
          </w:rPr>
          <w:instrText xml:space="preserve"> PAGEREF _Toc493754496 \h </w:instrText>
        </w:r>
        <w:r>
          <w:rPr>
            <w:noProof/>
            <w:webHidden/>
          </w:rPr>
        </w:r>
        <w:r>
          <w:rPr>
            <w:noProof/>
            <w:webHidden/>
          </w:rPr>
          <w:fldChar w:fldCharType="separate"/>
        </w:r>
        <w:r w:rsidR="005A47BB">
          <w:rPr>
            <w:noProof/>
            <w:webHidden/>
          </w:rPr>
          <w:t>38</w:t>
        </w:r>
        <w:r>
          <w:rPr>
            <w:noProof/>
            <w:webHidden/>
          </w:rPr>
          <w:fldChar w:fldCharType="end"/>
        </w:r>
      </w:hyperlink>
    </w:p>
    <w:p w14:paraId="66581E9A" w14:textId="77777777" w:rsidR="00070155" w:rsidRDefault="00070155">
      <w:pPr>
        <w:pStyle w:val="TOC3"/>
        <w:tabs>
          <w:tab w:val="right" w:leader="dot" w:pos="8620"/>
        </w:tabs>
        <w:rPr>
          <w:rFonts w:asciiTheme="minorHAnsi" w:eastAsiaTheme="minorEastAsia" w:hAnsiTheme="minorHAnsi" w:cstheme="minorBidi"/>
          <w:bCs w:val="0"/>
          <w:noProof/>
          <w:sz w:val="22"/>
          <w:lang w:val="en-AU" w:eastAsia="en-AU"/>
        </w:rPr>
      </w:pPr>
      <w:hyperlink w:anchor="_Toc493754497" w:history="1">
        <w:r w:rsidRPr="00FA410E">
          <w:rPr>
            <w:rStyle w:val="Hyperlink"/>
            <w:noProof/>
            <w:lang w:val="en-GB"/>
          </w:rPr>
          <w:t>Industrial relations</w:t>
        </w:r>
        <w:r>
          <w:rPr>
            <w:noProof/>
            <w:webHidden/>
          </w:rPr>
          <w:tab/>
        </w:r>
        <w:r>
          <w:rPr>
            <w:noProof/>
            <w:webHidden/>
          </w:rPr>
          <w:fldChar w:fldCharType="begin"/>
        </w:r>
        <w:r>
          <w:rPr>
            <w:noProof/>
            <w:webHidden/>
          </w:rPr>
          <w:instrText xml:space="preserve"> PAGEREF _Toc493754497 \h </w:instrText>
        </w:r>
        <w:r>
          <w:rPr>
            <w:noProof/>
            <w:webHidden/>
          </w:rPr>
        </w:r>
        <w:r>
          <w:rPr>
            <w:noProof/>
            <w:webHidden/>
          </w:rPr>
          <w:fldChar w:fldCharType="separate"/>
        </w:r>
        <w:r w:rsidR="005A47BB">
          <w:rPr>
            <w:noProof/>
            <w:webHidden/>
          </w:rPr>
          <w:t>39</w:t>
        </w:r>
        <w:r>
          <w:rPr>
            <w:noProof/>
            <w:webHidden/>
          </w:rPr>
          <w:fldChar w:fldCharType="end"/>
        </w:r>
      </w:hyperlink>
    </w:p>
    <w:p w14:paraId="5D9AF8DF" w14:textId="77777777" w:rsidR="00070155" w:rsidRDefault="00070155">
      <w:pPr>
        <w:pStyle w:val="TOC3"/>
        <w:tabs>
          <w:tab w:val="right" w:leader="dot" w:pos="8620"/>
        </w:tabs>
        <w:rPr>
          <w:rFonts w:asciiTheme="minorHAnsi" w:eastAsiaTheme="minorEastAsia" w:hAnsiTheme="minorHAnsi" w:cstheme="minorBidi"/>
          <w:bCs w:val="0"/>
          <w:noProof/>
          <w:sz w:val="22"/>
          <w:lang w:val="en-AU" w:eastAsia="en-AU"/>
        </w:rPr>
      </w:pPr>
      <w:hyperlink w:anchor="_Toc493754498" w:history="1">
        <w:r w:rsidRPr="00FA410E">
          <w:rPr>
            <w:rStyle w:val="Hyperlink"/>
            <w:noProof/>
            <w:lang w:val="en-GB"/>
          </w:rPr>
          <w:t>Workforce data</w:t>
        </w:r>
        <w:r>
          <w:rPr>
            <w:noProof/>
            <w:webHidden/>
          </w:rPr>
          <w:tab/>
        </w:r>
        <w:r>
          <w:rPr>
            <w:noProof/>
            <w:webHidden/>
          </w:rPr>
          <w:fldChar w:fldCharType="begin"/>
        </w:r>
        <w:r>
          <w:rPr>
            <w:noProof/>
            <w:webHidden/>
          </w:rPr>
          <w:instrText xml:space="preserve"> PAGEREF _Toc493754498 \h </w:instrText>
        </w:r>
        <w:r>
          <w:rPr>
            <w:noProof/>
            <w:webHidden/>
          </w:rPr>
        </w:r>
        <w:r>
          <w:rPr>
            <w:noProof/>
            <w:webHidden/>
          </w:rPr>
          <w:fldChar w:fldCharType="separate"/>
        </w:r>
        <w:r w:rsidR="005A47BB">
          <w:rPr>
            <w:noProof/>
            <w:webHidden/>
          </w:rPr>
          <w:t>39</w:t>
        </w:r>
        <w:r>
          <w:rPr>
            <w:noProof/>
            <w:webHidden/>
          </w:rPr>
          <w:fldChar w:fldCharType="end"/>
        </w:r>
      </w:hyperlink>
    </w:p>
    <w:p w14:paraId="1D4A77AD" w14:textId="77777777" w:rsidR="00070155" w:rsidRDefault="00070155">
      <w:pPr>
        <w:pStyle w:val="TOC2"/>
        <w:tabs>
          <w:tab w:val="right" w:leader="dot" w:pos="8620"/>
        </w:tabs>
        <w:rPr>
          <w:rFonts w:asciiTheme="minorHAnsi" w:eastAsiaTheme="minorEastAsia" w:hAnsiTheme="minorHAnsi" w:cstheme="minorBidi"/>
          <w:b w:val="0"/>
          <w:noProof/>
          <w:szCs w:val="22"/>
          <w:lang w:val="en-AU" w:eastAsia="en-AU"/>
        </w:rPr>
      </w:pPr>
      <w:hyperlink w:anchor="_Toc493754499" w:history="1">
        <w:r w:rsidRPr="00FA410E">
          <w:rPr>
            <w:rStyle w:val="Hyperlink"/>
            <w:noProof/>
            <w:lang w:val="en-GB"/>
          </w:rPr>
          <w:t>Report of operations – other disclosures and attestations</w:t>
        </w:r>
        <w:r>
          <w:rPr>
            <w:noProof/>
            <w:webHidden/>
          </w:rPr>
          <w:tab/>
        </w:r>
        <w:r>
          <w:rPr>
            <w:noProof/>
            <w:webHidden/>
          </w:rPr>
          <w:fldChar w:fldCharType="begin"/>
        </w:r>
        <w:r>
          <w:rPr>
            <w:noProof/>
            <w:webHidden/>
          </w:rPr>
          <w:instrText xml:space="preserve"> PAGEREF _Toc493754499 \h </w:instrText>
        </w:r>
        <w:r>
          <w:rPr>
            <w:noProof/>
            <w:webHidden/>
          </w:rPr>
        </w:r>
        <w:r>
          <w:rPr>
            <w:noProof/>
            <w:webHidden/>
          </w:rPr>
          <w:fldChar w:fldCharType="separate"/>
        </w:r>
        <w:r w:rsidR="005A47BB">
          <w:rPr>
            <w:noProof/>
            <w:webHidden/>
          </w:rPr>
          <w:t>42</w:t>
        </w:r>
        <w:r>
          <w:rPr>
            <w:noProof/>
            <w:webHidden/>
          </w:rPr>
          <w:fldChar w:fldCharType="end"/>
        </w:r>
      </w:hyperlink>
    </w:p>
    <w:p w14:paraId="4CDDFA91" w14:textId="77777777" w:rsidR="00070155" w:rsidRDefault="00070155">
      <w:pPr>
        <w:pStyle w:val="TOC3"/>
        <w:tabs>
          <w:tab w:val="right" w:leader="dot" w:pos="8620"/>
        </w:tabs>
        <w:rPr>
          <w:rFonts w:asciiTheme="minorHAnsi" w:eastAsiaTheme="minorEastAsia" w:hAnsiTheme="minorHAnsi" w:cstheme="minorBidi"/>
          <w:bCs w:val="0"/>
          <w:noProof/>
          <w:sz w:val="22"/>
          <w:lang w:val="en-AU" w:eastAsia="en-AU"/>
        </w:rPr>
      </w:pPr>
      <w:hyperlink w:anchor="_Toc493754500" w:history="1">
        <w:r w:rsidRPr="00FA410E">
          <w:rPr>
            <w:rStyle w:val="Hyperlink"/>
            <w:noProof/>
            <w:lang w:val="en-GB"/>
          </w:rPr>
          <w:t>Victorian Industry Participation Policy</w:t>
        </w:r>
        <w:r>
          <w:rPr>
            <w:noProof/>
            <w:webHidden/>
          </w:rPr>
          <w:tab/>
        </w:r>
        <w:r>
          <w:rPr>
            <w:noProof/>
            <w:webHidden/>
          </w:rPr>
          <w:fldChar w:fldCharType="begin"/>
        </w:r>
        <w:r>
          <w:rPr>
            <w:noProof/>
            <w:webHidden/>
          </w:rPr>
          <w:instrText xml:space="preserve"> PAGEREF _Toc493754500 \h </w:instrText>
        </w:r>
        <w:r>
          <w:rPr>
            <w:noProof/>
            <w:webHidden/>
          </w:rPr>
        </w:r>
        <w:r>
          <w:rPr>
            <w:noProof/>
            <w:webHidden/>
          </w:rPr>
          <w:fldChar w:fldCharType="separate"/>
        </w:r>
        <w:r w:rsidR="005A47BB">
          <w:rPr>
            <w:noProof/>
            <w:webHidden/>
          </w:rPr>
          <w:t>42</w:t>
        </w:r>
        <w:r>
          <w:rPr>
            <w:noProof/>
            <w:webHidden/>
          </w:rPr>
          <w:fldChar w:fldCharType="end"/>
        </w:r>
      </w:hyperlink>
    </w:p>
    <w:p w14:paraId="7AE27AE4" w14:textId="77777777" w:rsidR="00070155" w:rsidRDefault="00070155">
      <w:pPr>
        <w:pStyle w:val="TOC3"/>
        <w:tabs>
          <w:tab w:val="right" w:leader="dot" w:pos="8620"/>
        </w:tabs>
        <w:rPr>
          <w:rFonts w:asciiTheme="minorHAnsi" w:eastAsiaTheme="minorEastAsia" w:hAnsiTheme="minorHAnsi" w:cstheme="minorBidi"/>
          <w:bCs w:val="0"/>
          <w:noProof/>
          <w:sz w:val="22"/>
          <w:lang w:val="en-AU" w:eastAsia="en-AU"/>
        </w:rPr>
      </w:pPr>
      <w:hyperlink w:anchor="_Toc493754501" w:history="1">
        <w:r w:rsidRPr="00FA410E">
          <w:rPr>
            <w:rStyle w:val="Hyperlink"/>
            <w:noProof/>
            <w:lang w:val="en-GB"/>
          </w:rPr>
          <w:t>Consultancy expenditure</w:t>
        </w:r>
        <w:r>
          <w:rPr>
            <w:noProof/>
            <w:webHidden/>
          </w:rPr>
          <w:tab/>
        </w:r>
        <w:r>
          <w:rPr>
            <w:noProof/>
            <w:webHidden/>
          </w:rPr>
          <w:fldChar w:fldCharType="begin"/>
        </w:r>
        <w:r>
          <w:rPr>
            <w:noProof/>
            <w:webHidden/>
          </w:rPr>
          <w:instrText xml:space="preserve"> PAGEREF _Toc493754501 \h </w:instrText>
        </w:r>
        <w:r>
          <w:rPr>
            <w:noProof/>
            <w:webHidden/>
          </w:rPr>
        </w:r>
        <w:r>
          <w:rPr>
            <w:noProof/>
            <w:webHidden/>
          </w:rPr>
          <w:fldChar w:fldCharType="separate"/>
        </w:r>
        <w:r w:rsidR="005A47BB">
          <w:rPr>
            <w:noProof/>
            <w:webHidden/>
          </w:rPr>
          <w:t>42</w:t>
        </w:r>
        <w:r>
          <w:rPr>
            <w:noProof/>
            <w:webHidden/>
          </w:rPr>
          <w:fldChar w:fldCharType="end"/>
        </w:r>
      </w:hyperlink>
    </w:p>
    <w:p w14:paraId="5D918472" w14:textId="77777777" w:rsidR="00070155" w:rsidRDefault="00070155">
      <w:pPr>
        <w:pStyle w:val="TOC3"/>
        <w:tabs>
          <w:tab w:val="right" w:leader="dot" w:pos="8620"/>
        </w:tabs>
        <w:rPr>
          <w:rFonts w:asciiTheme="minorHAnsi" w:eastAsiaTheme="minorEastAsia" w:hAnsiTheme="minorHAnsi" w:cstheme="minorBidi"/>
          <w:bCs w:val="0"/>
          <w:noProof/>
          <w:sz w:val="22"/>
          <w:lang w:val="en-AU" w:eastAsia="en-AU"/>
        </w:rPr>
      </w:pPr>
      <w:hyperlink w:anchor="_Toc493754502" w:history="1">
        <w:r w:rsidRPr="00FA410E">
          <w:rPr>
            <w:rStyle w:val="Hyperlink"/>
            <w:noProof/>
            <w:lang w:val="en-GB"/>
          </w:rPr>
          <w:t>Information and Communications Technology (ICT) expenditure</w:t>
        </w:r>
        <w:r>
          <w:rPr>
            <w:noProof/>
            <w:webHidden/>
          </w:rPr>
          <w:tab/>
        </w:r>
        <w:r>
          <w:rPr>
            <w:noProof/>
            <w:webHidden/>
          </w:rPr>
          <w:fldChar w:fldCharType="begin"/>
        </w:r>
        <w:r>
          <w:rPr>
            <w:noProof/>
            <w:webHidden/>
          </w:rPr>
          <w:instrText xml:space="preserve"> PAGEREF _Toc493754502 \h </w:instrText>
        </w:r>
        <w:r>
          <w:rPr>
            <w:noProof/>
            <w:webHidden/>
          </w:rPr>
        </w:r>
        <w:r>
          <w:rPr>
            <w:noProof/>
            <w:webHidden/>
          </w:rPr>
          <w:fldChar w:fldCharType="separate"/>
        </w:r>
        <w:r w:rsidR="005A47BB">
          <w:rPr>
            <w:noProof/>
            <w:webHidden/>
          </w:rPr>
          <w:t>42</w:t>
        </w:r>
        <w:r>
          <w:rPr>
            <w:noProof/>
            <w:webHidden/>
          </w:rPr>
          <w:fldChar w:fldCharType="end"/>
        </w:r>
      </w:hyperlink>
    </w:p>
    <w:p w14:paraId="329300C7" w14:textId="77777777" w:rsidR="00070155" w:rsidRDefault="00070155">
      <w:pPr>
        <w:pStyle w:val="TOC3"/>
        <w:tabs>
          <w:tab w:val="right" w:leader="dot" w:pos="8620"/>
        </w:tabs>
        <w:rPr>
          <w:rFonts w:asciiTheme="minorHAnsi" w:eastAsiaTheme="minorEastAsia" w:hAnsiTheme="minorHAnsi" w:cstheme="minorBidi"/>
          <w:bCs w:val="0"/>
          <w:noProof/>
          <w:sz w:val="22"/>
          <w:lang w:val="en-AU" w:eastAsia="en-AU"/>
        </w:rPr>
      </w:pPr>
      <w:hyperlink w:anchor="_Toc493754503" w:history="1">
        <w:r w:rsidRPr="00FA410E">
          <w:rPr>
            <w:rStyle w:val="Hyperlink"/>
            <w:noProof/>
            <w:lang w:val="en-GB"/>
          </w:rPr>
          <w:t>Freedom of Information</w:t>
        </w:r>
        <w:r>
          <w:rPr>
            <w:noProof/>
            <w:webHidden/>
          </w:rPr>
          <w:tab/>
        </w:r>
        <w:r>
          <w:rPr>
            <w:noProof/>
            <w:webHidden/>
          </w:rPr>
          <w:fldChar w:fldCharType="begin"/>
        </w:r>
        <w:r>
          <w:rPr>
            <w:noProof/>
            <w:webHidden/>
          </w:rPr>
          <w:instrText xml:space="preserve"> PAGEREF _Toc493754503 \h </w:instrText>
        </w:r>
        <w:r>
          <w:rPr>
            <w:noProof/>
            <w:webHidden/>
          </w:rPr>
        </w:r>
        <w:r>
          <w:rPr>
            <w:noProof/>
            <w:webHidden/>
          </w:rPr>
          <w:fldChar w:fldCharType="separate"/>
        </w:r>
        <w:r w:rsidR="005A47BB">
          <w:rPr>
            <w:noProof/>
            <w:webHidden/>
          </w:rPr>
          <w:t>42</w:t>
        </w:r>
        <w:r>
          <w:rPr>
            <w:noProof/>
            <w:webHidden/>
          </w:rPr>
          <w:fldChar w:fldCharType="end"/>
        </w:r>
      </w:hyperlink>
    </w:p>
    <w:p w14:paraId="4C919355" w14:textId="77777777" w:rsidR="00070155" w:rsidRDefault="00070155">
      <w:pPr>
        <w:pStyle w:val="TOC3"/>
        <w:tabs>
          <w:tab w:val="right" w:leader="dot" w:pos="8620"/>
        </w:tabs>
        <w:rPr>
          <w:rFonts w:asciiTheme="minorHAnsi" w:eastAsiaTheme="minorEastAsia" w:hAnsiTheme="minorHAnsi" w:cstheme="minorBidi"/>
          <w:bCs w:val="0"/>
          <w:noProof/>
          <w:sz w:val="22"/>
          <w:lang w:val="en-AU" w:eastAsia="en-AU"/>
        </w:rPr>
      </w:pPr>
      <w:hyperlink w:anchor="_Toc493754504" w:history="1">
        <w:r w:rsidRPr="00FA410E">
          <w:rPr>
            <w:rStyle w:val="Hyperlink"/>
            <w:noProof/>
            <w:lang w:val="en-GB"/>
          </w:rPr>
          <w:t xml:space="preserve">Compliance with the </w:t>
        </w:r>
        <w:r w:rsidRPr="00FA410E">
          <w:rPr>
            <w:rStyle w:val="Hyperlink"/>
            <w:i/>
            <w:noProof/>
            <w:lang w:val="en-GB"/>
          </w:rPr>
          <w:t>Building Act 1993</w:t>
        </w:r>
        <w:r>
          <w:rPr>
            <w:noProof/>
            <w:webHidden/>
          </w:rPr>
          <w:tab/>
        </w:r>
        <w:r>
          <w:rPr>
            <w:noProof/>
            <w:webHidden/>
          </w:rPr>
          <w:fldChar w:fldCharType="begin"/>
        </w:r>
        <w:r>
          <w:rPr>
            <w:noProof/>
            <w:webHidden/>
          </w:rPr>
          <w:instrText xml:space="preserve"> PAGEREF _Toc493754504 \h </w:instrText>
        </w:r>
        <w:r>
          <w:rPr>
            <w:noProof/>
            <w:webHidden/>
          </w:rPr>
        </w:r>
        <w:r>
          <w:rPr>
            <w:noProof/>
            <w:webHidden/>
          </w:rPr>
          <w:fldChar w:fldCharType="separate"/>
        </w:r>
        <w:r w:rsidR="005A47BB">
          <w:rPr>
            <w:noProof/>
            <w:webHidden/>
          </w:rPr>
          <w:t>43</w:t>
        </w:r>
        <w:r>
          <w:rPr>
            <w:noProof/>
            <w:webHidden/>
          </w:rPr>
          <w:fldChar w:fldCharType="end"/>
        </w:r>
      </w:hyperlink>
    </w:p>
    <w:p w14:paraId="07CDF0D6" w14:textId="77777777" w:rsidR="00070155" w:rsidRDefault="00070155">
      <w:pPr>
        <w:pStyle w:val="TOC3"/>
        <w:tabs>
          <w:tab w:val="right" w:leader="dot" w:pos="8620"/>
        </w:tabs>
        <w:rPr>
          <w:rFonts w:asciiTheme="minorHAnsi" w:eastAsiaTheme="minorEastAsia" w:hAnsiTheme="minorHAnsi" w:cstheme="minorBidi"/>
          <w:bCs w:val="0"/>
          <w:noProof/>
          <w:sz w:val="22"/>
          <w:lang w:val="en-AU" w:eastAsia="en-AU"/>
        </w:rPr>
      </w:pPr>
      <w:hyperlink w:anchor="_Toc493754505" w:history="1">
        <w:r w:rsidRPr="00FA410E">
          <w:rPr>
            <w:rStyle w:val="Hyperlink"/>
            <w:noProof/>
            <w:lang w:val="en-GB"/>
          </w:rPr>
          <w:t>National Competition Policy</w:t>
        </w:r>
        <w:r>
          <w:rPr>
            <w:noProof/>
            <w:webHidden/>
          </w:rPr>
          <w:tab/>
        </w:r>
        <w:r>
          <w:rPr>
            <w:noProof/>
            <w:webHidden/>
          </w:rPr>
          <w:fldChar w:fldCharType="begin"/>
        </w:r>
        <w:r>
          <w:rPr>
            <w:noProof/>
            <w:webHidden/>
          </w:rPr>
          <w:instrText xml:space="preserve"> PAGEREF _Toc493754505 \h </w:instrText>
        </w:r>
        <w:r>
          <w:rPr>
            <w:noProof/>
            <w:webHidden/>
          </w:rPr>
        </w:r>
        <w:r>
          <w:rPr>
            <w:noProof/>
            <w:webHidden/>
          </w:rPr>
          <w:fldChar w:fldCharType="separate"/>
        </w:r>
        <w:r w:rsidR="005A47BB">
          <w:rPr>
            <w:noProof/>
            <w:webHidden/>
          </w:rPr>
          <w:t>43</w:t>
        </w:r>
        <w:r>
          <w:rPr>
            <w:noProof/>
            <w:webHidden/>
          </w:rPr>
          <w:fldChar w:fldCharType="end"/>
        </w:r>
      </w:hyperlink>
    </w:p>
    <w:p w14:paraId="029CE3C4" w14:textId="77777777" w:rsidR="00070155" w:rsidRDefault="00070155">
      <w:pPr>
        <w:pStyle w:val="TOC3"/>
        <w:tabs>
          <w:tab w:val="right" w:leader="dot" w:pos="8620"/>
        </w:tabs>
        <w:rPr>
          <w:rFonts w:asciiTheme="minorHAnsi" w:eastAsiaTheme="minorEastAsia" w:hAnsiTheme="minorHAnsi" w:cstheme="minorBidi"/>
          <w:bCs w:val="0"/>
          <w:noProof/>
          <w:sz w:val="22"/>
          <w:lang w:val="en-AU" w:eastAsia="en-AU"/>
        </w:rPr>
      </w:pPr>
      <w:hyperlink w:anchor="_Toc493754506" w:history="1">
        <w:r w:rsidRPr="00FA410E">
          <w:rPr>
            <w:rStyle w:val="Hyperlink"/>
            <w:noProof/>
            <w:lang w:val="en-GB"/>
          </w:rPr>
          <w:t xml:space="preserve">Compliance with the </w:t>
        </w:r>
        <w:r w:rsidRPr="00FA410E">
          <w:rPr>
            <w:rStyle w:val="Hyperlink"/>
            <w:i/>
            <w:noProof/>
            <w:lang w:val="en-GB"/>
          </w:rPr>
          <w:t>Protected Disclosure Act 2012</w:t>
        </w:r>
        <w:r w:rsidRPr="00FA410E">
          <w:rPr>
            <w:rStyle w:val="Hyperlink"/>
            <w:noProof/>
            <w:lang w:val="en-GB"/>
          </w:rPr>
          <w:t xml:space="preserve"> (formerly </w:t>
        </w:r>
        <w:r w:rsidRPr="00FA410E">
          <w:rPr>
            <w:rStyle w:val="Hyperlink"/>
            <w:i/>
            <w:noProof/>
            <w:lang w:val="en-GB"/>
          </w:rPr>
          <w:t>Whistleblowers Protection Act 2001</w:t>
        </w:r>
        <w:r w:rsidRPr="00FA410E">
          <w:rPr>
            <w:rStyle w:val="Hyperlink"/>
            <w:noProof/>
            <w:lang w:val="en-GB"/>
          </w:rPr>
          <w:t>)</w:t>
        </w:r>
        <w:r>
          <w:rPr>
            <w:noProof/>
            <w:webHidden/>
          </w:rPr>
          <w:tab/>
        </w:r>
        <w:r>
          <w:rPr>
            <w:noProof/>
            <w:webHidden/>
          </w:rPr>
          <w:fldChar w:fldCharType="begin"/>
        </w:r>
        <w:r>
          <w:rPr>
            <w:noProof/>
            <w:webHidden/>
          </w:rPr>
          <w:instrText xml:space="preserve"> PAGEREF _Toc493754506 \h </w:instrText>
        </w:r>
        <w:r>
          <w:rPr>
            <w:noProof/>
            <w:webHidden/>
          </w:rPr>
        </w:r>
        <w:r>
          <w:rPr>
            <w:noProof/>
            <w:webHidden/>
          </w:rPr>
          <w:fldChar w:fldCharType="separate"/>
        </w:r>
        <w:r w:rsidR="005A47BB">
          <w:rPr>
            <w:noProof/>
            <w:webHidden/>
          </w:rPr>
          <w:t>44</w:t>
        </w:r>
        <w:r>
          <w:rPr>
            <w:noProof/>
            <w:webHidden/>
          </w:rPr>
          <w:fldChar w:fldCharType="end"/>
        </w:r>
      </w:hyperlink>
    </w:p>
    <w:p w14:paraId="57DA7526" w14:textId="77777777" w:rsidR="00070155" w:rsidRDefault="00070155">
      <w:pPr>
        <w:pStyle w:val="TOC3"/>
        <w:tabs>
          <w:tab w:val="right" w:leader="dot" w:pos="8620"/>
        </w:tabs>
        <w:rPr>
          <w:rFonts w:asciiTheme="minorHAnsi" w:eastAsiaTheme="minorEastAsia" w:hAnsiTheme="minorHAnsi" w:cstheme="minorBidi"/>
          <w:bCs w:val="0"/>
          <w:noProof/>
          <w:sz w:val="22"/>
          <w:lang w:val="en-AU" w:eastAsia="en-AU"/>
        </w:rPr>
      </w:pPr>
      <w:hyperlink w:anchor="_Toc493754507" w:history="1">
        <w:r w:rsidRPr="00FA410E">
          <w:rPr>
            <w:rStyle w:val="Hyperlink"/>
            <w:noProof/>
            <w:lang w:val="en-GB"/>
          </w:rPr>
          <w:t>Additional information available on request</w:t>
        </w:r>
        <w:r>
          <w:rPr>
            <w:noProof/>
            <w:webHidden/>
          </w:rPr>
          <w:tab/>
        </w:r>
        <w:r>
          <w:rPr>
            <w:noProof/>
            <w:webHidden/>
          </w:rPr>
          <w:fldChar w:fldCharType="begin"/>
        </w:r>
        <w:r>
          <w:rPr>
            <w:noProof/>
            <w:webHidden/>
          </w:rPr>
          <w:instrText xml:space="preserve"> PAGEREF _Toc493754507 \h </w:instrText>
        </w:r>
        <w:r>
          <w:rPr>
            <w:noProof/>
            <w:webHidden/>
          </w:rPr>
        </w:r>
        <w:r>
          <w:rPr>
            <w:noProof/>
            <w:webHidden/>
          </w:rPr>
          <w:fldChar w:fldCharType="separate"/>
        </w:r>
        <w:r w:rsidR="005A47BB">
          <w:rPr>
            <w:noProof/>
            <w:webHidden/>
          </w:rPr>
          <w:t>45</w:t>
        </w:r>
        <w:r>
          <w:rPr>
            <w:noProof/>
            <w:webHidden/>
          </w:rPr>
          <w:fldChar w:fldCharType="end"/>
        </w:r>
      </w:hyperlink>
    </w:p>
    <w:p w14:paraId="72CD0D51" w14:textId="77777777" w:rsidR="00070155" w:rsidRDefault="00070155">
      <w:pPr>
        <w:pStyle w:val="TOC3"/>
        <w:tabs>
          <w:tab w:val="right" w:leader="dot" w:pos="8620"/>
        </w:tabs>
        <w:rPr>
          <w:rFonts w:asciiTheme="minorHAnsi" w:eastAsiaTheme="minorEastAsia" w:hAnsiTheme="minorHAnsi" w:cstheme="minorBidi"/>
          <w:bCs w:val="0"/>
          <w:noProof/>
          <w:sz w:val="22"/>
          <w:lang w:val="en-AU" w:eastAsia="en-AU"/>
        </w:rPr>
      </w:pPr>
      <w:hyperlink w:anchor="_Toc493754508" w:history="1">
        <w:r w:rsidRPr="00FA410E">
          <w:rPr>
            <w:rStyle w:val="Hyperlink"/>
            <w:noProof/>
            <w:lang w:val="en-GB"/>
          </w:rPr>
          <w:t>Risk attestation compliance statement</w:t>
        </w:r>
        <w:r>
          <w:rPr>
            <w:noProof/>
            <w:webHidden/>
          </w:rPr>
          <w:tab/>
        </w:r>
        <w:r>
          <w:rPr>
            <w:noProof/>
            <w:webHidden/>
          </w:rPr>
          <w:fldChar w:fldCharType="begin"/>
        </w:r>
        <w:r>
          <w:rPr>
            <w:noProof/>
            <w:webHidden/>
          </w:rPr>
          <w:instrText xml:space="preserve"> PAGEREF _Toc493754508 \h </w:instrText>
        </w:r>
        <w:r>
          <w:rPr>
            <w:noProof/>
            <w:webHidden/>
          </w:rPr>
        </w:r>
        <w:r>
          <w:rPr>
            <w:noProof/>
            <w:webHidden/>
          </w:rPr>
          <w:fldChar w:fldCharType="separate"/>
        </w:r>
        <w:r w:rsidR="005A47BB">
          <w:rPr>
            <w:noProof/>
            <w:webHidden/>
          </w:rPr>
          <w:t>45</w:t>
        </w:r>
        <w:r>
          <w:rPr>
            <w:noProof/>
            <w:webHidden/>
          </w:rPr>
          <w:fldChar w:fldCharType="end"/>
        </w:r>
      </w:hyperlink>
    </w:p>
    <w:p w14:paraId="3F84DD74" w14:textId="77777777" w:rsidR="00070155" w:rsidRDefault="00070155">
      <w:pPr>
        <w:pStyle w:val="TOC2"/>
        <w:tabs>
          <w:tab w:val="right" w:leader="dot" w:pos="8620"/>
        </w:tabs>
        <w:rPr>
          <w:rFonts w:asciiTheme="minorHAnsi" w:eastAsiaTheme="minorEastAsia" w:hAnsiTheme="minorHAnsi" w:cstheme="minorBidi"/>
          <w:b w:val="0"/>
          <w:noProof/>
          <w:szCs w:val="22"/>
          <w:lang w:val="en-AU" w:eastAsia="en-AU"/>
        </w:rPr>
      </w:pPr>
      <w:hyperlink w:anchor="_Toc493754509" w:history="1">
        <w:r w:rsidRPr="00FA410E">
          <w:rPr>
            <w:rStyle w:val="Hyperlink"/>
            <w:noProof/>
            <w:lang w:val="en-GB"/>
          </w:rPr>
          <w:t>Financial report</w:t>
        </w:r>
        <w:r>
          <w:rPr>
            <w:noProof/>
            <w:webHidden/>
          </w:rPr>
          <w:tab/>
        </w:r>
        <w:r>
          <w:rPr>
            <w:noProof/>
            <w:webHidden/>
          </w:rPr>
          <w:fldChar w:fldCharType="begin"/>
        </w:r>
        <w:r>
          <w:rPr>
            <w:noProof/>
            <w:webHidden/>
          </w:rPr>
          <w:instrText xml:space="preserve"> PAGEREF _Toc493754509 \h </w:instrText>
        </w:r>
        <w:r>
          <w:rPr>
            <w:noProof/>
            <w:webHidden/>
          </w:rPr>
        </w:r>
        <w:r>
          <w:rPr>
            <w:noProof/>
            <w:webHidden/>
          </w:rPr>
          <w:fldChar w:fldCharType="separate"/>
        </w:r>
        <w:r w:rsidR="005A47BB">
          <w:rPr>
            <w:noProof/>
            <w:webHidden/>
          </w:rPr>
          <w:t>46</w:t>
        </w:r>
        <w:r>
          <w:rPr>
            <w:noProof/>
            <w:webHidden/>
          </w:rPr>
          <w:fldChar w:fldCharType="end"/>
        </w:r>
      </w:hyperlink>
    </w:p>
    <w:p w14:paraId="67307CBC" w14:textId="77777777" w:rsidR="00070155" w:rsidRDefault="00070155">
      <w:pPr>
        <w:pStyle w:val="TOC2"/>
        <w:tabs>
          <w:tab w:val="right" w:leader="dot" w:pos="8620"/>
        </w:tabs>
        <w:rPr>
          <w:rFonts w:asciiTheme="minorHAnsi" w:eastAsiaTheme="minorEastAsia" w:hAnsiTheme="minorHAnsi" w:cstheme="minorBidi"/>
          <w:b w:val="0"/>
          <w:noProof/>
          <w:szCs w:val="22"/>
          <w:lang w:val="en-AU" w:eastAsia="en-AU"/>
        </w:rPr>
      </w:pPr>
      <w:hyperlink w:anchor="_Toc493754510" w:history="1">
        <w:r w:rsidRPr="00FA410E">
          <w:rPr>
            <w:rStyle w:val="Hyperlink"/>
            <w:noProof/>
            <w:lang w:val="en-GB"/>
          </w:rPr>
          <w:t>Financial statements</w:t>
        </w:r>
        <w:r>
          <w:rPr>
            <w:noProof/>
            <w:webHidden/>
          </w:rPr>
          <w:tab/>
        </w:r>
        <w:r>
          <w:rPr>
            <w:noProof/>
            <w:webHidden/>
          </w:rPr>
          <w:fldChar w:fldCharType="begin"/>
        </w:r>
        <w:r>
          <w:rPr>
            <w:noProof/>
            <w:webHidden/>
          </w:rPr>
          <w:instrText xml:space="preserve"> PAGEREF _Toc493754510 \h </w:instrText>
        </w:r>
        <w:r>
          <w:rPr>
            <w:noProof/>
            <w:webHidden/>
          </w:rPr>
        </w:r>
        <w:r>
          <w:rPr>
            <w:noProof/>
            <w:webHidden/>
          </w:rPr>
          <w:fldChar w:fldCharType="separate"/>
        </w:r>
        <w:r w:rsidR="005A47BB">
          <w:rPr>
            <w:noProof/>
            <w:webHidden/>
          </w:rPr>
          <w:t>47</w:t>
        </w:r>
        <w:r>
          <w:rPr>
            <w:noProof/>
            <w:webHidden/>
          </w:rPr>
          <w:fldChar w:fldCharType="end"/>
        </w:r>
      </w:hyperlink>
    </w:p>
    <w:p w14:paraId="4A2E3115" w14:textId="77777777" w:rsidR="00070155" w:rsidRDefault="00070155">
      <w:pPr>
        <w:pStyle w:val="TOC2"/>
        <w:tabs>
          <w:tab w:val="right" w:leader="dot" w:pos="8620"/>
        </w:tabs>
        <w:rPr>
          <w:rFonts w:asciiTheme="minorHAnsi" w:eastAsiaTheme="minorEastAsia" w:hAnsiTheme="minorHAnsi" w:cstheme="minorBidi"/>
          <w:b w:val="0"/>
          <w:noProof/>
          <w:szCs w:val="22"/>
          <w:lang w:val="en-AU" w:eastAsia="en-AU"/>
        </w:rPr>
      </w:pPr>
      <w:hyperlink w:anchor="_Toc493754511" w:history="1">
        <w:r w:rsidRPr="00FA410E">
          <w:rPr>
            <w:rStyle w:val="Hyperlink"/>
            <w:noProof/>
            <w:lang w:val="en-GB"/>
          </w:rPr>
          <w:t>Notes to the financial statements</w:t>
        </w:r>
        <w:r>
          <w:rPr>
            <w:noProof/>
            <w:webHidden/>
          </w:rPr>
          <w:tab/>
        </w:r>
        <w:r>
          <w:rPr>
            <w:noProof/>
            <w:webHidden/>
          </w:rPr>
          <w:fldChar w:fldCharType="begin"/>
        </w:r>
        <w:r>
          <w:rPr>
            <w:noProof/>
            <w:webHidden/>
          </w:rPr>
          <w:instrText xml:space="preserve"> PAGEREF _Toc493754511 \h </w:instrText>
        </w:r>
        <w:r>
          <w:rPr>
            <w:noProof/>
            <w:webHidden/>
          </w:rPr>
        </w:r>
        <w:r>
          <w:rPr>
            <w:noProof/>
            <w:webHidden/>
          </w:rPr>
          <w:fldChar w:fldCharType="separate"/>
        </w:r>
        <w:r w:rsidR="005A47BB">
          <w:rPr>
            <w:noProof/>
            <w:webHidden/>
          </w:rPr>
          <w:t>52</w:t>
        </w:r>
        <w:r>
          <w:rPr>
            <w:noProof/>
            <w:webHidden/>
          </w:rPr>
          <w:fldChar w:fldCharType="end"/>
        </w:r>
      </w:hyperlink>
    </w:p>
    <w:p w14:paraId="691DC4F9" w14:textId="77777777" w:rsidR="00070155" w:rsidRDefault="00070155">
      <w:pPr>
        <w:pStyle w:val="TOC2"/>
        <w:tabs>
          <w:tab w:val="right" w:leader="dot" w:pos="8620"/>
        </w:tabs>
        <w:rPr>
          <w:rFonts w:asciiTheme="minorHAnsi" w:eastAsiaTheme="minorEastAsia" w:hAnsiTheme="minorHAnsi" w:cstheme="minorBidi"/>
          <w:b w:val="0"/>
          <w:noProof/>
          <w:szCs w:val="22"/>
          <w:lang w:val="en-AU" w:eastAsia="en-AU"/>
        </w:rPr>
      </w:pPr>
      <w:hyperlink w:anchor="_Toc493754512" w:history="1">
        <w:r w:rsidRPr="00FA410E">
          <w:rPr>
            <w:rStyle w:val="Hyperlink"/>
            <w:noProof/>
            <w:lang w:val="en-GB"/>
          </w:rPr>
          <w:t>Appendices</w:t>
        </w:r>
        <w:r>
          <w:rPr>
            <w:noProof/>
            <w:webHidden/>
          </w:rPr>
          <w:tab/>
        </w:r>
        <w:r>
          <w:rPr>
            <w:noProof/>
            <w:webHidden/>
          </w:rPr>
          <w:fldChar w:fldCharType="begin"/>
        </w:r>
        <w:r>
          <w:rPr>
            <w:noProof/>
            <w:webHidden/>
          </w:rPr>
          <w:instrText xml:space="preserve"> PAGEREF _Toc493754512 \h </w:instrText>
        </w:r>
        <w:r>
          <w:rPr>
            <w:noProof/>
            <w:webHidden/>
          </w:rPr>
        </w:r>
        <w:r>
          <w:rPr>
            <w:noProof/>
            <w:webHidden/>
          </w:rPr>
          <w:fldChar w:fldCharType="separate"/>
        </w:r>
        <w:r w:rsidR="005A47BB">
          <w:rPr>
            <w:noProof/>
            <w:webHidden/>
          </w:rPr>
          <w:t>99</w:t>
        </w:r>
        <w:r>
          <w:rPr>
            <w:noProof/>
            <w:webHidden/>
          </w:rPr>
          <w:fldChar w:fldCharType="end"/>
        </w:r>
      </w:hyperlink>
    </w:p>
    <w:p w14:paraId="2E4F5FC5" w14:textId="2CE477C9" w:rsidR="00E21FCB" w:rsidRPr="00E21FCB" w:rsidRDefault="00E21FCB" w:rsidP="00E21FCB">
      <w:pPr>
        <w:pStyle w:val="VCAAbody"/>
      </w:pPr>
      <w:r>
        <w:rPr>
          <w:rFonts w:ascii="HelveticaNeueLT-Roman" w:eastAsia="HelveticaNeueLT-Roman" w:hAnsi="HelveticaNeueLT-Roman" w:cs="HelveticaNeueLT-Roman"/>
          <w:color w:val="auto"/>
          <w:sz w:val="18"/>
          <w:szCs w:val="18"/>
        </w:rPr>
        <w:fldChar w:fldCharType="end"/>
      </w:r>
    </w:p>
    <w:p w14:paraId="7C038698" w14:textId="77777777" w:rsidR="00E21FCB" w:rsidRDefault="00E21FCB">
      <w:pPr>
        <w:rPr>
          <w:rFonts w:asciiTheme="majorHAnsi" w:eastAsiaTheme="majorEastAsia" w:hAnsiTheme="majorHAnsi" w:cstheme="majorBidi"/>
          <w:b/>
          <w:bCs/>
          <w:color w:val="365F91" w:themeColor="accent1" w:themeShade="BF"/>
          <w:sz w:val="28"/>
          <w:szCs w:val="28"/>
          <w:lang w:eastAsia="ja-JP"/>
        </w:rPr>
      </w:pPr>
      <w:r>
        <w:rPr>
          <w:rFonts w:asciiTheme="majorHAnsi" w:eastAsiaTheme="majorEastAsia" w:hAnsiTheme="majorHAnsi" w:cstheme="majorBidi"/>
          <w:bCs/>
          <w:color w:val="365F91" w:themeColor="accent1" w:themeShade="BF"/>
          <w:sz w:val="28"/>
          <w:szCs w:val="28"/>
          <w:lang w:eastAsia="ja-JP"/>
        </w:rPr>
        <w:br w:type="page"/>
      </w:r>
    </w:p>
    <w:p w14:paraId="18E92DE2" w14:textId="16EF790C" w:rsidR="000B6638" w:rsidRPr="009C3862" w:rsidRDefault="00D96615" w:rsidP="002A69E5">
      <w:pPr>
        <w:pStyle w:val="VCAAHeading1"/>
        <w:rPr>
          <w:lang w:val="en-GB"/>
        </w:rPr>
      </w:pPr>
      <w:bookmarkStart w:id="5" w:name="_Toc493744801"/>
      <w:bookmarkStart w:id="6" w:name="_Toc493745081"/>
      <w:bookmarkStart w:id="7" w:name="_Toc493745138"/>
      <w:bookmarkStart w:id="8" w:name="_Toc493754473"/>
      <w:r w:rsidRPr="009C3862">
        <w:rPr>
          <w:lang w:val="en-GB"/>
        </w:rPr>
        <w:lastRenderedPageBreak/>
        <w:t>Report of operations – year in review</w:t>
      </w:r>
      <w:bookmarkEnd w:id="5"/>
      <w:bookmarkEnd w:id="6"/>
      <w:bookmarkEnd w:id="7"/>
      <w:bookmarkEnd w:id="8"/>
    </w:p>
    <w:p w14:paraId="2DE3B5CD" w14:textId="77777777" w:rsidR="000B6638" w:rsidRPr="009C3862" w:rsidRDefault="00D96615" w:rsidP="002A69E5">
      <w:pPr>
        <w:pStyle w:val="VCAAHeading2"/>
        <w:rPr>
          <w:lang w:val="en-GB"/>
        </w:rPr>
      </w:pPr>
      <w:bookmarkStart w:id="9" w:name="_Toc493744802"/>
      <w:bookmarkStart w:id="10" w:name="_Toc493745082"/>
      <w:bookmarkStart w:id="11" w:name="_Toc493754474"/>
      <w:r w:rsidRPr="009C3862">
        <w:rPr>
          <w:lang w:val="en-GB"/>
        </w:rPr>
        <w:t>Report of the Chair</w:t>
      </w:r>
      <w:bookmarkEnd w:id="9"/>
      <w:bookmarkEnd w:id="10"/>
      <w:bookmarkEnd w:id="11"/>
    </w:p>
    <w:p w14:paraId="13C2393D" w14:textId="77777777" w:rsidR="000B6638" w:rsidRPr="009C3862" w:rsidRDefault="00D96615" w:rsidP="002A69E5">
      <w:pPr>
        <w:pStyle w:val="VCAAbody"/>
        <w:rPr>
          <w:lang w:val="en-GB"/>
        </w:rPr>
      </w:pPr>
      <w:r w:rsidRPr="009C3862">
        <w:rPr>
          <w:lang w:val="en-GB"/>
        </w:rPr>
        <w:t>Education empowers people to be engaged citizens in the community and help to shape its values and practices. It supports individuals to identify their attributes and pursue their passions, and prepares them for social and economic participation.</w:t>
      </w:r>
    </w:p>
    <w:p w14:paraId="1D1AA2BE" w14:textId="77777777" w:rsidR="000B6638" w:rsidRPr="009C3862" w:rsidRDefault="00D96615" w:rsidP="002A69E5">
      <w:pPr>
        <w:pStyle w:val="VCAAbody"/>
        <w:rPr>
          <w:lang w:val="en-GB"/>
        </w:rPr>
      </w:pPr>
      <w:r w:rsidRPr="009C3862">
        <w:rPr>
          <w:lang w:val="en-GB"/>
        </w:rPr>
        <w:t>Victoria has a strong commitment to providing formative and transformative learning opportunities for all. The Victorian Curriculum and Assessment Authority (VCAA) helps make this a reality by providing high-quality curriculum, assessment and reporting while also encouraging lifelong learning.</w:t>
      </w:r>
    </w:p>
    <w:p w14:paraId="21E214BD" w14:textId="77777777" w:rsidR="000B6638" w:rsidRPr="009C3862" w:rsidRDefault="00D96615" w:rsidP="002A69E5">
      <w:pPr>
        <w:pStyle w:val="VCAAbody"/>
        <w:rPr>
          <w:lang w:val="en-GB"/>
        </w:rPr>
      </w:pPr>
      <w:r w:rsidRPr="009C3862">
        <w:rPr>
          <w:lang w:val="en-GB"/>
        </w:rPr>
        <w:t>In 2016–17, the VCAA has developed and implemented many exciting initiatives that equip students with the skills and knowledge they need to thrive throughout all stages of life. It is my privilege to highlight some of the VCAA’s outstanding achievements this year.</w:t>
      </w:r>
    </w:p>
    <w:p w14:paraId="79425599" w14:textId="77777777" w:rsidR="000B6638" w:rsidRPr="009C3862" w:rsidRDefault="00D96615" w:rsidP="002A69E5">
      <w:pPr>
        <w:pStyle w:val="VCAAbody"/>
        <w:rPr>
          <w:lang w:val="en-GB"/>
        </w:rPr>
      </w:pPr>
      <w:r w:rsidRPr="009C3862">
        <w:rPr>
          <w:lang w:val="en-GB"/>
        </w:rPr>
        <w:t xml:space="preserve">The foundational learning and the development of children in their early years is a high priority for the VCAA. From birth, children engage and explore the capabilities that lay the grounds for their self-development, wellbeing and long-term educational success. The VCAA, in partnership with the Department of Education and </w:t>
      </w:r>
      <w:r w:rsidRPr="009C3862">
        <w:rPr>
          <w:spacing w:val="-3"/>
          <w:lang w:val="en-GB"/>
        </w:rPr>
        <w:t xml:space="preserve">Training </w:t>
      </w:r>
      <w:r w:rsidRPr="009C3862">
        <w:rPr>
          <w:lang w:val="en-GB"/>
        </w:rPr>
        <w:t>(DET), is committed to providing the resources</w:t>
      </w:r>
      <w:r w:rsidRPr="009C3862">
        <w:rPr>
          <w:spacing w:val="-2"/>
          <w:lang w:val="en-GB"/>
        </w:rPr>
        <w:t xml:space="preserve"> </w:t>
      </w:r>
      <w:r w:rsidRPr="009C3862">
        <w:rPr>
          <w:lang w:val="en-GB"/>
        </w:rPr>
        <w:t>for</w:t>
      </w:r>
    </w:p>
    <w:p w14:paraId="00DABE9B" w14:textId="77777777" w:rsidR="000B6638" w:rsidRPr="009C3862" w:rsidRDefault="00D96615" w:rsidP="002A69E5">
      <w:pPr>
        <w:pStyle w:val="VCAAbody"/>
        <w:rPr>
          <w:lang w:val="en-GB"/>
        </w:rPr>
      </w:pPr>
      <w:proofErr w:type="gramStart"/>
      <w:r w:rsidRPr="009C3862">
        <w:rPr>
          <w:lang w:val="en-GB"/>
        </w:rPr>
        <w:t>early</w:t>
      </w:r>
      <w:proofErr w:type="gramEnd"/>
      <w:r w:rsidRPr="009C3862">
        <w:rPr>
          <w:lang w:val="en-GB"/>
        </w:rPr>
        <w:t xml:space="preserve"> childhood professionals to guide our youngest learners. In 2016–17 this included supporting the implementation of the Victorian Early Years Learning and Development Framework (VEYLDF) through the development of a wellbeing practice guide and a range of resources to assist in strengthening early childhood learning.</w:t>
      </w:r>
    </w:p>
    <w:p w14:paraId="35DBD52E" w14:textId="4D57A8B5" w:rsidR="000B6638" w:rsidRPr="009C3862" w:rsidRDefault="00D96615" w:rsidP="002A69E5">
      <w:pPr>
        <w:pStyle w:val="VCAAbody"/>
        <w:rPr>
          <w:lang w:val="en-GB"/>
        </w:rPr>
      </w:pPr>
      <w:r w:rsidRPr="009C3862">
        <w:rPr>
          <w:lang w:val="en-GB"/>
        </w:rPr>
        <w:t>Ensuring our curriculum is contemporary and meets current and emerging needs of students is paramount. In the reporting period the Victorian Curriculum Foundation–10 (F–10) was</w:t>
      </w:r>
      <w:r w:rsidR="00225512" w:rsidRPr="009C3862">
        <w:rPr>
          <w:lang w:val="en-GB"/>
        </w:rPr>
        <w:t xml:space="preserve"> </w:t>
      </w:r>
      <w:r w:rsidRPr="009C3862">
        <w:rPr>
          <w:lang w:val="en-GB"/>
        </w:rPr>
        <w:t>implemented in all government and Catholic schools across the state from the beginning of 2017.</w:t>
      </w:r>
    </w:p>
    <w:p w14:paraId="4D8E1715" w14:textId="77777777" w:rsidR="000B6638" w:rsidRPr="009C3862" w:rsidRDefault="00D96615" w:rsidP="002A69E5">
      <w:pPr>
        <w:pStyle w:val="VCAAbody"/>
        <w:rPr>
          <w:lang w:val="en-GB"/>
        </w:rPr>
      </w:pPr>
      <w:r w:rsidRPr="009C3862">
        <w:rPr>
          <w:lang w:val="en-GB"/>
        </w:rPr>
        <w:t>The new curriculum represents a significant milestone in Victorian education. It promotes critical and creative thinking, and personal and social, ethical, and intercultural capability. Of particular note is the introduction of Digital Technology. This new curriculum area will develop students for careers in diverse businesses and industries relying on digital technologies, building their skills to meet the challenges of future global economies.</w:t>
      </w:r>
    </w:p>
    <w:p w14:paraId="5F186482" w14:textId="77777777" w:rsidR="000B6638" w:rsidRPr="009C3862" w:rsidRDefault="00D96615" w:rsidP="002A69E5">
      <w:pPr>
        <w:pStyle w:val="VCAAbody"/>
        <w:rPr>
          <w:lang w:val="en-GB"/>
        </w:rPr>
      </w:pPr>
      <w:r w:rsidRPr="009C3862">
        <w:rPr>
          <w:lang w:val="en-GB"/>
        </w:rPr>
        <w:t>Providing schools with support and resources during this transition has been essential to ensuring the successful implementation of this contemporary curriculum. Throughout the last year the Specialist Teachers initiative, professional development sessions, and comprehensive online resources provided by the VCAA have been key in ensuring we are educating Victoria’s students to be global citizens who are prepared for the challenges of the future.</w:t>
      </w:r>
    </w:p>
    <w:p w14:paraId="45D4ADF0" w14:textId="77777777" w:rsidR="000B6638" w:rsidRPr="009C3862" w:rsidRDefault="00D96615" w:rsidP="002A69E5">
      <w:pPr>
        <w:pStyle w:val="VCAAbody"/>
        <w:rPr>
          <w:lang w:val="en-GB"/>
        </w:rPr>
      </w:pPr>
      <w:r w:rsidRPr="009C3862">
        <w:rPr>
          <w:lang w:val="en-GB"/>
        </w:rPr>
        <w:t>We will continue to develop additional resources in consultation with teachers and schools to support this. This allows us to achieve and measure progress towards the targets set out for the Education State.</w:t>
      </w:r>
    </w:p>
    <w:p w14:paraId="0B219A72" w14:textId="77777777" w:rsidR="000B6638" w:rsidRPr="009C3862" w:rsidRDefault="00D96615" w:rsidP="002A69E5">
      <w:pPr>
        <w:pStyle w:val="VCAAbody"/>
        <w:rPr>
          <w:lang w:val="en-GB"/>
        </w:rPr>
      </w:pPr>
      <w:r w:rsidRPr="009C3862">
        <w:rPr>
          <w:lang w:val="en-GB"/>
        </w:rPr>
        <w:t xml:space="preserve">Our commitment to educational advancement was also demonstrated in the </w:t>
      </w:r>
      <w:proofErr w:type="spellStart"/>
      <w:r w:rsidRPr="009C3862">
        <w:rPr>
          <w:lang w:val="en-GB"/>
        </w:rPr>
        <w:t>ongoing</w:t>
      </w:r>
      <w:proofErr w:type="spellEnd"/>
      <w:r w:rsidRPr="009C3862">
        <w:rPr>
          <w:lang w:val="en-GB"/>
        </w:rPr>
        <w:t xml:space="preserve"> implementation of Victorian Certificate of Education (VCE) on a Northern Hemisphere </w:t>
      </w:r>
      <w:r w:rsidRPr="009C3862">
        <w:rPr>
          <w:lang w:val="en-GB"/>
        </w:rPr>
        <w:lastRenderedPageBreak/>
        <w:t>Timetable (NHT). In May and June 2017, Unit 3 and 4 NHT examinations were conducted for the first time.</w:t>
      </w:r>
    </w:p>
    <w:p w14:paraId="232EBB1E" w14:textId="77777777" w:rsidR="000B6638" w:rsidRPr="009C3862" w:rsidRDefault="00D96615" w:rsidP="002A69E5">
      <w:pPr>
        <w:pStyle w:val="VCAAbody"/>
        <w:rPr>
          <w:lang w:val="en-GB"/>
        </w:rPr>
      </w:pPr>
      <w:r w:rsidRPr="009C3862">
        <w:rPr>
          <w:lang w:val="en-GB"/>
        </w:rPr>
        <w:t>I am delighted to say they were a great success. The VCE on an NHT continues to grow and we are seeing benefits across the education sector, including new partnerships between Victorian and International schools and increased flexibility for domestic VCE students.</w:t>
      </w:r>
    </w:p>
    <w:p w14:paraId="52CD2E1C" w14:textId="77777777" w:rsidR="000B6638" w:rsidRPr="009C3862" w:rsidRDefault="00D96615" w:rsidP="002A69E5">
      <w:pPr>
        <w:pStyle w:val="VCAAbody"/>
        <w:rPr>
          <w:lang w:val="en-GB"/>
        </w:rPr>
      </w:pPr>
      <w:r w:rsidRPr="009C3862">
        <w:rPr>
          <w:lang w:val="en-GB"/>
        </w:rPr>
        <w:t xml:space="preserve">Every </w:t>
      </w:r>
      <w:r w:rsidRPr="009C3862">
        <w:rPr>
          <w:spacing w:val="-4"/>
          <w:lang w:val="en-GB"/>
        </w:rPr>
        <w:t xml:space="preserve">year, </w:t>
      </w:r>
      <w:r w:rsidRPr="009C3862">
        <w:rPr>
          <w:lang w:val="en-GB"/>
        </w:rPr>
        <w:t xml:space="preserve">we celebrate and showcase student achievements. I was delighted to see the continued success of our VCE Season of Excellence. This inspiring festival provides an opportunity for students in VCE and VCE Vocational Education and </w:t>
      </w:r>
      <w:r w:rsidRPr="009C3862">
        <w:rPr>
          <w:spacing w:val="-3"/>
          <w:lang w:val="en-GB"/>
        </w:rPr>
        <w:t xml:space="preserve">Training </w:t>
      </w:r>
      <w:r w:rsidRPr="009C3862">
        <w:rPr>
          <w:lang w:val="en-GB"/>
        </w:rPr>
        <w:t>(VET) design, visual and performing arts to demonstrate their imagination, commitment and skill, and is a testament to the diversity of creative opportunities available through our uniquely robust and flexible</w:t>
      </w:r>
      <w:r w:rsidRPr="009C3862">
        <w:rPr>
          <w:spacing w:val="-12"/>
          <w:lang w:val="en-GB"/>
        </w:rPr>
        <w:t xml:space="preserve"> </w:t>
      </w:r>
      <w:r w:rsidRPr="009C3862">
        <w:rPr>
          <w:lang w:val="en-GB"/>
        </w:rPr>
        <w:t>curriculum. Our partnerships with Melbourne’s iconic arts and cultural bodies continue to be instrumental in presenting the Season of</w:t>
      </w:r>
      <w:r w:rsidRPr="009C3862">
        <w:rPr>
          <w:spacing w:val="-4"/>
          <w:lang w:val="en-GB"/>
        </w:rPr>
        <w:t xml:space="preserve"> </w:t>
      </w:r>
      <w:r w:rsidRPr="009C3862">
        <w:rPr>
          <w:lang w:val="en-GB"/>
        </w:rPr>
        <w:t>Excellence.</w:t>
      </w:r>
    </w:p>
    <w:p w14:paraId="4CEEC8F9" w14:textId="77777777" w:rsidR="000B6638" w:rsidRPr="009C3862" w:rsidRDefault="00D96615" w:rsidP="002A69E5">
      <w:pPr>
        <w:pStyle w:val="VCAAbody"/>
        <w:rPr>
          <w:lang w:val="en-GB"/>
        </w:rPr>
      </w:pPr>
      <w:r w:rsidRPr="009C3862">
        <w:rPr>
          <w:lang w:val="en-GB"/>
        </w:rPr>
        <w:t>The Victorian Certificate of Applied Learning (VCAL) Achievement Awards honoured many remarkable students, teachers and providers. The stories of students who have undertaken the VCAL were truly inspiring, reminding us all of the importance of this senior secondary qualification that allows students to undertake hands-on learning pathways that meet their individual needs.</w:t>
      </w:r>
    </w:p>
    <w:p w14:paraId="7FA0E4E0" w14:textId="77777777" w:rsidR="000B6638" w:rsidRPr="009C3862" w:rsidRDefault="00D96615" w:rsidP="002A69E5">
      <w:pPr>
        <w:pStyle w:val="VCAAbody"/>
        <w:rPr>
          <w:lang w:val="en-GB"/>
        </w:rPr>
      </w:pPr>
      <w:r w:rsidRPr="009C3862">
        <w:rPr>
          <w:lang w:val="en-GB"/>
        </w:rPr>
        <w:t>Going forward the VCAA will continue to position itself as a leader in education in an increasingly collaborative, digital and global world.</w:t>
      </w:r>
    </w:p>
    <w:p w14:paraId="5A795F35" w14:textId="77777777" w:rsidR="000B6638" w:rsidRPr="009C3862" w:rsidRDefault="00D96615" w:rsidP="002A69E5">
      <w:pPr>
        <w:pStyle w:val="VCAAbody"/>
        <w:rPr>
          <w:lang w:val="en-GB"/>
        </w:rPr>
      </w:pPr>
      <w:r w:rsidRPr="009C3862">
        <w:rPr>
          <w:lang w:val="en-GB"/>
        </w:rPr>
        <w:t>In 2017, VCAA CEO John Firth retired. I would like to take this opportunity to thank John Firth for his outstanding contribution to education. John, of course, has led the VCAA through some impressive achievements over his 12 years as CEO, but also as a curriculum leader in various roles in the decades prior to his rise to CEO. John has also played a significant role in national forums and debates and retires as an acknowledged leader in all things curriculum in this State and nationally. As Chair I have valued John’s intellectual power and his wisdom about why and</w:t>
      </w:r>
    </w:p>
    <w:p w14:paraId="7D465B94" w14:textId="77777777" w:rsidR="000B6638" w:rsidRPr="009C3862" w:rsidRDefault="00D96615" w:rsidP="002A69E5">
      <w:pPr>
        <w:pStyle w:val="VCAAbody"/>
        <w:rPr>
          <w:lang w:val="en-GB"/>
        </w:rPr>
      </w:pPr>
      <w:proofErr w:type="gramStart"/>
      <w:r w:rsidRPr="009C3862">
        <w:rPr>
          <w:lang w:val="en-GB"/>
        </w:rPr>
        <w:t>how</w:t>
      </w:r>
      <w:proofErr w:type="gramEnd"/>
      <w:r w:rsidRPr="009C3862">
        <w:rPr>
          <w:lang w:val="en-GB"/>
        </w:rPr>
        <w:t xml:space="preserve"> curriculum and assessment can influence the learning opportunities of all children and young people in Victoria. On behalf of the Board of the VCAA we wish John a fulfilling next stage in his life.</w:t>
      </w:r>
    </w:p>
    <w:p w14:paraId="0F34291E" w14:textId="77777777" w:rsidR="000B6638" w:rsidRPr="009C3862" w:rsidRDefault="00D96615" w:rsidP="002A69E5">
      <w:pPr>
        <w:pStyle w:val="VCAAbody"/>
        <w:rPr>
          <w:lang w:val="en-GB"/>
        </w:rPr>
      </w:pPr>
      <w:r w:rsidRPr="009C3862">
        <w:rPr>
          <w:lang w:val="en-GB"/>
        </w:rPr>
        <w:t>Our new CEO, Dr David Howes, will continue to drive development of our education system, and the parents and students, teachers and school leaders that it serves. Dr Howes is supported by our talented senior managers and staff.</w:t>
      </w:r>
    </w:p>
    <w:p w14:paraId="5F1A0A2F" w14:textId="77777777" w:rsidR="000B6638" w:rsidRPr="009C3862" w:rsidRDefault="00D96615" w:rsidP="002A69E5">
      <w:pPr>
        <w:pStyle w:val="VCAAbody"/>
        <w:rPr>
          <w:lang w:val="en-GB"/>
        </w:rPr>
      </w:pPr>
      <w:r w:rsidRPr="009C3862">
        <w:rPr>
          <w:lang w:val="en-GB"/>
        </w:rPr>
        <w:t xml:space="preserve">My thanks to my colleagues on the VCAA Board, and Gill </w:t>
      </w:r>
      <w:proofErr w:type="spellStart"/>
      <w:r w:rsidRPr="009C3862">
        <w:rPr>
          <w:lang w:val="en-GB"/>
        </w:rPr>
        <w:t>Callister</w:t>
      </w:r>
      <w:proofErr w:type="spellEnd"/>
      <w:r w:rsidRPr="009C3862">
        <w:rPr>
          <w:lang w:val="en-GB"/>
        </w:rPr>
        <w:t>, Secretary for the</w:t>
      </w:r>
      <w:r w:rsidRPr="009C3862">
        <w:rPr>
          <w:spacing w:val="-25"/>
          <w:lang w:val="en-GB"/>
        </w:rPr>
        <w:t xml:space="preserve"> </w:t>
      </w:r>
      <w:r w:rsidRPr="009C3862">
        <w:rPr>
          <w:lang w:val="en-GB"/>
        </w:rPr>
        <w:t>Department of Education and Training, for their expertise, strong leadership, commitment, and above all,</w:t>
      </w:r>
      <w:r w:rsidRPr="009C3862">
        <w:rPr>
          <w:spacing w:val="-21"/>
          <w:lang w:val="en-GB"/>
        </w:rPr>
        <w:t xml:space="preserve"> </w:t>
      </w:r>
      <w:r w:rsidRPr="009C3862">
        <w:rPr>
          <w:lang w:val="en-GB"/>
        </w:rPr>
        <w:t>the creativity and professionalism they bring to their</w:t>
      </w:r>
      <w:r w:rsidRPr="009C3862">
        <w:rPr>
          <w:spacing w:val="-12"/>
          <w:lang w:val="en-GB"/>
        </w:rPr>
        <w:t xml:space="preserve"> </w:t>
      </w:r>
      <w:r w:rsidRPr="009C3862">
        <w:rPr>
          <w:lang w:val="en-GB"/>
        </w:rPr>
        <w:t>roles.</w:t>
      </w:r>
    </w:p>
    <w:p w14:paraId="41AE7B62" w14:textId="20B05A73" w:rsidR="00955B0F" w:rsidRPr="006229AD" w:rsidRDefault="00D96615" w:rsidP="002A69E5">
      <w:pPr>
        <w:pStyle w:val="VCAAbody"/>
        <w:rPr>
          <w:color w:val="231F20"/>
          <w:lang w:val="en-GB"/>
        </w:rPr>
      </w:pPr>
      <w:r w:rsidRPr="009C3862">
        <w:rPr>
          <w:b/>
          <w:lang w:val="en-GB"/>
        </w:rPr>
        <w:t xml:space="preserve">Chris </w:t>
      </w:r>
      <w:proofErr w:type="spellStart"/>
      <w:r w:rsidRPr="009C3862">
        <w:rPr>
          <w:b/>
          <w:lang w:val="en-GB"/>
        </w:rPr>
        <w:t>Wardlaw</w:t>
      </w:r>
      <w:proofErr w:type="spellEnd"/>
      <w:r w:rsidR="006229AD">
        <w:rPr>
          <w:b/>
          <w:lang w:val="en-GB"/>
        </w:rPr>
        <w:br/>
      </w:r>
      <w:r w:rsidRPr="006229AD">
        <w:rPr>
          <w:lang w:val="en-GB"/>
        </w:rPr>
        <w:t>Chair</w:t>
      </w:r>
    </w:p>
    <w:p w14:paraId="1F742FE1" w14:textId="77777777" w:rsidR="00955B0F" w:rsidRPr="009C3862" w:rsidRDefault="00955B0F">
      <w:pPr>
        <w:rPr>
          <w:color w:val="231F20"/>
          <w:sz w:val="18"/>
          <w:szCs w:val="18"/>
          <w:lang w:val="en-GB"/>
        </w:rPr>
      </w:pPr>
      <w:r w:rsidRPr="009C3862">
        <w:rPr>
          <w:color w:val="231F20"/>
          <w:lang w:val="en-GB"/>
        </w:rPr>
        <w:br w:type="page"/>
      </w:r>
    </w:p>
    <w:p w14:paraId="5334E91B" w14:textId="77777777" w:rsidR="000B6638" w:rsidRPr="009C3862" w:rsidRDefault="00D96615" w:rsidP="00BA71A0">
      <w:pPr>
        <w:pStyle w:val="VCAAHeading2"/>
        <w:rPr>
          <w:lang w:val="en-GB"/>
        </w:rPr>
      </w:pPr>
      <w:bookmarkStart w:id="12" w:name="Report_of_the_Chief_Executive_Officer"/>
      <w:bookmarkStart w:id="13" w:name="_Toc493744803"/>
      <w:bookmarkStart w:id="14" w:name="_Toc493745083"/>
      <w:bookmarkStart w:id="15" w:name="_Toc493754475"/>
      <w:bookmarkEnd w:id="12"/>
      <w:r w:rsidRPr="009C3862">
        <w:rPr>
          <w:lang w:val="en-GB"/>
        </w:rPr>
        <w:lastRenderedPageBreak/>
        <w:t>Report of the Chief Executive Officer</w:t>
      </w:r>
      <w:bookmarkEnd w:id="13"/>
      <w:bookmarkEnd w:id="14"/>
      <w:bookmarkEnd w:id="15"/>
    </w:p>
    <w:p w14:paraId="2FDF942A" w14:textId="77777777" w:rsidR="000B6638" w:rsidRPr="009C3862" w:rsidRDefault="00D96615" w:rsidP="002A69E5">
      <w:pPr>
        <w:pStyle w:val="VCAAbody"/>
        <w:rPr>
          <w:lang w:val="en-GB"/>
        </w:rPr>
      </w:pPr>
      <w:r w:rsidRPr="009C3862">
        <w:rPr>
          <w:lang w:val="en-GB"/>
        </w:rPr>
        <w:t>This is my twelfth and final CEO report for the VCAA. I retired shortly after the reporting period, having started my career as a secondary teacher at Williamstown High and then working for the VCAA and its predecessors in various roles for 34 years.</w:t>
      </w:r>
    </w:p>
    <w:p w14:paraId="2F43E38E" w14:textId="77777777" w:rsidR="000B6638" w:rsidRPr="009C3862" w:rsidRDefault="00D96615" w:rsidP="002A69E5">
      <w:pPr>
        <w:pStyle w:val="VCAAbody"/>
        <w:rPr>
          <w:lang w:val="en-GB"/>
        </w:rPr>
      </w:pPr>
      <w:r w:rsidRPr="009C3862">
        <w:rPr>
          <w:lang w:val="en-GB"/>
        </w:rPr>
        <w:t>It has been an immense privilege to serve in these roles, and contribute to and lead some of the most important curriculum and assessment initiatives in Victorian and Australian education history.</w:t>
      </w:r>
    </w:p>
    <w:p w14:paraId="5A7D7F53" w14:textId="77777777" w:rsidR="000B6638" w:rsidRPr="009C3862" w:rsidRDefault="00D96615" w:rsidP="002A69E5">
      <w:pPr>
        <w:pStyle w:val="VCAAbody"/>
        <w:rPr>
          <w:lang w:val="en-GB"/>
        </w:rPr>
      </w:pPr>
      <w:r w:rsidRPr="009C3862">
        <w:rPr>
          <w:lang w:val="en-GB"/>
        </w:rPr>
        <w:t>Victorian education has always been a vibrant and exciting environment in which to work. We have a well-deserved reputation for innovation while maintaining a commitment to excellence and equity.</w:t>
      </w:r>
    </w:p>
    <w:p w14:paraId="1B8A6A99" w14:textId="77777777" w:rsidR="000B6638" w:rsidRPr="009C3862" w:rsidRDefault="00D96615" w:rsidP="002A69E5">
      <w:pPr>
        <w:pStyle w:val="VCAAbody"/>
        <w:rPr>
          <w:lang w:val="en-GB"/>
        </w:rPr>
      </w:pPr>
      <w:r w:rsidRPr="009C3862">
        <w:rPr>
          <w:lang w:val="en-GB"/>
        </w:rPr>
        <w:t>Education influences and is influenced by the dynamics of social, cultural, technological, and economic change. Consequently we must regularly review the policies and priorities of our curriculum and assessment to ensure they align with what we want our young people to know and be able to do. The VCAA’s work is central to this and it discharges these responsibilities to the Victorian community conscientiously and effectively.</w:t>
      </w:r>
    </w:p>
    <w:p w14:paraId="28282216" w14:textId="77777777" w:rsidR="000B6638" w:rsidRPr="009C3862" w:rsidRDefault="00D96615" w:rsidP="002A69E5">
      <w:pPr>
        <w:pStyle w:val="VCAAbody"/>
        <w:rPr>
          <w:lang w:val="en-GB"/>
        </w:rPr>
      </w:pPr>
      <w:r w:rsidRPr="009C3862">
        <w:rPr>
          <w:lang w:val="en-GB"/>
        </w:rPr>
        <w:t>A major achievement for the VCAA in 2016–2017 was the implementation of the Victorian Curriculum F–10 in all government and Catholic schools.</w:t>
      </w:r>
    </w:p>
    <w:p w14:paraId="26B069CE" w14:textId="77777777" w:rsidR="000B6638" w:rsidRPr="009C3862" w:rsidRDefault="00D96615" w:rsidP="002A69E5">
      <w:pPr>
        <w:pStyle w:val="VCAAbody"/>
        <w:rPr>
          <w:lang w:val="en-GB"/>
        </w:rPr>
      </w:pPr>
      <w:r w:rsidRPr="009C3862">
        <w:rPr>
          <w:lang w:val="en-GB"/>
        </w:rPr>
        <w:t xml:space="preserve">This marks an important moment in the history of education in Victoria. This new curriculum provides a common basis for all schools to develop teaching and learning programs that will ensure every young Victorian is equipped for life and work in the 21st century. It includes a range of learning opportunities for students including languages curricula such as </w:t>
      </w:r>
      <w:proofErr w:type="spellStart"/>
      <w:r w:rsidRPr="009C3862">
        <w:rPr>
          <w:lang w:val="en-GB"/>
        </w:rPr>
        <w:t>Auslan</w:t>
      </w:r>
      <w:proofErr w:type="spellEnd"/>
      <w:r w:rsidRPr="009C3862">
        <w:rPr>
          <w:lang w:val="en-GB"/>
        </w:rPr>
        <w:t xml:space="preserve"> and Victorian Aboriginal Languages. The curriculum also supports students with disabilities and additional learning needs, to help teachers to support students’ learning as they transition into Foundation level.</w:t>
      </w:r>
    </w:p>
    <w:p w14:paraId="58D7C612" w14:textId="77777777" w:rsidR="000B6638" w:rsidRPr="009C3862" w:rsidRDefault="00D96615" w:rsidP="002A69E5">
      <w:pPr>
        <w:pStyle w:val="VCAAbody"/>
        <w:rPr>
          <w:lang w:val="en-GB"/>
        </w:rPr>
      </w:pPr>
      <w:r w:rsidRPr="009C3862">
        <w:rPr>
          <w:lang w:val="en-GB"/>
        </w:rPr>
        <w:t>Our commitment to continuous improvement and innovation provides young people with world class senior secondary curriculum that is dynamic and contemporary. The Victorian Certificate of Education (VCE) is a world-recognised senior secondary certificate because of our constant revision and improvement of our diverse range of studies. Throughout the past year we</w:t>
      </w:r>
      <w:r w:rsidRPr="009C3862">
        <w:rPr>
          <w:spacing w:val="-16"/>
          <w:lang w:val="en-GB"/>
        </w:rPr>
        <w:t xml:space="preserve"> </w:t>
      </w:r>
      <w:r w:rsidRPr="009C3862">
        <w:rPr>
          <w:lang w:val="en-GB"/>
        </w:rPr>
        <w:t>reviewed</w:t>
      </w:r>
    </w:p>
    <w:p w14:paraId="68D69041" w14:textId="77777777" w:rsidR="000B6638" w:rsidRPr="009C3862" w:rsidRDefault="00D96615" w:rsidP="002A69E5">
      <w:pPr>
        <w:pStyle w:val="VCAAbody"/>
        <w:rPr>
          <w:lang w:val="en-GB"/>
        </w:rPr>
      </w:pPr>
      <w:proofErr w:type="gramStart"/>
      <w:r w:rsidRPr="009C3862">
        <w:rPr>
          <w:lang w:val="en-GB"/>
        </w:rPr>
        <w:t>ten</w:t>
      </w:r>
      <w:proofErr w:type="gramEnd"/>
      <w:r w:rsidRPr="009C3862">
        <w:rPr>
          <w:lang w:val="en-GB"/>
        </w:rPr>
        <w:t xml:space="preserve"> studies, and three new study designs were implemented: Units 1 and 2 of Chinese Language, Culture and Society, and Units 3 and 4 of Karen (a language of Myanmar) and Vietnamese First Language.</w:t>
      </w:r>
    </w:p>
    <w:p w14:paraId="0A690727" w14:textId="77777777" w:rsidR="000B6638" w:rsidRPr="009C3862" w:rsidRDefault="00D96615" w:rsidP="002A69E5">
      <w:pPr>
        <w:pStyle w:val="VCAAbody"/>
        <w:rPr>
          <w:lang w:val="en-GB"/>
        </w:rPr>
      </w:pPr>
      <w:r w:rsidRPr="009C3862">
        <w:rPr>
          <w:lang w:val="en-GB"/>
        </w:rPr>
        <w:t>The expanded delivery of VCE on the Northern Hemisphere Timetable in 2017 is another exciting example of our vision to be a global leader in education. Units 1–4 of a VCE Northern Hemisphere Timetable were offered for the first time and Units 3 and 4 examinations were successfully completed in May and June 2017. Five schools delivered VCE offshore studies on the Northern Hemisphere Timetable (NHT); four in China and one in the Philippines.</w:t>
      </w:r>
    </w:p>
    <w:p w14:paraId="7A44081B" w14:textId="77777777" w:rsidR="000B6638" w:rsidRPr="009C3862" w:rsidRDefault="00D96615" w:rsidP="002A69E5">
      <w:pPr>
        <w:pStyle w:val="VCAAbody"/>
        <w:rPr>
          <w:lang w:val="en-GB"/>
        </w:rPr>
      </w:pPr>
      <w:r w:rsidRPr="009C3862">
        <w:rPr>
          <w:lang w:val="en-GB"/>
        </w:rPr>
        <w:t xml:space="preserve">The Victorian Certificate of Applied Learning (VCAL) remains an important study option for Victorian students and is still the only senior secondary qualification of its kind in Australia. All VCAL programs support students to explore hands-on learning that meets their individual needs and career aspirations. Delivery of VCAL continued to grow in 2016, with 23,784 enrolments and a total of 448 providers, including government, Catholic and independent schools, </w:t>
      </w:r>
      <w:r w:rsidRPr="009C3862">
        <w:rPr>
          <w:spacing w:val="-5"/>
          <w:lang w:val="en-GB"/>
        </w:rPr>
        <w:t xml:space="preserve">TAFE </w:t>
      </w:r>
      <w:r w:rsidRPr="009C3862">
        <w:rPr>
          <w:lang w:val="en-GB"/>
        </w:rPr>
        <w:t>institutes and Adult and Community Education</w:t>
      </w:r>
      <w:r w:rsidRPr="009C3862">
        <w:rPr>
          <w:spacing w:val="-4"/>
          <w:lang w:val="en-GB"/>
        </w:rPr>
        <w:t xml:space="preserve"> </w:t>
      </w:r>
      <w:r w:rsidRPr="009C3862">
        <w:rPr>
          <w:lang w:val="en-GB"/>
        </w:rPr>
        <w:t>centres.</w:t>
      </w:r>
    </w:p>
    <w:p w14:paraId="1EF7E2B4" w14:textId="77777777" w:rsidR="000B6638" w:rsidRPr="009C3862" w:rsidRDefault="00D96615" w:rsidP="002A69E5">
      <w:pPr>
        <w:pStyle w:val="VCAAbody"/>
        <w:rPr>
          <w:lang w:val="en-GB"/>
        </w:rPr>
      </w:pPr>
      <w:r w:rsidRPr="009C3862">
        <w:rPr>
          <w:lang w:val="en-GB"/>
        </w:rPr>
        <w:lastRenderedPageBreak/>
        <w:t>More Victorian students are forging a path to further study or work by choosing to undertake nationally recognised vocational education and training (VET) through either the VCE or VCAL.  In 2016 51,024 students were enrolled with 606 providers, resulting in 68,384 certificate enrolments across a range of industries, including 3367 enrolments in school-based or</w:t>
      </w:r>
      <w:r w:rsidRPr="009C3862">
        <w:rPr>
          <w:spacing w:val="-12"/>
          <w:lang w:val="en-GB"/>
        </w:rPr>
        <w:t xml:space="preserve"> </w:t>
      </w:r>
      <w:r w:rsidRPr="009C3862">
        <w:rPr>
          <w:lang w:val="en-GB"/>
        </w:rPr>
        <w:t>part-time apprenticeships or</w:t>
      </w:r>
      <w:r w:rsidRPr="009C3862">
        <w:rPr>
          <w:spacing w:val="-4"/>
          <w:lang w:val="en-GB"/>
        </w:rPr>
        <w:t xml:space="preserve"> </w:t>
      </w:r>
      <w:r w:rsidRPr="009C3862">
        <w:rPr>
          <w:lang w:val="en-GB"/>
        </w:rPr>
        <w:t>traineeships.</w:t>
      </w:r>
    </w:p>
    <w:p w14:paraId="26C0E6A3" w14:textId="77777777" w:rsidR="000B6638" w:rsidRPr="009C3862" w:rsidRDefault="00D96615" w:rsidP="002A69E5">
      <w:pPr>
        <w:pStyle w:val="VCAAbody"/>
        <w:rPr>
          <w:lang w:val="en-GB"/>
        </w:rPr>
      </w:pPr>
      <w:r w:rsidRPr="009C3862">
        <w:rPr>
          <w:lang w:val="en-GB"/>
        </w:rPr>
        <w:t>VET qualifications open doorways and avenues for students to attend tertiary institutions, TAFEs or gain employment once they complete high school. The VCAA reviewed ten proposed VCE VET programs in 2016, and implemented these studies in 2017 to broaden the choices of senior secondary students. The VCE VET programs available cover 16 diverse industry areas comprising 43 distinct qualifications. Thirteen VCE VET programs gave students the option</w:t>
      </w:r>
    </w:p>
    <w:p w14:paraId="515CCD7C" w14:textId="77777777" w:rsidR="000B6638" w:rsidRPr="009C3862" w:rsidRDefault="00D96615" w:rsidP="002A69E5">
      <w:pPr>
        <w:pStyle w:val="VCAAbody"/>
        <w:rPr>
          <w:lang w:val="en-GB"/>
        </w:rPr>
      </w:pPr>
      <w:proofErr w:type="gramStart"/>
      <w:r w:rsidRPr="009C3862">
        <w:rPr>
          <w:lang w:val="en-GB"/>
        </w:rPr>
        <w:t>of</w:t>
      </w:r>
      <w:proofErr w:type="gramEnd"/>
      <w:r w:rsidRPr="009C3862">
        <w:rPr>
          <w:lang w:val="en-GB"/>
        </w:rPr>
        <w:t xml:space="preserve"> undertaking scored assessment of designated Unit 3 and 4 sequences, further supporting students who wish to enter tertiary study.</w:t>
      </w:r>
    </w:p>
    <w:p w14:paraId="29F1F54A" w14:textId="77777777" w:rsidR="000B6638" w:rsidRPr="009C3862" w:rsidRDefault="00D96615" w:rsidP="002A69E5">
      <w:pPr>
        <w:pStyle w:val="VCAAbody"/>
        <w:rPr>
          <w:lang w:val="en-GB"/>
        </w:rPr>
      </w:pPr>
      <w:r w:rsidRPr="009C3862">
        <w:rPr>
          <w:lang w:val="en-GB"/>
        </w:rPr>
        <w:t>The delivery of education in Victoria is underpinned by an extensive network of education providers whose work is multi-faceted and wide-ranging. In 2016–2017 the VCAA organised and facilitated a diverse range of professional learning opportunities to support teachers across the education sector, from early years to senior secondary.</w:t>
      </w:r>
    </w:p>
    <w:p w14:paraId="425BD0E7" w14:textId="77777777" w:rsidR="000B6638" w:rsidRPr="009C3862" w:rsidRDefault="00D96615" w:rsidP="002A69E5">
      <w:pPr>
        <w:pStyle w:val="VCAAbody"/>
        <w:rPr>
          <w:lang w:val="en-GB"/>
        </w:rPr>
      </w:pPr>
      <w:r w:rsidRPr="009C3862">
        <w:rPr>
          <w:lang w:val="en-GB"/>
        </w:rPr>
        <w:t>Online professional learning sessions, face-to-face sessions, seminars, specialist teacher support and keynote presentations were provided at major conferences and to groups of teachers and schools. During Term 2, 2017, 28 specialist teachers delivered 37 face-to-face sessions and seven online sessions to support teachers to build understanding of the curriculum and develop high- quality teaching and learning programs.</w:t>
      </w:r>
    </w:p>
    <w:p w14:paraId="576A1086" w14:textId="77777777" w:rsidR="000B6638" w:rsidRPr="009C3862" w:rsidRDefault="00D96615" w:rsidP="002A69E5">
      <w:pPr>
        <w:pStyle w:val="VCAAbody"/>
        <w:rPr>
          <w:lang w:val="en-GB"/>
        </w:rPr>
      </w:pPr>
      <w:r w:rsidRPr="009C3862">
        <w:rPr>
          <w:lang w:val="en-GB"/>
        </w:rPr>
        <w:t>Coordinating assessment programs is an extraordinary undertaking, and this reporting period was no exception. Our high level of expertise and program development in testing and assessment continues across the full range of programs and includes both summative and formative assessment for use in classrooms.</w:t>
      </w:r>
    </w:p>
    <w:p w14:paraId="1B08C005" w14:textId="77777777" w:rsidR="000B6638" w:rsidRPr="009C3862" w:rsidRDefault="00D96615" w:rsidP="002A69E5">
      <w:pPr>
        <w:pStyle w:val="VCAAbody"/>
        <w:rPr>
          <w:lang w:val="en-GB"/>
        </w:rPr>
      </w:pPr>
      <w:r w:rsidRPr="009C3862">
        <w:rPr>
          <w:lang w:val="en-GB"/>
        </w:rPr>
        <w:t>During the reporting period the VCAA established and implemented sample assessment programs for Critical and Creative Thinking and the Arts to assist in the establishment of baseline measures of excellence in Victoria to inform progress against the Education State targets.</w:t>
      </w:r>
    </w:p>
    <w:p w14:paraId="39BB4367" w14:textId="77777777" w:rsidR="000B6638" w:rsidRPr="009C3862" w:rsidRDefault="00D96615" w:rsidP="002A69E5">
      <w:pPr>
        <w:pStyle w:val="VCAAbody"/>
        <w:rPr>
          <w:lang w:val="en-GB"/>
        </w:rPr>
      </w:pPr>
      <w:r w:rsidRPr="009C3862">
        <w:rPr>
          <w:lang w:val="en-GB"/>
        </w:rPr>
        <w:t>In May 2016 the National Assessment Program – Literacy and Numeracy Testing (NAPLAN) tests were administered to more than 260,000 students in Victoria, and by August the VCAA completed marking of these tests. VCAA also undertook marking of an additional 24,000 Tasmanian NAPLAN writing tests.</w:t>
      </w:r>
    </w:p>
    <w:p w14:paraId="60159A1C" w14:textId="77777777" w:rsidR="000B6638" w:rsidRPr="009C3862" w:rsidRDefault="00D96615" w:rsidP="002A69E5">
      <w:pPr>
        <w:pStyle w:val="VCAAbody"/>
        <w:rPr>
          <w:lang w:val="en-GB"/>
        </w:rPr>
      </w:pPr>
      <w:r w:rsidRPr="009C3862">
        <w:rPr>
          <w:lang w:val="en-GB"/>
        </w:rPr>
        <w:t>In 2016, the VCAA administered VCE examinations to more than 84,000 students across Victoria, and calculated an astounding 257,070 study scores. Following the accidental release of VCE</w:t>
      </w:r>
    </w:p>
    <w:p w14:paraId="37C62041" w14:textId="77777777" w:rsidR="000B6638" w:rsidRPr="009C3862" w:rsidRDefault="00D96615" w:rsidP="002A69E5">
      <w:pPr>
        <w:pStyle w:val="VCAAbody"/>
        <w:rPr>
          <w:lang w:val="en-GB"/>
        </w:rPr>
      </w:pPr>
      <w:proofErr w:type="gramStart"/>
      <w:r w:rsidRPr="009C3862">
        <w:rPr>
          <w:lang w:val="en-GB"/>
        </w:rPr>
        <w:t>and</w:t>
      </w:r>
      <w:proofErr w:type="gramEnd"/>
      <w:r w:rsidRPr="009C3862">
        <w:rPr>
          <w:lang w:val="en-GB"/>
        </w:rPr>
        <w:t xml:space="preserve"> Australian Tertiary Admissions Rank (ATAR) results in December 2016, the Department of Education and Training commissioned Deloitte to undertake an independent review into the incident. The Deloitte report confirmed that the incident was the result of an error with the third party service provider’s configuration of the SMS registration system. The VCAA and VTAC reviewed the key recommendations of the report and will not be proceeding with an SMS service in 2017.</w:t>
      </w:r>
    </w:p>
    <w:p w14:paraId="46D02FA9" w14:textId="77777777" w:rsidR="000B6638" w:rsidRPr="009C3862" w:rsidRDefault="00D96615" w:rsidP="002A69E5">
      <w:pPr>
        <w:pStyle w:val="VCAAbody"/>
        <w:rPr>
          <w:lang w:val="en-GB"/>
        </w:rPr>
      </w:pPr>
      <w:r w:rsidRPr="009C3862">
        <w:rPr>
          <w:lang w:val="en-GB"/>
        </w:rPr>
        <w:t>I want to take my final opportunity to personally thank my colleagues past and present.</w:t>
      </w:r>
    </w:p>
    <w:p w14:paraId="3BC13C43" w14:textId="77777777" w:rsidR="000B6638" w:rsidRPr="009C3862" w:rsidRDefault="00D96615" w:rsidP="002A69E5">
      <w:pPr>
        <w:pStyle w:val="VCAAbody"/>
        <w:rPr>
          <w:lang w:val="en-GB"/>
        </w:rPr>
      </w:pPr>
      <w:r w:rsidRPr="009C3862">
        <w:rPr>
          <w:lang w:val="en-GB"/>
        </w:rPr>
        <w:lastRenderedPageBreak/>
        <w:t xml:space="preserve">To the VCAA Chairs – Stuart Hamilton AO, Professor Peter McPhee, Professor Adam Shoemaker and our current Chair Chris </w:t>
      </w:r>
      <w:proofErr w:type="spellStart"/>
      <w:r w:rsidRPr="009C3862">
        <w:rPr>
          <w:lang w:val="en-GB"/>
        </w:rPr>
        <w:t>Wardlaw</w:t>
      </w:r>
      <w:proofErr w:type="spellEnd"/>
      <w:r w:rsidRPr="009C3862">
        <w:rPr>
          <w:lang w:val="en-GB"/>
        </w:rPr>
        <w:t xml:space="preserve"> – your leadership, direction and wise counsel were always invaluable.</w:t>
      </w:r>
    </w:p>
    <w:p w14:paraId="7F31B652" w14:textId="77777777" w:rsidR="000B6638" w:rsidRPr="009C3862" w:rsidRDefault="00D96615" w:rsidP="002A69E5">
      <w:pPr>
        <w:pStyle w:val="VCAAbody"/>
        <w:rPr>
          <w:lang w:val="en-GB"/>
        </w:rPr>
      </w:pPr>
      <w:r w:rsidRPr="009C3862">
        <w:rPr>
          <w:lang w:val="en-GB"/>
        </w:rPr>
        <w:t>And to the many Board and Board Committee members: we have benefited greatly by your time, commitment and expertise.</w:t>
      </w:r>
    </w:p>
    <w:p w14:paraId="312C5BC7" w14:textId="77777777" w:rsidR="000B6638" w:rsidRPr="009C3862" w:rsidRDefault="00D96615" w:rsidP="002A69E5">
      <w:pPr>
        <w:pStyle w:val="VCAAbody"/>
        <w:rPr>
          <w:lang w:val="en-GB"/>
        </w:rPr>
      </w:pPr>
      <w:r w:rsidRPr="009C3862">
        <w:rPr>
          <w:lang w:val="en-GB"/>
        </w:rPr>
        <w:t xml:space="preserve">I thank my colleagues the Department of Education and </w:t>
      </w:r>
      <w:r w:rsidRPr="009C3862">
        <w:rPr>
          <w:spacing w:val="-3"/>
          <w:lang w:val="en-GB"/>
        </w:rPr>
        <w:t xml:space="preserve">Training </w:t>
      </w:r>
      <w:r w:rsidRPr="009C3862">
        <w:rPr>
          <w:lang w:val="en-GB"/>
        </w:rPr>
        <w:t xml:space="preserve">for your support and collegiality, especially Secretary Gill </w:t>
      </w:r>
      <w:proofErr w:type="spellStart"/>
      <w:r w:rsidRPr="009C3862">
        <w:rPr>
          <w:lang w:val="en-GB"/>
        </w:rPr>
        <w:t>Callister</w:t>
      </w:r>
      <w:proofErr w:type="spellEnd"/>
      <w:r w:rsidRPr="009C3862">
        <w:rPr>
          <w:lang w:val="en-GB"/>
        </w:rPr>
        <w:t xml:space="preserve"> and my fellow Executive Board members, past and present, and the Catholic and independent sectors. Victorian students in all schools are well served by</w:t>
      </w:r>
      <w:r w:rsidRPr="009C3862">
        <w:rPr>
          <w:spacing w:val="-8"/>
          <w:lang w:val="en-GB"/>
        </w:rPr>
        <w:t xml:space="preserve"> </w:t>
      </w:r>
      <w:r w:rsidRPr="009C3862">
        <w:rPr>
          <w:lang w:val="en-GB"/>
        </w:rPr>
        <w:t>the genuinely cross-</w:t>
      </w:r>
      <w:proofErr w:type="spellStart"/>
      <w:r w:rsidRPr="009C3862">
        <w:rPr>
          <w:lang w:val="en-GB"/>
        </w:rPr>
        <w:t>sectoral</w:t>
      </w:r>
      <w:proofErr w:type="spellEnd"/>
      <w:r w:rsidRPr="009C3862">
        <w:rPr>
          <w:lang w:val="en-GB"/>
        </w:rPr>
        <w:t xml:space="preserve"> nature of our</w:t>
      </w:r>
      <w:r w:rsidRPr="009C3862">
        <w:rPr>
          <w:spacing w:val="-8"/>
          <w:lang w:val="en-GB"/>
        </w:rPr>
        <w:t xml:space="preserve"> </w:t>
      </w:r>
      <w:r w:rsidRPr="009C3862">
        <w:rPr>
          <w:lang w:val="en-GB"/>
        </w:rPr>
        <w:t>work.</w:t>
      </w:r>
    </w:p>
    <w:p w14:paraId="0DC9C207" w14:textId="77777777" w:rsidR="000B6638" w:rsidRPr="009C3862" w:rsidRDefault="00D96615" w:rsidP="002A69E5">
      <w:pPr>
        <w:pStyle w:val="VCAAbody"/>
        <w:rPr>
          <w:lang w:val="en-GB"/>
        </w:rPr>
      </w:pPr>
      <w:r w:rsidRPr="009C3862">
        <w:rPr>
          <w:lang w:val="en-GB"/>
        </w:rPr>
        <w:t>Thank you to the thousands of teachers for their professional commitment to reference groups and working parties, and marking VCE Exams and NAPLAN scripts.</w:t>
      </w:r>
    </w:p>
    <w:p w14:paraId="10254D21" w14:textId="77777777" w:rsidR="000B6638" w:rsidRPr="009C3862" w:rsidRDefault="00D96615" w:rsidP="002A69E5">
      <w:pPr>
        <w:pStyle w:val="VCAAbody"/>
        <w:rPr>
          <w:lang w:val="en-GB"/>
        </w:rPr>
      </w:pPr>
      <w:r w:rsidRPr="009C3862">
        <w:rPr>
          <w:lang w:val="en-GB"/>
        </w:rPr>
        <w:t>Finally I would like to thank my VCAA staff. It has been truly an honour and privilege to lead you over the past 12 years. Your constant energy, compassion and commitment to best serve the interests of Victorian students have been remarkable.</w:t>
      </w:r>
    </w:p>
    <w:p w14:paraId="020CA284" w14:textId="77777777" w:rsidR="000B6638" w:rsidRPr="009C3862" w:rsidRDefault="00D96615" w:rsidP="002A69E5">
      <w:pPr>
        <w:pStyle w:val="VCAAbody"/>
        <w:rPr>
          <w:lang w:val="en-GB"/>
        </w:rPr>
      </w:pPr>
      <w:r w:rsidRPr="009C3862">
        <w:rPr>
          <w:lang w:val="en-GB"/>
        </w:rPr>
        <w:t>Victoria is well placed to face the major educational challenges ahead. The curriculum is well designed, robust and under constant development. I have full confidence in the VCAA’s capacity to engage the community in this critical work to ensure that Victoria is well-placed to meet its expectations as the Education State.</w:t>
      </w:r>
    </w:p>
    <w:p w14:paraId="6F8DA81D" w14:textId="6B3BF68E" w:rsidR="000B6638" w:rsidRPr="006229AD" w:rsidRDefault="00D96615" w:rsidP="006229AD">
      <w:pPr>
        <w:pStyle w:val="VCAAbody"/>
        <w:tabs>
          <w:tab w:val="left" w:pos="1575"/>
        </w:tabs>
        <w:rPr>
          <w:lang w:val="en-GB"/>
        </w:rPr>
      </w:pPr>
      <w:r w:rsidRPr="009C3862">
        <w:rPr>
          <w:b/>
          <w:lang w:val="en-GB"/>
        </w:rPr>
        <w:t>John Firth</w:t>
      </w:r>
      <w:r w:rsidR="006229AD">
        <w:rPr>
          <w:b/>
          <w:lang w:val="en-GB"/>
        </w:rPr>
        <w:br/>
      </w:r>
      <w:r w:rsidRPr="006229AD">
        <w:rPr>
          <w:lang w:val="en-GB"/>
        </w:rPr>
        <w:t>Chief Executive Officer</w:t>
      </w:r>
    </w:p>
    <w:p w14:paraId="6A6F0240" w14:textId="77777777" w:rsidR="00955B0F" w:rsidRPr="009C3862" w:rsidRDefault="00955B0F" w:rsidP="00225512">
      <w:pPr>
        <w:pStyle w:val="VCAAbody"/>
        <w:rPr>
          <w:sz w:val="28"/>
          <w:szCs w:val="28"/>
          <w:lang w:val="en-GB"/>
        </w:rPr>
      </w:pPr>
      <w:bookmarkStart w:id="16" w:name="Objectives_and_functions"/>
      <w:bookmarkStart w:id="17" w:name="Vision"/>
      <w:bookmarkStart w:id="18" w:name="Mission"/>
      <w:bookmarkStart w:id="19" w:name="Outcomes_for_learners"/>
      <w:bookmarkStart w:id="20" w:name="objectives"/>
      <w:bookmarkEnd w:id="16"/>
      <w:bookmarkEnd w:id="17"/>
      <w:bookmarkEnd w:id="18"/>
      <w:bookmarkEnd w:id="19"/>
      <w:bookmarkEnd w:id="20"/>
      <w:r w:rsidRPr="009C3862">
        <w:rPr>
          <w:lang w:val="en-GB"/>
        </w:rPr>
        <w:br w:type="page"/>
      </w:r>
    </w:p>
    <w:p w14:paraId="39A59219" w14:textId="475D8974" w:rsidR="000B6638" w:rsidRPr="009C3862" w:rsidRDefault="00D96615" w:rsidP="002A69E5">
      <w:pPr>
        <w:pStyle w:val="VCAAHeading2"/>
        <w:rPr>
          <w:lang w:val="en-GB"/>
        </w:rPr>
      </w:pPr>
      <w:bookmarkStart w:id="21" w:name="_Toc493744804"/>
      <w:bookmarkStart w:id="22" w:name="_Toc493745084"/>
      <w:bookmarkStart w:id="23" w:name="_Toc493754476"/>
      <w:r w:rsidRPr="009C3862">
        <w:rPr>
          <w:lang w:val="en-GB"/>
        </w:rPr>
        <w:lastRenderedPageBreak/>
        <w:t>Objectives and functions</w:t>
      </w:r>
      <w:bookmarkEnd w:id="21"/>
      <w:bookmarkEnd w:id="22"/>
      <w:bookmarkEnd w:id="23"/>
    </w:p>
    <w:p w14:paraId="1FE28DB8" w14:textId="77777777" w:rsidR="000B6638" w:rsidRPr="009C3862" w:rsidRDefault="00D96615" w:rsidP="002A69E5">
      <w:pPr>
        <w:pStyle w:val="VCAAbody"/>
        <w:rPr>
          <w:lang w:val="en-GB"/>
        </w:rPr>
      </w:pPr>
      <w:r w:rsidRPr="009C3862">
        <w:rPr>
          <w:lang w:val="en-GB"/>
        </w:rPr>
        <w:t xml:space="preserve">The Victorian Curriculum and Assessment Authority (VCAA) came into operation on 1 March 2001, succeeding the Board of Studies. It was established under the </w:t>
      </w:r>
      <w:r w:rsidRPr="009C3862">
        <w:rPr>
          <w:i/>
          <w:lang w:val="en-GB"/>
        </w:rPr>
        <w:t>Victorian Curriculum and Assessment Authority Act 2000 (repealed)</w:t>
      </w:r>
      <w:r w:rsidRPr="009C3862">
        <w:rPr>
          <w:rFonts w:ascii="HelveticaNeueLT-Italic"/>
          <w:i/>
          <w:lang w:val="en-GB"/>
        </w:rPr>
        <w:t xml:space="preserve"> </w:t>
      </w:r>
      <w:r w:rsidRPr="009C3862">
        <w:rPr>
          <w:lang w:val="en-GB"/>
        </w:rPr>
        <w:t xml:space="preserve">and is continued under the </w:t>
      </w:r>
      <w:r w:rsidRPr="009C3862">
        <w:rPr>
          <w:i/>
          <w:lang w:val="en-GB"/>
        </w:rPr>
        <w:t>Education and Training Reform Act 2006</w:t>
      </w:r>
      <w:r w:rsidRPr="009C3862">
        <w:rPr>
          <w:rFonts w:ascii="HelveticaNeueLT-Italic"/>
          <w:i/>
          <w:lang w:val="en-GB"/>
        </w:rPr>
        <w:t xml:space="preserve"> </w:t>
      </w:r>
      <w:r w:rsidRPr="009C3862">
        <w:rPr>
          <w:lang w:val="en-GB"/>
        </w:rPr>
        <w:t>(the Act).</w:t>
      </w:r>
    </w:p>
    <w:p w14:paraId="51638E01" w14:textId="77777777" w:rsidR="000B6638" w:rsidRPr="009C3862" w:rsidRDefault="00D96615" w:rsidP="00225512">
      <w:pPr>
        <w:pStyle w:val="VCAAbody"/>
        <w:rPr>
          <w:lang w:val="en-GB"/>
        </w:rPr>
      </w:pPr>
      <w:r w:rsidRPr="009C3862">
        <w:rPr>
          <w:lang w:val="en-GB"/>
        </w:rPr>
        <w:t>The VCAA operates within the scope of the functions and powers conferred upon it by Part 2.5 of the Act and other relevant legislation.</w:t>
      </w:r>
    </w:p>
    <w:p w14:paraId="734BA51C" w14:textId="77777777" w:rsidR="000B6638" w:rsidRPr="009C3862" w:rsidRDefault="00D96615" w:rsidP="00225512">
      <w:pPr>
        <w:pStyle w:val="VCAAbody"/>
        <w:rPr>
          <w:lang w:val="en-GB"/>
        </w:rPr>
      </w:pPr>
      <w:r w:rsidRPr="009C3862">
        <w:rPr>
          <w:lang w:val="en-GB"/>
        </w:rPr>
        <w:t>Under the Act, the VCAA is responsible for:</w:t>
      </w:r>
    </w:p>
    <w:p w14:paraId="380A20D4" w14:textId="77777777" w:rsidR="000B6638" w:rsidRPr="009C3862" w:rsidRDefault="00D96615" w:rsidP="00336C45">
      <w:pPr>
        <w:pStyle w:val="VCAAbullet"/>
      </w:pPr>
      <w:r w:rsidRPr="009C3862">
        <w:t>developing high-quality courses and curriculum and assessment products and services</w:t>
      </w:r>
    </w:p>
    <w:p w14:paraId="779A3004" w14:textId="77777777" w:rsidR="000B6638" w:rsidRPr="009C3862" w:rsidRDefault="00D96615" w:rsidP="00336C45">
      <w:pPr>
        <w:pStyle w:val="VCAAbullet"/>
      </w:pPr>
      <w:r w:rsidRPr="009C3862">
        <w:t>providing linkages that will facilitate movement between those courses and other courses</w:t>
      </w:r>
    </w:p>
    <w:p w14:paraId="713102D6" w14:textId="77777777" w:rsidR="000B6638" w:rsidRPr="009C3862" w:rsidRDefault="00D96615" w:rsidP="00336C45">
      <w:pPr>
        <w:pStyle w:val="VCAAbullet"/>
      </w:pPr>
      <w:proofErr w:type="gramStart"/>
      <w:r w:rsidRPr="009C3862">
        <w:t>carrying</w:t>
      </w:r>
      <w:proofErr w:type="gramEnd"/>
      <w:r w:rsidRPr="009C3862">
        <w:t xml:space="preserve"> out functions as a body registered under Chapter 4 of the Act.</w:t>
      </w:r>
    </w:p>
    <w:p w14:paraId="0508094E" w14:textId="77777777" w:rsidR="000B6638" w:rsidRPr="009C3862" w:rsidRDefault="00D96615" w:rsidP="002A69E5">
      <w:pPr>
        <w:pStyle w:val="VCAAHeading2"/>
        <w:rPr>
          <w:lang w:val="en-GB"/>
        </w:rPr>
      </w:pPr>
      <w:bookmarkStart w:id="24" w:name="_Ref397421982"/>
      <w:bookmarkStart w:id="25" w:name="_Toc493744805"/>
      <w:bookmarkStart w:id="26" w:name="_Toc493745085"/>
      <w:bookmarkStart w:id="27" w:name="_Toc493754477"/>
      <w:bookmarkEnd w:id="24"/>
      <w:r w:rsidRPr="009C3862">
        <w:rPr>
          <w:lang w:val="en-GB"/>
        </w:rPr>
        <w:t>Vision</w:t>
      </w:r>
      <w:bookmarkEnd w:id="25"/>
      <w:bookmarkEnd w:id="26"/>
      <w:bookmarkEnd w:id="27"/>
    </w:p>
    <w:p w14:paraId="2059B28E" w14:textId="77777777" w:rsidR="000B6638" w:rsidRPr="009C3862" w:rsidRDefault="00D96615" w:rsidP="00225512">
      <w:pPr>
        <w:pStyle w:val="VCAAbody"/>
        <w:rPr>
          <w:lang w:val="en-GB"/>
        </w:rPr>
      </w:pPr>
      <w:proofErr w:type="gramStart"/>
      <w:r w:rsidRPr="009C3862">
        <w:rPr>
          <w:lang w:val="en-GB"/>
        </w:rPr>
        <w:t>A global leader in curriculum, assessment and reporting.</w:t>
      </w:r>
      <w:proofErr w:type="gramEnd"/>
    </w:p>
    <w:p w14:paraId="1400C206" w14:textId="77777777" w:rsidR="000B6638" w:rsidRPr="009C3862" w:rsidRDefault="00D96615" w:rsidP="002A69E5">
      <w:pPr>
        <w:pStyle w:val="VCAAHeading2"/>
        <w:rPr>
          <w:lang w:val="en-GB"/>
        </w:rPr>
      </w:pPr>
      <w:bookmarkStart w:id="28" w:name="_Toc493744806"/>
      <w:bookmarkStart w:id="29" w:name="_Toc493745086"/>
      <w:bookmarkStart w:id="30" w:name="_Toc493754478"/>
      <w:r w:rsidRPr="009C3862">
        <w:rPr>
          <w:lang w:val="en-GB"/>
        </w:rPr>
        <w:t>Mission</w:t>
      </w:r>
      <w:bookmarkEnd w:id="28"/>
      <w:bookmarkEnd w:id="29"/>
      <w:bookmarkEnd w:id="30"/>
    </w:p>
    <w:p w14:paraId="7C202EA0" w14:textId="77777777" w:rsidR="000B6638" w:rsidRPr="009C3862" w:rsidRDefault="00D96615" w:rsidP="00225512">
      <w:pPr>
        <w:pStyle w:val="VCAAbody"/>
        <w:rPr>
          <w:lang w:val="en-GB"/>
        </w:rPr>
      </w:pPr>
      <w:proofErr w:type="gramStart"/>
      <w:r w:rsidRPr="009C3862">
        <w:rPr>
          <w:lang w:val="en-GB"/>
        </w:rPr>
        <w:t>To provide the foundations for lifelong learning through high quality curriculum, assessment and reporting.</w:t>
      </w:r>
      <w:proofErr w:type="gramEnd"/>
    </w:p>
    <w:p w14:paraId="7EE3EC91" w14:textId="77777777" w:rsidR="000B6638" w:rsidRPr="009C3862" w:rsidRDefault="00D96615" w:rsidP="002A69E5">
      <w:pPr>
        <w:pStyle w:val="VCAAHeading2"/>
        <w:rPr>
          <w:lang w:val="en-GB"/>
        </w:rPr>
      </w:pPr>
      <w:bookmarkStart w:id="31" w:name="values"/>
      <w:bookmarkStart w:id="32" w:name="_Toc493744807"/>
      <w:bookmarkStart w:id="33" w:name="_Toc493745087"/>
      <w:bookmarkStart w:id="34" w:name="_Toc493754479"/>
      <w:bookmarkEnd w:id="31"/>
      <w:r w:rsidRPr="009C3862">
        <w:rPr>
          <w:lang w:val="en-GB"/>
        </w:rPr>
        <w:t>Values</w:t>
      </w:r>
      <w:bookmarkEnd w:id="32"/>
      <w:bookmarkEnd w:id="33"/>
      <w:bookmarkEnd w:id="34"/>
    </w:p>
    <w:p w14:paraId="08F766B3" w14:textId="77777777" w:rsidR="000B6638" w:rsidRPr="009C3862" w:rsidRDefault="00D96615" w:rsidP="00225512">
      <w:pPr>
        <w:pStyle w:val="VCAAbody"/>
        <w:rPr>
          <w:lang w:val="en-GB"/>
        </w:rPr>
      </w:pPr>
      <w:r w:rsidRPr="009C3862">
        <w:rPr>
          <w:lang w:val="en-GB"/>
        </w:rPr>
        <w:t>The VCAA upholds the Victorian Public Sector values:</w:t>
      </w:r>
    </w:p>
    <w:p w14:paraId="162B836C" w14:textId="77777777" w:rsidR="000B6638" w:rsidRPr="009C3862" w:rsidRDefault="00D96615" w:rsidP="00336C45">
      <w:pPr>
        <w:pStyle w:val="VCAAbullet"/>
      </w:pPr>
      <w:r w:rsidRPr="009C3862">
        <w:t>Responsiveness</w:t>
      </w:r>
    </w:p>
    <w:p w14:paraId="1E5D8806" w14:textId="77777777" w:rsidR="000B6638" w:rsidRPr="009C3862" w:rsidRDefault="00D96615" w:rsidP="00336C45">
      <w:pPr>
        <w:pStyle w:val="VCAAbullet"/>
      </w:pPr>
      <w:r w:rsidRPr="009C3862">
        <w:t>Integrity</w:t>
      </w:r>
    </w:p>
    <w:p w14:paraId="05381417" w14:textId="77777777" w:rsidR="000B6638" w:rsidRPr="009C3862" w:rsidRDefault="00D96615" w:rsidP="00336C45">
      <w:pPr>
        <w:pStyle w:val="VCAAbullet"/>
      </w:pPr>
      <w:r w:rsidRPr="009C3862">
        <w:t>Impartiality</w:t>
      </w:r>
    </w:p>
    <w:p w14:paraId="53677BE3" w14:textId="77777777" w:rsidR="000B6638" w:rsidRPr="009C3862" w:rsidRDefault="00D96615" w:rsidP="00336C45">
      <w:pPr>
        <w:pStyle w:val="VCAAbullet"/>
      </w:pPr>
      <w:r w:rsidRPr="009C3862">
        <w:t>Accountability</w:t>
      </w:r>
    </w:p>
    <w:p w14:paraId="4408A2E2" w14:textId="77777777" w:rsidR="000B6638" w:rsidRPr="009C3862" w:rsidRDefault="00D96615" w:rsidP="00336C45">
      <w:pPr>
        <w:pStyle w:val="VCAAbullet"/>
      </w:pPr>
      <w:r w:rsidRPr="009C3862">
        <w:t>Respect</w:t>
      </w:r>
    </w:p>
    <w:p w14:paraId="1A5D95C4" w14:textId="77777777" w:rsidR="000B6638" w:rsidRPr="009C3862" w:rsidRDefault="00D96615" w:rsidP="00336C45">
      <w:pPr>
        <w:pStyle w:val="VCAAbullet"/>
      </w:pPr>
      <w:r w:rsidRPr="009C3862">
        <w:t>Leadership</w:t>
      </w:r>
    </w:p>
    <w:p w14:paraId="134735A1" w14:textId="77777777" w:rsidR="000B6638" w:rsidRPr="009C3862" w:rsidRDefault="00D96615" w:rsidP="00336C45">
      <w:pPr>
        <w:pStyle w:val="VCAAbullet"/>
      </w:pPr>
      <w:r w:rsidRPr="009C3862">
        <w:t>A commitment to human rights.</w:t>
      </w:r>
    </w:p>
    <w:p w14:paraId="6D1B5345" w14:textId="77777777" w:rsidR="000B6638" w:rsidRPr="009C3862" w:rsidRDefault="00D96615" w:rsidP="002A69E5">
      <w:pPr>
        <w:pStyle w:val="VCAAHeading2"/>
        <w:rPr>
          <w:lang w:val="en-GB"/>
        </w:rPr>
      </w:pPr>
      <w:bookmarkStart w:id="35" w:name="_Ref397422049"/>
      <w:bookmarkStart w:id="36" w:name="_Toc493744808"/>
      <w:bookmarkStart w:id="37" w:name="_Toc493745088"/>
      <w:bookmarkStart w:id="38" w:name="_Toc493754480"/>
      <w:bookmarkEnd w:id="35"/>
      <w:r w:rsidRPr="009C3862">
        <w:rPr>
          <w:lang w:val="en-GB"/>
        </w:rPr>
        <w:t>Outcomes for learners</w:t>
      </w:r>
      <w:bookmarkEnd w:id="36"/>
      <w:bookmarkEnd w:id="37"/>
      <w:bookmarkEnd w:id="38"/>
    </w:p>
    <w:p w14:paraId="4C566159" w14:textId="77777777" w:rsidR="000B6638" w:rsidRPr="009C3862" w:rsidRDefault="00D96615" w:rsidP="00225512">
      <w:pPr>
        <w:pStyle w:val="VCAAHeading3"/>
        <w:rPr>
          <w:lang w:val="en-GB"/>
        </w:rPr>
      </w:pPr>
      <w:r w:rsidRPr="009C3862">
        <w:rPr>
          <w:lang w:val="en-GB"/>
        </w:rPr>
        <w:t>Early Years</w:t>
      </w:r>
    </w:p>
    <w:p w14:paraId="28E160BC" w14:textId="77777777" w:rsidR="000B6638" w:rsidRPr="009C3862" w:rsidRDefault="00D96615" w:rsidP="00225512">
      <w:pPr>
        <w:pStyle w:val="VCAAbody"/>
        <w:rPr>
          <w:lang w:val="en-GB"/>
        </w:rPr>
      </w:pPr>
      <w:r w:rsidRPr="009C3862">
        <w:rPr>
          <w:lang w:val="en-GB"/>
        </w:rPr>
        <w:t>We support children to build foundational learning and development capabilities.</w:t>
      </w:r>
    </w:p>
    <w:p w14:paraId="27A6BBCD" w14:textId="77777777" w:rsidR="000B6638" w:rsidRPr="009C3862" w:rsidRDefault="00D96615" w:rsidP="00225512">
      <w:pPr>
        <w:pStyle w:val="VCAAHeading3"/>
        <w:rPr>
          <w:lang w:val="en-GB"/>
        </w:rPr>
      </w:pPr>
      <w:r w:rsidRPr="009C3862">
        <w:rPr>
          <w:lang w:val="en-GB"/>
        </w:rPr>
        <w:t>Foundation–10</w:t>
      </w:r>
    </w:p>
    <w:p w14:paraId="427F7C5E" w14:textId="77777777" w:rsidR="000B6638" w:rsidRPr="009C3862" w:rsidRDefault="00D96615" w:rsidP="00225512">
      <w:pPr>
        <w:pStyle w:val="VCAAbody"/>
        <w:rPr>
          <w:lang w:val="en-GB"/>
        </w:rPr>
      </w:pPr>
      <w:r w:rsidRPr="009C3862">
        <w:rPr>
          <w:lang w:val="en-GB"/>
        </w:rPr>
        <w:t>We support students to gain a breadth of knowledge, skills and personal attributes for self- development, personal wellbeing and further study.</w:t>
      </w:r>
    </w:p>
    <w:p w14:paraId="4AF1D7E7" w14:textId="77777777" w:rsidR="000B6638" w:rsidRPr="009C3862" w:rsidRDefault="00D96615" w:rsidP="00225512">
      <w:pPr>
        <w:pStyle w:val="VCAAHeading3"/>
        <w:rPr>
          <w:lang w:val="en-GB"/>
        </w:rPr>
      </w:pPr>
      <w:r w:rsidRPr="009C3862">
        <w:rPr>
          <w:lang w:val="en-GB"/>
        </w:rPr>
        <w:t>Senior Secondary</w:t>
      </w:r>
    </w:p>
    <w:p w14:paraId="3AF494C8" w14:textId="77777777" w:rsidR="000B6638" w:rsidRPr="009C3862" w:rsidRDefault="00D96615" w:rsidP="00225512">
      <w:pPr>
        <w:pStyle w:val="VCAAbody"/>
        <w:rPr>
          <w:lang w:val="en-GB"/>
        </w:rPr>
      </w:pPr>
      <w:r w:rsidRPr="009C3862">
        <w:rPr>
          <w:lang w:val="en-GB"/>
        </w:rPr>
        <w:t>We aim to ensure young people are well prepared for adult educational, social, economic and civic participation.</w:t>
      </w:r>
    </w:p>
    <w:p w14:paraId="4542E40B" w14:textId="77777777" w:rsidR="000B6638" w:rsidRPr="009C3862" w:rsidRDefault="00D96615" w:rsidP="002A69E5">
      <w:pPr>
        <w:pStyle w:val="VCAAHeading2"/>
        <w:rPr>
          <w:lang w:val="en-GB"/>
        </w:rPr>
      </w:pPr>
      <w:bookmarkStart w:id="39" w:name="Support_for_educators"/>
      <w:bookmarkStart w:id="40" w:name="Key_achievements"/>
      <w:bookmarkStart w:id="41" w:name="_Toc493744809"/>
      <w:bookmarkStart w:id="42" w:name="_Toc493745089"/>
      <w:bookmarkStart w:id="43" w:name="_Toc493754481"/>
      <w:bookmarkEnd w:id="39"/>
      <w:bookmarkEnd w:id="40"/>
      <w:r w:rsidRPr="009C3862">
        <w:rPr>
          <w:lang w:val="en-GB"/>
        </w:rPr>
        <w:lastRenderedPageBreak/>
        <w:t>Support for educators</w:t>
      </w:r>
      <w:bookmarkEnd w:id="41"/>
      <w:bookmarkEnd w:id="42"/>
      <w:bookmarkEnd w:id="43"/>
    </w:p>
    <w:p w14:paraId="3233593B" w14:textId="77777777" w:rsidR="000B6638" w:rsidRPr="009C3862" w:rsidRDefault="00D96615" w:rsidP="00336C45">
      <w:pPr>
        <w:pStyle w:val="VCAAbullet"/>
      </w:pPr>
      <w:r w:rsidRPr="009C3862">
        <w:t>Designing and delivering curriculum and assessment, informed by contemporary teaching and learning</w:t>
      </w:r>
      <w:r w:rsidRPr="009C3862">
        <w:rPr>
          <w:spacing w:val="1"/>
        </w:rPr>
        <w:t xml:space="preserve"> </w:t>
      </w:r>
      <w:r w:rsidRPr="009C3862">
        <w:t>principles.</w:t>
      </w:r>
    </w:p>
    <w:p w14:paraId="76F30119" w14:textId="77777777" w:rsidR="000B6638" w:rsidRPr="009C3862" w:rsidRDefault="00D96615" w:rsidP="00336C45">
      <w:pPr>
        <w:pStyle w:val="VCAAbullet"/>
      </w:pPr>
      <w:r w:rsidRPr="009C3862">
        <w:t>Developing high quality assessments that indicate how well learners are progressing,</w:t>
      </w:r>
      <w:r w:rsidRPr="009C3862">
        <w:rPr>
          <w:spacing w:val="-13"/>
        </w:rPr>
        <w:t xml:space="preserve"> </w:t>
      </w:r>
      <w:r w:rsidRPr="009C3862">
        <w:t>where improvements are required and which interventions are likely to</w:t>
      </w:r>
      <w:r w:rsidRPr="009C3862">
        <w:rPr>
          <w:spacing w:val="-20"/>
        </w:rPr>
        <w:t xml:space="preserve"> </w:t>
      </w:r>
      <w:r w:rsidRPr="009C3862">
        <w:t>succeed.</w:t>
      </w:r>
    </w:p>
    <w:p w14:paraId="637E2606" w14:textId="77777777" w:rsidR="000B6638" w:rsidRPr="009C3862" w:rsidRDefault="00D96615" w:rsidP="00336C45">
      <w:pPr>
        <w:pStyle w:val="VCAAbullet"/>
      </w:pPr>
      <w:r w:rsidRPr="009C3862">
        <w:t>Supporting improved knowledge of learning and the capacity to foster learning.</w:t>
      </w:r>
    </w:p>
    <w:p w14:paraId="79859D73" w14:textId="77777777" w:rsidR="000B6638" w:rsidRPr="009C3862" w:rsidRDefault="00D96615" w:rsidP="00336C45">
      <w:pPr>
        <w:pStyle w:val="VCAAbullet"/>
      </w:pPr>
      <w:r w:rsidRPr="009C3862">
        <w:t>Providing effective support of students and education during transitional stages from birth</w:t>
      </w:r>
      <w:r w:rsidRPr="009C3862">
        <w:rPr>
          <w:spacing w:val="-12"/>
        </w:rPr>
        <w:t xml:space="preserve"> </w:t>
      </w:r>
      <w:r w:rsidRPr="009C3862">
        <w:t>to adulthood.</w:t>
      </w:r>
    </w:p>
    <w:p w14:paraId="7E447377" w14:textId="77777777" w:rsidR="000B6638" w:rsidRPr="009C3862" w:rsidRDefault="00D96615" w:rsidP="002A69E5">
      <w:pPr>
        <w:pStyle w:val="VCAAHeading2"/>
        <w:rPr>
          <w:lang w:val="en-GB"/>
        </w:rPr>
      </w:pPr>
      <w:bookmarkStart w:id="44" w:name="_Ref397422718"/>
      <w:bookmarkStart w:id="45" w:name="keyachievements"/>
      <w:bookmarkStart w:id="46" w:name="_Toc493744810"/>
      <w:bookmarkStart w:id="47" w:name="_Toc493745090"/>
      <w:bookmarkStart w:id="48" w:name="_Toc493754482"/>
      <w:bookmarkEnd w:id="44"/>
      <w:bookmarkEnd w:id="45"/>
      <w:r w:rsidRPr="009C3862">
        <w:rPr>
          <w:lang w:val="en-GB"/>
        </w:rPr>
        <w:t>Key achievements</w:t>
      </w:r>
      <w:bookmarkEnd w:id="46"/>
      <w:bookmarkEnd w:id="47"/>
      <w:bookmarkEnd w:id="48"/>
    </w:p>
    <w:p w14:paraId="230E91CC" w14:textId="77777777" w:rsidR="000B6638" w:rsidRPr="009C3862" w:rsidRDefault="00D96615" w:rsidP="00225512">
      <w:pPr>
        <w:pStyle w:val="VCAAbody"/>
        <w:rPr>
          <w:lang w:val="en-GB"/>
        </w:rPr>
      </w:pPr>
      <w:r w:rsidRPr="009C3862">
        <w:rPr>
          <w:lang w:val="en-GB"/>
        </w:rPr>
        <w:t>During the reporting period, the VCAA recorded the following major achievements specific to the outcomes.</w:t>
      </w:r>
    </w:p>
    <w:p w14:paraId="5C90766C" w14:textId="77777777" w:rsidR="000B6638" w:rsidRPr="009C3862" w:rsidRDefault="00D96615" w:rsidP="00225512">
      <w:pPr>
        <w:pStyle w:val="VCAAHeading3"/>
        <w:rPr>
          <w:lang w:val="en-GB"/>
        </w:rPr>
      </w:pPr>
      <w:r w:rsidRPr="009C3862">
        <w:rPr>
          <w:lang w:val="en-GB"/>
        </w:rPr>
        <w:t>Early Years and Foundation–10</w:t>
      </w:r>
    </w:p>
    <w:p w14:paraId="2D1BEEDE" w14:textId="77777777" w:rsidR="000B6638" w:rsidRPr="009C3862" w:rsidRDefault="00D96615" w:rsidP="00336C45">
      <w:pPr>
        <w:pStyle w:val="VCAAbullet"/>
      </w:pPr>
      <w:r w:rsidRPr="009C3862">
        <w:t xml:space="preserve">The VCAA, in partnership with the Department of Education and </w:t>
      </w:r>
      <w:r w:rsidRPr="009C3862">
        <w:rPr>
          <w:spacing w:val="-3"/>
        </w:rPr>
        <w:t xml:space="preserve">Training </w:t>
      </w:r>
      <w:r w:rsidRPr="009C3862">
        <w:t xml:space="preserve">(DET), designed and delivered a range of Victorian Early </w:t>
      </w:r>
      <w:r w:rsidRPr="009C3862">
        <w:rPr>
          <w:spacing w:val="-5"/>
        </w:rPr>
        <w:t xml:space="preserve">Years </w:t>
      </w:r>
      <w:r w:rsidRPr="009C3862">
        <w:t xml:space="preserve">Learning and Development Framework (VEYLDF) interactive seminars and presentations to early years leadership and practitioner groups, including family day care, maternal and child health, early childhood education and care, the school sector and cultural organisations. This communication work has supported regional colleagues to strengthen existing networks and identify the establishment of new early </w:t>
      </w:r>
      <w:proofErr w:type="gramStart"/>
      <w:r w:rsidRPr="009C3862">
        <w:t>years</w:t>
      </w:r>
      <w:proofErr w:type="gramEnd"/>
      <w:r w:rsidRPr="009C3862">
        <w:t xml:space="preserve"> partnerships.</w:t>
      </w:r>
    </w:p>
    <w:p w14:paraId="23A79397" w14:textId="77777777" w:rsidR="000B6638" w:rsidRPr="009C3862" w:rsidRDefault="00D96615" w:rsidP="00336C45">
      <w:pPr>
        <w:pStyle w:val="VCAAbullet"/>
      </w:pPr>
      <w:r w:rsidRPr="009C3862">
        <w:t xml:space="preserve">The VCAA developed and distributed a DVD resource </w:t>
      </w:r>
      <w:proofErr w:type="gramStart"/>
      <w:r w:rsidRPr="009C3862">
        <w:rPr>
          <w:i/>
        </w:rPr>
        <w:t>What</w:t>
      </w:r>
      <w:proofErr w:type="gramEnd"/>
      <w:r w:rsidRPr="009C3862">
        <w:rPr>
          <w:i/>
        </w:rPr>
        <w:t>, why and how? Pedagogy with very young children</w:t>
      </w:r>
      <w:r w:rsidRPr="009C3862">
        <w:rPr>
          <w:rFonts w:ascii="HelveticaNeueLT-Italic"/>
          <w:i/>
        </w:rPr>
        <w:t xml:space="preserve"> </w:t>
      </w:r>
      <w:r w:rsidRPr="009C3862">
        <w:t xml:space="preserve">in partnership with Anne </w:t>
      </w:r>
      <w:proofErr w:type="spellStart"/>
      <w:r w:rsidRPr="009C3862">
        <w:t>Stonehouse</w:t>
      </w:r>
      <w:proofErr w:type="spellEnd"/>
      <w:r w:rsidRPr="009C3862">
        <w:t xml:space="preserve"> AM. This resource is designed for leaders in early childhood education and care, and is applicable to maternal and child health nurses and families. It provides an overview of elements of good quality practice and highlights how the quality of the encounters adults have with very young children impacts greatly on the learning that takes</w:t>
      </w:r>
      <w:r w:rsidRPr="009C3862">
        <w:rPr>
          <w:spacing w:val="1"/>
        </w:rPr>
        <w:t xml:space="preserve"> </w:t>
      </w:r>
      <w:r w:rsidRPr="009C3862">
        <w:t>place.</w:t>
      </w:r>
    </w:p>
    <w:p w14:paraId="6ED5D2A2" w14:textId="77777777" w:rsidR="000B6638" w:rsidRPr="009C3862" w:rsidRDefault="00D96615" w:rsidP="00336C45">
      <w:pPr>
        <w:pStyle w:val="VCAAbullet"/>
      </w:pPr>
      <w:r w:rsidRPr="009C3862">
        <w:t xml:space="preserve">The VCAA has embarked on a project to produce Literature Reviews and Practice Guides for each VEYLDF Learning and Development Outcome. In February 2017, the VCAA published the </w:t>
      </w:r>
      <w:r w:rsidRPr="009C3862">
        <w:rPr>
          <w:i/>
        </w:rPr>
        <w:t>Wellbeing Practice Guide</w:t>
      </w:r>
      <w:r w:rsidRPr="009C3862">
        <w:rPr>
          <w:rFonts w:ascii="HelveticaNeueLT-Italic" w:hAnsi="HelveticaNeueLT-Italic"/>
          <w:i/>
        </w:rPr>
        <w:t xml:space="preserve"> </w:t>
      </w:r>
      <w:r w:rsidRPr="009C3862">
        <w:t xml:space="preserve">(following on from the 2015 </w:t>
      </w:r>
      <w:r w:rsidRPr="009C3862">
        <w:rPr>
          <w:i/>
        </w:rPr>
        <w:t>Wellbeing Literature Review</w:t>
      </w:r>
      <w:r w:rsidRPr="009C3862">
        <w:t xml:space="preserve">). The VCAA has commissioned a team of researchers from Charles </w:t>
      </w:r>
      <w:proofErr w:type="spellStart"/>
      <w:r w:rsidRPr="009C3862">
        <w:t>Sturt</w:t>
      </w:r>
      <w:proofErr w:type="spellEnd"/>
      <w:r w:rsidRPr="009C3862">
        <w:t xml:space="preserve"> University to undertake a</w:t>
      </w:r>
      <w:r w:rsidRPr="009C3862">
        <w:rPr>
          <w:spacing w:val="-16"/>
        </w:rPr>
        <w:t xml:space="preserve"> </w:t>
      </w:r>
      <w:r w:rsidRPr="009C3862">
        <w:t>literature review that focuses on the Learning Outcome ‘Children are effective communicators’. The review will be published in November 2017; following this a Communication Practice Guide will be developed in conjunction with practitioners across the early</w:t>
      </w:r>
      <w:r w:rsidRPr="009C3862">
        <w:rPr>
          <w:spacing w:val="-4"/>
        </w:rPr>
        <w:t xml:space="preserve"> </w:t>
      </w:r>
      <w:r w:rsidRPr="009C3862">
        <w:t>years.</w:t>
      </w:r>
    </w:p>
    <w:p w14:paraId="0BE807B0" w14:textId="79451B37" w:rsidR="000B6638" w:rsidRPr="008D6371" w:rsidRDefault="00D96615" w:rsidP="00225512">
      <w:pPr>
        <w:pStyle w:val="VCAAbullet"/>
      </w:pPr>
      <w:r w:rsidRPr="009C3862">
        <w:t>From 2017, the Victorian Curriculum F–10 is being implemented in all government and Catholic schools. The Victorian Curriculum sets out what every student should learn during their</w:t>
      </w:r>
      <w:r w:rsidRPr="008D6371">
        <w:rPr>
          <w:spacing w:val="-1"/>
        </w:rPr>
        <w:t xml:space="preserve"> </w:t>
      </w:r>
      <w:r w:rsidRPr="009C3862">
        <w:t>first</w:t>
      </w:r>
      <w:r w:rsidR="008D6371">
        <w:t xml:space="preserve"> </w:t>
      </w:r>
      <w:r w:rsidRPr="008D6371">
        <w:t>11 years of school – the common set of knowledge and skills required by students for lifelong learning, social development and active and informed citizenship. The Victorian Curriculum F–10 is available digitally on a dedicated website (http://victoriancurriculum.vcaa.vic.edu.au).</w:t>
      </w:r>
    </w:p>
    <w:p w14:paraId="5F7B9B31" w14:textId="77777777" w:rsidR="000B6638" w:rsidRPr="009C3862" w:rsidRDefault="00D96615" w:rsidP="00336C45">
      <w:pPr>
        <w:pStyle w:val="VCAAbullet"/>
      </w:pPr>
      <w:r w:rsidRPr="009C3862">
        <w:t xml:space="preserve">The Victorian Curriculum Languages curricula are now complete. The Victorian Aboriginal Languages curriculum was released in September 2016 and </w:t>
      </w:r>
      <w:proofErr w:type="spellStart"/>
      <w:r w:rsidRPr="009C3862">
        <w:t>Auslan</w:t>
      </w:r>
      <w:proofErr w:type="spellEnd"/>
      <w:r w:rsidRPr="009C3862">
        <w:t>, Classical Greek and</w:t>
      </w:r>
      <w:r w:rsidRPr="009C3862">
        <w:rPr>
          <w:spacing w:val="-8"/>
        </w:rPr>
        <w:t xml:space="preserve"> </w:t>
      </w:r>
      <w:r w:rsidRPr="009C3862">
        <w:t>Latin were released in March</w:t>
      </w:r>
      <w:r w:rsidRPr="009C3862">
        <w:rPr>
          <w:spacing w:val="-12"/>
        </w:rPr>
        <w:t xml:space="preserve"> </w:t>
      </w:r>
      <w:r w:rsidRPr="009C3862">
        <w:t>2017.</w:t>
      </w:r>
    </w:p>
    <w:p w14:paraId="23FD7FBE" w14:textId="77777777" w:rsidR="000B6638" w:rsidRPr="009C3862" w:rsidRDefault="00D96615" w:rsidP="00336C45">
      <w:pPr>
        <w:pStyle w:val="VCAAbullet"/>
      </w:pPr>
      <w:r w:rsidRPr="009C3862">
        <w:lastRenderedPageBreak/>
        <w:t>The VCAA organised and facilitated a diverse range of professional development opportunities to help familiarise schools with the new Victorian Curriculum F–10, enable comprehensive whole-school curriculum planning and develop teaching and learning programs. Sessions were delivered face-to-face and</w:t>
      </w:r>
      <w:r w:rsidRPr="009C3862">
        <w:rPr>
          <w:spacing w:val="-4"/>
        </w:rPr>
        <w:t xml:space="preserve"> </w:t>
      </w:r>
      <w:r w:rsidRPr="009C3862">
        <w:t>online.</w:t>
      </w:r>
    </w:p>
    <w:p w14:paraId="4F1A66CD" w14:textId="77777777" w:rsidR="000B6638" w:rsidRPr="009C3862" w:rsidRDefault="00D96615" w:rsidP="00336C45">
      <w:pPr>
        <w:pStyle w:val="VCAAbullet"/>
      </w:pPr>
      <w:r w:rsidRPr="009C3862">
        <w:t>The On Demand program was updated to align to the Victorian Curriculum. This involved a significant review of content and configuration of the program to realign from the</w:t>
      </w:r>
      <w:r w:rsidRPr="009C3862">
        <w:rPr>
          <w:spacing w:val="-16"/>
        </w:rPr>
        <w:t xml:space="preserve"> </w:t>
      </w:r>
      <w:r w:rsidRPr="009C3862">
        <w:t>former curriculum.</w:t>
      </w:r>
    </w:p>
    <w:p w14:paraId="42E6AAF4" w14:textId="77777777" w:rsidR="000B6638" w:rsidRPr="009C3862" w:rsidRDefault="00D96615" w:rsidP="00336C45">
      <w:pPr>
        <w:pStyle w:val="VCAAbullet"/>
      </w:pPr>
      <w:r w:rsidRPr="009C3862">
        <w:t>The VCAA established and implemented sample assessment programs for Critical and</w:t>
      </w:r>
      <w:r w:rsidRPr="009C3862">
        <w:rPr>
          <w:spacing w:val="-8"/>
        </w:rPr>
        <w:t xml:space="preserve"> </w:t>
      </w:r>
      <w:r w:rsidRPr="009C3862">
        <w:t>Creative Thinking and the Arts to assist in the establishment of baseline measures of excellence in Victoria to inform progress against the Education State</w:t>
      </w:r>
      <w:r w:rsidRPr="009C3862">
        <w:rPr>
          <w:spacing w:val="-18"/>
        </w:rPr>
        <w:t xml:space="preserve"> </w:t>
      </w:r>
      <w:r w:rsidRPr="009C3862">
        <w:t>targets.</w:t>
      </w:r>
    </w:p>
    <w:p w14:paraId="19B7FB87" w14:textId="77777777" w:rsidR="000B6638" w:rsidRPr="009C3862" w:rsidRDefault="00D96615" w:rsidP="00225512">
      <w:pPr>
        <w:pStyle w:val="VCAAHeading3"/>
        <w:rPr>
          <w:lang w:val="en-GB"/>
        </w:rPr>
      </w:pPr>
      <w:bookmarkStart w:id="49" w:name="Working_with_the_community"/>
      <w:bookmarkEnd w:id="49"/>
      <w:r w:rsidRPr="009C3862">
        <w:rPr>
          <w:lang w:val="en-GB"/>
        </w:rPr>
        <w:t>Senior Secondary</w:t>
      </w:r>
    </w:p>
    <w:p w14:paraId="423919C6" w14:textId="77777777" w:rsidR="000B6638" w:rsidRPr="009C3862" w:rsidRDefault="00D96615" w:rsidP="00336C45">
      <w:pPr>
        <w:pStyle w:val="VCAAbullet"/>
      </w:pPr>
      <w:r w:rsidRPr="009C3862">
        <w:t>Three new study designs were implemented in</w:t>
      </w:r>
      <w:r w:rsidRPr="009C3862">
        <w:rPr>
          <w:spacing w:val="-8"/>
        </w:rPr>
        <w:t xml:space="preserve"> </w:t>
      </w:r>
      <w:r w:rsidRPr="009C3862">
        <w:t>2017:</w:t>
      </w:r>
    </w:p>
    <w:p w14:paraId="239E8F75" w14:textId="77777777" w:rsidR="000B6638" w:rsidRPr="009C3862" w:rsidRDefault="00D96615" w:rsidP="00336C45">
      <w:pPr>
        <w:pStyle w:val="VCAAbulletlevel2"/>
      </w:pPr>
      <w:r w:rsidRPr="009C3862">
        <w:t>Units 3 and 4 of Karen (a language of Myanmar) were implemented in 2017, following</w:t>
      </w:r>
      <w:r w:rsidRPr="009C3862">
        <w:rPr>
          <w:spacing w:val="-8"/>
        </w:rPr>
        <w:t xml:space="preserve"> </w:t>
      </w:r>
      <w:r w:rsidRPr="009C3862">
        <w:t>the implementation of Units 1 and 2 in 2016.</w:t>
      </w:r>
    </w:p>
    <w:p w14:paraId="14F23CC5" w14:textId="77777777" w:rsidR="000B6638" w:rsidRPr="009C3862" w:rsidRDefault="00D96615" w:rsidP="00336C45">
      <w:pPr>
        <w:pStyle w:val="VCAAbulletlevel2"/>
      </w:pPr>
      <w:r w:rsidRPr="009C3862">
        <w:t>Units 3 and 4 of Vietnamese First Language were implemented in 2017, following</w:t>
      </w:r>
      <w:r w:rsidRPr="009C3862">
        <w:rPr>
          <w:spacing w:val="-8"/>
        </w:rPr>
        <w:t xml:space="preserve"> </w:t>
      </w:r>
      <w:r w:rsidRPr="009C3862">
        <w:t>the implementation of Units 1 and 2 in 2016.</w:t>
      </w:r>
    </w:p>
    <w:p w14:paraId="2C120D10" w14:textId="77777777" w:rsidR="000B6638" w:rsidRPr="009C3862" w:rsidRDefault="00D96615" w:rsidP="00336C45">
      <w:pPr>
        <w:pStyle w:val="VCAAbulletlevel2"/>
      </w:pPr>
      <w:r w:rsidRPr="009C3862">
        <w:t>Units 1 and 2 of VCE Chinese Language, Culture and Society were implemented in</w:t>
      </w:r>
      <w:r w:rsidRPr="009C3862">
        <w:rPr>
          <w:spacing w:val="-8"/>
        </w:rPr>
        <w:t xml:space="preserve"> </w:t>
      </w:r>
      <w:r w:rsidRPr="009C3862">
        <w:t>2017, with Units 3 and 4 to be implemented in 2018.</w:t>
      </w:r>
    </w:p>
    <w:p w14:paraId="4F56E3D0" w14:textId="4395B935" w:rsidR="000B6638" w:rsidRPr="009C3862" w:rsidRDefault="00D96615" w:rsidP="00336C45">
      <w:pPr>
        <w:pStyle w:val="VCAAbullet"/>
      </w:pPr>
      <w:r w:rsidRPr="009C3862">
        <w:t>A review of ten VCE studies commenced in February 2017: Accounting (continued from 2016), Classical Studies, Dance, Drama, Extended Investigation, Industry and Enterprise, Philosophy, Systems Engineering, Theatre Studies and those language studies using the</w:t>
      </w:r>
      <w:r w:rsidRPr="009C3862">
        <w:rPr>
          <w:spacing w:val="-18"/>
        </w:rPr>
        <w:t xml:space="preserve"> </w:t>
      </w:r>
      <w:r w:rsidRPr="009C3862">
        <w:t>VCE second languages template – Arabic, Chinese Second Language, Chinese Second Language Advanced, French, German, Greek, Indonesian Second Language, Italian, Japanese Second Language, Korean Second Language, Spanish and Vietnamese Second Language. Units</w:t>
      </w:r>
      <w:r w:rsidRPr="009C3862">
        <w:rPr>
          <w:spacing w:val="-8"/>
        </w:rPr>
        <w:t xml:space="preserve"> </w:t>
      </w:r>
      <w:r w:rsidRPr="009C3862">
        <w:t>1–4</w:t>
      </w:r>
      <w:r w:rsidR="00225512" w:rsidRPr="009C3862">
        <w:t xml:space="preserve"> </w:t>
      </w:r>
      <w:r w:rsidRPr="009C3862">
        <w:t>of a VCE Northern Hemisphere Timetable were offered for the first time. A timetable for Units 3 and 4 subjects operates from September to June. Examinations were successfully completed in May and June 2017.</w:t>
      </w:r>
    </w:p>
    <w:p w14:paraId="536E7283" w14:textId="77777777" w:rsidR="000B6638" w:rsidRPr="009C3862" w:rsidRDefault="00D96615" w:rsidP="00336C45">
      <w:pPr>
        <w:pStyle w:val="VCAAbullet"/>
      </w:pPr>
      <w:r w:rsidRPr="009C3862">
        <w:t>The 2017 annual audit of school-based assessment has commenced. In 2016, a total of 1864 audits were performed across 581 VCE</w:t>
      </w:r>
      <w:r w:rsidRPr="009C3862">
        <w:rPr>
          <w:spacing w:val="-12"/>
        </w:rPr>
        <w:t xml:space="preserve"> </w:t>
      </w:r>
      <w:r w:rsidRPr="009C3862">
        <w:t>providers.</w:t>
      </w:r>
    </w:p>
    <w:p w14:paraId="4F2BDE29" w14:textId="77777777" w:rsidR="000B6638" w:rsidRPr="009C3862" w:rsidRDefault="00D96615" w:rsidP="00336C45">
      <w:pPr>
        <w:pStyle w:val="VCAAbullet"/>
      </w:pPr>
      <w:r w:rsidRPr="009C3862">
        <w:t>VCAL delivery continued to grow in 2016 with 23,784 enrolments and a total of 448</w:t>
      </w:r>
      <w:r w:rsidRPr="009C3862">
        <w:rPr>
          <w:spacing w:val="-12"/>
        </w:rPr>
        <w:t xml:space="preserve"> </w:t>
      </w:r>
      <w:r w:rsidRPr="009C3862">
        <w:t xml:space="preserve">providers, including government, Catholic and independent schools, </w:t>
      </w:r>
      <w:r w:rsidRPr="009C3862">
        <w:rPr>
          <w:spacing w:val="-5"/>
        </w:rPr>
        <w:t xml:space="preserve">TAFE </w:t>
      </w:r>
      <w:r w:rsidRPr="009C3862">
        <w:t>institutes and Adult and Community Education</w:t>
      </w:r>
      <w:r w:rsidRPr="009C3862">
        <w:rPr>
          <w:spacing w:val="-4"/>
        </w:rPr>
        <w:t xml:space="preserve"> </w:t>
      </w:r>
      <w:r w:rsidRPr="009C3862">
        <w:t>centres.</w:t>
      </w:r>
    </w:p>
    <w:p w14:paraId="60F6AB2D" w14:textId="77777777" w:rsidR="000B6638" w:rsidRPr="009C3862" w:rsidRDefault="00D96615" w:rsidP="00336C45">
      <w:pPr>
        <w:pStyle w:val="VCAAbullet"/>
      </w:pPr>
      <w:r w:rsidRPr="009C3862">
        <w:t>VCAL providers were offered the following professional development</w:t>
      </w:r>
      <w:r w:rsidRPr="009C3862">
        <w:rPr>
          <w:spacing w:val="-20"/>
        </w:rPr>
        <w:t xml:space="preserve"> </w:t>
      </w:r>
      <w:r w:rsidRPr="009C3862">
        <w:t>opportunities:</w:t>
      </w:r>
    </w:p>
    <w:p w14:paraId="7211C6D8" w14:textId="77777777" w:rsidR="000B6638" w:rsidRPr="009C3862" w:rsidRDefault="00D96615" w:rsidP="00336C45">
      <w:pPr>
        <w:pStyle w:val="VCAAbulletlevel2"/>
      </w:pPr>
      <w:r w:rsidRPr="009C3862">
        <w:t>Three VCAL Showcase events focusing on best-practice VCAL programs and</w:t>
      </w:r>
      <w:r w:rsidRPr="009C3862">
        <w:rPr>
          <w:spacing w:val="-8"/>
        </w:rPr>
        <w:t xml:space="preserve"> </w:t>
      </w:r>
      <w:r w:rsidRPr="009C3862">
        <w:t>initiatives, offered in association with the Catholic Education Office Melbourne and Narre Warren South P–12 College</w:t>
      </w:r>
    </w:p>
    <w:p w14:paraId="2F064315" w14:textId="77777777" w:rsidR="000B6638" w:rsidRPr="009C3862" w:rsidRDefault="00D96615" w:rsidP="00336C45">
      <w:pPr>
        <w:pStyle w:val="VCAAbulletlevel2"/>
      </w:pPr>
      <w:r w:rsidRPr="009C3862">
        <w:t>The VCAL Induction 2016 workshop for new VCAL providers and</w:t>
      </w:r>
      <w:r w:rsidRPr="009C3862">
        <w:rPr>
          <w:spacing w:val="-4"/>
        </w:rPr>
        <w:t xml:space="preserve"> </w:t>
      </w:r>
      <w:r w:rsidRPr="009C3862">
        <w:t>teachers</w:t>
      </w:r>
    </w:p>
    <w:p w14:paraId="1E4844CA" w14:textId="77777777" w:rsidR="000B6638" w:rsidRPr="009C3862" w:rsidRDefault="00D96615" w:rsidP="00336C45">
      <w:pPr>
        <w:pStyle w:val="VCAAbulletlevel2"/>
      </w:pPr>
      <w:r w:rsidRPr="009C3862">
        <w:t>The annual conference and induction workshop of the Victorian Applied Learning Association, presented with support from the</w:t>
      </w:r>
      <w:r w:rsidRPr="009C3862">
        <w:rPr>
          <w:spacing w:val="-8"/>
        </w:rPr>
        <w:t xml:space="preserve"> </w:t>
      </w:r>
      <w:r w:rsidRPr="009C3862">
        <w:t>VCAA.</w:t>
      </w:r>
    </w:p>
    <w:p w14:paraId="5583A9C9" w14:textId="77777777" w:rsidR="000B6638" w:rsidRPr="009C3862" w:rsidRDefault="00D96615" w:rsidP="00336C45">
      <w:pPr>
        <w:pStyle w:val="VCAAbullet"/>
      </w:pPr>
      <w:r w:rsidRPr="009C3862">
        <w:rPr>
          <w:spacing w:val="-7"/>
        </w:rPr>
        <w:t xml:space="preserve">Ten </w:t>
      </w:r>
      <w:r w:rsidRPr="009C3862">
        <w:t xml:space="preserve">VCE VET programs were reviewed in 2016 and implemented in 2017. Outcomes included: changes to the structure and units of VCE VET Agriculture, Horticulture and Conservation and Land Management, Applied Fashion Design and </w:t>
      </w:r>
      <w:r w:rsidRPr="009C3862">
        <w:rPr>
          <w:spacing w:val="-4"/>
        </w:rPr>
        <w:t xml:space="preserve">Technology, </w:t>
      </w:r>
      <w:r w:rsidRPr="009C3862">
        <w:t>Applied Language, Automotive, Furnishing, Hospitality, Creative and Digital Media, Laboratory Skills, Music and Sport and Recreation. Previously-approved program structures were implemented for Community Services, Health, and Integrated</w:t>
      </w:r>
      <w:r w:rsidRPr="009C3862">
        <w:rPr>
          <w:spacing w:val="-21"/>
        </w:rPr>
        <w:t xml:space="preserve"> </w:t>
      </w:r>
      <w:r w:rsidRPr="009C3862">
        <w:t>Technologies.</w:t>
      </w:r>
    </w:p>
    <w:p w14:paraId="37156AE6" w14:textId="77777777" w:rsidR="000B6638" w:rsidRPr="009C3862" w:rsidRDefault="00D96615" w:rsidP="00336C45">
      <w:pPr>
        <w:pStyle w:val="VCAAbullet"/>
      </w:pPr>
      <w:r w:rsidRPr="009C3862">
        <w:lastRenderedPageBreak/>
        <w:t>A VCE VET Hair and Beauty program comprising four qualifications was</w:t>
      </w:r>
      <w:r w:rsidRPr="009C3862">
        <w:rPr>
          <w:spacing w:val="-4"/>
        </w:rPr>
        <w:t xml:space="preserve"> </w:t>
      </w:r>
      <w:r w:rsidRPr="009C3862">
        <w:t>developed.</w:t>
      </w:r>
    </w:p>
    <w:p w14:paraId="4BB2BC17" w14:textId="77777777" w:rsidR="000B6638" w:rsidRPr="009C3862" w:rsidRDefault="00D96615" w:rsidP="00336C45">
      <w:pPr>
        <w:pStyle w:val="VCAAbullet"/>
      </w:pPr>
      <w:r w:rsidRPr="009C3862">
        <w:t>The VCAA became involved with the federal government Multi-Industry Pathways</w:t>
      </w:r>
      <w:r w:rsidRPr="009C3862">
        <w:rPr>
          <w:spacing w:val="-1"/>
        </w:rPr>
        <w:t xml:space="preserve"> </w:t>
      </w:r>
      <w:r w:rsidRPr="009C3862">
        <w:t>project.</w:t>
      </w:r>
    </w:p>
    <w:p w14:paraId="0D84CC03" w14:textId="77777777" w:rsidR="006229AD" w:rsidRDefault="006229AD">
      <w:pPr>
        <w:rPr>
          <w:rFonts w:ascii="Arial" w:eastAsiaTheme="minorHAnsi" w:hAnsi="Arial" w:cs="Arial"/>
          <w:b/>
          <w:color w:val="000000" w:themeColor="text1"/>
          <w:sz w:val="32"/>
          <w:szCs w:val="28"/>
          <w:lang w:val="en-GB"/>
        </w:rPr>
      </w:pPr>
      <w:bookmarkStart w:id="50" w:name="_Toc493744811"/>
      <w:bookmarkStart w:id="51" w:name="_Toc493745091"/>
      <w:r>
        <w:rPr>
          <w:lang w:val="en-GB"/>
        </w:rPr>
        <w:br w:type="page"/>
      </w:r>
    </w:p>
    <w:p w14:paraId="7C5BD582" w14:textId="766EA38A" w:rsidR="000B6638" w:rsidRPr="009C3862" w:rsidRDefault="00D96615" w:rsidP="002A69E5">
      <w:pPr>
        <w:pStyle w:val="VCAAHeading2"/>
        <w:rPr>
          <w:lang w:val="en-GB"/>
        </w:rPr>
      </w:pPr>
      <w:bookmarkStart w:id="52" w:name="_Toc493754483"/>
      <w:r w:rsidRPr="009C3862">
        <w:rPr>
          <w:lang w:val="en-GB"/>
        </w:rPr>
        <w:t>Working with the community</w:t>
      </w:r>
      <w:bookmarkEnd w:id="50"/>
      <w:bookmarkEnd w:id="51"/>
      <w:bookmarkEnd w:id="52"/>
    </w:p>
    <w:p w14:paraId="6A1AE365" w14:textId="77777777" w:rsidR="000B6638" w:rsidRPr="009C3862" w:rsidRDefault="00D96615" w:rsidP="00225512">
      <w:pPr>
        <w:pStyle w:val="VCAAbody"/>
        <w:rPr>
          <w:rFonts w:ascii="HelveticaNeueLT-Italic" w:hAnsi="HelveticaNeueLT-Italic"/>
          <w:i/>
          <w:lang w:val="en-GB"/>
        </w:rPr>
      </w:pPr>
      <w:r w:rsidRPr="009C3862">
        <w:rPr>
          <w:lang w:val="en-GB"/>
        </w:rPr>
        <w:t xml:space="preserve">The VCAA ensures that the diverse nature of Australian society is reflected in all aspects of its operations. It has a strong commitment to the principles set out in Victoria’s Multicultural Affairs and Citizenship Policy, </w:t>
      </w:r>
      <w:r w:rsidRPr="009C3862">
        <w:rPr>
          <w:i/>
          <w:lang w:val="en-GB"/>
        </w:rPr>
        <w:t xml:space="preserve">Victoria’s Advantage – Unity, Diversity, </w:t>
      </w:r>
      <w:proofErr w:type="gramStart"/>
      <w:r w:rsidRPr="009C3862">
        <w:rPr>
          <w:i/>
          <w:lang w:val="en-GB"/>
        </w:rPr>
        <w:t>Opportunity</w:t>
      </w:r>
      <w:proofErr w:type="gramEnd"/>
      <w:r w:rsidRPr="009C3862">
        <w:rPr>
          <w:rFonts w:ascii="HelveticaNeueLT-Italic" w:hAnsi="HelveticaNeueLT-Italic"/>
          <w:i/>
          <w:lang w:val="en-GB"/>
        </w:rPr>
        <w:t>.</w:t>
      </w:r>
    </w:p>
    <w:p w14:paraId="24928D9C" w14:textId="77777777" w:rsidR="000B6638" w:rsidRPr="009C3862" w:rsidRDefault="00D96615" w:rsidP="00225512">
      <w:pPr>
        <w:pStyle w:val="VCAAbody"/>
        <w:rPr>
          <w:lang w:val="en-GB"/>
        </w:rPr>
      </w:pPr>
      <w:r w:rsidRPr="009C3862">
        <w:rPr>
          <w:lang w:val="en-GB"/>
        </w:rPr>
        <w:t xml:space="preserve">The VCAA is committed to valuing, respecting and meeting the needs of Victoria’s culturally and linguistically diverse communities, as well as those of women, young people and </w:t>
      </w:r>
      <w:proofErr w:type="spellStart"/>
      <w:r w:rsidRPr="009C3862">
        <w:rPr>
          <w:lang w:val="en-GB"/>
        </w:rPr>
        <w:t>Koorie</w:t>
      </w:r>
      <w:proofErr w:type="spellEnd"/>
      <w:r w:rsidRPr="009C3862">
        <w:rPr>
          <w:lang w:val="en-GB"/>
        </w:rPr>
        <w:t xml:space="preserve"> people.</w:t>
      </w:r>
    </w:p>
    <w:p w14:paraId="3F3BBD5A" w14:textId="77777777" w:rsidR="000B6638" w:rsidRPr="009C3862" w:rsidRDefault="00D96615" w:rsidP="00225512">
      <w:pPr>
        <w:pStyle w:val="VCAAHeading3"/>
        <w:rPr>
          <w:lang w:val="en-GB"/>
        </w:rPr>
      </w:pPr>
      <w:r w:rsidRPr="009C3862">
        <w:rPr>
          <w:lang w:val="en-GB"/>
        </w:rPr>
        <w:t>Cultural and linguistic diversity</w:t>
      </w:r>
    </w:p>
    <w:p w14:paraId="71DC0646" w14:textId="77777777" w:rsidR="000B6638" w:rsidRPr="009C3862" w:rsidRDefault="00D96615" w:rsidP="00225512">
      <w:pPr>
        <w:pStyle w:val="VCAAbody"/>
        <w:rPr>
          <w:lang w:val="en-GB"/>
        </w:rPr>
      </w:pPr>
      <w:r w:rsidRPr="009C3862">
        <w:rPr>
          <w:lang w:val="en-GB"/>
        </w:rPr>
        <w:t>In 2016–17, the VCAA:</w:t>
      </w:r>
    </w:p>
    <w:p w14:paraId="20E9B0CE" w14:textId="77777777" w:rsidR="000B6638" w:rsidRPr="009C3862" w:rsidRDefault="00D96615" w:rsidP="00336C45">
      <w:pPr>
        <w:pStyle w:val="VCAAbullet"/>
      </w:pPr>
      <w:r w:rsidRPr="009C3862">
        <w:t>offered 49 languages at VCE level for Victorian</w:t>
      </w:r>
      <w:r w:rsidRPr="009C3862">
        <w:rPr>
          <w:spacing w:val="-12"/>
        </w:rPr>
        <w:t xml:space="preserve"> </w:t>
      </w:r>
      <w:r w:rsidRPr="009C3862">
        <w:t>students</w:t>
      </w:r>
    </w:p>
    <w:p w14:paraId="40308E9A" w14:textId="77777777" w:rsidR="000B6638" w:rsidRPr="009C3862" w:rsidRDefault="00D96615" w:rsidP="00336C45">
      <w:pPr>
        <w:pStyle w:val="VCAAbullet"/>
      </w:pPr>
      <w:r w:rsidRPr="009C3862">
        <w:t>provided Foundation–10 language-specific curriculum documents for 20 languages on the Victorian Curriculum</w:t>
      </w:r>
      <w:r w:rsidRPr="009C3862">
        <w:rPr>
          <w:spacing w:val="-4"/>
        </w:rPr>
        <w:t xml:space="preserve"> </w:t>
      </w:r>
      <w:r w:rsidRPr="009C3862">
        <w:t>website</w:t>
      </w:r>
    </w:p>
    <w:p w14:paraId="21DB7387" w14:textId="77777777" w:rsidR="000B6638" w:rsidRPr="009C3862" w:rsidRDefault="00D96615" w:rsidP="00336C45">
      <w:pPr>
        <w:pStyle w:val="VCAAbullet"/>
      </w:pPr>
      <w:r w:rsidRPr="009C3862">
        <w:t>began planning a Languages Assessment project to provide online F–10 Language tests</w:t>
      </w:r>
      <w:r w:rsidRPr="009C3862">
        <w:rPr>
          <w:spacing w:val="-8"/>
        </w:rPr>
        <w:t xml:space="preserve"> </w:t>
      </w:r>
      <w:r w:rsidRPr="009C3862">
        <w:t>for teachers implementing the Victorian Curriculum, free of charge to all Victorian</w:t>
      </w:r>
      <w:r w:rsidRPr="009C3862">
        <w:rPr>
          <w:spacing w:val="-18"/>
        </w:rPr>
        <w:t xml:space="preserve"> </w:t>
      </w:r>
      <w:r w:rsidRPr="009C3862">
        <w:t>schools</w:t>
      </w:r>
    </w:p>
    <w:p w14:paraId="7AEBC3C0" w14:textId="77777777" w:rsidR="000B6638" w:rsidRPr="009C3862" w:rsidRDefault="00D96615" w:rsidP="00336C45">
      <w:pPr>
        <w:pStyle w:val="VCAAbullet"/>
      </w:pPr>
      <w:r w:rsidRPr="009C3862">
        <w:t>participated in the national reference group for the Collaborative Curriculum and</w:t>
      </w:r>
      <w:r w:rsidRPr="009C3862">
        <w:rPr>
          <w:spacing w:val="-12"/>
        </w:rPr>
        <w:t xml:space="preserve"> </w:t>
      </w:r>
      <w:r w:rsidRPr="009C3862">
        <w:t>Assessment Framework for Languages project, preparing national senior secondary examinations for 27 small-candidature community</w:t>
      </w:r>
      <w:r w:rsidRPr="009C3862">
        <w:rPr>
          <w:spacing w:val="-4"/>
        </w:rPr>
        <w:t xml:space="preserve"> </w:t>
      </w:r>
      <w:r w:rsidRPr="009C3862">
        <w:t>languages</w:t>
      </w:r>
    </w:p>
    <w:p w14:paraId="41C1A86B" w14:textId="77777777" w:rsidR="000B6638" w:rsidRPr="009C3862" w:rsidRDefault="00D96615" w:rsidP="00336C45">
      <w:pPr>
        <w:pStyle w:val="VCAAbullet"/>
      </w:pPr>
      <w:r w:rsidRPr="009C3862">
        <w:t>conducted workshops to support teachers of Collaborative Curriculum and Assessment Framework for Languages in the development of their language</w:t>
      </w:r>
      <w:r w:rsidRPr="009C3862">
        <w:rPr>
          <w:spacing w:val="-4"/>
        </w:rPr>
        <w:t xml:space="preserve"> </w:t>
      </w:r>
      <w:r w:rsidRPr="009C3862">
        <w:t>programs</w:t>
      </w:r>
    </w:p>
    <w:p w14:paraId="3D66DA87" w14:textId="77777777" w:rsidR="000B6638" w:rsidRPr="009C3862" w:rsidRDefault="00D96615" w:rsidP="00336C45">
      <w:pPr>
        <w:pStyle w:val="VCAAbullet"/>
      </w:pPr>
      <w:r w:rsidRPr="009C3862">
        <w:t>implemented Units 1 and 2 of an innovative new VCE study design for Chinese Language, Culture and</w:t>
      </w:r>
      <w:r w:rsidRPr="009C3862">
        <w:rPr>
          <w:spacing w:val="-4"/>
        </w:rPr>
        <w:t xml:space="preserve"> </w:t>
      </w:r>
      <w:r w:rsidRPr="009C3862">
        <w:t>Society</w:t>
      </w:r>
    </w:p>
    <w:p w14:paraId="2DDA35BA" w14:textId="77777777" w:rsidR="000B6638" w:rsidRPr="009C3862" w:rsidRDefault="00D96615" w:rsidP="00336C45">
      <w:pPr>
        <w:pStyle w:val="VCAAbullet"/>
      </w:pPr>
      <w:proofErr w:type="gramStart"/>
      <w:r w:rsidRPr="009C3862">
        <w:t>implemented</w:t>
      </w:r>
      <w:proofErr w:type="gramEnd"/>
      <w:r w:rsidRPr="009C3862">
        <w:t xml:space="preserve"> Units 3 and 4 of Karen (a language of Myanmar) and Vietnamese First</w:t>
      </w:r>
      <w:r w:rsidRPr="009C3862">
        <w:rPr>
          <w:spacing w:val="-8"/>
        </w:rPr>
        <w:t xml:space="preserve"> </w:t>
      </w:r>
      <w:r w:rsidRPr="009C3862">
        <w:t>Language.</w:t>
      </w:r>
    </w:p>
    <w:p w14:paraId="274BDB64" w14:textId="77777777" w:rsidR="000B6638" w:rsidRPr="009C3862" w:rsidRDefault="00D96615" w:rsidP="00336C45">
      <w:pPr>
        <w:pStyle w:val="VCAAbullet"/>
      </w:pPr>
      <w:r w:rsidRPr="009C3862">
        <w:t xml:space="preserve">implemented 13 new F–10 Language curriculum documents in the Victorian Curriculum including Arabic, </w:t>
      </w:r>
      <w:proofErr w:type="spellStart"/>
      <w:r w:rsidRPr="009C3862">
        <w:t>Auslan</w:t>
      </w:r>
      <w:proofErr w:type="spellEnd"/>
      <w:r w:rsidRPr="009C3862">
        <w:t xml:space="preserve"> (the language of the Australian Deaf community), Classical Greek, German, Hindi, Japanese, Korean, Latin, Spanish, </w:t>
      </w:r>
      <w:r w:rsidRPr="009C3862">
        <w:rPr>
          <w:spacing w:val="-3"/>
        </w:rPr>
        <w:t xml:space="preserve">Turkish, </w:t>
      </w:r>
      <w:r w:rsidRPr="009C3862">
        <w:t>Vietnamese, Victorian Aboriginal Languages and a framework for Classical Languages</w:t>
      </w:r>
    </w:p>
    <w:p w14:paraId="242C555C" w14:textId="77777777" w:rsidR="000B6638" w:rsidRPr="009C3862" w:rsidRDefault="00D96615" w:rsidP="00336C45">
      <w:pPr>
        <w:pStyle w:val="VCAAbullet"/>
      </w:pPr>
      <w:r w:rsidRPr="009C3862">
        <w:t>provided information for parents on the VCAA website about the VCE and VCAL</w:t>
      </w:r>
      <w:r w:rsidRPr="009C3862">
        <w:rPr>
          <w:spacing w:val="-8"/>
        </w:rPr>
        <w:t xml:space="preserve"> </w:t>
      </w:r>
      <w:r w:rsidRPr="009C3862">
        <w:t>curriculum in 24 community languages</w:t>
      </w:r>
    </w:p>
    <w:p w14:paraId="53D36F94" w14:textId="77777777" w:rsidR="000B6638" w:rsidRPr="009C3862" w:rsidRDefault="00D96615" w:rsidP="00336C45">
      <w:pPr>
        <w:pStyle w:val="VCAAbullet"/>
      </w:pPr>
      <w:r w:rsidRPr="009C3862">
        <w:t>supported Victorian schools wishing to offer VET Certificate II and Certificate III courses in Languages, including Chinese, French, German, Greek, Indonesian, Italian and Japanese</w:t>
      </w:r>
      <w:r w:rsidRPr="009C3862">
        <w:rPr>
          <w:spacing w:val="-8"/>
        </w:rPr>
        <w:t xml:space="preserve"> </w:t>
      </w:r>
      <w:r w:rsidRPr="009C3862">
        <w:t xml:space="preserve">at </w:t>
      </w:r>
      <w:r w:rsidRPr="009C3862">
        <w:rPr>
          <w:spacing w:val="-4"/>
        </w:rPr>
        <w:t xml:space="preserve">Years </w:t>
      </w:r>
      <w:r w:rsidRPr="009C3862">
        <w:t>9 to</w:t>
      </w:r>
      <w:r w:rsidRPr="009C3862">
        <w:rPr>
          <w:spacing w:val="3"/>
        </w:rPr>
        <w:t xml:space="preserve"> </w:t>
      </w:r>
      <w:r w:rsidRPr="009C3862">
        <w:t>12</w:t>
      </w:r>
    </w:p>
    <w:p w14:paraId="716C73B4" w14:textId="77777777" w:rsidR="000B6638" w:rsidRPr="009C3862" w:rsidRDefault="00D96615" w:rsidP="00336C45">
      <w:pPr>
        <w:pStyle w:val="VCAAbullet"/>
      </w:pPr>
      <w:r w:rsidRPr="009C3862">
        <w:t>conducted seminars, webinars and workshops on curriculum planning for VCE languages, strategies for teaching and assessing languages as part of the Victorian Curriculum, the VCE auditing process and an introduction for teachers new to VCE</w:t>
      </w:r>
      <w:r w:rsidRPr="009C3862">
        <w:rPr>
          <w:spacing w:val="-8"/>
        </w:rPr>
        <w:t xml:space="preserve"> </w:t>
      </w:r>
      <w:r w:rsidRPr="009C3862">
        <w:t>languages</w:t>
      </w:r>
    </w:p>
    <w:p w14:paraId="689FB2A7" w14:textId="77777777" w:rsidR="000B6638" w:rsidRPr="009C3862" w:rsidRDefault="00D96615" w:rsidP="00336C45">
      <w:pPr>
        <w:pStyle w:val="VCAAbullet"/>
      </w:pPr>
      <w:r w:rsidRPr="009C3862">
        <w:t>provided a professional development program on course writing for VCE language studies</w:t>
      </w:r>
      <w:r w:rsidRPr="009C3862">
        <w:rPr>
          <w:spacing w:val="-12"/>
        </w:rPr>
        <w:t xml:space="preserve"> </w:t>
      </w:r>
      <w:r w:rsidRPr="009C3862">
        <w:t>for teachers and principals from 80 community-based, single-study</w:t>
      </w:r>
      <w:r w:rsidRPr="009C3862">
        <w:rPr>
          <w:spacing w:val="-8"/>
        </w:rPr>
        <w:t xml:space="preserve"> </w:t>
      </w:r>
      <w:r w:rsidRPr="009C3862">
        <w:t>providers</w:t>
      </w:r>
    </w:p>
    <w:p w14:paraId="5195B105" w14:textId="77777777" w:rsidR="000B6638" w:rsidRPr="009C3862" w:rsidRDefault="00D96615" w:rsidP="00336C45">
      <w:pPr>
        <w:pStyle w:val="VCAAbullet"/>
      </w:pPr>
      <w:r w:rsidRPr="009C3862">
        <w:lastRenderedPageBreak/>
        <w:t>collaborated with Community Languages Victoria to provide training on an updated online authorisation process to deliver senior secondary single studies process for principals</w:t>
      </w:r>
      <w:r w:rsidRPr="009C3862">
        <w:rPr>
          <w:spacing w:val="-8"/>
        </w:rPr>
        <w:t xml:space="preserve"> </w:t>
      </w:r>
      <w:r w:rsidRPr="009C3862">
        <w:t>and administrators from 60 community-based, single-study language</w:t>
      </w:r>
      <w:r w:rsidRPr="009C3862">
        <w:rPr>
          <w:spacing w:val="-8"/>
        </w:rPr>
        <w:t xml:space="preserve"> </w:t>
      </w:r>
      <w:r w:rsidRPr="009C3862">
        <w:t>providers</w:t>
      </w:r>
    </w:p>
    <w:p w14:paraId="76B4EC6C" w14:textId="77777777" w:rsidR="000B6638" w:rsidRPr="009C3862" w:rsidRDefault="00D96615" w:rsidP="00336C45">
      <w:pPr>
        <w:pStyle w:val="VCAAbullet"/>
      </w:pPr>
      <w:r w:rsidRPr="009C3862">
        <w:t>provided access to VCE courses and assessment in English as an Additional Language for students from non-English-speaking</w:t>
      </w:r>
      <w:r w:rsidRPr="009C3862">
        <w:rPr>
          <w:spacing w:val="-8"/>
        </w:rPr>
        <w:t xml:space="preserve"> </w:t>
      </w:r>
      <w:r w:rsidRPr="009C3862">
        <w:t>backgrounds</w:t>
      </w:r>
    </w:p>
    <w:p w14:paraId="15DEE2BF" w14:textId="77777777" w:rsidR="000B6638" w:rsidRPr="009C3862" w:rsidRDefault="00D96615" w:rsidP="00336C45">
      <w:pPr>
        <w:pStyle w:val="VCAAbullet"/>
      </w:pPr>
      <w:r w:rsidRPr="009C3862">
        <w:t xml:space="preserve">presented the keynote address at the annual conferences of Community Languages Victoria and the Victorian School of Languages, and conducted professional learning sessions for the Chinese Language </w:t>
      </w:r>
      <w:r w:rsidRPr="009C3862">
        <w:rPr>
          <w:spacing w:val="-3"/>
        </w:rPr>
        <w:t xml:space="preserve">Teachers’ </w:t>
      </w:r>
      <w:r w:rsidRPr="009C3862">
        <w:t>Association of Victoria, Victorian Indonesian Language</w:t>
      </w:r>
      <w:r w:rsidRPr="009C3862">
        <w:rPr>
          <w:spacing w:val="7"/>
        </w:rPr>
        <w:t xml:space="preserve"> </w:t>
      </w:r>
      <w:r w:rsidRPr="009C3862">
        <w:rPr>
          <w:spacing w:val="-3"/>
        </w:rPr>
        <w:t>Teachers’</w:t>
      </w:r>
    </w:p>
    <w:p w14:paraId="22AD8870" w14:textId="77777777" w:rsidR="000B6638" w:rsidRPr="009C3862" w:rsidRDefault="00D96615" w:rsidP="00225512">
      <w:pPr>
        <w:pStyle w:val="VCAAbody"/>
        <w:rPr>
          <w:lang w:val="en-GB"/>
        </w:rPr>
      </w:pPr>
      <w:r w:rsidRPr="009C3862">
        <w:rPr>
          <w:lang w:val="en-GB"/>
        </w:rPr>
        <w:t xml:space="preserve">Association, the Ethnic Schools Association of Victoria, Victorian Association of </w:t>
      </w:r>
      <w:r w:rsidRPr="009C3862">
        <w:rPr>
          <w:spacing w:val="-3"/>
          <w:lang w:val="en-GB"/>
        </w:rPr>
        <w:t xml:space="preserve">Teachers </w:t>
      </w:r>
      <w:r w:rsidRPr="009C3862">
        <w:rPr>
          <w:lang w:val="en-GB"/>
        </w:rPr>
        <w:t xml:space="preserve">of Spanish, the Association of French </w:t>
      </w:r>
      <w:r w:rsidRPr="009C3862">
        <w:rPr>
          <w:spacing w:val="-3"/>
          <w:lang w:val="en-GB"/>
        </w:rPr>
        <w:t xml:space="preserve">Teachers </w:t>
      </w:r>
      <w:r w:rsidRPr="009C3862">
        <w:rPr>
          <w:lang w:val="en-GB"/>
        </w:rPr>
        <w:t xml:space="preserve">of Victoria, the Modern Greek </w:t>
      </w:r>
      <w:r w:rsidRPr="009C3862">
        <w:rPr>
          <w:spacing w:val="-3"/>
          <w:lang w:val="en-GB"/>
        </w:rPr>
        <w:t xml:space="preserve">Teachers’ </w:t>
      </w:r>
      <w:r w:rsidRPr="009C3862">
        <w:rPr>
          <w:lang w:val="en-GB"/>
        </w:rPr>
        <w:t xml:space="preserve">Association of Victoria, the Modern Language </w:t>
      </w:r>
      <w:r w:rsidRPr="009C3862">
        <w:rPr>
          <w:spacing w:val="-3"/>
          <w:lang w:val="en-GB"/>
        </w:rPr>
        <w:t xml:space="preserve">Teachers’ </w:t>
      </w:r>
      <w:r w:rsidRPr="009C3862">
        <w:rPr>
          <w:lang w:val="en-GB"/>
        </w:rPr>
        <w:t xml:space="preserve">Association of Victoria, </w:t>
      </w:r>
      <w:r w:rsidRPr="009C3862">
        <w:rPr>
          <w:spacing w:val="-3"/>
          <w:lang w:val="en-GB"/>
        </w:rPr>
        <w:t xml:space="preserve">Turkish Teachers’ </w:t>
      </w:r>
      <w:r w:rsidRPr="009C3862">
        <w:rPr>
          <w:lang w:val="en-GB"/>
        </w:rPr>
        <w:t>Association of Victoria, Australian Catholic University trainee teachers’ forum, the Victorian School of Languages and the Melbourne Graduate School of</w:t>
      </w:r>
      <w:r w:rsidRPr="009C3862">
        <w:rPr>
          <w:spacing w:val="-1"/>
          <w:lang w:val="en-GB"/>
        </w:rPr>
        <w:t xml:space="preserve"> </w:t>
      </w:r>
      <w:r w:rsidRPr="009C3862">
        <w:rPr>
          <w:lang w:val="en-GB"/>
        </w:rPr>
        <w:t>Education</w:t>
      </w:r>
    </w:p>
    <w:p w14:paraId="7657FC5D" w14:textId="77777777" w:rsidR="000B6638" w:rsidRPr="009C3862" w:rsidRDefault="00D96615" w:rsidP="00336C45">
      <w:pPr>
        <w:pStyle w:val="VCAAbullet"/>
      </w:pPr>
      <w:proofErr w:type="gramStart"/>
      <w:r w:rsidRPr="009C3862">
        <w:t>included</w:t>
      </w:r>
      <w:proofErr w:type="gramEnd"/>
      <w:r w:rsidRPr="009C3862">
        <w:t xml:space="preserve"> works with diverse cultural perspectives on the VCE Drama and Theatre Studies Units 3–4 play list including a work by an Indian playwright who lives and works in Melbourne, a work that featured perspectives of Asians living in Australia and two works by contemporary Aboriginal playwrights/theatre</w:t>
      </w:r>
      <w:r w:rsidRPr="009C3862">
        <w:rPr>
          <w:spacing w:val="-4"/>
        </w:rPr>
        <w:t xml:space="preserve"> </w:t>
      </w:r>
      <w:r w:rsidRPr="009C3862">
        <w:t>companies.</w:t>
      </w:r>
    </w:p>
    <w:p w14:paraId="1327C2E0" w14:textId="77777777" w:rsidR="000B6638" w:rsidRPr="009C3862" w:rsidRDefault="00D96615" w:rsidP="00225512">
      <w:pPr>
        <w:pStyle w:val="VCAAHeading3"/>
        <w:rPr>
          <w:lang w:val="en-GB"/>
        </w:rPr>
      </w:pPr>
      <w:proofErr w:type="spellStart"/>
      <w:r w:rsidRPr="009C3862">
        <w:rPr>
          <w:lang w:val="en-GB"/>
        </w:rPr>
        <w:t>Koorie</w:t>
      </w:r>
      <w:proofErr w:type="spellEnd"/>
      <w:r w:rsidRPr="009C3862">
        <w:rPr>
          <w:lang w:val="en-GB"/>
        </w:rPr>
        <w:t xml:space="preserve"> people</w:t>
      </w:r>
    </w:p>
    <w:p w14:paraId="776BC764" w14:textId="77777777" w:rsidR="000B6638" w:rsidRPr="009C3862" w:rsidRDefault="00D96615" w:rsidP="00336C45">
      <w:pPr>
        <w:pStyle w:val="VCAAbullet"/>
      </w:pPr>
      <w:r w:rsidRPr="009C3862">
        <w:t>The VCAA, in collaboration with the Victorian Aboriginal Education Association Inc. and the Victorian Aboriginal Corporation for Languages, developed modules in line with the</w:t>
      </w:r>
      <w:r w:rsidRPr="009C3862">
        <w:rPr>
          <w:spacing w:val="-9"/>
        </w:rPr>
        <w:t xml:space="preserve"> </w:t>
      </w:r>
      <w:r w:rsidRPr="009C3862">
        <w:t xml:space="preserve">Victorian curriculum to support schools in the teaching of </w:t>
      </w:r>
      <w:proofErr w:type="spellStart"/>
      <w:r w:rsidRPr="009C3862">
        <w:t>Koorie</w:t>
      </w:r>
      <w:proofErr w:type="spellEnd"/>
      <w:r w:rsidRPr="009C3862">
        <w:rPr>
          <w:spacing w:val="-1"/>
        </w:rPr>
        <w:t xml:space="preserve"> </w:t>
      </w:r>
      <w:r w:rsidRPr="009C3862">
        <w:t>languages.</w:t>
      </w:r>
    </w:p>
    <w:p w14:paraId="7CCD341F" w14:textId="77777777" w:rsidR="000B6638" w:rsidRPr="009C3862" w:rsidRDefault="00D96615" w:rsidP="00336C45">
      <w:pPr>
        <w:pStyle w:val="VCAAbullet"/>
      </w:pPr>
      <w:r w:rsidRPr="009C3862">
        <w:t xml:space="preserve">The VCAA provided professional learning opportunities in relation to the </w:t>
      </w:r>
      <w:proofErr w:type="spellStart"/>
      <w:r w:rsidRPr="009C3862">
        <w:t>Koorie</w:t>
      </w:r>
      <w:proofErr w:type="spellEnd"/>
      <w:r w:rsidRPr="009C3862">
        <w:rPr>
          <w:spacing w:val="-13"/>
        </w:rPr>
        <w:t xml:space="preserve"> </w:t>
      </w:r>
      <w:r w:rsidRPr="009C3862">
        <w:t xml:space="preserve">cross-curricular protocols for Victorian government schools and members of the </w:t>
      </w:r>
      <w:proofErr w:type="spellStart"/>
      <w:r w:rsidRPr="009C3862">
        <w:t>Koorie</w:t>
      </w:r>
      <w:proofErr w:type="spellEnd"/>
      <w:r w:rsidRPr="009C3862">
        <w:t xml:space="preserve"> Education Workforce. The protocols aim to guide schools in their consultations with the Traditional Owners or Custodians of the land, and support meaningful learning for Victorian students about </w:t>
      </w:r>
      <w:proofErr w:type="spellStart"/>
      <w:r w:rsidRPr="009C3862">
        <w:t>Koorie</w:t>
      </w:r>
      <w:proofErr w:type="spellEnd"/>
      <w:r w:rsidRPr="009C3862">
        <w:t xml:space="preserve"> and other Aboriginal and </w:t>
      </w:r>
      <w:r w:rsidRPr="009C3862">
        <w:rPr>
          <w:spacing w:val="-5"/>
        </w:rPr>
        <w:t xml:space="preserve">Torres </w:t>
      </w:r>
      <w:r w:rsidRPr="009C3862">
        <w:t xml:space="preserve">Strait Islander cultures, traditions, histories and experiences. The </w:t>
      </w:r>
      <w:proofErr w:type="spellStart"/>
      <w:r w:rsidRPr="009C3862">
        <w:t>Koorie</w:t>
      </w:r>
      <w:proofErr w:type="spellEnd"/>
      <w:r w:rsidRPr="009C3862">
        <w:t xml:space="preserve"> community provided strong, </w:t>
      </w:r>
      <w:proofErr w:type="spellStart"/>
      <w:r w:rsidRPr="009C3862">
        <w:t>ongoing</w:t>
      </w:r>
      <w:proofErr w:type="spellEnd"/>
      <w:r w:rsidRPr="009C3862">
        <w:t xml:space="preserve"> support for these</w:t>
      </w:r>
      <w:r w:rsidRPr="009C3862">
        <w:rPr>
          <w:spacing w:val="-12"/>
        </w:rPr>
        <w:t xml:space="preserve"> </w:t>
      </w:r>
      <w:r w:rsidRPr="009C3862">
        <w:t>projects.</w:t>
      </w:r>
    </w:p>
    <w:p w14:paraId="67557F92" w14:textId="77777777" w:rsidR="000B6638" w:rsidRPr="009C3862" w:rsidRDefault="00D96615" w:rsidP="00336C45">
      <w:pPr>
        <w:pStyle w:val="VCAAbullet"/>
      </w:pPr>
      <w:proofErr w:type="spellStart"/>
      <w:r w:rsidRPr="009C3862">
        <w:t>Koorie</w:t>
      </w:r>
      <w:proofErr w:type="spellEnd"/>
      <w:r w:rsidRPr="009C3862">
        <w:t xml:space="preserve"> language programs are currently offered at Bright P–12 College, Gowrie Street</w:t>
      </w:r>
      <w:r w:rsidRPr="009C3862">
        <w:rPr>
          <w:spacing w:val="-24"/>
        </w:rPr>
        <w:t xml:space="preserve"> </w:t>
      </w:r>
      <w:r w:rsidRPr="009C3862">
        <w:t xml:space="preserve">Primary School in </w:t>
      </w:r>
      <w:proofErr w:type="spellStart"/>
      <w:r w:rsidRPr="009C3862">
        <w:t>Shepparton</w:t>
      </w:r>
      <w:proofErr w:type="spellEnd"/>
      <w:r w:rsidRPr="009C3862">
        <w:t xml:space="preserve">, Heywood and District Secondary College, Melton </w:t>
      </w:r>
      <w:r w:rsidRPr="009C3862">
        <w:rPr>
          <w:spacing w:val="-3"/>
        </w:rPr>
        <w:t xml:space="preserve">West </w:t>
      </w:r>
      <w:r w:rsidRPr="009C3862">
        <w:t xml:space="preserve">Primary School, </w:t>
      </w:r>
      <w:proofErr w:type="spellStart"/>
      <w:r w:rsidRPr="009C3862">
        <w:t>Mildura</w:t>
      </w:r>
      <w:proofErr w:type="spellEnd"/>
      <w:r w:rsidRPr="009C3862">
        <w:t xml:space="preserve"> Primary School, Swan Hill Primary School and </w:t>
      </w:r>
      <w:proofErr w:type="spellStart"/>
      <w:r w:rsidRPr="009C3862">
        <w:t>Thornbury</w:t>
      </w:r>
      <w:proofErr w:type="spellEnd"/>
      <w:r w:rsidRPr="009C3862">
        <w:t xml:space="preserve"> Primary School. These schools are using the VCAA interactive website and the materials developed by several curriculum working</w:t>
      </w:r>
      <w:r w:rsidRPr="009C3862">
        <w:rPr>
          <w:spacing w:val="-4"/>
        </w:rPr>
        <w:t xml:space="preserve"> </w:t>
      </w:r>
      <w:r w:rsidRPr="009C3862">
        <w:t>groups.</w:t>
      </w:r>
    </w:p>
    <w:p w14:paraId="560BFD0C" w14:textId="77777777" w:rsidR="000B6638" w:rsidRPr="009C3862" w:rsidRDefault="00D96615" w:rsidP="00336C45">
      <w:pPr>
        <w:pStyle w:val="VCAAbullet"/>
      </w:pPr>
      <w:r w:rsidRPr="009C3862">
        <w:t>The VCAA continued to offer professional learning workshops and curriculum resources</w:t>
      </w:r>
      <w:r w:rsidRPr="009C3862">
        <w:rPr>
          <w:spacing w:val="-13"/>
        </w:rPr>
        <w:t xml:space="preserve"> </w:t>
      </w:r>
      <w:r w:rsidRPr="009C3862">
        <w:t xml:space="preserve">to support schools to teach the VCE Indigenous Languages </w:t>
      </w:r>
      <w:r w:rsidRPr="009C3862">
        <w:rPr>
          <w:spacing w:val="-3"/>
        </w:rPr>
        <w:t xml:space="preserve">study, </w:t>
      </w:r>
      <w:r w:rsidRPr="009C3862">
        <w:t>Indigenous Languages of Victoria: Revival and Reclamation and the Victorian Curriculum F–10 – Victorian Aboriginal Languages.</w:t>
      </w:r>
    </w:p>
    <w:p w14:paraId="24F79C9D" w14:textId="77777777" w:rsidR="000B6638" w:rsidRPr="009C3862" w:rsidRDefault="00D96615" w:rsidP="00336C45">
      <w:pPr>
        <w:pStyle w:val="VCAAbullet"/>
      </w:pPr>
      <w:r w:rsidRPr="009C3862">
        <w:t xml:space="preserve">The VCAA participated in a working group set up by the Victorian Aboriginal Education Association Inc. The group aims to promote the teaching of Aboriginal and </w:t>
      </w:r>
      <w:r w:rsidRPr="009C3862">
        <w:rPr>
          <w:spacing w:val="-4"/>
        </w:rPr>
        <w:t xml:space="preserve">Torres </w:t>
      </w:r>
      <w:r w:rsidRPr="009C3862">
        <w:t>Strait Islander cultures, histories and languages in Victorian schools and to compile a register</w:t>
      </w:r>
      <w:r w:rsidRPr="009C3862">
        <w:rPr>
          <w:spacing w:val="-12"/>
        </w:rPr>
        <w:t xml:space="preserve"> </w:t>
      </w:r>
      <w:r w:rsidRPr="009C3862">
        <w:t>of quality resources for use in</w:t>
      </w:r>
      <w:r w:rsidRPr="009C3862">
        <w:rPr>
          <w:spacing w:val="-8"/>
        </w:rPr>
        <w:t xml:space="preserve"> </w:t>
      </w:r>
      <w:r w:rsidRPr="009C3862">
        <w:t>schools.</w:t>
      </w:r>
    </w:p>
    <w:p w14:paraId="3047F3E5" w14:textId="77777777" w:rsidR="000B6638" w:rsidRPr="009C3862" w:rsidRDefault="00D96615" w:rsidP="00225512">
      <w:pPr>
        <w:pStyle w:val="VCAAHeading3"/>
        <w:rPr>
          <w:lang w:val="en-GB"/>
        </w:rPr>
      </w:pPr>
      <w:r w:rsidRPr="009C3862">
        <w:rPr>
          <w:lang w:val="en-GB"/>
        </w:rPr>
        <w:t>Youth</w:t>
      </w:r>
    </w:p>
    <w:p w14:paraId="53645362" w14:textId="77777777" w:rsidR="000B6638" w:rsidRPr="009C3862" w:rsidRDefault="00D96615" w:rsidP="00225512">
      <w:pPr>
        <w:pStyle w:val="VCAAbody"/>
        <w:rPr>
          <w:lang w:val="en-GB"/>
        </w:rPr>
      </w:pPr>
      <w:r w:rsidRPr="009C3862">
        <w:rPr>
          <w:lang w:val="en-GB"/>
        </w:rPr>
        <w:lastRenderedPageBreak/>
        <w:t>The VCAA continues to provide advice and support to help young people make informed choices about pathways to work and further study. Support includes providing a wide range of study options in the post-compulsory schooling years.</w:t>
      </w:r>
    </w:p>
    <w:p w14:paraId="4ADFC379" w14:textId="77777777" w:rsidR="000B6638" w:rsidRPr="009C3862" w:rsidRDefault="00D96615" w:rsidP="00225512">
      <w:pPr>
        <w:pStyle w:val="VCAAbody"/>
        <w:rPr>
          <w:lang w:val="en-GB"/>
        </w:rPr>
      </w:pPr>
      <w:r w:rsidRPr="009C3862">
        <w:rPr>
          <w:lang w:val="en-GB"/>
        </w:rPr>
        <w:t>The VCAA’s support for young people includes a telephone and email enquiry service, a range of publications advising on post-compulsory study options, face-to-face advice to students at education expos, and a post-VCE and VCAL results call centre service in collaboration with the Victorian Tertiary Admissions Centre (VTAC).</w:t>
      </w:r>
    </w:p>
    <w:p w14:paraId="49FEF79B" w14:textId="77777777" w:rsidR="006229AD" w:rsidRDefault="006229AD">
      <w:pPr>
        <w:rPr>
          <w:rFonts w:ascii="Arial" w:eastAsiaTheme="minorHAnsi" w:hAnsi="Arial" w:cs="Arial"/>
          <w:color w:val="000000" w:themeColor="text1"/>
          <w:lang w:val="en-GB"/>
        </w:rPr>
      </w:pPr>
      <w:r>
        <w:rPr>
          <w:lang w:val="en-GB"/>
        </w:rPr>
        <w:br w:type="page"/>
      </w:r>
    </w:p>
    <w:p w14:paraId="055ACFE1" w14:textId="6CD1DC57" w:rsidR="000B6638" w:rsidRPr="009C3862" w:rsidRDefault="00D96615" w:rsidP="00225512">
      <w:pPr>
        <w:pStyle w:val="VCAAbody"/>
        <w:rPr>
          <w:lang w:val="en-GB"/>
        </w:rPr>
      </w:pPr>
      <w:r w:rsidRPr="009C3862">
        <w:rPr>
          <w:lang w:val="en-GB"/>
        </w:rPr>
        <w:t>The VCAA celebrates and promotes young people’s achievements in the following ways:</w:t>
      </w:r>
    </w:p>
    <w:p w14:paraId="0D3E8950" w14:textId="703298F8" w:rsidR="000B6638" w:rsidRPr="009C3862" w:rsidRDefault="00D96615" w:rsidP="00336C45">
      <w:pPr>
        <w:pStyle w:val="VCAAbullet"/>
      </w:pPr>
      <w:r w:rsidRPr="009C3862">
        <w:t>The VCE Season of Excellence – an annual festival showcasing a representative</w:t>
      </w:r>
      <w:r w:rsidRPr="009C3862">
        <w:rPr>
          <w:spacing w:val="-8"/>
        </w:rPr>
        <w:t xml:space="preserve"> </w:t>
      </w:r>
      <w:r w:rsidRPr="009C3862">
        <w:t>sample of exemplary work by previous years’ VCE students. Participating students come</w:t>
      </w:r>
      <w:r w:rsidRPr="009C3862">
        <w:rPr>
          <w:spacing w:val="-8"/>
        </w:rPr>
        <w:t xml:space="preserve"> </w:t>
      </w:r>
      <w:r w:rsidRPr="009C3862">
        <w:t>from</w:t>
      </w:r>
      <w:r w:rsidR="00EE2AB1" w:rsidRPr="009C3862">
        <w:t xml:space="preserve"> </w:t>
      </w:r>
      <w:r w:rsidRPr="009C3862">
        <w:t>government, independent and Catholic schools across Victoria. Two exhibitions, Top Designs and Top Arts, present works in design, technology, media and the visual arts. A short film program, Top Screen, shows films created by Media students, and performing arts studies are showcased in the Top Class concert series with selected performers coming together for a final event, Top Acts. VCE Season of Excellence events are complemented by associated education programs, publications and online content.</w:t>
      </w:r>
    </w:p>
    <w:p w14:paraId="332681AD" w14:textId="77777777" w:rsidR="000B6638" w:rsidRPr="009C3862" w:rsidRDefault="00D96615" w:rsidP="00336C45">
      <w:pPr>
        <w:pStyle w:val="VCAAbullet"/>
      </w:pPr>
      <w:r w:rsidRPr="009C3862">
        <w:t>The VCE Leadership Awards recognise VCE students who promote leadership and participation in their local schools and wider communities. The awards celebrate students who demonstrate initiative, inspire others, work well in teams and are committed to making</w:t>
      </w:r>
      <w:r w:rsidRPr="009C3862">
        <w:rPr>
          <w:spacing w:val="-8"/>
        </w:rPr>
        <w:t xml:space="preserve"> </w:t>
      </w:r>
      <w:r w:rsidRPr="009C3862">
        <w:t>a difference.</w:t>
      </w:r>
    </w:p>
    <w:p w14:paraId="6749ABDA" w14:textId="77777777" w:rsidR="000B6638" w:rsidRPr="009C3862" w:rsidRDefault="00D96615" w:rsidP="00336C45">
      <w:pPr>
        <w:pStyle w:val="VCAAbullet"/>
      </w:pPr>
      <w:r w:rsidRPr="009C3862">
        <w:t>The VCAL Achievement Awards recognise outstanding achievements of young VCAL</w:t>
      </w:r>
      <w:r w:rsidRPr="009C3862">
        <w:rPr>
          <w:spacing w:val="-12"/>
        </w:rPr>
        <w:t xml:space="preserve"> </w:t>
      </w:r>
      <w:r w:rsidRPr="009C3862">
        <w:t>students, as well as those of VCAL teachers and partner organisations that have developed and delivered innovative VCAL</w:t>
      </w:r>
      <w:r w:rsidRPr="009C3862">
        <w:rPr>
          <w:spacing w:val="-8"/>
        </w:rPr>
        <w:t xml:space="preserve"> </w:t>
      </w:r>
      <w:r w:rsidRPr="009C3862">
        <w:t>programs.</w:t>
      </w:r>
    </w:p>
    <w:p w14:paraId="1052BA84" w14:textId="77777777" w:rsidR="000B6638" w:rsidRPr="009C3862" w:rsidRDefault="00D96615" w:rsidP="00336C45">
      <w:pPr>
        <w:pStyle w:val="VCAAbullet"/>
      </w:pPr>
      <w:r w:rsidRPr="009C3862">
        <w:t>The VCAA Plain English Speaking Award provides students with an opportunity to extend their skills and confidence in oral communication, speech-writing and research. Each year</w:t>
      </w:r>
      <w:r w:rsidRPr="009C3862">
        <w:rPr>
          <w:spacing w:val="-9"/>
        </w:rPr>
        <w:t xml:space="preserve"> </w:t>
      </w:r>
      <w:r w:rsidRPr="009C3862">
        <w:t>the VCAA coordinates the Victorian competitions and the state winner attends the national public speaking final.</w:t>
      </w:r>
    </w:p>
    <w:p w14:paraId="4948D545" w14:textId="77777777" w:rsidR="000B6638" w:rsidRPr="009C3862" w:rsidRDefault="00D96615" w:rsidP="00336C45">
      <w:pPr>
        <w:pStyle w:val="VCAAbullet"/>
      </w:pPr>
      <w:bookmarkStart w:id="53" w:name="International_programs"/>
      <w:bookmarkEnd w:id="53"/>
      <w:r w:rsidRPr="009C3862">
        <w:t xml:space="preserve">The Margaret Schofield Memorial Scholarships are coordinated by the VCAA on behalf of the Margaret Schofield Memorial </w:t>
      </w:r>
      <w:r w:rsidRPr="009C3862">
        <w:rPr>
          <w:spacing w:val="-3"/>
        </w:rPr>
        <w:t xml:space="preserve">Trust. </w:t>
      </w:r>
      <w:r w:rsidRPr="009C3862">
        <w:rPr>
          <w:spacing w:val="-7"/>
        </w:rPr>
        <w:t xml:space="preserve">Two </w:t>
      </w:r>
      <w:r w:rsidRPr="009C3862">
        <w:t>scholarship types are available to government schools’ VCE students:</w:t>
      </w:r>
    </w:p>
    <w:p w14:paraId="0A2A8B77" w14:textId="77777777" w:rsidR="000B6638" w:rsidRPr="009C3862" w:rsidRDefault="00D96615" w:rsidP="00336C45">
      <w:pPr>
        <w:pStyle w:val="VCAAbulletlevel2"/>
      </w:pPr>
      <w:r w:rsidRPr="009C3862">
        <w:t>Music Performance Scholarship, awarded to VCE Music Performance or Music Investigation students as soloists</w:t>
      </w:r>
    </w:p>
    <w:p w14:paraId="1D350E14" w14:textId="77777777" w:rsidR="000B6638" w:rsidRPr="009C3862" w:rsidRDefault="00D96615" w:rsidP="00336C45">
      <w:pPr>
        <w:pStyle w:val="VCAAbulletlevel2"/>
      </w:pPr>
      <w:r w:rsidRPr="009C3862">
        <w:t>Music Composition Scholarship, awarded to VCE Style and Composition, VCE Music Investigation or VCE Music Performance students. Recipients have been accepted into tertiary courses in music and are committed to careers in music performance and/or composition.</w:t>
      </w:r>
    </w:p>
    <w:p w14:paraId="519463B1" w14:textId="77777777" w:rsidR="000B6638" w:rsidRPr="009C3862" w:rsidRDefault="00D96615" w:rsidP="00225512">
      <w:pPr>
        <w:pStyle w:val="VCAAHeading3"/>
        <w:rPr>
          <w:lang w:val="en-GB"/>
        </w:rPr>
      </w:pPr>
      <w:r w:rsidRPr="009C3862">
        <w:rPr>
          <w:lang w:val="en-GB"/>
        </w:rPr>
        <w:t>People with a disability</w:t>
      </w:r>
    </w:p>
    <w:p w14:paraId="44C16B5F" w14:textId="77777777" w:rsidR="000B6638" w:rsidRPr="009C3862" w:rsidRDefault="00D96615" w:rsidP="00225512">
      <w:pPr>
        <w:pStyle w:val="VCAAbody"/>
        <w:rPr>
          <w:lang w:val="en-GB"/>
        </w:rPr>
      </w:pPr>
      <w:r w:rsidRPr="009C3862">
        <w:rPr>
          <w:lang w:val="en-GB"/>
        </w:rPr>
        <w:t>The VCAA is committed to the DET Disability Action Plan, and aims to improve outcomes in relation to accessible curriculum, assessment, consultation, information and communication, employment, physical access to facilities and staff awareness.</w:t>
      </w:r>
    </w:p>
    <w:p w14:paraId="4B40EED5" w14:textId="77777777" w:rsidR="000B6638" w:rsidRPr="009C3862" w:rsidRDefault="00D96615" w:rsidP="00225512">
      <w:pPr>
        <w:pStyle w:val="VCAAbody"/>
        <w:rPr>
          <w:lang w:val="en-GB"/>
        </w:rPr>
      </w:pPr>
      <w:r w:rsidRPr="009C3862">
        <w:rPr>
          <w:lang w:val="en-GB"/>
        </w:rPr>
        <w:t>Arrangements are made each year to ensure equitable access to facilities for all students undertaking examinations. This includes checking the accessibility of examination rooms and ensuring sufficient time for students to enter and leave. In addition, the VCAA provides a range of special provision options to enable students to access VCE examination material including clarifiers, scribes, extra writing time and the use of assistive technologies, including computers.</w:t>
      </w:r>
    </w:p>
    <w:p w14:paraId="15173A9F" w14:textId="77777777" w:rsidR="000B6638" w:rsidRPr="009C3862" w:rsidRDefault="00D96615" w:rsidP="00225512">
      <w:pPr>
        <w:pStyle w:val="VCAAbody"/>
        <w:rPr>
          <w:lang w:val="en-GB"/>
        </w:rPr>
      </w:pPr>
      <w:r w:rsidRPr="009C3862">
        <w:rPr>
          <w:lang w:val="en-GB"/>
        </w:rPr>
        <w:lastRenderedPageBreak/>
        <w:t xml:space="preserve">In June 2017 the VCAA commissioned </w:t>
      </w:r>
      <w:proofErr w:type="spellStart"/>
      <w:r w:rsidRPr="009C3862">
        <w:rPr>
          <w:lang w:val="en-GB"/>
        </w:rPr>
        <w:t>AccessibiltyOz</w:t>
      </w:r>
      <w:proofErr w:type="spellEnd"/>
      <w:r w:rsidRPr="009C3862">
        <w:rPr>
          <w:lang w:val="en-GB"/>
        </w:rPr>
        <w:t xml:space="preserve"> to conduct an audit of the corporate</w:t>
      </w:r>
      <w:r w:rsidRPr="009C3862">
        <w:rPr>
          <w:spacing w:val="-28"/>
          <w:lang w:val="en-GB"/>
        </w:rPr>
        <w:t xml:space="preserve"> </w:t>
      </w:r>
      <w:r w:rsidRPr="009C3862">
        <w:rPr>
          <w:lang w:val="en-GB"/>
        </w:rPr>
        <w:t>website (vcaa.vic.edu.au) and assess its accessibility for people with disabilities. The recommendations will be reviewed and necessary improvements will be implemented from late</w:t>
      </w:r>
      <w:r w:rsidRPr="009C3862">
        <w:rPr>
          <w:spacing w:val="-12"/>
          <w:lang w:val="en-GB"/>
        </w:rPr>
        <w:t xml:space="preserve"> </w:t>
      </w:r>
      <w:r w:rsidRPr="009C3862">
        <w:rPr>
          <w:lang w:val="en-GB"/>
        </w:rPr>
        <w:t>2017.</w:t>
      </w:r>
    </w:p>
    <w:p w14:paraId="3730A60D" w14:textId="77777777" w:rsidR="000B6638" w:rsidRPr="009C3862" w:rsidRDefault="00D96615" w:rsidP="00225512">
      <w:pPr>
        <w:pStyle w:val="VCAAbody"/>
        <w:rPr>
          <w:lang w:val="en-GB"/>
        </w:rPr>
      </w:pPr>
      <w:r w:rsidRPr="009C3862">
        <w:rPr>
          <w:lang w:val="en-GB"/>
        </w:rPr>
        <w:t xml:space="preserve">The 2017 VCE Season of Excellence included events accessible by people with a disability, their </w:t>
      </w:r>
      <w:proofErr w:type="spellStart"/>
      <w:r w:rsidRPr="009C3862">
        <w:rPr>
          <w:lang w:val="en-GB"/>
        </w:rPr>
        <w:t>carers</w:t>
      </w:r>
      <w:proofErr w:type="spellEnd"/>
      <w:r w:rsidRPr="009C3862">
        <w:rPr>
          <w:lang w:val="en-GB"/>
        </w:rPr>
        <w:t xml:space="preserve"> and families. Season of Excellence and Melbourne Museum staff offered audio tours at Top Designs and exhibition video content was subtitled. </w:t>
      </w:r>
      <w:proofErr w:type="spellStart"/>
      <w:r w:rsidRPr="009C3862">
        <w:rPr>
          <w:lang w:val="en-GB"/>
        </w:rPr>
        <w:t>Auslan</w:t>
      </w:r>
      <w:proofErr w:type="spellEnd"/>
      <w:r w:rsidRPr="009C3862">
        <w:rPr>
          <w:lang w:val="en-GB"/>
        </w:rPr>
        <w:t xml:space="preserve"> interpreters and large print programs were available at the Melbourne Recital Centre for the Top Acts concert. The Australian Centre</w:t>
      </w:r>
    </w:p>
    <w:p w14:paraId="605F14B7" w14:textId="77777777" w:rsidR="000B6638" w:rsidRPr="009C3862" w:rsidRDefault="00D96615" w:rsidP="00225512">
      <w:pPr>
        <w:pStyle w:val="VCAAbody"/>
        <w:rPr>
          <w:lang w:val="en-GB"/>
        </w:rPr>
      </w:pPr>
      <w:proofErr w:type="gramStart"/>
      <w:r w:rsidRPr="009C3862">
        <w:rPr>
          <w:lang w:val="en-GB"/>
        </w:rPr>
        <w:t>for</w:t>
      </w:r>
      <w:proofErr w:type="gramEnd"/>
      <w:r w:rsidRPr="009C3862">
        <w:rPr>
          <w:lang w:val="en-GB"/>
        </w:rPr>
        <w:t xml:space="preserve"> the Moving Image (ACMI) provided a hearing loop for use during Top Screen. Appropriate seating facilities were arranged for the vision-impaired and people in wheelchairs. These were also were made available at Top Class and Top Acts. Details about disability access at all Season of Excellence event venues were posted on the VCAA website.</w:t>
      </w:r>
    </w:p>
    <w:p w14:paraId="3F187477" w14:textId="77777777" w:rsidR="000B6638" w:rsidRPr="009C3862" w:rsidRDefault="00D96615" w:rsidP="002A69E5">
      <w:pPr>
        <w:pStyle w:val="VCAAHeading2"/>
        <w:rPr>
          <w:lang w:val="en-GB"/>
        </w:rPr>
      </w:pPr>
      <w:bookmarkStart w:id="54" w:name="_Toc493744812"/>
      <w:bookmarkStart w:id="55" w:name="_Toc493745092"/>
      <w:bookmarkStart w:id="56" w:name="_Toc493754484"/>
      <w:r w:rsidRPr="009C3862">
        <w:rPr>
          <w:lang w:val="en-GB"/>
        </w:rPr>
        <w:t>International programs</w:t>
      </w:r>
      <w:bookmarkEnd w:id="54"/>
      <w:bookmarkEnd w:id="55"/>
      <w:bookmarkEnd w:id="56"/>
    </w:p>
    <w:p w14:paraId="2838D099" w14:textId="77777777" w:rsidR="000B6638" w:rsidRPr="009C3862" w:rsidRDefault="00D96615" w:rsidP="00225512">
      <w:pPr>
        <w:pStyle w:val="VCAAbody"/>
        <w:rPr>
          <w:lang w:val="en-GB"/>
        </w:rPr>
      </w:pPr>
      <w:r w:rsidRPr="009C3862">
        <w:rPr>
          <w:lang w:val="en-GB"/>
        </w:rPr>
        <w:t>The VCAA International program supports the VCAA to achieve its vision of being a ‘global leader in curriculum, assessment and reporting’ through the delivery of products and services internationally.</w:t>
      </w:r>
    </w:p>
    <w:p w14:paraId="26A74F7B" w14:textId="77777777" w:rsidR="000B6638" w:rsidRPr="009C3862" w:rsidRDefault="00D96615" w:rsidP="00225512">
      <w:pPr>
        <w:pStyle w:val="VCAAbody"/>
        <w:rPr>
          <w:lang w:val="en-GB"/>
        </w:rPr>
      </w:pPr>
      <w:r w:rsidRPr="009C3862">
        <w:rPr>
          <w:lang w:val="en-GB"/>
        </w:rPr>
        <w:t>The VCE offshore partnership model establishes strong partnerships between Victorian and international schools that benefit students, teachers and school leaders locally and internationally.</w:t>
      </w:r>
    </w:p>
    <w:p w14:paraId="7BA0E99D" w14:textId="77777777" w:rsidR="000B6638" w:rsidRPr="009C3862" w:rsidRDefault="00D96615" w:rsidP="00225512">
      <w:pPr>
        <w:pStyle w:val="VCAAbody"/>
        <w:rPr>
          <w:lang w:val="en-GB"/>
        </w:rPr>
      </w:pPr>
      <w:r w:rsidRPr="009C3862">
        <w:rPr>
          <w:lang w:val="en-GB"/>
        </w:rPr>
        <w:t xml:space="preserve">There are 34 schools internationally that deliver VCAA programs. Twenty-six schools deliver the VCE (23 in China and one of each in Timor </w:t>
      </w:r>
      <w:proofErr w:type="spellStart"/>
      <w:r w:rsidRPr="009C3862">
        <w:rPr>
          <w:lang w:val="en-GB"/>
        </w:rPr>
        <w:t>Leste</w:t>
      </w:r>
      <w:proofErr w:type="spellEnd"/>
      <w:r w:rsidRPr="009C3862">
        <w:rPr>
          <w:lang w:val="en-GB"/>
        </w:rPr>
        <w:t>, Vanuatu and the Philippines), five schools deliver the GAT and three deliver the Victorian Curriculum. The VCAA granted licences to five new VCE providers in China and one in the Philippines.</w:t>
      </w:r>
    </w:p>
    <w:p w14:paraId="672F1442" w14:textId="77777777" w:rsidR="000B6638" w:rsidRPr="009C3862" w:rsidRDefault="00D96615" w:rsidP="00225512">
      <w:pPr>
        <w:pStyle w:val="VCAAbody"/>
        <w:rPr>
          <w:lang w:val="en-GB"/>
        </w:rPr>
      </w:pPr>
      <w:r w:rsidRPr="009C3862">
        <w:rPr>
          <w:lang w:val="en-GB"/>
        </w:rPr>
        <w:t>In 2016, 413 students completed the VCE offshore and more than 90 per cent subsequently enrolled at Australian tertiary institutions.</w:t>
      </w:r>
    </w:p>
    <w:p w14:paraId="14291B4B" w14:textId="77777777" w:rsidR="000B6638" w:rsidRPr="009C3862" w:rsidRDefault="00D96615" w:rsidP="00225512">
      <w:pPr>
        <w:pStyle w:val="VCAAbody"/>
        <w:rPr>
          <w:lang w:val="en-GB"/>
        </w:rPr>
      </w:pPr>
      <w:r w:rsidRPr="009C3862">
        <w:rPr>
          <w:lang w:val="en-GB"/>
        </w:rPr>
        <w:t>To further support the delivery of VCE in China, VCAA has worked closely with the DET and the Department of Economic Development, Jobs, Transport and Resources (DEDJTR) to advertise the position of an Education Services Manager who will be based in Shanghai.</w:t>
      </w:r>
    </w:p>
    <w:p w14:paraId="0808D4A1" w14:textId="77777777" w:rsidR="000B6638" w:rsidRPr="009C3862" w:rsidRDefault="00D96615" w:rsidP="00225512">
      <w:pPr>
        <w:pStyle w:val="VCAAbody"/>
        <w:rPr>
          <w:lang w:val="en-GB"/>
        </w:rPr>
      </w:pPr>
      <w:r w:rsidRPr="009C3862">
        <w:rPr>
          <w:lang w:val="en-GB"/>
        </w:rPr>
        <w:t>Five schools delivered VCE offshore studies on the Northern Hemisphere Timetable (NHT); four in China and one in the Philippines.</w:t>
      </w:r>
    </w:p>
    <w:p w14:paraId="55D1E9CC" w14:textId="77777777" w:rsidR="000B6638" w:rsidRPr="009C3862" w:rsidRDefault="00D96615" w:rsidP="00225512">
      <w:pPr>
        <w:pStyle w:val="VCAAbody"/>
        <w:rPr>
          <w:lang w:val="en-GB"/>
        </w:rPr>
      </w:pPr>
      <w:r w:rsidRPr="009C3862">
        <w:rPr>
          <w:lang w:val="en-GB"/>
        </w:rPr>
        <w:t>The VCAA International program also supports the achievement of the Victorian Government’s International Education Sector Strategy.</w:t>
      </w:r>
    </w:p>
    <w:p w14:paraId="6A751A0A" w14:textId="77777777" w:rsidR="000B6638" w:rsidRPr="009C3862" w:rsidRDefault="00D96615" w:rsidP="002A69E5">
      <w:pPr>
        <w:pStyle w:val="VCAAHeading2"/>
        <w:rPr>
          <w:lang w:val="en-GB"/>
        </w:rPr>
      </w:pPr>
      <w:bookmarkStart w:id="57" w:name="Early_Years_and_Foundation–10"/>
      <w:bookmarkStart w:id="58" w:name="_Toc493744813"/>
      <w:bookmarkStart w:id="59" w:name="_Toc493745093"/>
      <w:bookmarkStart w:id="60" w:name="_Toc493754485"/>
      <w:bookmarkEnd w:id="57"/>
      <w:r w:rsidRPr="009C3862">
        <w:rPr>
          <w:lang w:val="en-GB"/>
        </w:rPr>
        <w:t>Early Years and Foundation–10</w:t>
      </w:r>
      <w:bookmarkEnd w:id="58"/>
      <w:bookmarkEnd w:id="59"/>
      <w:bookmarkEnd w:id="60"/>
    </w:p>
    <w:p w14:paraId="2974E64C" w14:textId="77777777" w:rsidR="000B6638" w:rsidRPr="009C3862" w:rsidRDefault="00D96615" w:rsidP="00225512">
      <w:pPr>
        <w:pStyle w:val="VCAAHeading3"/>
        <w:rPr>
          <w:lang w:val="en-GB"/>
        </w:rPr>
      </w:pPr>
      <w:r w:rsidRPr="009C3862">
        <w:rPr>
          <w:lang w:val="en-GB"/>
        </w:rPr>
        <w:t>Early Years</w:t>
      </w:r>
    </w:p>
    <w:p w14:paraId="04B3C456" w14:textId="77777777" w:rsidR="000B6638" w:rsidRPr="009C3862" w:rsidRDefault="00D96615" w:rsidP="00225512">
      <w:pPr>
        <w:pStyle w:val="VCAAbody"/>
        <w:rPr>
          <w:lang w:val="en-GB"/>
        </w:rPr>
      </w:pPr>
      <w:r w:rsidRPr="009C3862">
        <w:rPr>
          <w:lang w:val="en-GB"/>
        </w:rPr>
        <w:t>The VCAA, in partnership with the DET, manages the implementation of the Victorian Early Years Learning and Development Framework (VEYLDF), with links to the first three levels of the Victorian Curriculum Foundation–10 (F–10).</w:t>
      </w:r>
    </w:p>
    <w:p w14:paraId="7F7FB8BB" w14:textId="77777777" w:rsidR="000B6638" w:rsidRPr="009C3862" w:rsidRDefault="00D96615" w:rsidP="00225512">
      <w:pPr>
        <w:pStyle w:val="VCAAbody"/>
        <w:rPr>
          <w:lang w:val="en-GB"/>
        </w:rPr>
      </w:pPr>
      <w:r w:rsidRPr="009C3862">
        <w:rPr>
          <w:lang w:val="en-GB"/>
        </w:rPr>
        <w:t xml:space="preserve">The VEYLDF was revised and updated in 2016 and is the foundation document for the Education State Reform in the early years. In partnership with DET, the VCAA has been </w:t>
      </w:r>
      <w:r w:rsidRPr="009C3862">
        <w:rPr>
          <w:lang w:val="en-GB"/>
        </w:rPr>
        <w:lastRenderedPageBreak/>
        <w:t xml:space="preserve">actively engaged with the early </w:t>
      </w:r>
      <w:proofErr w:type="gramStart"/>
      <w:r w:rsidRPr="009C3862">
        <w:rPr>
          <w:lang w:val="en-GB"/>
        </w:rPr>
        <w:t>years</w:t>
      </w:r>
      <w:proofErr w:type="gramEnd"/>
      <w:r w:rsidRPr="009C3862">
        <w:rPr>
          <w:lang w:val="en-GB"/>
        </w:rPr>
        <w:t xml:space="preserve"> sector to embed the VEYLDF in practice to improve outcomes for all children.</w:t>
      </w:r>
    </w:p>
    <w:p w14:paraId="61DEE58D" w14:textId="77777777" w:rsidR="000B6638" w:rsidRPr="009C3862" w:rsidRDefault="00D96615" w:rsidP="00225512">
      <w:pPr>
        <w:pStyle w:val="VCAAbody"/>
        <w:rPr>
          <w:lang w:val="en-GB"/>
        </w:rPr>
      </w:pPr>
      <w:r w:rsidRPr="009C3862">
        <w:rPr>
          <w:lang w:val="en-GB"/>
        </w:rPr>
        <w:t xml:space="preserve">In 2016–17, the VCAA, in partnership with DET, designed and delivered a range of VEYLDF interactive seminars and presentations to early years leadership and practitioner groups, including family day care, maternal and child health, early childhood education and care, the school sector and cultural organisations. This communication work has been a VEYLDF implementation priority to support regional colleagues to strengthen existing networks and identify the establishment of new early </w:t>
      </w:r>
      <w:proofErr w:type="gramStart"/>
      <w:r w:rsidRPr="009C3862">
        <w:rPr>
          <w:lang w:val="en-GB"/>
        </w:rPr>
        <w:t>years</w:t>
      </w:r>
      <w:proofErr w:type="gramEnd"/>
      <w:r w:rsidRPr="009C3862">
        <w:rPr>
          <w:lang w:val="en-GB"/>
        </w:rPr>
        <w:t xml:space="preserve"> partnerships.</w:t>
      </w:r>
    </w:p>
    <w:p w14:paraId="4A21C6D4" w14:textId="77777777" w:rsidR="006D718A" w:rsidRDefault="006D718A">
      <w:pPr>
        <w:rPr>
          <w:rFonts w:ascii="Arial" w:eastAsiaTheme="minorHAnsi" w:hAnsi="Arial" w:cs="Arial"/>
          <w:b/>
          <w:color w:val="000000" w:themeColor="text1"/>
          <w:sz w:val="24"/>
          <w:lang w:val="en-GB" w:eastAsia="en-AU"/>
        </w:rPr>
      </w:pPr>
      <w:r>
        <w:rPr>
          <w:lang w:val="en-GB"/>
        </w:rPr>
        <w:br w:type="page"/>
      </w:r>
    </w:p>
    <w:p w14:paraId="482E8045" w14:textId="033CAF67" w:rsidR="000B6638" w:rsidRPr="009C3862" w:rsidRDefault="00D96615" w:rsidP="00EE2AB1">
      <w:pPr>
        <w:pStyle w:val="VCAAHeading4"/>
        <w:rPr>
          <w:lang w:val="en-GB"/>
        </w:rPr>
      </w:pPr>
      <w:r w:rsidRPr="009C3862">
        <w:rPr>
          <w:lang w:val="en-GB"/>
        </w:rPr>
        <w:t>Achievements</w:t>
      </w:r>
    </w:p>
    <w:p w14:paraId="3AFBC224" w14:textId="77777777" w:rsidR="000B6638" w:rsidRPr="009C3862" w:rsidRDefault="00D96615" w:rsidP="00336C45">
      <w:pPr>
        <w:pStyle w:val="VCAAbullet"/>
      </w:pPr>
      <w:r w:rsidRPr="009C3862">
        <w:t xml:space="preserve">The VCAA has continued to place specific emphasis on children in the birth-to-three-year period, their characteristics and strengths and the unique challenges they face. This supports the VEYLDF aim of focusing on learning and development for very young children under three years as a foundation for mental health, wellbeing and long-term educational success. In 2017, the VCAA developed and distributed a DVD resource, </w:t>
      </w:r>
      <w:proofErr w:type="gramStart"/>
      <w:r w:rsidRPr="009C3862">
        <w:rPr>
          <w:i/>
        </w:rPr>
        <w:t>What</w:t>
      </w:r>
      <w:proofErr w:type="gramEnd"/>
      <w:r w:rsidRPr="009C3862">
        <w:rPr>
          <w:i/>
        </w:rPr>
        <w:t>, why and how? Pedagogy with very young children</w:t>
      </w:r>
      <w:r w:rsidRPr="009C3862">
        <w:t xml:space="preserve"> in partnership with Anne </w:t>
      </w:r>
      <w:proofErr w:type="spellStart"/>
      <w:r w:rsidRPr="009C3862">
        <w:t>Stonehouse</w:t>
      </w:r>
      <w:proofErr w:type="spellEnd"/>
      <w:r w:rsidRPr="009C3862">
        <w:t xml:space="preserve"> AM. This resource is designed for leaders in early childhood education and care and is applicable to maternal and child health nurses and families. This resource provides an overview of elements of good quality practice for children aged from 14 months to almost three years. It highlights how the quality of the encounters adults have with very young children impacts greatly on the learning that takes place. This supports educators and leaders to have high expectations of very young children’s learning and their sense of</w:t>
      </w:r>
      <w:r w:rsidRPr="009C3862">
        <w:rPr>
          <w:spacing w:val="-11"/>
        </w:rPr>
        <w:t xml:space="preserve"> </w:t>
      </w:r>
      <w:r w:rsidRPr="009C3862">
        <w:t>identity.</w:t>
      </w:r>
    </w:p>
    <w:p w14:paraId="0F68DDE3" w14:textId="2C5136BE" w:rsidR="000B6638" w:rsidRPr="009C3862" w:rsidRDefault="00D96615" w:rsidP="00336C45">
      <w:pPr>
        <w:pStyle w:val="VCAAbullet"/>
      </w:pPr>
      <w:r w:rsidRPr="009C3862">
        <w:t xml:space="preserve">As part of </w:t>
      </w:r>
      <w:proofErr w:type="spellStart"/>
      <w:r w:rsidRPr="009C3862">
        <w:t>ongoing</w:t>
      </w:r>
      <w:proofErr w:type="spellEnd"/>
      <w:r w:rsidRPr="009C3862">
        <w:t xml:space="preserve"> VEYLDF implementation and communication, the VCAA embarked on a project to produce literature reviews and practice guides for each VEYLDF Learning</w:t>
      </w:r>
      <w:r w:rsidRPr="009C3862">
        <w:rPr>
          <w:spacing w:val="-13"/>
        </w:rPr>
        <w:t xml:space="preserve"> </w:t>
      </w:r>
      <w:r w:rsidRPr="009C3862">
        <w:t>and</w:t>
      </w:r>
      <w:r w:rsidR="00EE2AB1" w:rsidRPr="009C3862">
        <w:t xml:space="preserve"> </w:t>
      </w:r>
      <w:r w:rsidRPr="009C3862">
        <w:t xml:space="preserve">Development Outcome. In February 2017 the VCAA published the Wellbeing Practice Guide, with detail about the Child Safe Standards. VCAA has commissioned a team of researchers from Charles </w:t>
      </w:r>
      <w:proofErr w:type="spellStart"/>
      <w:r w:rsidRPr="009C3862">
        <w:t>Sturt</w:t>
      </w:r>
      <w:proofErr w:type="spellEnd"/>
      <w:r w:rsidRPr="009C3862">
        <w:t xml:space="preserve"> University to undertake a literature review focusing on the Learning Outcome: Children are effective communicators. The focus is on key concepts related to children’s communication. This includes the important role that adults have in modelling and responding to children’s communicative efforts and the ways in which children’s learning is strengthened through responsive relationships.</w:t>
      </w:r>
    </w:p>
    <w:p w14:paraId="4514FEC5" w14:textId="77777777" w:rsidR="000B6638" w:rsidRPr="009C3862" w:rsidRDefault="00D96615" w:rsidP="00336C45">
      <w:pPr>
        <w:pStyle w:val="VCAAbullet"/>
      </w:pPr>
      <w:r w:rsidRPr="009C3862">
        <w:t xml:space="preserve">The VCAA has promoted and communicated its resources through three </w:t>
      </w:r>
      <w:r w:rsidRPr="009C3862">
        <w:rPr>
          <w:spacing w:val="-3"/>
        </w:rPr>
        <w:t xml:space="preserve">Twilight </w:t>
      </w:r>
      <w:r w:rsidRPr="009C3862">
        <w:t xml:space="preserve">Seminars held at the </w:t>
      </w:r>
      <w:proofErr w:type="spellStart"/>
      <w:r w:rsidRPr="009C3862">
        <w:t>Bastow</w:t>
      </w:r>
      <w:proofErr w:type="spellEnd"/>
      <w:r w:rsidRPr="009C3862">
        <w:t xml:space="preserve"> Institute for Education Leadership, as well as with presentations at early childhood sector</w:t>
      </w:r>
      <w:r w:rsidRPr="009C3862">
        <w:rPr>
          <w:spacing w:val="-4"/>
        </w:rPr>
        <w:t xml:space="preserve"> </w:t>
      </w:r>
      <w:r w:rsidRPr="009C3862">
        <w:t>conferences.</w:t>
      </w:r>
    </w:p>
    <w:p w14:paraId="517E92F9" w14:textId="77777777" w:rsidR="000B6638" w:rsidRPr="009C3862" w:rsidRDefault="00D96615" w:rsidP="00336C45">
      <w:pPr>
        <w:pStyle w:val="VCAAbullet"/>
      </w:pPr>
      <w:r w:rsidRPr="009C3862">
        <w:t xml:space="preserve">The VCAA continues its partnership with Queensland University of </w:t>
      </w:r>
      <w:r w:rsidRPr="009C3862">
        <w:rPr>
          <w:spacing w:val="-4"/>
        </w:rPr>
        <w:t xml:space="preserve">Technology, </w:t>
      </w:r>
      <w:proofErr w:type="spellStart"/>
      <w:r w:rsidRPr="009C3862">
        <w:t>Monash</w:t>
      </w:r>
      <w:proofErr w:type="spellEnd"/>
      <w:r w:rsidRPr="009C3862">
        <w:t xml:space="preserve"> University, Gowrie and DET in a Collaborative Research Agreement: Building Executive Function in Imaginary </w:t>
      </w:r>
      <w:r w:rsidRPr="009C3862">
        <w:rPr>
          <w:spacing w:val="-3"/>
        </w:rPr>
        <w:t xml:space="preserve">Play, </w:t>
      </w:r>
      <w:r w:rsidRPr="009C3862">
        <w:t xml:space="preserve">2016–19. This agreement links to </w:t>
      </w:r>
      <w:proofErr w:type="spellStart"/>
      <w:r w:rsidRPr="009C3862">
        <w:t>Monash</w:t>
      </w:r>
      <w:proofErr w:type="spellEnd"/>
      <w:r w:rsidRPr="009C3862">
        <w:t xml:space="preserve"> University’s 2013</w:t>
      </w:r>
      <w:r w:rsidRPr="009C3862">
        <w:rPr>
          <w:spacing w:val="-14"/>
        </w:rPr>
        <w:t xml:space="preserve"> </w:t>
      </w:r>
      <w:r w:rsidRPr="009C3862">
        <w:t xml:space="preserve">Inquiry to Implementation Project Evaluation, commissioned by the VCAA. The research aligns with the evidence base of the revised </w:t>
      </w:r>
      <w:r w:rsidRPr="009C3862">
        <w:rPr>
          <w:spacing w:val="-5"/>
        </w:rPr>
        <w:t xml:space="preserve">VEYLDF, </w:t>
      </w:r>
      <w:r w:rsidRPr="009C3862">
        <w:t xml:space="preserve">and demonstrates the value of Assessment for Learning projects developed and evaluated from 2010–11 as part of </w:t>
      </w:r>
      <w:proofErr w:type="spellStart"/>
      <w:r w:rsidRPr="009C3862">
        <w:t>ongoing</w:t>
      </w:r>
      <w:proofErr w:type="spellEnd"/>
      <w:r w:rsidRPr="009C3862">
        <w:t xml:space="preserve"> improvements to assessment practices.</w:t>
      </w:r>
    </w:p>
    <w:p w14:paraId="7FD93844" w14:textId="77777777" w:rsidR="000B6638" w:rsidRPr="009C3862" w:rsidRDefault="00D96615" w:rsidP="00336C45">
      <w:pPr>
        <w:pStyle w:val="VCAAbullet"/>
      </w:pPr>
      <w:r w:rsidRPr="009C3862">
        <w:t xml:space="preserve">The VCAA is reviewing and updating manual content for the Assessment for Learning – Supporting Early </w:t>
      </w:r>
      <w:r w:rsidRPr="009C3862">
        <w:rPr>
          <w:spacing w:val="-5"/>
        </w:rPr>
        <w:t xml:space="preserve">Years </w:t>
      </w:r>
      <w:r w:rsidRPr="009C3862">
        <w:t xml:space="preserve">Networks professional learning program, and including an additional program for early </w:t>
      </w:r>
      <w:proofErr w:type="gramStart"/>
      <w:r w:rsidRPr="009C3862">
        <w:t>years</w:t>
      </w:r>
      <w:proofErr w:type="gramEnd"/>
      <w:r w:rsidRPr="009C3862">
        <w:t xml:space="preserve"> leaders. This review reflects VEYLDF revisions, and development</w:t>
      </w:r>
      <w:r w:rsidRPr="009C3862">
        <w:rPr>
          <w:spacing w:val="-16"/>
        </w:rPr>
        <w:t xml:space="preserve"> </w:t>
      </w:r>
      <w:r w:rsidRPr="009C3862">
        <w:t>and delivery of an accreditation program for</w:t>
      </w:r>
      <w:r w:rsidRPr="009C3862">
        <w:rPr>
          <w:spacing w:val="-8"/>
        </w:rPr>
        <w:t xml:space="preserve"> </w:t>
      </w:r>
      <w:r w:rsidRPr="009C3862">
        <w:t>facilitators.</w:t>
      </w:r>
    </w:p>
    <w:p w14:paraId="028A127A" w14:textId="3F652F98" w:rsidR="000B6638" w:rsidRPr="009C3862" w:rsidRDefault="00D96615" w:rsidP="00336C45">
      <w:pPr>
        <w:pStyle w:val="VCAAbullet"/>
      </w:pPr>
      <w:r w:rsidRPr="009C3862">
        <w:lastRenderedPageBreak/>
        <w:t>The VCAA has developed planning cycle resources, building on the Illustrative Maps, to support a continuum of learning from the VEYLDF Outcomes to the first three levels of the Victorian Curriculum F–10. This resource is designed to strengthen the place of</w:t>
      </w:r>
      <w:r w:rsidRPr="009C3862">
        <w:rPr>
          <w:spacing w:val="-16"/>
        </w:rPr>
        <w:t xml:space="preserve"> </w:t>
      </w:r>
      <w:r w:rsidRPr="009C3862">
        <w:t>well-considered intentional teaching and learning with children. New partnerships with researchers</w:t>
      </w:r>
      <w:r w:rsidR="00955B0F" w:rsidRPr="009C3862">
        <w:t xml:space="preserve"> </w:t>
      </w:r>
      <w:r w:rsidRPr="009C3862">
        <w:t xml:space="preserve">and practitioners across the early years will be developed to trial and refine samples and collect evidence samples and case studies for each of the VEYLDF learning and development outcomes. </w:t>
      </w:r>
      <w:proofErr w:type="spellStart"/>
      <w:r w:rsidRPr="009C3862">
        <w:t>Ongoing</w:t>
      </w:r>
      <w:proofErr w:type="spellEnd"/>
      <w:r w:rsidRPr="009C3862">
        <w:t xml:space="preserve"> implementation has a key focus on how the Illustrative Maps can be used:</w:t>
      </w:r>
    </w:p>
    <w:p w14:paraId="05F393F6" w14:textId="77777777" w:rsidR="000B6638" w:rsidRPr="009C3862" w:rsidRDefault="00D96615" w:rsidP="00336C45">
      <w:pPr>
        <w:pStyle w:val="VCAAbulletlevel2"/>
      </w:pPr>
      <w:r w:rsidRPr="009C3862">
        <w:t>to identify and monitor specific examples of the evidence of learning in the five Learning and Development Outcomes</w:t>
      </w:r>
    </w:p>
    <w:p w14:paraId="6C7FFC57" w14:textId="77777777" w:rsidR="000B6638" w:rsidRPr="009C3862" w:rsidRDefault="00D96615" w:rsidP="00336C45">
      <w:pPr>
        <w:pStyle w:val="VCAAbulletlevel2"/>
      </w:pPr>
      <w:proofErr w:type="gramStart"/>
      <w:r w:rsidRPr="009C3862">
        <w:t>to</w:t>
      </w:r>
      <w:proofErr w:type="gramEnd"/>
      <w:r w:rsidRPr="009C3862">
        <w:t xml:space="preserve"> make informed curriculum decisions and plan experiences and opportunities that advance children’s</w:t>
      </w:r>
      <w:r w:rsidRPr="009C3862">
        <w:rPr>
          <w:spacing w:val="-15"/>
        </w:rPr>
        <w:t xml:space="preserve"> </w:t>
      </w:r>
      <w:r w:rsidRPr="009C3862">
        <w:t>learning.</w:t>
      </w:r>
    </w:p>
    <w:p w14:paraId="7E638B44" w14:textId="77777777" w:rsidR="000B6638" w:rsidRPr="009C3862" w:rsidRDefault="00D96615" w:rsidP="00225512">
      <w:pPr>
        <w:pStyle w:val="VCAAHeading3"/>
        <w:rPr>
          <w:lang w:val="en-GB"/>
        </w:rPr>
      </w:pPr>
      <w:r w:rsidRPr="009C3862">
        <w:rPr>
          <w:lang w:val="en-GB"/>
        </w:rPr>
        <w:t>Foundation–10 curriculum</w:t>
      </w:r>
    </w:p>
    <w:p w14:paraId="4BE29A1A" w14:textId="77777777" w:rsidR="000B6638" w:rsidRPr="009C3862" w:rsidRDefault="00D96615" w:rsidP="00225512">
      <w:pPr>
        <w:pStyle w:val="VCAAbody"/>
        <w:rPr>
          <w:lang w:val="en-GB"/>
        </w:rPr>
      </w:pPr>
      <w:r w:rsidRPr="009C3862">
        <w:rPr>
          <w:lang w:val="en-GB"/>
        </w:rPr>
        <w:t>The VCAA develops curriculum for the Prep to Year 10 students. The curriculum sets out what every student should learn during their first 11 school years of schooling in simple, coherent and comprehensive sets of content descriptions and standards. This enables teachers to plan, monitor, assess and report on every student’s achievements. The Victorian Curriculum incorporates the Australian Curriculum and reflects Victorian priorities and standards.</w:t>
      </w:r>
    </w:p>
    <w:p w14:paraId="4F3EAE96" w14:textId="77777777" w:rsidR="000B6638" w:rsidRPr="009C3862" w:rsidRDefault="00D96615" w:rsidP="00225512">
      <w:pPr>
        <w:pStyle w:val="VCAAbody"/>
        <w:rPr>
          <w:lang w:val="en-GB"/>
        </w:rPr>
      </w:pPr>
      <w:r w:rsidRPr="009C3862">
        <w:rPr>
          <w:lang w:val="en-GB"/>
        </w:rPr>
        <w:t xml:space="preserve">During 2016, schools could elect to continue to use </w:t>
      </w:r>
      <w:proofErr w:type="spellStart"/>
      <w:r w:rsidRPr="009C3862">
        <w:rPr>
          <w:lang w:val="en-GB"/>
        </w:rPr>
        <w:t>AusVELS</w:t>
      </w:r>
      <w:proofErr w:type="spellEnd"/>
      <w:r w:rsidRPr="009C3862">
        <w:rPr>
          <w:lang w:val="en-GB"/>
        </w:rPr>
        <w:t>, or they could begin to implement the new Victorian Curriculum F–10. From the beginning of 2017, schools were mandated to use the Victorian Curriculum F–10. Victorian government and Catholic schools are required to use these curricula. Independent schools may use these curricula as a model and resource for the effective implementation of the Australian Curriculum.</w:t>
      </w:r>
    </w:p>
    <w:p w14:paraId="32BC93D9" w14:textId="77777777" w:rsidR="000B6638" w:rsidRPr="009C3862" w:rsidRDefault="00D96615" w:rsidP="00225512">
      <w:pPr>
        <w:pStyle w:val="VCAAbody"/>
        <w:rPr>
          <w:lang w:val="en-GB"/>
        </w:rPr>
      </w:pPr>
      <w:r w:rsidRPr="009C3862">
        <w:rPr>
          <w:lang w:val="en-GB"/>
        </w:rPr>
        <w:t xml:space="preserve">Both </w:t>
      </w:r>
      <w:proofErr w:type="spellStart"/>
      <w:r w:rsidRPr="009C3862">
        <w:rPr>
          <w:lang w:val="en-GB"/>
        </w:rPr>
        <w:t>AusVELS</w:t>
      </w:r>
      <w:proofErr w:type="spellEnd"/>
      <w:r w:rsidRPr="009C3862">
        <w:rPr>
          <w:lang w:val="en-GB"/>
        </w:rPr>
        <w:t xml:space="preserve"> and the Victorian Curriculum F–10 use an 11-level structure.</w:t>
      </w:r>
    </w:p>
    <w:p w14:paraId="715772B9" w14:textId="77777777" w:rsidR="000B6638" w:rsidRPr="009C3862" w:rsidRDefault="00D96615" w:rsidP="00EE2AB1">
      <w:pPr>
        <w:pStyle w:val="VCAAHeading4"/>
        <w:rPr>
          <w:lang w:val="en-GB"/>
        </w:rPr>
      </w:pPr>
      <w:proofErr w:type="spellStart"/>
      <w:r w:rsidRPr="009C3862">
        <w:rPr>
          <w:lang w:val="en-GB"/>
        </w:rPr>
        <w:t>AusVELS</w:t>
      </w:r>
      <w:proofErr w:type="spellEnd"/>
    </w:p>
    <w:p w14:paraId="1ED44908" w14:textId="4D9B0325" w:rsidR="000B6638" w:rsidRPr="009C3862" w:rsidRDefault="00D96615" w:rsidP="00225512">
      <w:pPr>
        <w:pStyle w:val="VCAAbody"/>
        <w:rPr>
          <w:lang w:val="en-GB"/>
        </w:rPr>
      </w:pPr>
      <w:proofErr w:type="spellStart"/>
      <w:r w:rsidRPr="009C3862">
        <w:rPr>
          <w:lang w:val="en-GB"/>
        </w:rPr>
        <w:t>AusVELS</w:t>
      </w:r>
      <w:proofErr w:type="spellEnd"/>
      <w:r w:rsidRPr="009C3862">
        <w:rPr>
          <w:lang w:val="en-GB"/>
        </w:rPr>
        <w:t xml:space="preserve"> incorporates four Australian Curriculum subjects (English, Mathematics, History and Science) and the remaining curriculum domains are from the Victorian Essential</w:t>
      </w:r>
      <w:r w:rsidRPr="009C3862">
        <w:rPr>
          <w:spacing w:val="-13"/>
          <w:lang w:val="en-GB"/>
        </w:rPr>
        <w:t xml:space="preserve"> </w:t>
      </w:r>
      <w:r w:rsidRPr="009C3862">
        <w:rPr>
          <w:lang w:val="en-GB"/>
        </w:rPr>
        <w:t>Learning Standards (VELS). It is represented in a triple-helix structure of three interconnected</w:t>
      </w:r>
      <w:r w:rsidRPr="009C3862">
        <w:rPr>
          <w:spacing w:val="-28"/>
          <w:lang w:val="en-GB"/>
        </w:rPr>
        <w:t xml:space="preserve"> </w:t>
      </w:r>
      <w:r w:rsidRPr="009C3862">
        <w:rPr>
          <w:lang w:val="en-GB"/>
        </w:rPr>
        <w:t>areas</w:t>
      </w:r>
      <w:r w:rsidR="00EE2AB1" w:rsidRPr="009C3862">
        <w:rPr>
          <w:lang w:val="en-GB"/>
        </w:rPr>
        <w:t xml:space="preserve"> </w:t>
      </w:r>
      <w:r w:rsidRPr="009C3862">
        <w:rPr>
          <w:lang w:val="en-GB"/>
        </w:rPr>
        <w:t>of learning: the Physical, Personal and Social Learning, Discipline-based Learning and Interdisciplinary Learning.</w:t>
      </w:r>
    </w:p>
    <w:p w14:paraId="510282AF" w14:textId="77777777" w:rsidR="000B6638" w:rsidRPr="009C3862" w:rsidRDefault="00D96615" w:rsidP="00225512">
      <w:pPr>
        <w:pStyle w:val="VCAAbody"/>
        <w:rPr>
          <w:lang w:val="en-GB"/>
        </w:rPr>
      </w:pPr>
      <w:r w:rsidRPr="009C3862">
        <w:rPr>
          <w:lang w:val="en-GB"/>
        </w:rPr>
        <w:t xml:space="preserve">The </w:t>
      </w:r>
      <w:r w:rsidRPr="009C3862">
        <w:rPr>
          <w:spacing w:val="-5"/>
          <w:lang w:val="en-GB"/>
        </w:rPr>
        <w:t xml:space="preserve">VCAA’s </w:t>
      </w:r>
      <w:r w:rsidRPr="009C3862">
        <w:rPr>
          <w:lang w:val="en-GB"/>
        </w:rPr>
        <w:t xml:space="preserve">dedicated </w:t>
      </w:r>
      <w:proofErr w:type="spellStart"/>
      <w:r w:rsidRPr="009C3862">
        <w:rPr>
          <w:lang w:val="en-GB"/>
        </w:rPr>
        <w:t>AusVELS</w:t>
      </w:r>
      <w:proofErr w:type="spellEnd"/>
      <w:r w:rsidRPr="009C3862">
        <w:rPr>
          <w:lang w:val="en-GB"/>
        </w:rPr>
        <w:t xml:space="preserve"> website, which has now been archived, provided information on the curriculum, and an overview of each learning domain and its content and achievement standards.</w:t>
      </w:r>
    </w:p>
    <w:p w14:paraId="39AADAD1" w14:textId="77777777" w:rsidR="000B6638" w:rsidRPr="009C3862" w:rsidRDefault="00D96615" w:rsidP="00EE2AB1">
      <w:pPr>
        <w:pStyle w:val="VCAAHeading4"/>
        <w:rPr>
          <w:lang w:val="en-GB"/>
        </w:rPr>
      </w:pPr>
      <w:r w:rsidRPr="009C3862">
        <w:rPr>
          <w:lang w:val="en-GB"/>
        </w:rPr>
        <w:t>The Victorian Curriculum F–10</w:t>
      </w:r>
    </w:p>
    <w:p w14:paraId="6A995393" w14:textId="77777777" w:rsidR="000B6638" w:rsidRPr="009C3862" w:rsidRDefault="00D96615" w:rsidP="00225512">
      <w:pPr>
        <w:pStyle w:val="VCAAbody"/>
        <w:rPr>
          <w:lang w:val="en-GB"/>
        </w:rPr>
      </w:pPr>
      <w:r w:rsidRPr="009C3862">
        <w:rPr>
          <w:lang w:val="en-GB"/>
        </w:rPr>
        <w:t>The new Victorian Curriculum F–10 is a learning continuum. The knowledge and skills are defined in eight learning areas and four capabilities. The content descriptions and achievement standards for all the curriculum areas describe what to teach and how well students are expected to learn. The Victorian Curriculum includes a curriculum for students with disabilities and additional learning needs, to help teachers to support students’ learning as they transition into Foundation level.</w:t>
      </w:r>
    </w:p>
    <w:p w14:paraId="17280B77" w14:textId="77777777" w:rsidR="000B6638" w:rsidRPr="009C3862" w:rsidRDefault="00D96615" w:rsidP="00225512">
      <w:pPr>
        <w:pStyle w:val="VCAAbody"/>
        <w:rPr>
          <w:lang w:val="en-GB"/>
        </w:rPr>
      </w:pPr>
      <w:r w:rsidRPr="009C3862">
        <w:rPr>
          <w:lang w:val="en-GB"/>
        </w:rPr>
        <w:t xml:space="preserve">By supporting the Victorian Curriculum’s initial implementation, the VCAA is delivering a $21.6 million Education State initiative. The focus in the last year has been on identifying </w:t>
      </w:r>
      <w:r w:rsidRPr="009C3862">
        <w:rPr>
          <w:lang w:val="en-GB"/>
        </w:rPr>
        <w:lastRenderedPageBreak/>
        <w:t>and training specialist teachers across 10 priority areas, and for these teachers to facilitate both face-to- face and online professional learning for groups of teachers and schools. Government schools have also received funding to support time release for whole school and curriculum area</w:t>
      </w:r>
      <w:r w:rsidRPr="009C3862">
        <w:rPr>
          <w:spacing w:val="-12"/>
          <w:lang w:val="en-GB"/>
        </w:rPr>
        <w:t xml:space="preserve"> </w:t>
      </w:r>
      <w:r w:rsidRPr="009C3862">
        <w:rPr>
          <w:lang w:val="en-GB"/>
        </w:rPr>
        <w:t>specific planning.</w:t>
      </w:r>
    </w:p>
    <w:p w14:paraId="764C9EA2" w14:textId="2F520EA6" w:rsidR="000B6638" w:rsidRPr="009C3862" w:rsidRDefault="00D96615" w:rsidP="00225512">
      <w:pPr>
        <w:pStyle w:val="VCAAbody"/>
        <w:rPr>
          <w:lang w:val="en-GB"/>
        </w:rPr>
      </w:pPr>
      <w:r w:rsidRPr="009C3862">
        <w:rPr>
          <w:lang w:val="en-GB"/>
        </w:rPr>
        <w:t>The VCAA provides the Victorian Curriculum on a dedicated website (victoriancurriculum.vcaa.vic.edu.au) including an overview of each area, and its content and achievement standards.</w:t>
      </w:r>
    </w:p>
    <w:p w14:paraId="746E94D9" w14:textId="77777777" w:rsidR="000B6638" w:rsidRPr="009C3862" w:rsidRDefault="00D96615" w:rsidP="00225512">
      <w:pPr>
        <w:pStyle w:val="VCAAbody"/>
        <w:rPr>
          <w:lang w:val="en-GB"/>
        </w:rPr>
      </w:pPr>
      <w:r w:rsidRPr="009C3862">
        <w:rPr>
          <w:lang w:val="en-GB"/>
        </w:rPr>
        <w:t>The VCAA also provides a range of curriculum and assessment support materials to help teachers implement their teaching, learning and assessment programs. The VCAA offers stakeholders, including universities and teachers’ professional associations, timely and high quality advice about implementing curriculum and developing teaching and learning programs.</w:t>
      </w:r>
    </w:p>
    <w:p w14:paraId="51514D88" w14:textId="77777777" w:rsidR="000B6638" w:rsidRPr="009C3862" w:rsidRDefault="00D96615" w:rsidP="00225512">
      <w:pPr>
        <w:pStyle w:val="VCAAbody"/>
        <w:rPr>
          <w:lang w:val="en-GB"/>
        </w:rPr>
      </w:pPr>
      <w:r w:rsidRPr="009C3862">
        <w:rPr>
          <w:lang w:val="en-GB"/>
        </w:rPr>
        <w:t>The VCAA website (vcaa.vic.edu.au) provides additional Foundation–10 resources and support, including the Revised Curriculum Planning and Reporting Guidelines, audit and planning templates, analysis questions, FAQs, PowerPoint presentations, teaching resources and information about professional development opportunities.</w:t>
      </w:r>
    </w:p>
    <w:p w14:paraId="42F5B418" w14:textId="77777777" w:rsidR="000B6638" w:rsidRPr="009C3862" w:rsidRDefault="00D96615" w:rsidP="00225512">
      <w:pPr>
        <w:pStyle w:val="VCAAbody"/>
        <w:rPr>
          <w:lang w:val="en-GB"/>
        </w:rPr>
      </w:pPr>
      <w:r w:rsidRPr="009C3862">
        <w:rPr>
          <w:lang w:val="en-GB"/>
        </w:rPr>
        <w:t>The Curriculum Planning website (curriculumplanning.vcaa.vic.edu.au) provides curriculum planning resources for school leaders and resources for assessing their curriculum planning practices, identifying strengths and challenges to planning and documenting a comprehensive, school-wide curriculum.</w:t>
      </w:r>
    </w:p>
    <w:p w14:paraId="236639B0" w14:textId="77777777" w:rsidR="000B6638" w:rsidRPr="009C3862" w:rsidRDefault="00D96615" w:rsidP="00EE2AB1">
      <w:pPr>
        <w:pStyle w:val="VCAAHeading4"/>
        <w:rPr>
          <w:lang w:val="en-GB"/>
        </w:rPr>
      </w:pPr>
      <w:r w:rsidRPr="009C3862">
        <w:rPr>
          <w:lang w:val="en-GB"/>
        </w:rPr>
        <w:t>Achievements</w:t>
      </w:r>
    </w:p>
    <w:p w14:paraId="23BFD3E1" w14:textId="77777777" w:rsidR="000B6638" w:rsidRPr="009C3862" w:rsidRDefault="00D96615" w:rsidP="00336C45">
      <w:pPr>
        <w:pStyle w:val="VCAAbullet"/>
      </w:pPr>
      <w:r w:rsidRPr="009C3862">
        <w:t>The remaining Language curricula were approved and released on the Victorian</w:t>
      </w:r>
      <w:r w:rsidRPr="009C3862">
        <w:rPr>
          <w:spacing w:val="-20"/>
        </w:rPr>
        <w:t xml:space="preserve"> </w:t>
      </w:r>
      <w:r w:rsidRPr="009C3862">
        <w:t xml:space="preserve">Curriculum website. This included Victorian Aboriginal Languages, </w:t>
      </w:r>
      <w:proofErr w:type="spellStart"/>
      <w:r w:rsidRPr="009C3862">
        <w:t>Auslan</w:t>
      </w:r>
      <w:proofErr w:type="spellEnd"/>
      <w:r w:rsidRPr="009C3862">
        <w:t>, Classical Greek and</w:t>
      </w:r>
      <w:r w:rsidRPr="009C3862">
        <w:rPr>
          <w:spacing w:val="-8"/>
        </w:rPr>
        <w:t xml:space="preserve"> </w:t>
      </w:r>
      <w:r w:rsidRPr="009C3862">
        <w:t>Latin.</w:t>
      </w:r>
    </w:p>
    <w:p w14:paraId="11302865" w14:textId="77777777" w:rsidR="000B6638" w:rsidRPr="009C3862" w:rsidRDefault="00D96615" w:rsidP="00336C45">
      <w:pPr>
        <w:pStyle w:val="VCAAbullet"/>
      </w:pPr>
      <w:r w:rsidRPr="009C3862">
        <w:t xml:space="preserve">The Victorian Curriculum F–10 website has had over 6,800,000 page views during this calendar </w:t>
      </w:r>
      <w:r w:rsidRPr="009C3862">
        <w:rPr>
          <w:spacing w:val="-4"/>
        </w:rPr>
        <w:t xml:space="preserve">year, </w:t>
      </w:r>
      <w:r w:rsidRPr="009C3862">
        <w:t>with 352,234</w:t>
      </w:r>
      <w:r w:rsidRPr="009C3862">
        <w:rPr>
          <w:spacing w:val="6"/>
        </w:rPr>
        <w:t xml:space="preserve"> </w:t>
      </w:r>
      <w:r w:rsidRPr="009C3862">
        <w:t>users.</w:t>
      </w:r>
    </w:p>
    <w:p w14:paraId="7F8A735E" w14:textId="77777777" w:rsidR="000B6638" w:rsidRPr="009C3862" w:rsidRDefault="00D96615" w:rsidP="00336C45">
      <w:pPr>
        <w:pStyle w:val="VCAAbullet"/>
      </w:pPr>
      <w:r w:rsidRPr="009C3862">
        <w:t xml:space="preserve">The </w:t>
      </w:r>
      <w:proofErr w:type="spellStart"/>
      <w:r w:rsidRPr="009C3862">
        <w:t>AusVELS</w:t>
      </w:r>
      <w:proofErr w:type="spellEnd"/>
      <w:r w:rsidRPr="009C3862">
        <w:t xml:space="preserve"> website was only available for six months, being archived at the end of 2016, as the Victorian Curriculum F–10 was mandated from the beginning of 2017. The website maintained reasonably high usage in this period with over 880,000 page views and 120,929 users.</w:t>
      </w:r>
    </w:p>
    <w:p w14:paraId="7D78E4B1" w14:textId="77777777" w:rsidR="000B6638" w:rsidRPr="009C3862" w:rsidRDefault="00D96615" w:rsidP="00336C45">
      <w:pPr>
        <w:pStyle w:val="VCAAbullet"/>
      </w:pPr>
      <w:r w:rsidRPr="009C3862">
        <w:t>Usage of the Curriculum Planning website has continued to increase with the introduction of the new Victorian Curriculum F–10. In 2016–2017 there were nearly 95,000 users and</w:t>
      </w:r>
      <w:r w:rsidRPr="009C3862">
        <w:rPr>
          <w:spacing w:val="-12"/>
        </w:rPr>
        <w:t xml:space="preserve"> </w:t>
      </w:r>
      <w:r w:rsidRPr="009C3862">
        <w:t>518,000 page views compared with 67,500 users and 373,500 page views in</w:t>
      </w:r>
      <w:r w:rsidRPr="009C3862">
        <w:rPr>
          <w:spacing w:val="-4"/>
        </w:rPr>
        <w:t xml:space="preserve"> </w:t>
      </w:r>
      <w:r w:rsidRPr="009C3862">
        <w:t>2015–16.</w:t>
      </w:r>
    </w:p>
    <w:p w14:paraId="21EA4AC5" w14:textId="77777777" w:rsidR="000B6638" w:rsidRPr="009C3862" w:rsidRDefault="00D96615" w:rsidP="00336C45">
      <w:pPr>
        <w:pStyle w:val="VCAAbullet"/>
      </w:pPr>
      <w:r w:rsidRPr="009C3862">
        <w:t xml:space="preserve">The VCAA staff facilitated a large range of professional development programs to primary and secondary professionals from government, Catholic and independent schools, to familiarise and help them plan and implement the new Victorian Curriculum F–10. Online professional learning sessions were offered three nights a week on most weeks of the school </w:t>
      </w:r>
      <w:r w:rsidRPr="009C3862">
        <w:rPr>
          <w:spacing w:val="-4"/>
        </w:rPr>
        <w:t xml:space="preserve">year. </w:t>
      </w:r>
      <w:r w:rsidRPr="009C3862">
        <w:t>Face-to- face sessions and keynote presentations were provided at major conferences and to groups</w:t>
      </w:r>
      <w:r w:rsidRPr="009C3862">
        <w:rPr>
          <w:spacing w:val="-20"/>
        </w:rPr>
        <w:t xml:space="preserve"> </w:t>
      </w:r>
      <w:r w:rsidRPr="009C3862">
        <w:t>of teachers and schools.</w:t>
      </w:r>
    </w:p>
    <w:p w14:paraId="344333C5" w14:textId="77777777" w:rsidR="000B6638" w:rsidRPr="009C3862" w:rsidRDefault="00D96615" w:rsidP="00336C45">
      <w:pPr>
        <w:pStyle w:val="VCAAbullet"/>
      </w:pPr>
      <w:r w:rsidRPr="009C3862">
        <w:t xml:space="preserve">During </w:t>
      </w:r>
      <w:r w:rsidRPr="009C3862">
        <w:rPr>
          <w:spacing w:val="-5"/>
        </w:rPr>
        <w:t xml:space="preserve">Term </w:t>
      </w:r>
      <w:r w:rsidRPr="009C3862">
        <w:t>2, 2017, 28 specialist teachers delivered 37 face-to-face sessions and seven online sessions to support teachers to build understanding of the curriculum and develop high quality teaching and learning</w:t>
      </w:r>
      <w:r w:rsidRPr="009C3862">
        <w:rPr>
          <w:spacing w:val="-1"/>
        </w:rPr>
        <w:t xml:space="preserve"> </w:t>
      </w:r>
      <w:r w:rsidRPr="009C3862">
        <w:t>programs.</w:t>
      </w:r>
    </w:p>
    <w:p w14:paraId="1125DBFE" w14:textId="77777777" w:rsidR="000B6638" w:rsidRPr="009C3862" w:rsidRDefault="00D96615" w:rsidP="00336C45">
      <w:pPr>
        <w:pStyle w:val="VCAAbullet"/>
      </w:pPr>
      <w:r w:rsidRPr="009C3862">
        <w:t>The VCAA staff offered professional learning sessions to support the government Senior Education Improvement Leaders and the Education Improvement Leaders to build a deeper understanding of the planning and implementation issues faced by schools when implementing the new curriculum.</w:t>
      </w:r>
    </w:p>
    <w:p w14:paraId="7475676D" w14:textId="77777777" w:rsidR="000B6638" w:rsidRPr="009C3862" w:rsidRDefault="00D96615" w:rsidP="00336C45">
      <w:pPr>
        <w:pStyle w:val="VCAAbullet"/>
      </w:pPr>
      <w:r w:rsidRPr="009C3862">
        <w:lastRenderedPageBreak/>
        <w:t>The number of subscribers to the online F–10 Curriculum Update continues to increase and now reaches more than 7,000</w:t>
      </w:r>
      <w:r w:rsidRPr="009C3862">
        <w:rPr>
          <w:spacing w:val="-12"/>
        </w:rPr>
        <w:t xml:space="preserve"> </w:t>
      </w:r>
      <w:r w:rsidRPr="009C3862">
        <w:t>recipients.</w:t>
      </w:r>
    </w:p>
    <w:p w14:paraId="570DBDBA" w14:textId="77777777" w:rsidR="000B6638" w:rsidRPr="009C3862" w:rsidRDefault="00D96615" w:rsidP="00336C45">
      <w:pPr>
        <w:pStyle w:val="VCAAbullet"/>
      </w:pPr>
      <w:r w:rsidRPr="009C3862">
        <w:t xml:space="preserve">An Intercultural Capability project commenced in June 2017 and will continue until </w:t>
      </w:r>
      <w:r w:rsidRPr="009C3862">
        <w:rPr>
          <w:spacing w:val="-5"/>
        </w:rPr>
        <w:t xml:space="preserve">Term </w:t>
      </w:r>
      <w:r w:rsidRPr="009C3862">
        <w:t>1, 2018. This project involves 20 schools from across all sectors developing and trialling units</w:t>
      </w:r>
      <w:r w:rsidRPr="009C3862">
        <w:rPr>
          <w:spacing w:val="-12"/>
        </w:rPr>
        <w:t xml:space="preserve"> </w:t>
      </w:r>
      <w:r w:rsidRPr="009C3862">
        <w:t xml:space="preserve">of work to explicitly teach the new curriculum. This is a partnership project with the Department of Education and </w:t>
      </w:r>
      <w:r w:rsidRPr="009C3862">
        <w:rPr>
          <w:spacing w:val="-3"/>
        </w:rPr>
        <w:t xml:space="preserve">Training </w:t>
      </w:r>
      <w:r w:rsidRPr="009C3862">
        <w:t>Internationalising Education</w:t>
      </w:r>
      <w:r w:rsidRPr="009C3862">
        <w:rPr>
          <w:spacing w:val="11"/>
        </w:rPr>
        <w:t xml:space="preserve"> </w:t>
      </w:r>
      <w:r w:rsidRPr="009C3862">
        <w:t>Division.</w:t>
      </w:r>
    </w:p>
    <w:p w14:paraId="769B00F7" w14:textId="77777777" w:rsidR="006D718A" w:rsidRDefault="006D718A">
      <w:pPr>
        <w:rPr>
          <w:rFonts w:ascii="Arial" w:eastAsiaTheme="minorHAnsi" w:hAnsi="Arial" w:cs="Arial"/>
          <w:b/>
          <w:color w:val="000000" w:themeColor="text1"/>
          <w:sz w:val="28"/>
          <w:szCs w:val="24"/>
          <w:lang w:val="en-GB"/>
        </w:rPr>
      </w:pPr>
      <w:r>
        <w:rPr>
          <w:lang w:val="en-GB"/>
        </w:rPr>
        <w:br w:type="page"/>
      </w:r>
    </w:p>
    <w:p w14:paraId="225D2313" w14:textId="0CD586A4" w:rsidR="000B6638" w:rsidRPr="009C3862" w:rsidRDefault="00D96615" w:rsidP="00225512">
      <w:pPr>
        <w:pStyle w:val="VCAAHeading3"/>
        <w:rPr>
          <w:lang w:val="en-GB"/>
        </w:rPr>
      </w:pPr>
      <w:r w:rsidRPr="009C3862">
        <w:rPr>
          <w:lang w:val="en-GB"/>
        </w:rPr>
        <w:t>Foundation–10 assessment</w:t>
      </w:r>
    </w:p>
    <w:p w14:paraId="1BE4F65E" w14:textId="77777777" w:rsidR="000B6638" w:rsidRPr="009C3862" w:rsidRDefault="00D96615" w:rsidP="00EE2AB1">
      <w:pPr>
        <w:pStyle w:val="VCAAHeading4"/>
        <w:rPr>
          <w:lang w:val="en-GB"/>
        </w:rPr>
      </w:pPr>
      <w:r w:rsidRPr="009C3862">
        <w:rPr>
          <w:lang w:val="en-GB"/>
        </w:rPr>
        <w:t>NAPLAN 2016</w:t>
      </w:r>
    </w:p>
    <w:p w14:paraId="39CC2BBF" w14:textId="77777777" w:rsidR="000B6638" w:rsidRPr="009C3862" w:rsidRDefault="00D96615" w:rsidP="00225512">
      <w:pPr>
        <w:pStyle w:val="VCAAbody"/>
        <w:rPr>
          <w:lang w:val="en-GB"/>
        </w:rPr>
      </w:pPr>
      <w:r w:rsidRPr="009C3862">
        <w:rPr>
          <w:lang w:val="en-GB"/>
        </w:rPr>
        <w:t>In August 2016, the VCAA reported to schools and parents the results of National Assessment Program – Literacy and Numeracy Testing (NAPLAN) 2016. Student results were referenced to the 10-band national achievement scale. Each year level was reported against a range of six bands (the higher the band, the greater the complexity of the skills assessed):</w:t>
      </w:r>
    </w:p>
    <w:p w14:paraId="68B70FAF" w14:textId="77777777" w:rsidR="000B6638" w:rsidRPr="009C3862" w:rsidRDefault="00D96615" w:rsidP="00336C45">
      <w:pPr>
        <w:pStyle w:val="VCAAbullet"/>
      </w:pPr>
      <w:r w:rsidRPr="009C3862">
        <w:rPr>
          <w:spacing w:val="-5"/>
        </w:rPr>
        <w:t xml:space="preserve">Year </w:t>
      </w:r>
      <w:r w:rsidRPr="009C3862">
        <w:t>3: Bands</w:t>
      </w:r>
      <w:r w:rsidRPr="009C3862">
        <w:rPr>
          <w:spacing w:val="5"/>
        </w:rPr>
        <w:t xml:space="preserve"> </w:t>
      </w:r>
      <w:r w:rsidRPr="009C3862">
        <w:t>1–6</w:t>
      </w:r>
    </w:p>
    <w:p w14:paraId="51E1897C" w14:textId="77777777" w:rsidR="000B6638" w:rsidRPr="009C3862" w:rsidRDefault="00D96615" w:rsidP="00336C45">
      <w:pPr>
        <w:pStyle w:val="VCAAbullet"/>
      </w:pPr>
      <w:r w:rsidRPr="009C3862">
        <w:rPr>
          <w:spacing w:val="-5"/>
        </w:rPr>
        <w:t xml:space="preserve">Year </w:t>
      </w:r>
      <w:r w:rsidRPr="009C3862">
        <w:t>5: Bands</w:t>
      </w:r>
      <w:r w:rsidRPr="009C3862">
        <w:rPr>
          <w:spacing w:val="5"/>
        </w:rPr>
        <w:t xml:space="preserve"> </w:t>
      </w:r>
      <w:r w:rsidRPr="009C3862">
        <w:t>3–8</w:t>
      </w:r>
    </w:p>
    <w:p w14:paraId="54643CE0" w14:textId="77777777" w:rsidR="000B6638" w:rsidRPr="009C3862" w:rsidRDefault="00D96615" w:rsidP="00336C45">
      <w:pPr>
        <w:pStyle w:val="VCAAbullet"/>
      </w:pPr>
      <w:r w:rsidRPr="009C3862">
        <w:rPr>
          <w:spacing w:val="-5"/>
        </w:rPr>
        <w:t xml:space="preserve">Year </w:t>
      </w:r>
      <w:r w:rsidRPr="009C3862">
        <w:t>7: Bands</w:t>
      </w:r>
      <w:r w:rsidRPr="009C3862">
        <w:rPr>
          <w:spacing w:val="5"/>
        </w:rPr>
        <w:t xml:space="preserve"> </w:t>
      </w:r>
      <w:r w:rsidRPr="009C3862">
        <w:t>4–9</w:t>
      </w:r>
    </w:p>
    <w:p w14:paraId="24804D9F" w14:textId="77777777" w:rsidR="000B6638" w:rsidRPr="009C3862" w:rsidRDefault="00D96615" w:rsidP="00336C45">
      <w:pPr>
        <w:pStyle w:val="VCAAbullet"/>
      </w:pPr>
      <w:r w:rsidRPr="009C3862">
        <w:rPr>
          <w:spacing w:val="-5"/>
        </w:rPr>
        <w:t xml:space="preserve">Year </w:t>
      </w:r>
      <w:r w:rsidRPr="009C3862">
        <w:t>9: Bands</w:t>
      </w:r>
      <w:r w:rsidRPr="009C3862">
        <w:rPr>
          <w:spacing w:val="5"/>
        </w:rPr>
        <w:t xml:space="preserve"> </w:t>
      </w:r>
      <w:r w:rsidRPr="009C3862">
        <w:t>5–10.</w:t>
      </w:r>
    </w:p>
    <w:p w14:paraId="692E83FB" w14:textId="77777777" w:rsidR="000B6638" w:rsidRPr="009C3862" w:rsidRDefault="00D96615" w:rsidP="00225512">
      <w:pPr>
        <w:pStyle w:val="VCAAbody"/>
        <w:rPr>
          <w:lang w:val="en-GB"/>
        </w:rPr>
      </w:pPr>
      <w:r w:rsidRPr="009C3862">
        <w:rPr>
          <w:lang w:val="en-GB"/>
        </w:rPr>
        <w:t>Parents of each child who undertook the NAPLAN 2016 tests were issued with an individual student report showing their child’s achievement in reading, writing, language conventions (spelling, grammar and punctuation) and numeracy. Individual results were referenced to the national average and to the middle 60 per cent of all students who completed the test.</w:t>
      </w:r>
    </w:p>
    <w:p w14:paraId="2E048AE0" w14:textId="77777777" w:rsidR="000B6638" w:rsidRPr="009C3862" w:rsidRDefault="00D96615" w:rsidP="00225512">
      <w:pPr>
        <w:pStyle w:val="VCAAbody"/>
        <w:rPr>
          <w:lang w:val="en-GB"/>
        </w:rPr>
      </w:pPr>
      <w:r w:rsidRPr="009C3862">
        <w:rPr>
          <w:lang w:val="en-GB"/>
        </w:rPr>
        <w:t>These reports provided parents with an interpretation of results to help them read the NAPLAN report. They described each test’s content, and provided a summary of the typical skills and knowledge assessed at each band for each subject area.</w:t>
      </w:r>
    </w:p>
    <w:p w14:paraId="7F5085CB" w14:textId="77777777" w:rsidR="000B6638" w:rsidRPr="009C3862" w:rsidRDefault="00D96615" w:rsidP="00225512">
      <w:pPr>
        <w:pStyle w:val="VCAAbody"/>
        <w:rPr>
          <w:lang w:val="en-GB"/>
        </w:rPr>
      </w:pPr>
      <w:r w:rsidRPr="009C3862">
        <w:rPr>
          <w:lang w:val="en-GB"/>
        </w:rPr>
        <w:t>One of the achievement bands for each year level is identified as the national minimum standard for that year level. The national minimum standard represents a wide range of the typical skills demonstrated by students at this level. Students with results in the band representing the national minimum standard typically demonstrate the basic elements of literacy and numeracy for that year level. These skills are published on the National Assessment Program website for each learning domain and for each year level.</w:t>
      </w:r>
    </w:p>
    <w:p w14:paraId="0E2314F6" w14:textId="77777777" w:rsidR="000B6638" w:rsidRPr="008D6371" w:rsidRDefault="00D96615" w:rsidP="008D6371">
      <w:pPr>
        <w:pStyle w:val="VCAAcaptionsandfootnotes"/>
        <w:rPr>
          <w:b/>
          <w:i/>
          <w:lang w:val="en-GB"/>
        </w:rPr>
      </w:pPr>
      <w:r w:rsidRPr="008D6371">
        <w:rPr>
          <w:b/>
          <w:i/>
          <w:lang w:val="en-GB"/>
        </w:rPr>
        <w:t>Table 1 – Relationship between year levels and the national minimum standard (NMS)</w:t>
      </w:r>
    </w:p>
    <w:tbl>
      <w:tblPr>
        <w:tblStyle w:val="TableGrid"/>
        <w:tblW w:w="0" w:type="auto"/>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Caption w:val="relationship between years levels and national minimum standard"/>
        <w:tblDescription w:val="outlines how school year levels relate to the national minimum standards for literacy and numeray bands"/>
      </w:tblPr>
      <w:tblGrid>
        <w:gridCol w:w="1458"/>
        <w:gridCol w:w="2443"/>
        <w:gridCol w:w="2444"/>
        <w:gridCol w:w="2444"/>
      </w:tblGrid>
      <w:tr w:rsidR="008D6371" w:rsidRPr="008D6371" w14:paraId="4A6D2E63" w14:textId="77777777" w:rsidTr="008D6371">
        <w:trPr>
          <w:trHeight w:val="280"/>
          <w:tblHeader/>
        </w:trPr>
        <w:tc>
          <w:tcPr>
            <w:tcW w:w="1458" w:type="dxa"/>
            <w:shd w:val="clear" w:color="auto" w:fill="BFBFBF" w:themeFill="background1" w:themeFillShade="BF"/>
            <w:vAlign w:val="center"/>
          </w:tcPr>
          <w:p w14:paraId="425BD9F6" w14:textId="77777777" w:rsidR="000B6638" w:rsidRPr="008D6371" w:rsidRDefault="00D96615" w:rsidP="0011084B">
            <w:pPr>
              <w:pStyle w:val="VCAAtablecondensedheading"/>
              <w:jc w:val="center"/>
              <w:rPr>
                <w:color w:val="auto"/>
                <w:lang w:val="en-GB"/>
              </w:rPr>
            </w:pPr>
            <w:r w:rsidRPr="008D6371">
              <w:rPr>
                <w:color w:val="auto"/>
                <w:lang w:val="en-GB"/>
              </w:rPr>
              <w:t>Year level</w:t>
            </w:r>
          </w:p>
        </w:tc>
        <w:tc>
          <w:tcPr>
            <w:tcW w:w="2443" w:type="dxa"/>
            <w:shd w:val="clear" w:color="auto" w:fill="BFBFBF" w:themeFill="background1" w:themeFillShade="BF"/>
            <w:vAlign w:val="center"/>
          </w:tcPr>
          <w:p w14:paraId="58C58576" w14:textId="77777777" w:rsidR="000B6638" w:rsidRPr="008D6371" w:rsidRDefault="00D96615" w:rsidP="0011084B">
            <w:pPr>
              <w:pStyle w:val="VCAAtablecondensedheading"/>
              <w:jc w:val="center"/>
              <w:rPr>
                <w:color w:val="auto"/>
                <w:lang w:val="en-GB"/>
              </w:rPr>
            </w:pPr>
            <w:r w:rsidRPr="008D6371">
              <w:rPr>
                <w:color w:val="auto"/>
                <w:lang w:val="en-GB"/>
              </w:rPr>
              <w:t>Below NMS</w:t>
            </w:r>
          </w:p>
        </w:tc>
        <w:tc>
          <w:tcPr>
            <w:tcW w:w="2444" w:type="dxa"/>
            <w:shd w:val="clear" w:color="auto" w:fill="BFBFBF" w:themeFill="background1" w:themeFillShade="BF"/>
            <w:vAlign w:val="center"/>
          </w:tcPr>
          <w:p w14:paraId="2C9DEA91" w14:textId="77777777" w:rsidR="000B6638" w:rsidRPr="008D6371" w:rsidRDefault="00D96615" w:rsidP="0011084B">
            <w:pPr>
              <w:pStyle w:val="VCAAtablecondensedheading"/>
              <w:jc w:val="center"/>
              <w:rPr>
                <w:color w:val="auto"/>
                <w:lang w:val="en-GB"/>
              </w:rPr>
            </w:pPr>
            <w:r w:rsidRPr="008D6371">
              <w:rPr>
                <w:color w:val="auto"/>
                <w:lang w:val="en-GB"/>
              </w:rPr>
              <w:t>At NMS</w:t>
            </w:r>
          </w:p>
        </w:tc>
        <w:tc>
          <w:tcPr>
            <w:tcW w:w="2444" w:type="dxa"/>
            <w:shd w:val="clear" w:color="auto" w:fill="BFBFBF" w:themeFill="background1" w:themeFillShade="BF"/>
            <w:vAlign w:val="center"/>
          </w:tcPr>
          <w:p w14:paraId="413C8954" w14:textId="77777777" w:rsidR="000B6638" w:rsidRPr="008D6371" w:rsidRDefault="00D96615" w:rsidP="0011084B">
            <w:pPr>
              <w:pStyle w:val="VCAAtablecondensedheading"/>
              <w:jc w:val="center"/>
              <w:rPr>
                <w:color w:val="auto"/>
                <w:lang w:val="en-GB"/>
              </w:rPr>
            </w:pPr>
            <w:r w:rsidRPr="008D6371">
              <w:rPr>
                <w:color w:val="auto"/>
                <w:lang w:val="en-GB"/>
              </w:rPr>
              <w:t>Above NMS</w:t>
            </w:r>
          </w:p>
        </w:tc>
      </w:tr>
      <w:tr w:rsidR="000B6638" w:rsidRPr="009C3862" w14:paraId="095BBFD3" w14:textId="77777777" w:rsidTr="008D6371">
        <w:trPr>
          <w:trHeight w:val="360"/>
          <w:tblHeader/>
        </w:trPr>
        <w:tc>
          <w:tcPr>
            <w:tcW w:w="1458" w:type="dxa"/>
            <w:vAlign w:val="center"/>
          </w:tcPr>
          <w:p w14:paraId="599961C2" w14:textId="77777777" w:rsidR="000B6638" w:rsidRPr="009C3862" w:rsidRDefault="00D96615" w:rsidP="0011084B">
            <w:pPr>
              <w:pStyle w:val="VCAAtablecondensed"/>
              <w:jc w:val="center"/>
              <w:rPr>
                <w:lang w:val="en-GB"/>
              </w:rPr>
            </w:pPr>
            <w:r w:rsidRPr="009C3862">
              <w:rPr>
                <w:lang w:val="en-GB"/>
              </w:rPr>
              <w:t>Year 3</w:t>
            </w:r>
          </w:p>
        </w:tc>
        <w:tc>
          <w:tcPr>
            <w:tcW w:w="2443" w:type="dxa"/>
            <w:vAlign w:val="center"/>
          </w:tcPr>
          <w:p w14:paraId="6C48287D" w14:textId="77777777" w:rsidR="000B6638" w:rsidRPr="009C3862" w:rsidRDefault="00D96615" w:rsidP="0011084B">
            <w:pPr>
              <w:pStyle w:val="VCAAtablecondensed"/>
              <w:jc w:val="center"/>
              <w:rPr>
                <w:lang w:val="en-GB"/>
              </w:rPr>
            </w:pPr>
            <w:r w:rsidRPr="009C3862">
              <w:rPr>
                <w:lang w:val="en-GB"/>
              </w:rPr>
              <w:t>Band 1</w:t>
            </w:r>
          </w:p>
        </w:tc>
        <w:tc>
          <w:tcPr>
            <w:tcW w:w="2444" w:type="dxa"/>
            <w:vAlign w:val="center"/>
          </w:tcPr>
          <w:p w14:paraId="27463B86" w14:textId="77777777" w:rsidR="000B6638" w:rsidRPr="009C3862" w:rsidRDefault="00D96615" w:rsidP="0011084B">
            <w:pPr>
              <w:pStyle w:val="VCAAtablecondensed"/>
              <w:jc w:val="center"/>
              <w:rPr>
                <w:lang w:val="en-GB"/>
              </w:rPr>
            </w:pPr>
            <w:r w:rsidRPr="009C3862">
              <w:rPr>
                <w:lang w:val="en-GB"/>
              </w:rPr>
              <w:t>Band 2</w:t>
            </w:r>
          </w:p>
        </w:tc>
        <w:tc>
          <w:tcPr>
            <w:tcW w:w="2444" w:type="dxa"/>
            <w:vAlign w:val="center"/>
          </w:tcPr>
          <w:p w14:paraId="4C663DC0" w14:textId="77777777" w:rsidR="000B6638" w:rsidRPr="009C3862" w:rsidRDefault="00D96615" w:rsidP="0011084B">
            <w:pPr>
              <w:pStyle w:val="VCAAtablecondensed"/>
              <w:jc w:val="center"/>
              <w:rPr>
                <w:lang w:val="en-GB"/>
              </w:rPr>
            </w:pPr>
            <w:r w:rsidRPr="009C3862">
              <w:rPr>
                <w:lang w:val="en-GB"/>
              </w:rPr>
              <w:t>Bands 3–6</w:t>
            </w:r>
          </w:p>
        </w:tc>
      </w:tr>
      <w:tr w:rsidR="000B6638" w:rsidRPr="009C3862" w14:paraId="0588F8BF" w14:textId="77777777" w:rsidTr="008D6371">
        <w:trPr>
          <w:trHeight w:val="340"/>
          <w:tblHeader/>
        </w:trPr>
        <w:tc>
          <w:tcPr>
            <w:tcW w:w="1458" w:type="dxa"/>
            <w:vAlign w:val="center"/>
          </w:tcPr>
          <w:p w14:paraId="1FDAC9A9" w14:textId="77777777" w:rsidR="000B6638" w:rsidRPr="009C3862" w:rsidRDefault="00D96615" w:rsidP="0011084B">
            <w:pPr>
              <w:pStyle w:val="VCAAtablecondensed"/>
              <w:jc w:val="center"/>
              <w:rPr>
                <w:lang w:val="en-GB"/>
              </w:rPr>
            </w:pPr>
            <w:r w:rsidRPr="009C3862">
              <w:rPr>
                <w:lang w:val="en-GB"/>
              </w:rPr>
              <w:t>Year 5</w:t>
            </w:r>
          </w:p>
        </w:tc>
        <w:tc>
          <w:tcPr>
            <w:tcW w:w="2443" w:type="dxa"/>
            <w:vAlign w:val="center"/>
          </w:tcPr>
          <w:p w14:paraId="2777213A" w14:textId="77777777" w:rsidR="000B6638" w:rsidRPr="009C3862" w:rsidRDefault="00D96615" w:rsidP="0011084B">
            <w:pPr>
              <w:pStyle w:val="VCAAtablecondensed"/>
              <w:jc w:val="center"/>
              <w:rPr>
                <w:lang w:val="en-GB"/>
              </w:rPr>
            </w:pPr>
            <w:r w:rsidRPr="009C3862">
              <w:rPr>
                <w:lang w:val="en-GB"/>
              </w:rPr>
              <w:t>Band 3</w:t>
            </w:r>
          </w:p>
        </w:tc>
        <w:tc>
          <w:tcPr>
            <w:tcW w:w="2444" w:type="dxa"/>
            <w:vAlign w:val="center"/>
          </w:tcPr>
          <w:p w14:paraId="204276D4" w14:textId="77777777" w:rsidR="000B6638" w:rsidRPr="009C3862" w:rsidRDefault="00D96615" w:rsidP="0011084B">
            <w:pPr>
              <w:pStyle w:val="VCAAtablecondensed"/>
              <w:jc w:val="center"/>
              <w:rPr>
                <w:lang w:val="en-GB"/>
              </w:rPr>
            </w:pPr>
            <w:r w:rsidRPr="009C3862">
              <w:rPr>
                <w:lang w:val="en-GB"/>
              </w:rPr>
              <w:t>Band 4</w:t>
            </w:r>
          </w:p>
        </w:tc>
        <w:tc>
          <w:tcPr>
            <w:tcW w:w="2444" w:type="dxa"/>
            <w:vAlign w:val="center"/>
          </w:tcPr>
          <w:p w14:paraId="30D564CE" w14:textId="77777777" w:rsidR="000B6638" w:rsidRPr="009C3862" w:rsidRDefault="00D96615" w:rsidP="0011084B">
            <w:pPr>
              <w:pStyle w:val="VCAAtablecondensed"/>
              <w:jc w:val="center"/>
              <w:rPr>
                <w:lang w:val="en-GB"/>
              </w:rPr>
            </w:pPr>
            <w:r w:rsidRPr="009C3862">
              <w:rPr>
                <w:lang w:val="en-GB"/>
              </w:rPr>
              <w:t>Bands 5–8</w:t>
            </w:r>
          </w:p>
        </w:tc>
      </w:tr>
      <w:tr w:rsidR="000B6638" w:rsidRPr="009C3862" w14:paraId="6126A1F1" w14:textId="77777777" w:rsidTr="008D6371">
        <w:trPr>
          <w:trHeight w:val="320"/>
          <w:tblHeader/>
        </w:trPr>
        <w:tc>
          <w:tcPr>
            <w:tcW w:w="1458" w:type="dxa"/>
            <w:vAlign w:val="center"/>
          </w:tcPr>
          <w:p w14:paraId="72BB7CEB" w14:textId="77777777" w:rsidR="000B6638" w:rsidRPr="009C3862" w:rsidRDefault="00D96615" w:rsidP="0011084B">
            <w:pPr>
              <w:pStyle w:val="VCAAtablecondensed"/>
              <w:jc w:val="center"/>
              <w:rPr>
                <w:lang w:val="en-GB"/>
              </w:rPr>
            </w:pPr>
            <w:r w:rsidRPr="009C3862">
              <w:rPr>
                <w:lang w:val="en-GB"/>
              </w:rPr>
              <w:t>Year 7</w:t>
            </w:r>
          </w:p>
        </w:tc>
        <w:tc>
          <w:tcPr>
            <w:tcW w:w="2443" w:type="dxa"/>
            <w:vAlign w:val="center"/>
          </w:tcPr>
          <w:p w14:paraId="1DB432CB" w14:textId="77777777" w:rsidR="000B6638" w:rsidRPr="009C3862" w:rsidRDefault="00D96615" w:rsidP="0011084B">
            <w:pPr>
              <w:pStyle w:val="VCAAtablecondensed"/>
              <w:jc w:val="center"/>
              <w:rPr>
                <w:lang w:val="en-GB"/>
              </w:rPr>
            </w:pPr>
            <w:r w:rsidRPr="009C3862">
              <w:rPr>
                <w:lang w:val="en-GB"/>
              </w:rPr>
              <w:t>Band 4</w:t>
            </w:r>
          </w:p>
        </w:tc>
        <w:tc>
          <w:tcPr>
            <w:tcW w:w="2444" w:type="dxa"/>
            <w:vAlign w:val="center"/>
          </w:tcPr>
          <w:p w14:paraId="250D4D1F" w14:textId="77777777" w:rsidR="000B6638" w:rsidRPr="009C3862" w:rsidRDefault="00D96615" w:rsidP="0011084B">
            <w:pPr>
              <w:pStyle w:val="VCAAtablecondensed"/>
              <w:jc w:val="center"/>
              <w:rPr>
                <w:lang w:val="en-GB"/>
              </w:rPr>
            </w:pPr>
            <w:r w:rsidRPr="009C3862">
              <w:rPr>
                <w:lang w:val="en-GB"/>
              </w:rPr>
              <w:t>Band 5</w:t>
            </w:r>
          </w:p>
        </w:tc>
        <w:tc>
          <w:tcPr>
            <w:tcW w:w="2444" w:type="dxa"/>
            <w:vAlign w:val="center"/>
          </w:tcPr>
          <w:p w14:paraId="0A545AA8" w14:textId="77777777" w:rsidR="000B6638" w:rsidRPr="009C3862" w:rsidRDefault="00D96615" w:rsidP="0011084B">
            <w:pPr>
              <w:pStyle w:val="VCAAtablecondensed"/>
              <w:jc w:val="center"/>
              <w:rPr>
                <w:lang w:val="en-GB"/>
              </w:rPr>
            </w:pPr>
            <w:r w:rsidRPr="009C3862">
              <w:rPr>
                <w:lang w:val="en-GB"/>
              </w:rPr>
              <w:t>Bands 6–9</w:t>
            </w:r>
          </w:p>
        </w:tc>
      </w:tr>
      <w:tr w:rsidR="000B6638" w:rsidRPr="009C3862" w14:paraId="7A4EE614" w14:textId="77777777" w:rsidTr="008D6371">
        <w:trPr>
          <w:trHeight w:val="300"/>
          <w:tblHeader/>
        </w:trPr>
        <w:tc>
          <w:tcPr>
            <w:tcW w:w="1458" w:type="dxa"/>
            <w:tcBorders>
              <w:bottom w:val="single" w:sz="18" w:space="0" w:color="auto"/>
            </w:tcBorders>
            <w:vAlign w:val="center"/>
          </w:tcPr>
          <w:p w14:paraId="221F7C42" w14:textId="77777777" w:rsidR="000B6638" w:rsidRPr="009C3862" w:rsidRDefault="00D96615" w:rsidP="0011084B">
            <w:pPr>
              <w:pStyle w:val="VCAAtablecondensed"/>
              <w:jc w:val="center"/>
              <w:rPr>
                <w:lang w:val="en-GB"/>
              </w:rPr>
            </w:pPr>
            <w:r w:rsidRPr="009C3862">
              <w:rPr>
                <w:lang w:val="en-GB"/>
              </w:rPr>
              <w:t>Year 9</w:t>
            </w:r>
          </w:p>
        </w:tc>
        <w:tc>
          <w:tcPr>
            <w:tcW w:w="2443" w:type="dxa"/>
            <w:tcBorders>
              <w:bottom w:val="single" w:sz="18" w:space="0" w:color="auto"/>
            </w:tcBorders>
            <w:vAlign w:val="center"/>
          </w:tcPr>
          <w:p w14:paraId="2CEEC46C" w14:textId="77777777" w:rsidR="000B6638" w:rsidRPr="009C3862" w:rsidRDefault="00D96615" w:rsidP="0011084B">
            <w:pPr>
              <w:pStyle w:val="VCAAtablecondensed"/>
              <w:jc w:val="center"/>
              <w:rPr>
                <w:lang w:val="en-GB"/>
              </w:rPr>
            </w:pPr>
            <w:r w:rsidRPr="009C3862">
              <w:rPr>
                <w:lang w:val="en-GB"/>
              </w:rPr>
              <w:t>Band 5</w:t>
            </w:r>
          </w:p>
        </w:tc>
        <w:tc>
          <w:tcPr>
            <w:tcW w:w="2444" w:type="dxa"/>
            <w:tcBorders>
              <w:bottom w:val="single" w:sz="18" w:space="0" w:color="auto"/>
            </w:tcBorders>
            <w:vAlign w:val="center"/>
          </w:tcPr>
          <w:p w14:paraId="5EF231E8" w14:textId="77777777" w:rsidR="000B6638" w:rsidRPr="009C3862" w:rsidRDefault="00D96615" w:rsidP="0011084B">
            <w:pPr>
              <w:pStyle w:val="VCAAtablecondensed"/>
              <w:jc w:val="center"/>
              <w:rPr>
                <w:lang w:val="en-GB"/>
              </w:rPr>
            </w:pPr>
            <w:r w:rsidRPr="009C3862">
              <w:rPr>
                <w:lang w:val="en-GB"/>
              </w:rPr>
              <w:t>Band 6</w:t>
            </w:r>
          </w:p>
        </w:tc>
        <w:tc>
          <w:tcPr>
            <w:tcW w:w="2444" w:type="dxa"/>
            <w:tcBorders>
              <w:bottom w:val="single" w:sz="18" w:space="0" w:color="auto"/>
            </w:tcBorders>
            <w:vAlign w:val="center"/>
          </w:tcPr>
          <w:p w14:paraId="0C7186D9" w14:textId="77777777" w:rsidR="000B6638" w:rsidRPr="009C3862" w:rsidRDefault="00D96615" w:rsidP="0011084B">
            <w:pPr>
              <w:pStyle w:val="VCAAtablecondensed"/>
              <w:jc w:val="center"/>
              <w:rPr>
                <w:lang w:val="en-GB"/>
              </w:rPr>
            </w:pPr>
            <w:r w:rsidRPr="009C3862">
              <w:rPr>
                <w:lang w:val="en-GB"/>
              </w:rPr>
              <w:t>Bands 7–10</w:t>
            </w:r>
          </w:p>
        </w:tc>
      </w:tr>
    </w:tbl>
    <w:p w14:paraId="32ED764E" w14:textId="77777777" w:rsidR="000B6638" w:rsidRPr="009C3862" w:rsidRDefault="00D96615" w:rsidP="00EE2AB1">
      <w:pPr>
        <w:pStyle w:val="VCAAHeading4"/>
        <w:rPr>
          <w:lang w:val="en-GB"/>
        </w:rPr>
      </w:pPr>
      <w:r w:rsidRPr="009C3862">
        <w:rPr>
          <w:lang w:val="en-GB"/>
        </w:rPr>
        <w:t>NAPLAN 2017</w:t>
      </w:r>
    </w:p>
    <w:p w14:paraId="5AE06267" w14:textId="77777777" w:rsidR="000B6638" w:rsidRPr="009C3862" w:rsidRDefault="00D96615" w:rsidP="00225512">
      <w:pPr>
        <w:pStyle w:val="VCAAbody"/>
        <w:rPr>
          <w:lang w:val="en-GB"/>
        </w:rPr>
      </w:pPr>
      <w:r w:rsidRPr="009C3862">
        <w:rPr>
          <w:lang w:val="en-GB"/>
        </w:rPr>
        <w:t xml:space="preserve">In May 2017, the VCAA implemented the NAPLAN 2017 in Victoria. Within the testing period, more than 260,000 Victorian students from Years 3, 5, 7 and 9 undertook tests of </w:t>
      </w:r>
      <w:r w:rsidRPr="009C3862">
        <w:rPr>
          <w:lang w:val="en-GB"/>
        </w:rPr>
        <w:lastRenderedPageBreak/>
        <w:t>language conventions (spelling, grammar and punctuation), writing, reading and numeracy.</w:t>
      </w:r>
    </w:p>
    <w:p w14:paraId="6D2C01FA" w14:textId="77777777" w:rsidR="000B6638" w:rsidRPr="009C3862" w:rsidRDefault="00D96615" w:rsidP="00225512">
      <w:pPr>
        <w:pStyle w:val="VCAAbody"/>
        <w:rPr>
          <w:lang w:val="en-GB"/>
        </w:rPr>
      </w:pPr>
      <w:r w:rsidRPr="009C3862">
        <w:rPr>
          <w:lang w:val="en-GB"/>
        </w:rPr>
        <w:t>Development of the tests was project managed by Australian Curriculum, Assessment and Reporting Authority (ACARA) who coordinated the tests’ development in consultation with the VCAA and the other state and territory test administration authorities, the Commonwealth Government, and non-government school</w:t>
      </w:r>
      <w:r w:rsidRPr="009C3862">
        <w:rPr>
          <w:spacing w:val="-2"/>
          <w:lang w:val="en-GB"/>
        </w:rPr>
        <w:t xml:space="preserve"> </w:t>
      </w:r>
      <w:r w:rsidRPr="009C3862">
        <w:rPr>
          <w:lang w:val="en-GB"/>
        </w:rPr>
        <w:t>representatives.</w:t>
      </w:r>
    </w:p>
    <w:p w14:paraId="4C54B7A0" w14:textId="77777777" w:rsidR="000B6638" w:rsidRPr="009C3862" w:rsidRDefault="00D96615" w:rsidP="00225512">
      <w:pPr>
        <w:pStyle w:val="VCAAbody"/>
        <w:rPr>
          <w:lang w:val="en-GB"/>
        </w:rPr>
      </w:pPr>
      <w:r w:rsidRPr="009C3862">
        <w:rPr>
          <w:lang w:val="en-GB"/>
        </w:rPr>
        <w:t>To ensure that NAPLAN results can be reported on the same assessment scales from year to year, a common-person equating process is undertaken each year, with a number of Victorian schools participating.</w:t>
      </w:r>
    </w:p>
    <w:p w14:paraId="69154CDD" w14:textId="77777777" w:rsidR="000B6638" w:rsidRPr="009C3862" w:rsidRDefault="00D96615" w:rsidP="00225512">
      <w:pPr>
        <w:pStyle w:val="VCAAbody"/>
        <w:rPr>
          <w:lang w:val="en-GB"/>
        </w:rPr>
      </w:pPr>
      <w:r w:rsidRPr="009C3862">
        <w:rPr>
          <w:lang w:val="en-GB"/>
        </w:rPr>
        <w:t>Additionally, a pairwise comparison of writing scripts is conducted each year during test marking. This comparison ensures that different writing test prompts do not affect student results from year to year. In Victoria, there are eight markers involved.</w:t>
      </w:r>
    </w:p>
    <w:p w14:paraId="7132AF05" w14:textId="77777777" w:rsidR="000B6638" w:rsidRPr="009C3862" w:rsidRDefault="00D96615" w:rsidP="00225512">
      <w:pPr>
        <w:pStyle w:val="VCAAbody"/>
        <w:rPr>
          <w:lang w:val="en-GB"/>
        </w:rPr>
      </w:pPr>
      <w:r w:rsidRPr="009C3862">
        <w:rPr>
          <w:lang w:val="en-GB"/>
        </w:rPr>
        <w:t>The VCAA was responsible for marking Tasmanian NAPLAN writing tests (approximately 24,000) as well as Victorian tests (approximately 260,000).</w:t>
      </w:r>
    </w:p>
    <w:p w14:paraId="407152DF" w14:textId="77777777" w:rsidR="000B6638" w:rsidRPr="009C3862" w:rsidRDefault="00D96615" w:rsidP="00225512">
      <w:pPr>
        <w:pStyle w:val="VCAAbody"/>
        <w:rPr>
          <w:lang w:val="en-GB"/>
        </w:rPr>
      </w:pPr>
      <w:r w:rsidRPr="009C3862">
        <w:rPr>
          <w:lang w:val="en-GB"/>
        </w:rPr>
        <w:t>More than 300 Victorian markers were employed to mark the tests’ writing component.</w:t>
      </w:r>
    </w:p>
    <w:p w14:paraId="5684F8D2" w14:textId="77777777" w:rsidR="000B6638" w:rsidRPr="009C3862" w:rsidRDefault="00D96615" w:rsidP="00225512">
      <w:pPr>
        <w:pStyle w:val="VCAAbody"/>
        <w:rPr>
          <w:lang w:val="en-GB"/>
        </w:rPr>
      </w:pPr>
      <w:r w:rsidRPr="009C3862">
        <w:rPr>
          <w:lang w:val="en-GB"/>
        </w:rPr>
        <w:t>The VCAA continued the operational implementation of NAPLAN Online with the Government, Catholic and independent sectors. In April 2017, the commencement of the transition was deferred to 2018 due to several technical issues with the NAPLAN Online platform and supporting technology. Working with our sector partners a revised transition model for NAPLAN Online has been developed, which is subject to ministerial approval.</w:t>
      </w:r>
    </w:p>
    <w:p w14:paraId="464A78E4" w14:textId="77777777" w:rsidR="000B6638" w:rsidRPr="009C3862" w:rsidRDefault="00D96615" w:rsidP="00225512">
      <w:pPr>
        <w:pStyle w:val="VCAAbody"/>
        <w:rPr>
          <w:lang w:val="en-GB"/>
        </w:rPr>
      </w:pPr>
      <w:r w:rsidRPr="009C3862">
        <w:rPr>
          <w:lang w:val="en-GB"/>
        </w:rPr>
        <w:t>The VCAA continues to participate in a number of reference groups and committees at a local and national level as part of the online transition.</w:t>
      </w:r>
    </w:p>
    <w:p w14:paraId="266ABA3F" w14:textId="77777777" w:rsidR="000B6638" w:rsidRPr="009C3862" w:rsidRDefault="00D96615" w:rsidP="00EE2AB1">
      <w:pPr>
        <w:pStyle w:val="VCAAHeading4"/>
        <w:rPr>
          <w:lang w:val="en-GB"/>
        </w:rPr>
      </w:pPr>
      <w:r w:rsidRPr="009C3862">
        <w:rPr>
          <w:lang w:val="en-GB"/>
        </w:rPr>
        <w:t>Achievements</w:t>
      </w:r>
    </w:p>
    <w:p w14:paraId="6777CE30" w14:textId="77777777" w:rsidR="000B6638" w:rsidRPr="009C3862" w:rsidRDefault="00D96615" w:rsidP="00336C45">
      <w:pPr>
        <w:pStyle w:val="VCAAbullet"/>
      </w:pPr>
      <w:r w:rsidRPr="009C3862">
        <w:t>NAPLAN 2016 reports to parents for Victorian students from approximately 2300 schools</w:t>
      </w:r>
      <w:r w:rsidRPr="009C3862">
        <w:rPr>
          <w:spacing w:val="-24"/>
        </w:rPr>
        <w:t xml:space="preserve"> </w:t>
      </w:r>
      <w:r w:rsidRPr="009C3862">
        <w:t>were delivered on schedule and on</w:t>
      </w:r>
      <w:r w:rsidRPr="009C3862">
        <w:rPr>
          <w:spacing w:val="-4"/>
        </w:rPr>
        <w:t xml:space="preserve"> </w:t>
      </w:r>
      <w:r w:rsidRPr="009C3862">
        <w:t>budget.</w:t>
      </w:r>
    </w:p>
    <w:p w14:paraId="7A2DF654" w14:textId="77777777" w:rsidR="000B6638" w:rsidRPr="009C3862" w:rsidRDefault="00D96615" w:rsidP="00336C45">
      <w:pPr>
        <w:pStyle w:val="VCAAbullet"/>
      </w:pPr>
      <w:r w:rsidRPr="009C3862">
        <w:t>NAPLAN 2016 school reports were delivered on schedule via the secure NAPLAN Data</w:t>
      </w:r>
      <w:r w:rsidRPr="009C3862">
        <w:rPr>
          <w:spacing w:val="-16"/>
        </w:rPr>
        <w:t xml:space="preserve"> </w:t>
      </w:r>
      <w:r w:rsidRPr="009C3862">
        <w:t>Service and were supported with professional development workshops for teachers, principals and curriculum leaders at multiple locations across</w:t>
      </w:r>
      <w:r w:rsidRPr="009C3862">
        <w:rPr>
          <w:spacing w:val="-8"/>
        </w:rPr>
        <w:t xml:space="preserve"> </w:t>
      </w:r>
      <w:r w:rsidRPr="009C3862">
        <w:t>Victoria.</w:t>
      </w:r>
    </w:p>
    <w:p w14:paraId="504FEE20" w14:textId="77777777" w:rsidR="000B6638" w:rsidRPr="009C3862" w:rsidRDefault="00D96615" w:rsidP="00336C45">
      <w:pPr>
        <w:pStyle w:val="VCAAbullet"/>
      </w:pPr>
      <w:r w:rsidRPr="009C3862">
        <w:rPr>
          <w:spacing w:val="-4"/>
        </w:rPr>
        <w:t xml:space="preserve">Tests </w:t>
      </w:r>
      <w:r w:rsidRPr="009C3862">
        <w:t xml:space="preserve">for more than 260,000 Victorian students were delivered to, administered </w:t>
      </w:r>
      <w:r w:rsidRPr="009C3862">
        <w:rPr>
          <w:spacing w:val="-5"/>
        </w:rPr>
        <w:t xml:space="preserve">by, </w:t>
      </w:r>
      <w:r w:rsidRPr="009C3862">
        <w:t>and returned from more than 2300 schools during the NAPLAN 2017 testing period, on</w:t>
      </w:r>
      <w:r w:rsidRPr="009C3862">
        <w:rPr>
          <w:spacing w:val="-9"/>
        </w:rPr>
        <w:t xml:space="preserve"> </w:t>
      </w:r>
      <w:r w:rsidRPr="009C3862">
        <w:t>schedule and within budget.</w:t>
      </w:r>
    </w:p>
    <w:p w14:paraId="1FA27AF4" w14:textId="77777777" w:rsidR="000B6638" w:rsidRPr="009C3862" w:rsidRDefault="00D96615" w:rsidP="00336C45">
      <w:pPr>
        <w:pStyle w:val="VCAAbullet"/>
      </w:pPr>
      <w:r w:rsidRPr="009C3862">
        <w:rPr>
          <w:spacing w:val="-10"/>
        </w:rPr>
        <w:t xml:space="preserve">To </w:t>
      </w:r>
      <w:r w:rsidRPr="009C3862">
        <w:t>support the transition to NAPLAN Online in Victoria, the</w:t>
      </w:r>
      <w:r w:rsidRPr="009C3862">
        <w:rPr>
          <w:spacing w:val="5"/>
        </w:rPr>
        <w:t xml:space="preserve"> </w:t>
      </w:r>
      <w:r w:rsidRPr="009C3862">
        <w:t>VCAA:</w:t>
      </w:r>
    </w:p>
    <w:p w14:paraId="3753A388" w14:textId="77777777" w:rsidR="000B6638" w:rsidRPr="009C3862" w:rsidRDefault="00D96615" w:rsidP="00336C45">
      <w:pPr>
        <w:pStyle w:val="VCAAbulletlevel2"/>
      </w:pPr>
      <w:proofErr w:type="gramStart"/>
      <w:r w:rsidRPr="009C3862">
        <w:t>conducted</w:t>
      </w:r>
      <w:proofErr w:type="gramEnd"/>
      <w:r w:rsidRPr="009C3862">
        <w:t xml:space="preserve"> a trial of NAPLAN Online with 199 pilot schools across the state in August 2016. This trial provided valuable feedback in preparation for the rollout of NAPLAN Online in the future</w:t>
      </w:r>
    </w:p>
    <w:p w14:paraId="1EB5576C" w14:textId="77777777" w:rsidR="000B6638" w:rsidRPr="009C3862" w:rsidRDefault="00D96615" w:rsidP="00336C45">
      <w:pPr>
        <w:pStyle w:val="VCAAbulletlevel2"/>
      </w:pPr>
      <w:proofErr w:type="gramStart"/>
      <w:r w:rsidRPr="009C3862">
        <w:t>conducted</w:t>
      </w:r>
      <w:proofErr w:type="gramEnd"/>
      <w:r w:rsidRPr="009C3862">
        <w:t xml:space="preserve"> face-to-face training in July 2016 (prior to the trial) and in March 2017. The VCAA provided funding for 1–2 staff to attend for all participating</w:t>
      </w:r>
      <w:r w:rsidRPr="009C3862">
        <w:rPr>
          <w:spacing w:val="-8"/>
        </w:rPr>
        <w:t xml:space="preserve"> </w:t>
      </w:r>
      <w:r w:rsidRPr="009C3862">
        <w:t>schools</w:t>
      </w:r>
    </w:p>
    <w:p w14:paraId="2DE79ADC" w14:textId="77777777" w:rsidR="000B6638" w:rsidRPr="009C3862" w:rsidRDefault="00D96615" w:rsidP="00336C45">
      <w:pPr>
        <w:pStyle w:val="VCAAbulletlevel2"/>
      </w:pPr>
      <w:r w:rsidRPr="009C3862">
        <w:t>developed a range of support materials for participating schools, including implementation guides, checklists and user manuals for the platform</w:t>
      </w:r>
    </w:p>
    <w:p w14:paraId="292CAE7C" w14:textId="77777777" w:rsidR="000B6638" w:rsidRPr="009C3862" w:rsidRDefault="00D96615" w:rsidP="00336C45">
      <w:pPr>
        <w:pStyle w:val="VCAAbulletlevel2"/>
      </w:pPr>
      <w:r w:rsidRPr="009C3862">
        <w:t xml:space="preserve">participated in the National User Acceptance </w:t>
      </w:r>
      <w:r w:rsidRPr="009C3862">
        <w:rPr>
          <w:spacing w:val="-3"/>
        </w:rPr>
        <w:t xml:space="preserve">Testing </w:t>
      </w:r>
      <w:r w:rsidRPr="009C3862">
        <w:t>of the NAPLAN Online system in December 2016, February 2017 and April 2017, which involved finding issues with the delivery platform</w:t>
      </w:r>
    </w:p>
    <w:p w14:paraId="322E863E" w14:textId="77777777" w:rsidR="000B6638" w:rsidRPr="009C3862" w:rsidRDefault="00D96615" w:rsidP="00336C45">
      <w:pPr>
        <w:pStyle w:val="VCAAbullet"/>
      </w:pPr>
      <w:r w:rsidRPr="009C3862">
        <w:t>While the 2017 NAPLAN Online Pilot did not proceed, 163 Victorian schools that participated</w:t>
      </w:r>
      <w:r w:rsidRPr="009C3862">
        <w:rPr>
          <w:spacing w:val="-8"/>
        </w:rPr>
        <w:t xml:space="preserve"> </w:t>
      </w:r>
      <w:r w:rsidRPr="009C3862">
        <w:t>in testing fully reached or exceeded the preparation</w:t>
      </w:r>
      <w:r w:rsidRPr="009C3862">
        <w:rPr>
          <w:spacing w:val="-16"/>
        </w:rPr>
        <w:t xml:space="preserve"> </w:t>
      </w:r>
      <w:r w:rsidRPr="009C3862">
        <w:t>requirements.</w:t>
      </w:r>
    </w:p>
    <w:p w14:paraId="0814A91B" w14:textId="77777777" w:rsidR="000B6638" w:rsidRPr="009C3862" w:rsidRDefault="00D96615" w:rsidP="00225512">
      <w:pPr>
        <w:pStyle w:val="VCAAHeading3"/>
        <w:rPr>
          <w:lang w:val="en-GB"/>
        </w:rPr>
      </w:pPr>
      <w:r w:rsidRPr="009C3862">
        <w:rPr>
          <w:lang w:val="en-GB"/>
        </w:rPr>
        <w:lastRenderedPageBreak/>
        <w:t>On Demand</w:t>
      </w:r>
    </w:p>
    <w:p w14:paraId="1BA82B2E" w14:textId="77777777" w:rsidR="000B6638" w:rsidRPr="009C3862" w:rsidRDefault="00D96615" w:rsidP="00225512">
      <w:pPr>
        <w:pStyle w:val="VCAAbody"/>
        <w:rPr>
          <w:lang w:val="en-GB"/>
        </w:rPr>
      </w:pPr>
      <w:r w:rsidRPr="009C3862">
        <w:rPr>
          <w:lang w:val="en-GB"/>
        </w:rPr>
        <w:t>On Demand is an online application that provides tests linked to the Victorian Curriculum, both general ability tests and learning-domain-specific assessments. Teachers can administer On Demand tests for a single student or an entire class. The application provides linear tests, as well as computer-adaptive tests that automatically adapt to the ability of the student. Tests are available in English and Mathematics.</w:t>
      </w:r>
    </w:p>
    <w:p w14:paraId="1D8D4A4C" w14:textId="77777777" w:rsidR="000B6638" w:rsidRPr="009C3862" w:rsidRDefault="00D96615" w:rsidP="00225512">
      <w:pPr>
        <w:pStyle w:val="VCAAbody"/>
        <w:rPr>
          <w:lang w:val="en-GB"/>
        </w:rPr>
      </w:pPr>
      <w:r w:rsidRPr="009C3862">
        <w:rPr>
          <w:lang w:val="en-GB"/>
        </w:rPr>
        <w:t>On Demand is widely used in Victorian schools for:</w:t>
      </w:r>
    </w:p>
    <w:p w14:paraId="5067FD21" w14:textId="77777777" w:rsidR="000B6638" w:rsidRPr="009C3862" w:rsidRDefault="00D96615" w:rsidP="00336C45">
      <w:pPr>
        <w:pStyle w:val="VCAAbullet"/>
      </w:pPr>
      <w:r w:rsidRPr="009C3862">
        <w:t>assessing the ability levels of new-intake or late-arrival students</w:t>
      </w:r>
    </w:p>
    <w:p w14:paraId="4066CBAE" w14:textId="77777777" w:rsidR="000B6638" w:rsidRPr="009C3862" w:rsidRDefault="00D96615" w:rsidP="00336C45">
      <w:pPr>
        <w:pStyle w:val="VCAAbullet"/>
      </w:pPr>
      <w:r w:rsidRPr="009C3862">
        <w:t>identifying strengths and weaknesses of individual</w:t>
      </w:r>
      <w:r w:rsidRPr="009C3862">
        <w:rPr>
          <w:spacing w:val="-4"/>
        </w:rPr>
        <w:t xml:space="preserve"> </w:t>
      </w:r>
      <w:r w:rsidRPr="009C3862">
        <w:t>students</w:t>
      </w:r>
    </w:p>
    <w:p w14:paraId="42A0B33E" w14:textId="77777777" w:rsidR="000B6638" w:rsidRPr="009C3862" w:rsidRDefault="00D96615" w:rsidP="00336C45">
      <w:pPr>
        <w:pStyle w:val="VCAAbullet"/>
      </w:pPr>
      <w:r w:rsidRPr="009C3862">
        <w:t>corroborating teacher judgments of students’</w:t>
      </w:r>
      <w:r w:rsidRPr="009C3862">
        <w:rPr>
          <w:spacing w:val="-4"/>
        </w:rPr>
        <w:t xml:space="preserve"> </w:t>
      </w:r>
      <w:r w:rsidRPr="009C3862">
        <w:t>abilities</w:t>
      </w:r>
    </w:p>
    <w:p w14:paraId="2A0933FB" w14:textId="77777777" w:rsidR="000B6638" w:rsidRPr="009C3862" w:rsidRDefault="00D96615" w:rsidP="00336C45">
      <w:pPr>
        <w:pStyle w:val="VCAAbullet"/>
      </w:pPr>
      <w:r w:rsidRPr="009C3862">
        <w:t>assisting in the planning of teaching</w:t>
      </w:r>
      <w:r w:rsidRPr="009C3862">
        <w:rPr>
          <w:spacing w:val="-4"/>
        </w:rPr>
        <w:t xml:space="preserve"> </w:t>
      </w:r>
      <w:r w:rsidRPr="009C3862">
        <w:t>programs</w:t>
      </w:r>
    </w:p>
    <w:p w14:paraId="3E1BF196" w14:textId="77777777" w:rsidR="000B6638" w:rsidRPr="009C3862" w:rsidRDefault="00D96615" w:rsidP="00336C45">
      <w:pPr>
        <w:pStyle w:val="VCAAbullet"/>
      </w:pPr>
      <w:r w:rsidRPr="009C3862">
        <w:t>assisting in curriculum planning</w:t>
      </w:r>
    </w:p>
    <w:p w14:paraId="510FD352" w14:textId="77777777" w:rsidR="000B6638" w:rsidRPr="009C3862" w:rsidRDefault="00D96615" w:rsidP="00336C45">
      <w:pPr>
        <w:pStyle w:val="VCAAbullet"/>
      </w:pPr>
      <w:proofErr w:type="gramStart"/>
      <w:r w:rsidRPr="009C3862">
        <w:t>longitudinal</w:t>
      </w:r>
      <w:proofErr w:type="gramEnd"/>
      <w:r w:rsidRPr="009C3862">
        <w:t xml:space="preserve"> analysis of student achievement.</w:t>
      </w:r>
    </w:p>
    <w:p w14:paraId="6EA3E00E" w14:textId="77777777" w:rsidR="000B6638" w:rsidRPr="009C3862" w:rsidRDefault="00D96615" w:rsidP="00EE2AB1">
      <w:pPr>
        <w:pStyle w:val="VCAAHeading4"/>
        <w:rPr>
          <w:lang w:val="en-GB"/>
        </w:rPr>
      </w:pPr>
      <w:r w:rsidRPr="009C3862">
        <w:rPr>
          <w:lang w:val="en-GB"/>
        </w:rPr>
        <w:t>Achievements</w:t>
      </w:r>
    </w:p>
    <w:p w14:paraId="1FD77458" w14:textId="77777777" w:rsidR="000B6638" w:rsidRPr="009C3862" w:rsidRDefault="00D96615" w:rsidP="00225512">
      <w:pPr>
        <w:pStyle w:val="VCAAbody"/>
        <w:rPr>
          <w:lang w:val="en-GB"/>
        </w:rPr>
      </w:pPr>
      <w:r w:rsidRPr="009C3862">
        <w:rPr>
          <w:lang w:val="en-GB"/>
        </w:rPr>
        <w:t xml:space="preserve">The On Demand program was updated to align to the Victorian Curriculum. This involved a significant review and update throughout 2016 of content and configuration of the program to realign from the former </w:t>
      </w:r>
      <w:proofErr w:type="spellStart"/>
      <w:r w:rsidRPr="009C3862">
        <w:rPr>
          <w:lang w:val="en-GB"/>
        </w:rPr>
        <w:t>AusVELS</w:t>
      </w:r>
      <w:proofErr w:type="spellEnd"/>
      <w:r w:rsidRPr="009C3862">
        <w:rPr>
          <w:lang w:val="en-GB"/>
        </w:rPr>
        <w:t xml:space="preserve"> curriculum.</w:t>
      </w:r>
    </w:p>
    <w:p w14:paraId="2797262B" w14:textId="77777777" w:rsidR="000B6638" w:rsidRPr="009C3862" w:rsidRDefault="00D96615" w:rsidP="00225512">
      <w:pPr>
        <w:pStyle w:val="VCAAbody"/>
        <w:rPr>
          <w:lang w:val="en-GB"/>
        </w:rPr>
      </w:pPr>
      <w:r w:rsidRPr="009C3862">
        <w:rPr>
          <w:lang w:val="en-GB"/>
        </w:rPr>
        <w:t>The update was released for use by schools at the start of the 2017 school year.</w:t>
      </w:r>
    </w:p>
    <w:p w14:paraId="5D1FE409" w14:textId="77777777" w:rsidR="000B6638" w:rsidRPr="009C3862" w:rsidRDefault="00D96615" w:rsidP="00225512">
      <w:pPr>
        <w:pStyle w:val="VCAAHeading3"/>
        <w:rPr>
          <w:lang w:val="en-GB"/>
        </w:rPr>
      </w:pPr>
      <w:r w:rsidRPr="009C3862">
        <w:rPr>
          <w:lang w:val="en-GB"/>
        </w:rPr>
        <w:t>Education State Targets Sample Assessments</w:t>
      </w:r>
    </w:p>
    <w:p w14:paraId="2B7C0DEE" w14:textId="77777777" w:rsidR="000B6638" w:rsidRPr="009C3862" w:rsidRDefault="00D96615" w:rsidP="00225512">
      <w:pPr>
        <w:pStyle w:val="VCAAbody"/>
        <w:rPr>
          <w:lang w:val="en-GB"/>
        </w:rPr>
      </w:pPr>
      <w:r w:rsidRPr="009C3862">
        <w:rPr>
          <w:lang w:val="en-GB"/>
        </w:rPr>
        <w:t>Early in 2016, DET requested that the VCAA lead sample assessment programs for Critical and Creative Thinking (CCT) and the Arts to establish a baseline to establish measures of excellence in Victoria to inform the Education State targets over the next 10 years.</w:t>
      </w:r>
    </w:p>
    <w:p w14:paraId="512F2313" w14:textId="77777777" w:rsidR="000B6638" w:rsidRPr="009C3862" w:rsidRDefault="00D96615" w:rsidP="00225512">
      <w:pPr>
        <w:pStyle w:val="VCAAbody"/>
        <w:rPr>
          <w:lang w:val="en-GB"/>
        </w:rPr>
      </w:pPr>
      <w:r w:rsidRPr="009C3862">
        <w:rPr>
          <w:lang w:val="en-GB"/>
        </w:rPr>
        <w:t>From June 2016, the VCAA developed an assessment program and in Term 3, 2016 implemented it across a sample of Victorian schools. For CCT, tasks were administered from an existing online assessment instrument to assess students in Year 6 and 10. For the Arts, new assessment tasks and rubrics were developed for Year 6 and 10 for each of the five Arts domains: Dance, Drama, Music, Media Arts and Visual Arts.</w:t>
      </w:r>
    </w:p>
    <w:p w14:paraId="186171E9" w14:textId="77777777" w:rsidR="000B6638" w:rsidRPr="009C3862" w:rsidRDefault="00D96615" w:rsidP="00225512">
      <w:pPr>
        <w:pStyle w:val="VCAAbody"/>
        <w:rPr>
          <w:lang w:val="en-GB"/>
        </w:rPr>
      </w:pPr>
      <w:r w:rsidRPr="009C3862">
        <w:rPr>
          <w:lang w:val="en-GB"/>
        </w:rPr>
        <w:t>The VCAA drew a representative sample of schools for the assessments. Sampled schools typically provided one class for CCT or were sampled in either one or two Arts disciplines with up to 18 students selected per school.</w:t>
      </w:r>
    </w:p>
    <w:p w14:paraId="6D5BC199" w14:textId="77777777" w:rsidR="000B6638" w:rsidRPr="009C3862" w:rsidRDefault="00D96615" w:rsidP="00225512">
      <w:pPr>
        <w:pStyle w:val="VCAAbody"/>
        <w:rPr>
          <w:lang w:val="en-GB"/>
        </w:rPr>
      </w:pPr>
      <w:r w:rsidRPr="009C3862">
        <w:rPr>
          <w:lang w:val="en-GB"/>
        </w:rPr>
        <w:t>The VCAA employed assessment supervisors to facilitate the CCT assessments in schools and Arts assessors to assess the visual art and media works and performances in schools.</w:t>
      </w:r>
    </w:p>
    <w:p w14:paraId="741EEF22" w14:textId="77777777" w:rsidR="000B6638" w:rsidRPr="009C3862" w:rsidRDefault="00D96615" w:rsidP="00225512">
      <w:pPr>
        <w:pStyle w:val="VCAAbody"/>
        <w:rPr>
          <w:lang w:val="en-GB"/>
        </w:rPr>
      </w:pPr>
      <w:r w:rsidRPr="009C3862">
        <w:rPr>
          <w:lang w:val="en-GB"/>
        </w:rPr>
        <w:t>Using psychometric modelling, the sample assessments were designed to inform the overall performance of the state.</w:t>
      </w:r>
    </w:p>
    <w:p w14:paraId="3CCFDB4B" w14:textId="77777777" w:rsidR="000B6638" w:rsidRPr="009C3862" w:rsidRDefault="00D96615" w:rsidP="00EE2AB1">
      <w:pPr>
        <w:pStyle w:val="VCAAHeading4"/>
        <w:rPr>
          <w:lang w:val="en-GB"/>
        </w:rPr>
      </w:pPr>
      <w:bookmarkStart w:id="61" w:name="Senior_Secondary"/>
      <w:bookmarkEnd w:id="61"/>
      <w:r w:rsidRPr="009C3862">
        <w:rPr>
          <w:lang w:val="en-GB"/>
        </w:rPr>
        <w:t>Achievements</w:t>
      </w:r>
    </w:p>
    <w:p w14:paraId="0D1C9DD9" w14:textId="77777777" w:rsidR="000B6638" w:rsidRPr="009C3862" w:rsidRDefault="00D96615" w:rsidP="00336C45">
      <w:pPr>
        <w:pStyle w:val="VCAAbullet"/>
      </w:pPr>
      <w:r w:rsidRPr="009C3862">
        <w:t>CCT online assessments were delivered in 52 schools between Monday 22 August</w:t>
      </w:r>
      <w:r w:rsidRPr="009C3862">
        <w:rPr>
          <w:spacing w:val="-8"/>
        </w:rPr>
        <w:t xml:space="preserve"> </w:t>
      </w:r>
      <w:r w:rsidRPr="009C3862">
        <w:t>and Friday 2</w:t>
      </w:r>
      <w:r w:rsidRPr="009C3862">
        <w:rPr>
          <w:spacing w:val="-17"/>
        </w:rPr>
        <w:t xml:space="preserve"> </w:t>
      </w:r>
      <w:r w:rsidRPr="009C3862">
        <w:t>September.</w:t>
      </w:r>
    </w:p>
    <w:p w14:paraId="1DE039E4" w14:textId="77777777" w:rsidR="000B6638" w:rsidRPr="009C3862" w:rsidRDefault="00D96615" w:rsidP="00336C45">
      <w:pPr>
        <w:pStyle w:val="VCAAbullet"/>
      </w:pPr>
      <w:r w:rsidRPr="009C3862">
        <w:t>Arts assessments were conducted in 46 schools between Monday 22 August and Friday 9 September.</w:t>
      </w:r>
    </w:p>
    <w:p w14:paraId="3E19B22D" w14:textId="77777777" w:rsidR="000B6638" w:rsidRPr="009C3862" w:rsidRDefault="00D96615" w:rsidP="00336C45">
      <w:pPr>
        <w:pStyle w:val="VCAAbullet"/>
      </w:pPr>
      <w:r w:rsidRPr="009C3862">
        <w:t>Following analysis of the results, recommendations were made to DET and the</w:t>
      </w:r>
      <w:r w:rsidRPr="009C3862">
        <w:rPr>
          <w:spacing w:val="-12"/>
        </w:rPr>
        <w:t xml:space="preserve"> </w:t>
      </w:r>
      <w:r w:rsidRPr="009C3862">
        <w:t>Minister regarding the setting of baseline measures for the Education State</w:t>
      </w:r>
      <w:r w:rsidRPr="009C3862">
        <w:rPr>
          <w:spacing w:val="-18"/>
        </w:rPr>
        <w:t xml:space="preserve"> </w:t>
      </w:r>
      <w:r w:rsidRPr="009C3862">
        <w:t>targets.</w:t>
      </w:r>
    </w:p>
    <w:p w14:paraId="7AD533B9" w14:textId="77777777" w:rsidR="000B6638" w:rsidRPr="009C3862" w:rsidRDefault="00D96615" w:rsidP="00336C45">
      <w:pPr>
        <w:pStyle w:val="VCAAbullet"/>
      </w:pPr>
      <w:r w:rsidRPr="009C3862">
        <w:lastRenderedPageBreak/>
        <w:t>Approval was given for the VCAA to further refine and expand the sample assessment</w:t>
      </w:r>
      <w:r w:rsidRPr="009C3862">
        <w:rPr>
          <w:spacing w:val="-12"/>
        </w:rPr>
        <w:t xml:space="preserve"> </w:t>
      </w:r>
      <w:r w:rsidRPr="009C3862">
        <w:t>program in 2017 with 90 schools participating in CCT assessments between 22 May and 9 June.</w:t>
      </w:r>
    </w:p>
    <w:p w14:paraId="29176F47" w14:textId="77777777" w:rsidR="000B6638" w:rsidRPr="009C3862" w:rsidRDefault="00D96615" w:rsidP="002A69E5">
      <w:pPr>
        <w:pStyle w:val="VCAAHeading2"/>
        <w:rPr>
          <w:lang w:val="en-GB"/>
        </w:rPr>
      </w:pPr>
      <w:bookmarkStart w:id="62" w:name="_Toc493744814"/>
      <w:bookmarkStart w:id="63" w:name="_Toc493745094"/>
      <w:bookmarkStart w:id="64" w:name="_Toc493754486"/>
      <w:r w:rsidRPr="009C3862">
        <w:rPr>
          <w:lang w:val="en-GB"/>
        </w:rPr>
        <w:t>Senior Secondary</w:t>
      </w:r>
      <w:bookmarkEnd w:id="62"/>
      <w:bookmarkEnd w:id="63"/>
      <w:bookmarkEnd w:id="64"/>
    </w:p>
    <w:p w14:paraId="0314B390" w14:textId="77777777" w:rsidR="000B6638" w:rsidRPr="009C3862" w:rsidRDefault="00D96615" w:rsidP="00225512">
      <w:pPr>
        <w:pStyle w:val="VCAAbody"/>
        <w:rPr>
          <w:lang w:val="en-GB"/>
        </w:rPr>
      </w:pPr>
      <w:r w:rsidRPr="009C3862">
        <w:rPr>
          <w:lang w:val="en-GB"/>
        </w:rPr>
        <w:t>The VCAA has responsibility for both the VCE and the VCAL. The VCAA develops high quality curriculum and assessments, teacher support materials and related professional development activities to support the delivery of the two certificates.</w:t>
      </w:r>
    </w:p>
    <w:p w14:paraId="4C395AB4" w14:textId="77777777" w:rsidR="000B6638" w:rsidRPr="009C3862" w:rsidRDefault="00D96615" w:rsidP="00225512">
      <w:pPr>
        <w:pStyle w:val="VCAAbody"/>
        <w:rPr>
          <w:lang w:val="en-GB"/>
        </w:rPr>
      </w:pPr>
      <w:r w:rsidRPr="009C3862">
        <w:rPr>
          <w:lang w:val="en-GB"/>
        </w:rPr>
        <w:t>The VCAA is also responsible for developing and maintaining the recognition arrangements for vocational education and training within the VCE and the VCAL.</w:t>
      </w:r>
    </w:p>
    <w:p w14:paraId="36706718" w14:textId="77777777" w:rsidR="000B6638" w:rsidRPr="009C3862" w:rsidRDefault="00D96615" w:rsidP="00225512">
      <w:pPr>
        <w:pStyle w:val="VCAAHeading3"/>
        <w:rPr>
          <w:lang w:val="en-GB"/>
        </w:rPr>
      </w:pPr>
      <w:r w:rsidRPr="009C3862">
        <w:rPr>
          <w:lang w:val="en-GB"/>
        </w:rPr>
        <w:t>Senior Secondary curriculum</w:t>
      </w:r>
    </w:p>
    <w:p w14:paraId="7467A7B7" w14:textId="77777777" w:rsidR="000B6638" w:rsidRPr="009C3862" w:rsidRDefault="00D96615" w:rsidP="00EE2AB1">
      <w:pPr>
        <w:pStyle w:val="VCAAHeading4"/>
        <w:rPr>
          <w:lang w:val="en-GB"/>
        </w:rPr>
      </w:pPr>
      <w:r w:rsidRPr="009C3862">
        <w:rPr>
          <w:lang w:val="en-GB"/>
        </w:rPr>
        <w:t>VCE</w:t>
      </w:r>
    </w:p>
    <w:p w14:paraId="4799FA63" w14:textId="77777777" w:rsidR="000B6638" w:rsidRPr="009C3862" w:rsidRDefault="00D96615" w:rsidP="00225512">
      <w:pPr>
        <w:pStyle w:val="VCAAbody"/>
        <w:rPr>
          <w:lang w:val="en-GB"/>
        </w:rPr>
      </w:pPr>
      <w:r w:rsidRPr="009C3862">
        <w:rPr>
          <w:lang w:val="en-GB"/>
        </w:rPr>
        <w:t>The VCAA supports the delivery of the VCE curriculum by providing advice and resources to teachers, including a wide range of VCAA curriculum materials and resources on the VCAA website. Implementation sessions are held across the state to accompany the introduction of revised VCE studies.</w:t>
      </w:r>
    </w:p>
    <w:p w14:paraId="792778CF" w14:textId="77777777" w:rsidR="000B6638" w:rsidRPr="009C3862" w:rsidRDefault="00D96615" w:rsidP="00225512">
      <w:pPr>
        <w:pStyle w:val="VCAAbody"/>
        <w:rPr>
          <w:lang w:val="en-GB"/>
        </w:rPr>
      </w:pPr>
      <w:r w:rsidRPr="009C3862">
        <w:rPr>
          <w:lang w:val="en-GB"/>
        </w:rPr>
        <w:t>The VCE curriculum is subject to rigorous quality assurance processes through annual monitoring, cyclical evaluation and re-accreditation to ensure that Victorian students have access to the highest quality curriculum.</w:t>
      </w:r>
    </w:p>
    <w:p w14:paraId="7A529D06" w14:textId="77777777" w:rsidR="000B6638" w:rsidRPr="009C3862" w:rsidRDefault="00D96615" w:rsidP="00225512">
      <w:pPr>
        <w:pStyle w:val="VCAAbody"/>
        <w:rPr>
          <w:lang w:val="en-GB"/>
        </w:rPr>
      </w:pPr>
      <w:r w:rsidRPr="009C3862">
        <w:rPr>
          <w:lang w:val="en-GB"/>
        </w:rPr>
        <w:t>The VCE covers a broad range of studies. More than 130 study options are available at Year 12 level, including 49 languages, 24 VCE VET programs, and school-based apprenticeships and traineeships in 13 industries.</w:t>
      </w:r>
    </w:p>
    <w:p w14:paraId="4E5EEAE3" w14:textId="77777777" w:rsidR="000B6638" w:rsidRPr="009C3862" w:rsidRDefault="00D96615" w:rsidP="00225512">
      <w:pPr>
        <w:pStyle w:val="VCAAbody"/>
        <w:rPr>
          <w:lang w:val="en-GB"/>
        </w:rPr>
      </w:pPr>
      <w:r w:rsidRPr="009C3862">
        <w:rPr>
          <w:lang w:val="en-GB"/>
        </w:rPr>
        <w:t>VET programs are fully integrated within the VCE and provide students with credit in the VCE and credit for national training qualifications issued within the Australian Qualifications Framework.</w:t>
      </w:r>
    </w:p>
    <w:p w14:paraId="20B9E941" w14:textId="77777777" w:rsidR="000B6638" w:rsidRPr="009C3862" w:rsidRDefault="00D96615" w:rsidP="00EE2AB1">
      <w:pPr>
        <w:pStyle w:val="VCAAHeading4"/>
        <w:rPr>
          <w:lang w:val="en-GB"/>
        </w:rPr>
      </w:pPr>
      <w:r w:rsidRPr="009C3862">
        <w:rPr>
          <w:lang w:val="en-GB"/>
        </w:rPr>
        <w:t>VCAL</w:t>
      </w:r>
    </w:p>
    <w:p w14:paraId="1736163E" w14:textId="77777777" w:rsidR="000B6638" w:rsidRPr="009C3862" w:rsidRDefault="00D96615" w:rsidP="00225512">
      <w:pPr>
        <w:pStyle w:val="VCAAbody"/>
        <w:rPr>
          <w:lang w:val="en-GB"/>
        </w:rPr>
      </w:pPr>
      <w:r w:rsidRPr="009C3862">
        <w:rPr>
          <w:lang w:val="en-GB"/>
        </w:rPr>
        <w:t xml:space="preserve">There are three VCAL levels: Foundation, Intermediate and </w:t>
      </w:r>
      <w:r w:rsidRPr="009C3862">
        <w:rPr>
          <w:spacing w:val="-3"/>
          <w:lang w:val="en-GB"/>
        </w:rPr>
        <w:t xml:space="preserve">Senior. </w:t>
      </w:r>
      <w:r w:rsidRPr="009C3862">
        <w:rPr>
          <w:lang w:val="en-GB"/>
        </w:rPr>
        <w:t>Students start at the VCAL level matching their needs and abilities. A VCAL student’s learning program comprises four compulsory curriculum strands:</w:t>
      </w:r>
    </w:p>
    <w:p w14:paraId="110001C6" w14:textId="77777777" w:rsidR="000B6638" w:rsidRPr="009C3862" w:rsidRDefault="00D96615" w:rsidP="00336C45">
      <w:pPr>
        <w:pStyle w:val="VCAAbullet"/>
      </w:pPr>
      <w:r w:rsidRPr="009C3862">
        <w:t>literacy and numeracy skills</w:t>
      </w:r>
    </w:p>
    <w:p w14:paraId="4850B3B7" w14:textId="77777777" w:rsidR="000B6638" w:rsidRPr="009C3862" w:rsidRDefault="00D96615" w:rsidP="00336C45">
      <w:pPr>
        <w:pStyle w:val="VCAAbullet"/>
      </w:pPr>
      <w:r w:rsidRPr="009C3862">
        <w:t>work-related</w:t>
      </w:r>
      <w:r w:rsidRPr="009C3862">
        <w:rPr>
          <w:spacing w:val="-4"/>
        </w:rPr>
        <w:t xml:space="preserve"> </w:t>
      </w:r>
      <w:r w:rsidRPr="009C3862">
        <w:t>skills</w:t>
      </w:r>
    </w:p>
    <w:p w14:paraId="5B0B4274" w14:textId="77777777" w:rsidR="000B6638" w:rsidRPr="009C3862" w:rsidRDefault="00D96615" w:rsidP="00336C45">
      <w:pPr>
        <w:pStyle w:val="VCAAbullet"/>
      </w:pPr>
      <w:r w:rsidRPr="009C3862">
        <w:t>industry-specific skills</w:t>
      </w:r>
    </w:p>
    <w:p w14:paraId="5A014736" w14:textId="77777777" w:rsidR="000B6638" w:rsidRPr="009C3862" w:rsidRDefault="00D96615" w:rsidP="00336C45">
      <w:pPr>
        <w:pStyle w:val="VCAAbullet"/>
      </w:pPr>
      <w:proofErr w:type="gramStart"/>
      <w:r w:rsidRPr="009C3862">
        <w:t>personal</w:t>
      </w:r>
      <w:proofErr w:type="gramEnd"/>
      <w:r w:rsidRPr="009C3862">
        <w:t xml:space="preserve"> development skills.</w:t>
      </w:r>
    </w:p>
    <w:p w14:paraId="262A60CD" w14:textId="77777777" w:rsidR="000B6638" w:rsidRPr="009C3862" w:rsidRDefault="00D96615" w:rsidP="00225512">
      <w:pPr>
        <w:pStyle w:val="VCAAbody"/>
        <w:rPr>
          <w:lang w:val="en-GB"/>
        </w:rPr>
      </w:pPr>
      <w:r w:rsidRPr="009C3862">
        <w:rPr>
          <w:lang w:val="en-GB"/>
        </w:rPr>
        <w:t>VET qualifications form an important vocational aspect of VCAL programs and are essential at Intermediate and Senior levels. VCAL programs can also include School-based apprenticeships and traineeships.</w:t>
      </w:r>
    </w:p>
    <w:p w14:paraId="42D07037" w14:textId="77777777" w:rsidR="000B6638" w:rsidRPr="009C3862" w:rsidRDefault="00D96615" w:rsidP="00225512">
      <w:pPr>
        <w:pStyle w:val="VCAAbody"/>
        <w:rPr>
          <w:lang w:val="en-GB"/>
        </w:rPr>
      </w:pPr>
      <w:r w:rsidRPr="009C3862">
        <w:rPr>
          <w:lang w:val="en-GB"/>
        </w:rPr>
        <w:t>Students who complete the Senior VCAL or the VCE are able to enrol in VCAL Senior Extension (Folio Enhancement). The VCAL Senior Extension is designed as a further year of study to develop skills, knowledge and understanding in areas where a folio is required for entry to higher education or employment, such as in the visual arts, design, photography or music.</w:t>
      </w:r>
    </w:p>
    <w:p w14:paraId="516DBC5B" w14:textId="77777777" w:rsidR="000B6638" w:rsidRPr="009C3862" w:rsidRDefault="00D96615" w:rsidP="00225512">
      <w:pPr>
        <w:pStyle w:val="VCAAbody"/>
        <w:rPr>
          <w:lang w:val="en-GB"/>
        </w:rPr>
      </w:pPr>
      <w:r w:rsidRPr="009C3862">
        <w:rPr>
          <w:lang w:val="en-GB"/>
        </w:rPr>
        <w:lastRenderedPageBreak/>
        <w:t>All VCAL programs support students to explore pathways into employment and/or further training that meet their individual needs, learning styles and career aspirations.</w:t>
      </w:r>
    </w:p>
    <w:p w14:paraId="3C5A2DBC" w14:textId="7A08B3F8" w:rsidR="000B6638" w:rsidRPr="009C3862" w:rsidRDefault="00D96615" w:rsidP="00EE2AB1">
      <w:pPr>
        <w:pStyle w:val="VCAAHeading4"/>
        <w:rPr>
          <w:lang w:val="en-GB"/>
        </w:rPr>
      </w:pPr>
      <w:r w:rsidRPr="009C3862">
        <w:rPr>
          <w:lang w:val="en-GB"/>
        </w:rPr>
        <w:t>VET</w:t>
      </w:r>
    </w:p>
    <w:p w14:paraId="6A99541F" w14:textId="77777777" w:rsidR="000B6638" w:rsidRPr="009C3862" w:rsidRDefault="00D96615" w:rsidP="00225512">
      <w:pPr>
        <w:pStyle w:val="VCAAbody"/>
        <w:rPr>
          <w:lang w:val="en-GB"/>
        </w:rPr>
      </w:pPr>
      <w:r w:rsidRPr="009C3862">
        <w:rPr>
          <w:lang w:val="en-GB"/>
        </w:rPr>
        <w:t>VET programs allow students to combine general and vocational studies with Senior Secondary education. Students are also provided with pathways into training, further education and employment, and direct experience in business and industry.</w:t>
      </w:r>
    </w:p>
    <w:p w14:paraId="173D0667" w14:textId="77777777" w:rsidR="000B6638" w:rsidRPr="009C3862" w:rsidRDefault="00D96615" w:rsidP="00225512">
      <w:pPr>
        <w:pStyle w:val="VCAAbody"/>
        <w:rPr>
          <w:lang w:val="en-GB"/>
        </w:rPr>
      </w:pPr>
      <w:r w:rsidRPr="009C3862">
        <w:rPr>
          <w:lang w:val="en-GB"/>
        </w:rPr>
        <w:t>Students undertaking vocational education and training through either the VCE or the VCAL are able to include nationally recognised vocational education and training in their study program. In Victoria, the term ‘VCE VET’ has been adopted to describe the formalised arrangements under which VET certificates have been incorporated in the VCE. Most students undertaking vocational education and training as part of their VCE or VCAL are enrolled in VCE VET programs.</w:t>
      </w:r>
    </w:p>
    <w:p w14:paraId="1B2B486E" w14:textId="77777777" w:rsidR="000B6638" w:rsidRPr="009C3862" w:rsidRDefault="00D96615" w:rsidP="00225512">
      <w:pPr>
        <w:pStyle w:val="VCAAbody"/>
        <w:rPr>
          <w:lang w:val="en-GB"/>
        </w:rPr>
      </w:pPr>
      <w:r w:rsidRPr="009C3862">
        <w:rPr>
          <w:lang w:val="en-GB"/>
        </w:rPr>
        <w:t>The VCAA develops VCE VET programs from national training package VET qualifications or the nationally-recognised curriculum that can form part of a VCE or VCAL certificate. Students are able to select from a suite of vocational certificates approved by the VCAA for inclusion in the</w:t>
      </w:r>
      <w:r w:rsidRPr="009C3862">
        <w:rPr>
          <w:spacing w:val="-8"/>
          <w:lang w:val="en-GB"/>
        </w:rPr>
        <w:t xml:space="preserve"> </w:t>
      </w:r>
      <w:r w:rsidRPr="009C3862">
        <w:rPr>
          <w:lang w:val="en-GB"/>
        </w:rPr>
        <w:t>VCE or the VCAL.</w:t>
      </w:r>
    </w:p>
    <w:p w14:paraId="6686617A" w14:textId="77777777" w:rsidR="000B6638" w:rsidRPr="009C3862" w:rsidRDefault="00D96615" w:rsidP="00225512">
      <w:pPr>
        <w:pStyle w:val="VCAAbody"/>
        <w:rPr>
          <w:lang w:val="en-GB"/>
        </w:rPr>
      </w:pPr>
      <w:r w:rsidRPr="009C3862">
        <w:rPr>
          <w:lang w:val="en-GB"/>
        </w:rPr>
        <w:t>Students may enrol in a VET certificate undertaken as a school-based apprenticeship or traineeship program in a range of industry areas promoted by industry stakeholders. Students undertaking other VET training at or above Certificate II level are eligible for block credit recognition, which provides broader pathways for VCE students because they are given access to a range of VET programs and the opportunity to tailor their studies to local industry requirements and training opportunities. It enables greater student uptake of school-based apprenticeships and traineeships in a wider range of industries.</w:t>
      </w:r>
    </w:p>
    <w:p w14:paraId="4C566407" w14:textId="77777777" w:rsidR="000B6638" w:rsidRPr="009C3862" w:rsidRDefault="00D96615" w:rsidP="00225512">
      <w:pPr>
        <w:pStyle w:val="VCAAbody"/>
        <w:rPr>
          <w:lang w:val="en-GB"/>
        </w:rPr>
      </w:pPr>
      <w:r w:rsidRPr="009C3862">
        <w:rPr>
          <w:lang w:val="en-GB"/>
        </w:rPr>
        <w:t>Through both the industry and the work-related skills strands of the VCAL, students are able to gain credit for vocational education and training undertaken in any industry or training setting.</w:t>
      </w:r>
    </w:p>
    <w:p w14:paraId="565E6BF5" w14:textId="77777777" w:rsidR="000B6638" w:rsidRPr="009C3862" w:rsidRDefault="00D96615" w:rsidP="00EE2AB1">
      <w:pPr>
        <w:pStyle w:val="VCAAHeading4"/>
        <w:rPr>
          <w:lang w:val="en-GB"/>
        </w:rPr>
      </w:pPr>
      <w:r w:rsidRPr="009C3862">
        <w:rPr>
          <w:lang w:val="en-GB"/>
        </w:rPr>
        <w:t>VET enrolments</w:t>
      </w:r>
    </w:p>
    <w:p w14:paraId="7F607C94" w14:textId="77777777" w:rsidR="000B6638" w:rsidRPr="009C3862" w:rsidRDefault="00D96615" w:rsidP="00225512">
      <w:pPr>
        <w:pStyle w:val="VCAAbody"/>
        <w:rPr>
          <w:lang w:val="en-GB"/>
        </w:rPr>
      </w:pPr>
      <w:r w:rsidRPr="009C3862">
        <w:rPr>
          <w:lang w:val="en-GB"/>
        </w:rPr>
        <w:t>Enrolments in VET remained relatively high in 2016 when a total of 51,024 students were enrolled with 606 providers. This resulted in 68,384 certificate enrolments across a range of industries, including 3367 enrolments in school-based or part-time apprenticeships or traineeships.</w:t>
      </w:r>
    </w:p>
    <w:p w14:paraId="700926E1" w14:textId="77777777" w:rsidR="000B6638" w:rsidRPr="009C3862" w:rsidRDefault="00D96615" w:rsidP="00EE2AB1">
      <w:pPr>
        <w:pStyle w:val="VCAAHeading4"/>
        <w:rPr>
          <w:lang w:val="en-GB"/>
        </w:rPr>
      </w:pPr>
      <w:r w:rsidRPr="009C3862">
        <w:rPr>
          <w:lang w:val="en-GB"/>
        </w:rPr>
        <w:t>Achievements</w:t>
      </w:r>
    </w:p>
    <w:p w14:paraId="2A256D4A" w14:textId="77777777" w:rsidR="000B6638" w:rsidRPr="009C3862" w:rsidRDefault="00D96615" w:rsidP="00336C45">
      <w:pPr>
        <w:pStyle w:val="VCAAbullet"/>
      </w:pPr>
      <w:r w:rsidRPr="009C3862">
        <w:t>During February and March 2017, 16 VCE leaders’ briefings were conducted at eight metropolitan and eight regional locations across Victoria. These briefings covered many</w:t>
      </w:r>
      <w:r w:rsidRPr="009C3862">
        <w:rPr>
          <w:spacing w:val="-20"/>
        </w:rPr>
        <w:t xml:space="preserve"> </w:t>
      </w:r>
      <w:r w:rsidRPr="009C3862">
        <w:t>topics of interest for VCE leaders such as administrative procedures, special provision, curriculum updates, School-based Assessment audit, Examination conduct and supervision, Statistical moderation and study score calculation. These briefings were attended by 706 participants from metropolitan and regional schools across Victoria. Feedback indicated that participants found the professional development session both engaging and beneficial, particularly for those new to VCE leadership</w:t>
      </w:r>
      <w:r w:rsidRPr="009C3862">
        <w:rPr>
          <w:spacing w:val="-4"/>
        </w:rPr>
        <w:t xml:space="preserve"> </w:t>
      </w:r>
      <w:r w:rsidRPr="009C3862">
        <w:t>roles.</w:t>
      </w:r>
    </w:p>
    <w:p w14:paraId="78DE8AEB" w14:textId="77777777" w:rsidR="000B6638" w:rsidRPr="009C3862" w:rsidRDefault="00D96615" w:rsidP="00336C45">
      <w:pPr>
        <w:pStyle w:val="VCAAbullet"/>
      </w:pPr>
      <w:r w:rsidRPr="009C3862">
        <w:t>VCE Accounting (continued from 2016), Classical Studies, Dance, Drama, Extended Investigation, Industry and Enterprise, Philosophy, Systems Engineering, Theatre Studies and those language studies using the VCE second languages template – Arabic, Chinese Second Language, Chinese Second Language Advanced, French, German, Greek, Indonesian</w:t>
      </w:r>
      <w:r w:rsidRPr="009C3862">
        <w:rPr>
          <w:spacing w:val="-8"/>
        </w:rPr>
        <w:t xml:space="preserve"> </w:t>
      </w:r>
      <w:r w:rsidRPr="009C3862">
        <w:t xml:space="preserve">Second Language, Italian, Japanese Second Language, </w:t>
      </w:r>
      <w:r w:rsidRPr="009C3862">
        <w:lastRenderedPageBreak/>
        <w:t>Korean Second Language, Spanish and Vietnamese Second Language are being reviewed in</w:t>
      </w:r>
      <w:r w:rsidRPr="009C3862">
        <w:rPr>
          <w:spacing w:val="-12"/>
        </w:rPr>
        <w:t xml:space="preserve"> </w:t>
      </w:r>
      <w:r w:rsidRPr="009C3862">
        <w:t>2017.</w:t>
      </w:r>
    </w:p>
    <w:p w14:paraId="0C844DD0" w14:textId="77777777" w:rsidR="000B6638" w:rsidRPr="009C3862" w:rsidRDefault="00D96615" w:rsidP="00336C45">
      <w:pPr>
        <w:pStyle w:val="VCAAbullet"/>
      </w:pPr>
      <w:r w:rsidRPr="009C3862">
        <w:t xml:space="preserve">Annual training days for teachers of studies that include School-assessed </w:t>
      </w:r>
      <w:r w:rsidRPr="009C3862">
        <w:rPr>
          <w:spacing w:val="-4"/>
        </w:rPr>
        <w:t xml:space="preserve">Tasks </w:t>
      </w:r>
      <w:r w:rsidRPr="009C3862">
        <w:t xml:space="preserve">(Visual Arts, Technologies and Computing) were conducted and received positive feedback. </w:t>
      </w:r>
      <w:r w:rsidRPr="009C3862">
        <w:rPr>
          <w:spacing w:val="-3"/>
        </w:rPr>
        <w:t xml:space="preserve">Teachers </w:t>
      </w:r>
      <w:r w:rsidRPr="009C3862">
        <w:t>unable to attend the training days were able to participate online via Adobe</w:t>
      </w:r>
      <w:r w:rsidRPr="009C3862">
        <w:rPr>
          <w:spacing w:val="-4"/>
        </w:rPr>
        <w:t xml:space="preserve"> </w:t>
      </w:r>
      <w:r w:rsidRPr="009C3862">
        <w:t>Connect.</w:t>
      </w:r>
    </w:p>
    <w:p w14:paraId="4AA9E287" w14:textId="77777777" w:rsidR="000B6638" w:rsidRPr="009C3862" w:rsidRDefault="00D96615" w:rsidP="00336C45">
      <w:pPr>
        <w:pStyle w:val="VCAAbullet"/>
      </w:pPr>
      <w:r w:rsidRPr="009C3862">
        <w:t>Nine universities participated in the Higher Education Studies in the VCE program and</w:t>
      </w:r>
      <w:r w:rsidRPr="009C3862">
        <w:rPr>
          <w:spacing w:val="-13"/>
        </w:rPr>
        <w:t xml:space="preserve"> </w:t>
      </w:r>
      <w:r w:rsidRPr="009C3862">
        <w:t>offered eligible VCE students a broad range of first-year undergraduate studies approved by the VCAA</w:t>
      </w:r>
      <w:r w:rsidRPr="009C3862">
        <w:rPr>
          <w:spacing w:val="-4"/>
        </w:rPr>
        <w:t xml:space="preserve"> </w:t>
      </w:r>
      <w:r w:rsidRPr="009C3862">
        <w:t>Board.</w:t>
      </w:r>
    </w:p>
    <w:p w14:paraId="72643732" w14:textId="77777777" w:rsidR="000B6638" w:rsidRPr="009C3862" w:rsidRDefault="00D96615" w:rsidP="00336C45">
      <w:pPr>
        <w:pStyle w:val="VCAAbullet"/>
      </w:pPr>
      <w:r w:rsidRPr="009C3862">
        <w:t>State-wide briefings began in May 2017 in preparation for the 2018 implementation of revised study designs for VCE Health and Human Development, Legal Studies, Australian and Global Politics and Media. A video recording of an implementation session is available for each of</w:t>
      </w:r>
      <w:r w:rsidRPr="009C3862">
        <w:rPr>
          <w:spacing w:val="-8"/>
        </w:rPr>
        <w:t xml:space="preserve"> </w:t>
      </w:r>
      <w:r w:rsidRPr="009C3862">
        <w:t>the newly revised studies via the relevant study design</w:t>
      </w:r>
      <w:r w:rsidRPr="009C3862">
        <w:rPr>
          <w:spacing w:val="-8"/>
        </w:rPr>
        <w:t xml:space="preserve"> </w:t>
      </w:r>
      <w:r w:rsidRPr="009C3862">
        <w:t>page.</w:t>
      </w:r>
    </w:p>
    <w:p w14:paraId="09A6776C" w14:textId="77777777" w:rsidR="000B6638" w:rsidRPr="009C3862" w:rsidRDefault="00D96615" w:rsidP="00336C45">
      <w:pPr>
        <w:pStyle w:val="VCAAbullet"/>
      </w:pPr>
      <w:r w:rsidRPr="009C3862">
        <w:t>A new VCE study: Chinese Language, Culture and Society was implemented at Units 1 and 2 with Units 3 and 4 of Karen (a language of Myanmar) and Vietnamese First Language being implemented, following the implementation of Units 1 and 2 in</w:t>
      </w:r>
      <w:r w:rsidRPr="009C3862">
        <w:rPr>
          <w:spacing w:val="-1"/>
        </w:rPr>
        <w:t xml:space="preserve"> </w:t>
      </w:r>
      <w:r w:rsidRPr="009C3862">
        <w:t>2016.</w:t>
      </w:r>
    </w:p>
    <w:p w14:paraId="1F8B3D94" w14:textId="0CC7CC4E" w:rsidR="000B6638" w:rsidRPr="009C3862" w:rsidRDefault="00D96615" w:rsidP="00336C45">
      <w:pPr>
        <w:pStyle w:val="VCAAbullet"/>
      </w:pPr>
      <w:r w:rsidRPr="009C3862">
        <w:t xml:space="preserve">The transfer of Advice for </w:t>
      </w:r>
      <w:r w:rsidRPr="009C3862">
        <w:rPr>
          <w:spacing w:val="-3"/>
        </w:rPr>
        <w:t xml:space="preserve">Teachers </w:t>
      </w:r>
      <w:r w:rsidRPr="009C3862">
        <w:t xml:space="preserve">digital publications from the DET </w:t>
      </w:r>
      <w:proofErr w:type="spellStart"/>
      <w:r w:rsidRPr="009C3862">
        <w:t>Digipubs</w:t>
      </w:r>
      <w:proofErr w:type="spellEnd"/>
      <w:r w:rsidRPr="009C3862">
        <w:t xml:space="preserve"> website to the corporate VCAA website commenced. Resources were made available for</w:t>
      </w:r>
      <w:r w:rsidRPr="009C3862">
        <w:rPr>
          <w:spacing w:val="-8"/>
        </w:rPr>
        <w:t xml:space="preserve"> </w:t>
      </w:r>
      <w:r w:rsidRPr="009C3862">
        <w:t xml:space="preserve">Computing, Mathematics studies, English Language and Sociology. Further Advice for </w:t>
      </w:r>
      <w:r w:rsidRPr="009C3862">
        <w:rPr>
          <w:spacing w:val="-3"/>
        </w:rPr>
        <w:t xml:space="preserve">Teachers </w:t>
      </w:r>
      <w:r w:rsidRPr="009C3862">
        <w:t>publications are scheduled for the second half of 2017 including VCE Music, Outdoor</w:t>
      </w:r>
      <w:r w:rsidRPr="009C3862">
        <w:rPr>
          <w:spacing w:val="-4"/>
        </w:rPr>
        <w:t xml:space="preserve"> </w:t>
      </w:r>
      <w:r w:rsidRPr="009C3862">
        <w:t>and</w:t>
      </w:r>
      <w:r w:rsidR="00CA614A" w:rsidRPr="009C3862">
        <w:t xml:space="preserve"> </w:t>
      </w:r>
      <w:r w:rsidRPr="009C3862">
        <w:t>Environmental Studies, Australian and Global Politics, Health and Human Development, Legal Studies, Product Design and Technology, Visual Communication Design, Media and Chinese Language Culture and Society.</w:t>
      </w:r>
    </w:p>
    <w:p w14:paraId="3B1E74AF" w14:textId="538CEC63" w:rsidR="000B6638" w:rsidRPr="009C3862" w:rsidRDefault="00D96615" w:rsidP="00336C45">
      <w:pPr>
        <w:pStyle w:val="VCAAbullet"/>
      </w:pPr>
      <w:r w:rsidRPr="009C3862">
        <w:t>The VCAA is the authorising body for non-school senior secondary providers, Catholic system and government system schools to deliver the VCE and VCAL. In 2017 this</w:t>
      </w:r>
      <w:r w:rsidRPr="009C3862">
        <w:rPr>
          <w:spacing w:val="-1"/>
        </w:rPr>
        <w:t xml:space="preserve"> </w:t>
      </w:r>
      <w:r w:rsidRPr="009C3862">
        <w:t>responsibility</w:t>
      </w:r>
      <w:r w:rsidR="00CA614A" w:rsidRPr="009C3862">
        <w:t xml:space="preserve"> </w:t>
      </w:r>
      <w:r w:rsidRPr="009C3862">
        <w:t>was transitioned successfully as a separate process from the Victorian Registration and Qualifications Authority (VRQA) registration process to the VCAA.</w:t>
      </w:r>
    </w:p>
    <w:p w14:paraId="1A6F2476" w14:textId="77777777" w:rsidR="000B6638" w:rsidRPr="009C3862" w:rsidRDefault="00D96615" w:rsidP="00336C45">
      <w:pPr>
        <w:pStyle w:val="VCAAbullet"/>
      </w:pPr>
      <w:r w:rsidRPr="009C3862">
        <w:t>The 2017 annual audit of school-based assessment commenced. In 2016, a total of 1864 audits were performed across 581 VCE providers. The Victorian Assessment Software System (VASS) was successfully used to provide notification and outcomes of the audit to</w:t>
      </w:r>
      <w:r w:rsidRPr="009C3862">
        <w:rPr>
          <w:spacing w:val="-13"/>
        </w:rPr>
        <w:t xml:space="preserve"> </w:t>
      </w:r>
      <w:r w:rsidRPr="009C3862">
        <w:t xml:space="preserve">schools/VCE providers and enabled them to track their audit status. An individual tailored report is delivered to each school/VCE provider on the outcome of their audit. </w:t>
      </w:r>
      <w:proofErr w:type="spellStart"/>
      <w:r w:rsidRPr="009C3862">
        <w:t>Qualtrics</w:t>
      </w:r>
      <w:proofErr w:type="spellEnd"/>
      <w:r w:rsidRPr="009C3862">
        <w:t xml:space="preserve">, an online service </w:t>
      </w:r>
      <w:r w:rsidRPr="009C3862">
        <w:rPr>
          <w:spacing w:val="-3"/>
        </w:rPr>
        <w:t xml:space="preserve">provider, </w:t>
      </w:r>
      <w:r w:rsidRPr="009C3862">
        <w:t>continues to be contracted for the purpose of collecting information from schools/ VCE providers throughout the audit and was successful in resolving the majority of issues around the collection of</w:t>
      </w:r>
      <w:r w:rsidRPr="009C3862">
        <w:rPr>
          <w:spacing w:val="-4"/>
        </w:rPr>
        <w:t xml:space="preserve"> </w:t>
      </w:r>
      <w:r w:rsidRPr="009C3862">
        <w:t>information.</w:t>
      </w:r>
    </w:p>
    <w:p w14:paraId="34D66FE6" w14:textId="77777777" w:rsidR="000B6638" w:rsidRPr="009C3862" w:rsidRDefault="00D96615" w:rsidP="00336C45">
      <w:pPr>
        <w:pStyle w:val="VCAAbullet"/>
      </w:pPr>
      <w:r w:rsidRPr="009C3862">
        <w:t>A review of the VCAA Special Provision policy and procedures commenced in February 2017 focusing on the categories of Specific Learning Disorder (formerly Learning Disability) and Significant Health Impairment (with specific consideration to Mental Health conditions). Advisory Groups were established for each category to consider all information collected</w:t>
      </w:r>
      <w:r w:rsidRPr="009C3862">
        <w:rPr>
          <w:spacing w:val="-8"/>
        </w:rPr>
        <w:t xml:space="preserve"> </w:t>
      </w:r>
      <w:r w:rsidRPr="009C3862">
        <w:t xml:space="preserve">by the VCAA in consultation with stakeholders and develop recommendations relating to the </w:t>
      </w:r>
      <w:r w:rsidRPr="009C3862">
        <w:rPr>
          <w:spacing w:val="-5"/>
        </w:rPr>
        <w:t xml:space="preserve">VCAA’s </w:t>
      </w:r>
      <w:r w:rsidRPr="009C3862">
        <w:t>Special Provision Policy and</w:t>
      </w:r>
      <w:r w:rsidRPr="009C3862">
        <w:rPr>
          <w:spacing w:val="-5"/>
        </w:rPr>
        <w:t xml:space="preserve"> </w:t>
      </w:r>
      <w:r w:rsidRPr="009C3862">
        <w:t>procedures.</w:t>
      </w:r>
    </w:p>
    <w:p w14:paraId="218FAAC4" w14:textId="77777777" w:rsidR="000B6638" w:rsidRPr="009C3862" w:rsidRDefault="00D96615" w:rsidP="00336C45">
      <w:pPr>
        <w:pStyle w:val="VCAAbullet"/>
      </w:pPr>
      <w:r w:rsidRPr="009C3862">
        <w:t xml:space="preserve">The 2016 VCAL Achievement Awards recognised the outstanding achievements of young people, teachers and partner organisations that made a contribution to the qualification in the preceding </w:t>
      </w:r>
      <w:r w:rsidRPr="009C3862">
        <w:rPr>
          <w:spacing w:val="-4"/>
        </w:rPr>
        <w:t xml:space="preserve">year. </w:t>
      </w:r>
      <w:r w:rsidRPr="009C3862">
        <w:t xml:space="preserve">The awards celebrated the outstanding achievements of 38 students, five teachers and four partner organisations. The </w:t>
      </w:r>
      <w:r w:rsidRPr="009C3862">
        <w:lastRenderedPageBreak/>
        <w:t>Chair’s Award was presented to Narre Warren South P–12 College for its outstanding contribution to the promotion and development of the VCAL.</w:t>
      </w:r>
    </w:p>
    <w:p w14:paraId="1F96DD5F" w14:textId="77777777" w:rsidR="000B6638" w:rsidRPr="009C3862" w:rsidRDefault="00D96615" w:rsidP="00336C45">
      <w:pPr>
        <w:pStyle w:val="VCAAbullet"/>
      </w:pPr>
      <w:r w:rsidRPr="009C3862">
        <w:t>Eleven new providers were authorised to deliver the VCAL in 2017: four government schools, four Catholic schools and three independent</w:t>
      </w:r>
      <w:r w:rsidRPr="009C3862">
        <w:rPr>
          <w:spacing w:val="-4"/>
        </w:rPr>
        <w:t xml:space="preserve"> </w:t>
      </w:r>
      <w:r w:rsidRPr="009C3862">
        <w:t>schools.</w:t>
      </w:r>
    </w:p>
    <w:p w14:paraId="79B759E1" w14:textId="77777777" w:rsidR="000B6638" w:rsidRPr="009C3862" w:rsidRDefault="00D96615" w:rsidP="00336C45">
      <w:pPr>
        <w:pStyle w:val="VCAAbullet"/>
      </w:pPr>
      <w:r w:rsidRPr="009C3862">
        <w:t>The VCAL Literacy and Numeracy Skills units are being reviewed in</w:t>
      </w:r>
      <w:r w:rsidRPr="009C3862">
        <w:rPr>
          <w:spacing w:val="-8"/>
        </w:rPr>
        <w:t xml:space="preserve"> </w:t>
      </w:r>
      <w:r w:rsidRPr="009C3862">
        <w:t>2017.</w:t>
      </w:r>
    </w:p>
    <w:p w14:paraId="09FFFAD0" w14:textId="77777777" w:rsidR="000B6638" w:rsidRPr="009C3862" w:rsidRDefault="00D96615" w:rsidP="00336C45">
      <w:pPr>
        <w:pStyle w:val="VCAAbullet"/>
      </w:pPr>
      <w:r w:rsidRPr="009C3862">
        <w:t>In 2016, 10 VCE VET programs were reviewed and one new program in Hair and Beauty</w:t>
      </w:r>
      <w:r w:rsidRPr="009C3862">
        <w:rPr>
          <w:spacing w:val="-16"/>
        </w:rPr>
        <w:t xml:space="preserve"> </w:t>
      </w:r>
      <w:r w:rsidRPr="009C3862">
        <w:t>was developed for implementation from 2017. Five of the revised programs saw changes to the scored Unit 3 and 4 sequences. A review of seven additional programs commenced in</w:t>
      </w:r>
      <w:r w:rsidRPr="009C3862">
        <w:rPr>
          <w:spacing w:val="-12"/>
        </w:rPr>
        <w:t xml:space="preserve"> </w:t>
      </w:r>
      <w:r w:rsidRPr="009C3862">
        <w:t>2016.</w:t>
      </w:r>
    </w:p>
    <w:p w14:paraId="3C45AA98" w14:textId="77777777" w:rsidR="000B6638" w:rsidRPr="009C3862" w:rsidRDefault="00D96615" w:rsidP="00336C45">
      <w:pPr>
        <w:pStyle w:val="VCAAbullet"/>
      </w:pPr>
      <w:r w:rsidRPr="009C3862">
        <w:t>Further work was undertaken on the structured workplace learning credit proposal with</w:t>
      </w:r>
      <w:r w:rsidRPr="009C3862">
        <w:rPr>
          <w:spacing w:val="-9"/>
        </w:rPr>
        <w:t xml:space="preserve"> </w:t>
      </w:r>
      <w:r w:rsidRPr="009C3862">
        <w:t>pilot schools being identified; 2017 was dedicated to consulting with schools, industry, students and other government</w:t>
      </w:r>
      <w:r w:rsidRPr="009C3862">
        <w:rPr>
          <w:spacing w:val="1"/>
        </w:rPr>
        <w:t xml:space="preserve"> </w:t>
      </w:r>
      <w:r w:rsidRPr="009C3862">
        <w:t>agencies.</w:t>
      </w:r>
    </w:p>
    <w:p w14:paraId="57AE696D" w14:textId="77777777" w:rsidR="000B6638" w:rsidRPr="009C3862" w:rsidRDefault="00D96615" w:rsidP="00336C45">
      <w:pPr>
        <w:pStyle w:val="VCAAbullet"/>
      </w:pPr>
      <w:r w:rsidRPr="009C3862">
        <w:t>The VCAA was identified as a key participant in the ‘Reform of VET Policy and Provision’ announced by the Secretary of the Department of Education and Training. The projects will</w:t>
      </w:r>
      <w:r w:rsidRPr="009C3862">
        <w:rPr>
          <w:spacing w:val="-25"/>
        </w:rPr>
        <w:t xml:space="preserve"> </w:t>
      </w:r>
      <w:r w:rsidRPr="009C3862">
        <w:t>run over the next three</w:t>
      </w:r>
      <w:r w:rsidRPr="009C3862">
        <w:rPr>
          <w:spacing w:val="-4"/>
        </w:rPr>
        <w:t xml:space="preserve"> </w:t>
      </w:r>
      <w:r w:rsidRPr="009C3862">
        <w:t>years.</w:t>
      </w:r>
    </w:p>
    <w:p w14:paraId="3D748F5C" w14:textId="77777777" w:rsidR="000B6638" w:rsidRPr="009C3862" w:rsidRDefault="00D96615" w:rsidP="00EE2AB1">
      <w:pPr>
        <w:pStyle w:val="VCAAHeading4"/>
        <w:rPr>
          <w:lang w:val="en-GB"/>
        </w:rPr>
      </w:pPr>
      <w:r w:rsidRPr="009C3862">
        <w:rPr>
          <w:lang w:val="en-GB"/>
        </w:rPr>
        <w:t>The VCAA provided:</w:t>
      </w:r>
    </w:p>
    <w:p w14:paraId="3BAC8421" w14:textId="77777777" w:rsidR="000B6638" w:rsidRPr="009C3862" w:rsidRDefault="00D96615" w:rsidP="00336C45">
      <w:pPr>
        <w:pStyle w:val="VCAAbullet"/>
      </w:pPr>
      <w:proofErr w:type="spellStart"/>
      <w:r w:rsidRPr="009C3862">
        <w:t>statewide</w:t>
      </w:r>
      <w:proofErr w:type="spellEnd"/>
      <w:r w:rsidRPr="009C3862">
        <w:t xml:space="preserve"> workshops in partnership with the VRQA and DET on new developments in VCE VET programs and the VET sector to more than 750 participants from schools, RTOs and industry representatives in 12 locations across the</w:t>
      </w:r>
      <w:r w:rsidRPr="009C3862">
        <w:rPr>
          <w:spacing w:val="-12"/>
        </w:rPr>
        <w:t xml:space="preserve"> </w:t>
      </w:r>
      <w:r w:rsidRPr="009C3862">
        <w:t>state</w:t>
      </w:r>
    </w:p>
    <w:p w14:paraId="6455B94F" w14:textId="77777777" w:rsidR="000B6638" w:rsidRPr="009C3862" w:rsidRDefault="00D96615" w:rsidP="00336C45">
      <w:pPr>
        <w:pStyle w:val="VCAAbullet"/>
      </w:pPr>
      <w:r w:rsidRPr="009C3862">
        <w:t>professional development seminars (in partnership with professional teaching</w:t>
      </w:r>
      <w:r w:rsidRPr="009C3862">
        <w:rPr>
          <w:spacing w:val="-8"/>
        </w:rPr>
        <w:t xml:space="preserve"> </w:t>
      </w:r>
      <w:r w:rsidRPr="009C3862">
        <w:t xml:space="preserve">associations, tertiary providers and RTOs) for VCE VET Agriculture, Automotive, Dance, Equine Industry, Health, Hospitality, Information </w:t>
      </w:r>
      <w:r w:rsidRPr="009C3862">
        <w:rPr>
          <w:spacing w:val="-4"/>
        </w:rPr>
        <w:t xml:space="preserve">Technology, </w:t>
      </w:r>
      <w:r w:rsidRPr="009C3862">
        <w:t>Music and Sport and Recreation</w:t>
      </w:r>
      <w:r w:rsidRPr="009C3862">
        <w:rPr>
          <w:spacing w:val="-8"/>
        </w:rPr>
        <w:t xml:space="preserve"> </w:t>
      </w:r>
      <w:r w:rsidRPr="009C3862">
        <w:t>programs</w:t>
      </w:r>
    </w:p>
    <w:p w14:paraId="47B2E4F0" w14:textId="77777777" w:rsidR="000B6638" w:rsidRPr="009C3862" w:rsidRDefault="00D96615" w:rsidP="00336C45">
      <w:pPr>
        <w:pStyle w:val="VCAAbullet"/>
      </w:pPr>
      <w:r w:rsidRPr="009C3862">
        <w:t>workshops for more than 270 teachers and trainers from schools and RTOs engaged in</w:t>
      </w:r>
      <w:r w:rsidRPr="009C3862">
        <w:rPr>
          <w:spacing w:val="-12"/>
        </w:rPr>
        <w:t xml:space="preserve"> </w:t>
      </w:r>
      <w:r w:rsidRPr="009C3862">
        <w:t>the delivery of scored VCE VET</w:t>
      </w:r>
      <w:r w:rsidRPr="009C3862">
        <w:rPr>
          <w:spacing w:val="-8"/>
        </w:rPr>
        <w:t xml:space="preserve"> </w:t>
      </w:r>
      <w:r w:rsidRPr="009C3862">
        <w:t>programs</w:t>
      </w:r>
    </w:p>
    <w:p w14:paraId="6925B682" w14:textId="77777777" w:rsidR="000B6638" w:rsidRPr="009C3862" w:rsidRDefault="00D96615" w:rsidP="00336C45">
      <w:pPr>
        <w:pStyle w:val="VCAAbullet"/>
      </w:pPr>
      <w:r w:rsidRPr="009C3862">
        <w:t xml:space="preserve">support to networks of teachers, trainers and VET personnel from schools, </w:t>
      </w:r>
      <w:r w:rsidRPr="009C3862">
        <w:rPr>
          <w:spacing w:val="-4"/>
        </w:rPr>
        <w:t xml:space="preserve">TAFE, </w:t>
      </w:r>
      <w:r w:rsidRPr="009C3862">
        <w:t xml:space="preserve">private </w:t>
      </w:r>
      <w:r w:rsidRPr="009C3862">
        <w:rPr>
          <w:spacing w:val="-3"/>
        </w:rPr>
        <w:t xml:space="preserve">RTO’s, </w:t>
      </w:r>
      <w:r w:rsidRPr="009C3862">
        <w:t>industry and government organisations</w:t>
      </w:r>
    </w:p>
    <w:p w14:paraId="66D7917C" w14:textId="77777777" w:rsidR="000B6638" w:rsidRPr="009C3862" w:rsidRDefault="00D96615" w:rsidP="00336C45">
      <w:pPr>
        <w:pStyle w:val="VCAAbullet"/>
      </w:pPr>
      <w:r w:rsidRPr="009C3862">
        <w:t xml:space="preserve">assistance to the </w:t>
      </w:r>
      <w:r w:rsidRPr="009C3862">
        <w:rPr>
          <w:spacing w:val="-6"/>
        </w:rPr>
        <w:t xml:space="preserve">DET, </w:t>
      </w:r>
      <w:r w:rsidRPr="009C3862">
        <w:t>Independent Schools Victoria and the Catholic Education Commission Victoria in relation to VET in VCE and the</w:t>
      </w:r>
      <w:r w:rsidRPr="009C3862">
        <w:rPr>
          <w:spacing w:val="-8"/>
        </w:rPr>
        <w:t xml:space="preserve"> </w:t>
      </w:r>
      <w:r w:rsidRPr="009C3862">
        <w:t>VCAL</w:t>
      </w:r>
    </w:p>
    <w:p w14:paraId="76F53057" w14:textId="77777777" w:rsidR="000B6638" w:rsidRPr="009C3862" w:rsidRDefault="00D96615" w:rsidP="00336C45">
      <w:pPr>
        <w:pStyle w:val="VCAAbullet"/>
      </w:pPr>
      <w:r w:rsidRPr="009C3862">
        <w:t>assistance to the DET and VRQA to develop School-based Apprenticeship guidelines and revised processes for engaging with RTOs to provide VET to VCE or VCAL students in</w:t>
      </w:r>
      <w:r w:rsidRPr="009C3862">
        <w:rPr>
          <w:spacing w:val="-16"/>
        </w:rPr>
        <w:t xml:space="preserve"> </w:t>
      </w:r>
      <w:r w:rsidRPr="009C3862">
        <w:t>schools</w:t>
      </w:r>
    </w:p>
    <w:p w14:paraId="374C61D5" w14:textId="77777777" w:rsidR="000B6638" w:rsidRPr="009C3862" w:rsidRDefault="00D96615" w:rsidP="00336C45">
      <w:pPr>
        <w:pStyle w:val="VCAAbullet"/>
      </w:pPr>
      <w:r w:rsidRPr="009C3862">
        <w:t>advice to Service Skills Organisations on the structure and content of qualifications</w:t>
      </w:r>
      <w:r w:rsidRPr="009C3862">
        <w:rPr>
          <w:spacing w:val="-14"/>
        </w:rPr>
        <w:t xml:space="preserve"> </w:t>
      </w:r>
      <w:r w:rsidRPr="009C3862">
        <w:t>appropriate for students undertaking Senior Secondary certificates</w:t>
      </w:r>
    </w:p>
    <w:p w14:paraId="0851F556" w14:textId="77777777" w:rsidR="000B6638" w:rsidRPr="009C3862" w:rsidRDefault="00D96615" w:rsidP="00336C45">
      <w:pPr>
        <w:pStyle w:val="VCAAbullet"/>
      </w:pPr>
      <w:r w:rsidRPr="009C3862">
        <w:t>support to the Australasian Curriculum, Assessment and Certification Authorities VET group and to ACARA, to help gather data and report VET activity by students undertaking Senior Secondary certificates</w:t>
      </w:r>
    </w:p>
    <w:p w14:paraId="4B3D8642" w14:textId="77777777" w:rsidR="000B6638" w:rsidRPr="009C3862" w:rsidRDefault="00D96615" w:rsidP="00336C45">
      <w:pPr>
        <w:pStyle w:val="VCAAbullet"/>
      </w:pPr>
      <w:proofErr w:type="gramStart"/>
      <w:r w:rsidRPr="009C3862">
        <w:t>materials</w:t>
      </w:r>
      <w:proofErr w:type="gramEnd"/>
      <w:r w:rsidRPr="009C3862">
        <w:t xml:space="preserve"> to support training package implementation and scored assessment in VCE VET</w:t>
      </w:r>
      <w:r w:rsidRPr="009C3862">
        <w:rPr>
          <w:spacing w:val="-4"/>
        </w:rPr>
        <w:t xml:space="preserve"> </w:t>
      </w:r>
      <w:r w:rsidRPr="009C3862">
        <w:t>programs.</w:t>
      </w:r>
    </w:p>
    <w:p w14:paraId="191BF2F4" w14:textId="77777777" w:rsidR="000B6638" w:rsidRPr="009C3862" w:rsidRDefault="00D96615" w:rsidP="00225512">
      <w:pPr>
        <w:pStyle w:val="VCAAHeading3"/>
        <w:rPr>
          <w:lang w:val="en-GB"/>
        </w:rPr>
      </w:pPr>
      <w:r w:rsidRPr="009C3862">
        <w:rPr>
          <w:lang w:val="en-GB"/>
        </w:rPr>
        <w:t>Senior Secondary assessment</w:t>
      </w:r>
    </w:p>
    <w:p w14:paraId="60442EF0" w14:textId="77777777" w:rsidR="000B6638" w:rsidRPr="009C3862" w:rsidRDefault="00D96615" w:rsidP="00EE2AB1">
      <w:pPr>
        <w:pStyle w:val="VCAAHeading4"/>
        <w:rPr>
          <w:lang w:val="en-GB"/>
        </w:rPr>
      </w:pPr>
      <w:r w:rsidRPr="009C3862">
        <w:rPr>
          <w:lang w:val="en-GB"/>
        </w:rPr>
        <w:t>VCE</w:t>
      </w:r>
    </w:p>
    <w:p w14:paraId="32C9A526" w14:textId="77777777" w:rsidR="000B6638" w:rsidRPr="009C3862" w:rsidRDefault="00D96615" w:rsidP="00225512">
      <w:pPr>
        <w:pStyle w:val="VCAAbody"/>
        <w:rPr>
          <w:lang w:val="en-GB"/>
        </w:rPr>
      </w:pPr>
      <w:r w:rsidRPr="009C3862">
        <w:rPr>
          <w:lang w:val="en-GB"/>
        </w:rPr>
        <w:t xml:space="preserve">During the October–November 2016 VCE written examination period, 108 examinations from 105 VCE studies were conducted over 19 days, including the </w:t>
      </w:r>
      <w:proofErr w:type="spellStart"/>
      <w:r w:rsidRPr="009C3862">
        <w:rPr>
          <w:lang w:val="en-GB"/>
        </w:rPr>
        <w:t>Auslan</w:t>
      </w:r>
      <w:proofErr w:type="spellEnd"/>
      <w:r w:rsidRPr="009C3862">
        <w:rPr>
          <w:lang w:val="en-GB"/>
        </w:rPr>
        <w:t xml:space="preserve"> examination and those provided by Collaborative Curriculum Assessment Framework for Languages (CCAFL). Further Mathematics, Specialist Mathematics and Mathematical Methods each had two written examinations in November.</w:t>
      </w:r>
    </w:p>
    <w:p w14:paraId="7CD17539" w14:textId="77777777" w:rsidR="000B6638" w:rsidRPr="009C3862" w:rsidRDefault="00D96615" w:rsidP="00225512">
      <w:pPr>
        <w:pStyle w:val="VCAAbody"/>
        <w:rPr>
          <w:lang w:val="en-GB"/>
        </w:rPr>
      </w:pPr>
      <w:r w:rsidRPr="009C3862">
        <w:rPr>
          <w:lang w:val="en-GB"/>
        </w:rPr>
        <w:lastRenderedPageBreak/>
        <w:t>All student examinations were processed and assessed and examination scores finalised over a period of 56 days.</w:t>
      </w:r>
    </w:p>
    <w:p w14:paraId="12354854" w14:textId="77777777" w:rsidR="000B6638" w:rsidRPr="009C3862" w:rsidRDefault="00D96615" w:rsidP="00EE2AB1">
      <w:pPr>
        <w:pStyle w:val="VCAAHeading4"/>
        <w:rPr>
          <w:lang w:val="en-GB"/>
        </w:rPr>
      </w:pPr>
      <w:r w:rsidRPr="009C3862">
        <w:rPr>
          <w:lang w:val="en-GB"/>
        </w:rPr>
        <w:t>VCE graded assessment and study scores 2016</w:t>
      </w:r>
    </w:p>
    <w:p w14:paraId="21246E9F" w14:textId="77777777" w:rsidR="000B6638" w:rsidRPr="009C3862" w:rsidRDefault="00D96615" w:rsidP="00225512">
      <w:pPr>
        <w:pStyle w:val="VCAAbody"/>
        <w:rPr>
          <w:lang w:val="en-GB"/>
        </w:rPr>
      </w:pPr>
      <w:r w:rsidRPr="009C3862">
        <w:rPr>
          <w:lang w:val="en-GB"/>
        </w:rPr>
        <w:t>Graded assessment comprises School-assessed Coursework or School-assessed Tasks and external assessments. In 2016, there were 778,975 graded assessments. The median grade awarded was B and 57 per cent of grades were B or higher.</w:t>
      </w:r>
    </w:p>
    <w:p w14:paraId="75980F8E" w14:textId="77777777" w:rsidR="006D718A" w:rsidRDefault="006D718A">
      <w:pPr>
        <w:rPr>
          <w:rFonts w:ascii="Arial" w:eastAsiaTheme="minorHAnsi" w:hAnsi="Arial" w:cs="Arial"/>
          <w:b/>
          <w:i/>
          <w:color w:val="000000" w:themeColor="text1"/>
          <w:sz w:val="18"/>
          <w:szCs w:val="18"/>
          <w:lang w:val="en-GB"/>
        </w:rPr>
      </w:pPr>
      <w:r>
        <w:rPr>
          <w:b/>
          <w:i/>
          <w:lang w:val="en-GB"/>
        </w:rPr>
        <w:br w:type="page"/>
      </w:r>
    </w:p>
    <w:p w14:paraId="63BBF639" w14:textId="3380F732" w:rsidR="000B6638" w:rsidRPr="008D6371" w:rsidRDefault="00D96615" w:rsidP="008D6371">
      <w:pPr>
        <w:pStyle w:val="VCAAcaptionsandfootnotes"/>
        <w:rPr>
          <w:b/>
          <w:i/>
          <w:lang w:val="en-GB"/>
        </w:rPr>
      </w:pPr>
      <w:r w:rsidRPr="008D6371">
        <w:rPr>
          <w:b/>
          <w:i/>
          <w:lang w:val="en-GB"/>
        </w:rPr>
        <w:t>Table 2 – Study scores 2011–2016</w:t>
      </w:r>
    </w:p>
    <w:tbl>
      <w:tblPr>
        <w:tblStyle w:val="TableGrid"/>
        <w:tblW w:w="874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Caption w:val="study scores 2011-2016"/>
        <w:tblDescription w:val="list of numbers of study scores and students "/>
      </w:tblPr>
      <w:tblGrid>
        <w:gridCol w:w="2755"/>
        <w:gridCol w:w="998"/>
        <w:gridCol w:w="998"/>
        <w:gridCol w:w="998"/>
        <w:gridCol w:w="998"/>
        <w:gridCol w:w="998"/>
        <w:gridCol w:w="998"/>
      </w:tblGrid>
      <w:tr w:rsidR="000B6638" w:rsidRPr="009C3862" w14:paraId="192FB839" w14:textId="77777777" w:rsidTr="008D6371">
        <w:trPr>
          <w:trHeight w:val="300"/>
          <w:tblHeader/>
        </w:trPr>
        <w:tc>
          <w:tcPr>
            <w:tcW w:w="2755" w:type="dxa"/>
            <w:shd w:val="clear" w:color="auto" w:fill="BFBFBF" w:themeFill="background1" w:themeFillShade="BF"/>
          </w:tcPr>
          <w:p w14:paraId="3D6CB576" w14:textId="77777777" w:rsidR="000B6638" w:rsidRPr="009C3862" w:rsidRDefault="000B6638" w:rsidP="00CA614A">
            <w:pPr>
              <w:pStyle w:val="VCAAtablecondensedheading"/>
              <w:rPr>
                <w:lang w:val="en-GB"/>
              </w:rPr>
            </w:pPr>
          </w:p>
        </w:tc>
        <w:tc>
          <w:tcPr>
            <w:tcW w:w="998" w:type="dxa"/>
            <w:shd w:val="clear" w:color="auto" w:fill="BFBFBF" w:themeFill="background1" w:themeFillShade="BF"/>
            <w:vAlign w:val="center"/>
          </w:tcPr>
          <w:p w14:paraId="0E7A425E" w14:textId="77777777" w:rsidR="000B6638" w:rsidRPr="009C3862" w:rsidRDefault="00D96615" w:rsidP="00591AA4">
            <w:pPr>
              <w:pStyle w:val="VCAAtablecondensedheading"/>
              <w:jc w:val="center"/>
              <w:rPr>
                <w:lang w:val="en-GB"/>
              </w:rPr>
            </w:pPr>
            <w:r w:rsidRPr="009C3862">
              <w:rPr>
                <w:lang w:val="en-GB"/>
              </w:rPr>
              <w:t>2011</w:t>
            </w:r>
          </w:p>
        </w:tc>
        <w:tc>
          <w:tcPr>
            <w:tcW w:w="998" w:type="dxa"/>
            <w:shd w:val="clear" w:color="auto" w:fill="BFBFBF" w:themeFill="background1" w:themeFillShade="BF"/>
            <w:vAlign w:val="center"/>
          </w:tcPr>
          <w:p w14:paraId="0350C31B" w14:textId="77777777" w:rsidR="000B6638" w:rsidRPr="009C3862" w:rsidRDefault="00D96615" w:rsidP="00591AA4">
            <w:pPr>
              <w:pStyle w:val="VCAAtablecondensedheading"/>
              <w:jc w:val="center"/>
              <w:rPr>
                <w:lang w:val="en-GB"/>
              </w:rPr>
            </w:pPr>
            <w:r w:rsidRPr="009C3862">
              <w:rPr>
                <w:lang w:val="en-GB"/>
              </w:rPr>
              <w:t>2012</w:t>
            </w:r>
          </w:p>
        </w:tc>
        <w:tc>
          <w:tcPr>
            <w:tcW w:w="998" w:type="dxa"/>
            <w:shd w:val="clear" w:color="auto" w:fill="BFBFBF" w:themeFill="background1" w:themeFillShade="BF"/>
            <w:vAlign w:val="center"/>
          </w:tcPr>
          <w:p w14:paraId="4C5983B4" w14:textId="77777777" w:rsidR="000B6638" w:rsidRPr="009C3862" w:rsidRDefault="00D96615" w:rsidP="00591AA4">
            <w:pPr>
              <w:pStyle w:val="VCAAtablecondensedheading"/>
              <w:jc w:val="center"/>
              <w:rPr>
                <w:lang w:val="en-GB"/>
              </w:rPr>
            </w:pPr>
            <w:r w:rsidRPr="009C3862">
              <w:rPr>
                <w:lang w:val="en-GB"/>
              </w:rPr>
              <w:t>2013</w:t>
            </w:r>
          </w:p>
        </w:tc>
        <w:tc>
          <w:tcPr>
            <w:tcW w:w="998" w:type="dxa"/>
            <w:shd w:val="clear" w:color="auto" w:fill="BFBFBF" w:themeFill="background1" w:themeFillShade="BF"/>
            <w:vAlign w:val="center"/>
          </w:tcPr>
          <w:p w14:paraId="211E6045" w14:textId="77777777" w:rsidR="000B6638" w:rsidRPr="009C3862" w:rsidRDefault="00D96615" w:rsidP="00591AA4">
            <w:pPr>
              <w:pStyle w:val="VCAAtablecondensedheading"/>
              <w:jc w:val="center"/>
              <w:rPr>
                <w:lang w:val="en-GB"/>
              </w:rPr>
            </w:pPr>
            <w:r w:rsidRPr="009C3862">
              <w:rPr>
                <w:lang w:val="en-GB"/>
              </w:rPr>
              <w:t>2014</w:t>
            </w:r>
          </w:p>
        </w:tc>
        <w:tc>
          <w:tcPr>
            <w:tcW w:w="998" w:type="dxa"/>
            <w:shd w:val="clear" w:color="auto" w:fill="BFBFBF" w:themeFill="background1" w:themeFillShade="BF"/>
            <w:vAlign w:val="center"/>
          </w:tcPr>
          <w:p w14:paraId="255FF350" w14:textId="77777777" w:rsidR="000B6638" w:rsidRPr="009C3862" w:rsidRDefault="00D96615" w:rsidP="00591AA4">
            <w:pPr>
              <w:pStyle w:val="VCAAtablecondensedheading"/>
              <w:jc w:val="center"/>
              <w:rPr>
                <w:lang w:val="en-GB"/>
              </w:rPr>
            </w:pPr>
            <w:r w:rsidRPr="009C3862">
              <w:rPr>
                <w:lang w:val="en-GB"/>
              </w:rPr>
              <w:t>2015</w:t>
            </w:r>
          </w:p>
        </w:tc>
        <w:tc>
          <w:tcPr>
            <w:tcW w:w="998" w:type="dxa"/>
            <w:shd w:val="clear" w:color="auto" w:fill="BFBFBF" w:themeFill="background1" w:themeFillShade="BF"/>
            <w:vAlign w:val="center"/>
          </w:tcPr>
          <w:p w14:paraId="6D05F909" w14:textId="77777777" w:rsidR="000B6638" w:rsidRPr="009C3862" w:rsidRDefault="00D96615" w:rsidP="00591AA4">
            <w:pPr>
              <w:pStyle w:val="VCAAtablecondensedheading"/>
              <w:jc w:val="center"/>
              <w:rPr>
                <w:lang w:val="en-GB"/>
              </w:rPr>
            </w:pPr>
            <w:r w:rsidRPr="009C3862">
              <w:rPr>
                <w:lang w:val="en-GB"/>
              </w:rPr>
              <w:t>2016</w:t>
            </w:r>
          </w:p>
        </w:tc>
      </w:tr>
      <w:tr w:rsidR="000B6638" w:rsidRPr="009C3862" w14:paraId="5CBB767D" w14:textId="77777777" w:rsidTr="008D6371">
        <w:trPr>
          <w:trHeight w:val="400"/>
          <w:tblHeader/>
        </w:trPr>
        <w:tc>
          <w:tcPr>
            <w:tcW w:w="2755" w:type="dxa"/>
          </w:tcPr>
          <w:p w14:paraId="56BB1030" w14:textId="77777777" w:rsidR="000B6638" w:rsidRPr="009C3862" w:rsidRDefault="00D96615" w:rsidP="00CA614A">
            <w:pPr>
              <w:pStyle w:val="VCAAtablecondensed"/>
              <w:rPr>
                <w:lang w:val="en-GB"/>
              </w:rPr>
            </w:pPr>
            <w:r w:rsidRPr="009C3862">
              <w:rPr>
                <w:color w:val="231F20"/>
                <w:lang w:val="en-GB"/>
              </w:rPr>
              <w:t>Number of study scores issued</w:t>
            </w:r>
          </w:p>
        </w:tc>
        <w:tc>
          <w:tcPr>
            <w:tcW w:w="998" w:type="dxa"/>
            <w:vAlign w:val="center"/>
          </w:tcPr>
          <w:p w14:paraId="6168E517" w14:textId="77777777" w:rsidR="000B6638" w:rsidRPr="009C3862" w:rsidRDefault="00D96615" w:rsidP="00591AA4">
            <w:pPr>
              <w:pStyle w:val="VCAAtablecondensed"/>
              <w:jc w:val="center"/>
              <w:rPr>
                <w:lang w:val="en-GB"/>
              </w:rPr>
            </w:pPr>
            <w:r w:rsidRPr="009C3862">
              <w:rPr>
                <w:color w:val="231F20"/>
                <w:lang w:val="en-GB"/>
              </w:rPr>
              <w:t>260,978</w:t>
            </w:r>
          </w:p>
        </w:tc>
        <w:tc>
          <w:tcPr>
            <w:tcW w:w="998" w:type="dxa"/>
            <w:vAlign w:val="center"/>
          </w:tcPr>
          <w:p w14:paraId="10299387" w14:textId="77777777" w:rsidR="000B6638" w:rsidRPr="009C3862" w:rsidRDefault="00D96615" w:rsidP="00591AA4">
            <w:pPr>
              <w:pStyle w:val="VCAAtablecondensed"/>
              <w:jc w:val="center"/>
              <w:rPr>
                <w:lang w:val="en-GB"/>
              </w:rPr>
            </w:pPr>
            <w:r w:rsidRPr="009C3862">
              <w:rPr>
                <w:color w:val="231F20"/>
                <w:lang w:val="en-GB"/>
              </w:rPr>
              <w:t>259,007</w:t>
            </w:r>
          </w:p>
        </w:tc>
        <w:tc>
          <w:tcPr>
            <w:tcW w:w="998" w:type="dxa"/>
            <w:vAlign w:val="center"/>
          </w:tcPr>
          <w:p w14:paraId="260D524C" w14:textId="77777777" w:rsidR="000B6638" w:rsidRPr="009C3862" w:rsidRDefault="00D96615" w:rsidP="00591AA4">
            <w:pPr>
              <w:pStyle w:val="VCAAtablecondensed"/>
              <w:jc w:val="center"/>
              <w:rPr>
                <w:lang w:val="en-GB"/>
              </w:rPr>
            </w:pPr>
            <w:r w:rsidRPr="009C3862">
              <w:rPr>
                <w:color w:val="231F20"/>
                <w:lang w:val="en-GB"/>
              </w:rPr>
              <w:t>257,940</w:t>
            </w:r>
          </w:p>
        </w:tc>
        <w:tc>
          <w:tcPr>
            <w:tcW w:w="998" w:type="dxa"/>
            <w:vAlign w:val="center"/>
          </w:tcPr>
          <w:p w14:paraId="681B068C" w14:textId="77777777" w:rsidR="000B6638" w:rsidRPr="009C3862" w:rsidRDefault="00D96615" w:rsidP="00591AA4">
            <w:pPr>
              <w:pStyle w:val="VCAAtablecondensed"/>
              <w:jc w:val="center"/>
              <w:rPr>
                <w:lang w:val="en-GB"/>
              </w:rPr>
            </w:pPr>
            <w:r w:rsidRPr="009C3862">
              <w:rPr>
                <w:color w:val="231F20"/>
                <w:lang w:val="en-GB"/>
              </w:rPr>
              <w:t>258,811</w:t>
            </w:r>
          </w:p>
        </w:tc>
        <w:tc>
          <w:tcPr>
            <w:tcW w:w="998" w:type="dxa"/>
            <w:vAlign w:val="center"/>
          </w:tcPr>
          <w:p w14:paraId="6FD71A00" w14:textId="77777777" w:rsidR="000B6638" w:rsidRPr="009C3862" w:rsidRDefault="00D96615" w:rsidP="00591AA4">
            <w:pPr>
              <w:pStyle w:val="VCAAtablecondensed"/>
              <w:jc w:val="center"/>
              <w:rPr>
                <w:lang w:val="en-GB"/>
              </w:rPr>
            </w:pPr>
            <w:r w:rsidRPr="009C3862">
              <w:rPr>
                <w:color w:val="231F20"/>
                <w:lang w:val="en-GB"/>
              </w:rPr>
              <w:t>258,472</w:t>
            </w:r>
          </w:p>
        </w:tc>
        <w:tc>
          <w:tcPr>
            <w:tcW w:w="998" w:type="dxa"/>
            <w:vAlign w:val="center"/>
          </w:tcPr>
          <w:p w14:paraId="2A0D567B" w14:textId="77777777" w:rsidR="000B6638" w:rsidRPr="009C3862" w:rsidRDefault="00D96615" w:rsidP="00591AA4">
            <w:pPr>
              <w:pStyle w:val="VCAAtablecondensed"/>
              <w:jc w:val="center"/>
              <w:rPr>
                <w:lang w:val="en-GB"/>
              </w:rPr>
            </w:pPr>
            <w:r w:rsidRPr="009C3862">
              <w:rPr>
                <w:color w:val="231F20"/>
                <w:lang w:val="en-GB"/>
              </w:rPr>
              <w:t>257,070</w:t>
            </w:r>
          </w:p>
        </w:tc>
      </w:tr>
      <w:tr w:rsidR="000B6638" w:rsidRPr="009C3862" w14:paraId="1A6955F7" w14:textId="77777777" w:rsidTr="008D6371">
        <w:trPr>
          <w:trHeight w:val="380"/>
          <w:tblHeader/>
        </w:trPr>
        <w:tc>
          <w:tcPr>
            <w:tcW w:w="2755" w:type="dxa"/>
          </w:tcPr>
          <w:p w14:paraId="1EBD7008" w14:textId="77777777" w:rsidR="000B6638" w:rsidRPr="009C3862" w:rsidRDefault="00D96615" w:rsidP="00CA614A">
            <w:pPr>
              <w:pStyle w:val="VCAAtablecondensed"/>
              <w:rPr>
                <w:lang w:val="en-GB"/>
              </w:rPr>
            </w:pPr>
            <w:r w:rsidRPr="009C3862">
              <w:rPr>
                <w:color w:val="231F20"/>
                <w:lang w:val="en-GB"/>
              </w:rPr>
              <w:t>Students with at least one study score</w:t>
            </w:r>
          </w:p>
        </w:tc>
        <w:tc>
          <w:tcPr>
            <w:tcW w:w="998" w:type="dxa"/>
            <w:vAlign w:val="center"/>
          </w:tcPr>
          <w:p w14:paraId="647F957B" w14:textId="77777777" w:rsidR="000B6638" w:rsidRPr="009C3862" w:rsidRDefault="00D96615" w:rsidP="00591AA4">
            <w:pPr>
              <w:pStyle w:val="VCAAtablecondensed"/>
              <w:jc w:val="center"/>
              <w:rPr>
                <w:lang w:val="en-GB"/>
              </w:rPr>
            </w:pPr>
            <w:r w:rsidRPr="009C3862">
              <w:rPr>
                <w:color w:val="231F20"/>
                <w:lang w:val="en-GB"/>
              </w:rPr>
              <w:t>76,699</w:t>
            </w:r>
          </w:p>
        </w:tc>
        <w:tc>
          <w:tcPr>
            <w:tcW w:w="998" w:type="dxa"/>
            <w:vAlign w:val="center"/>
          </w:tcPr>
          <w:p w14:paraId="0D9680D4" w14:textId="77777777" w:rsidR="000B6638" w:rsidRPr="009C3862" w:rsidRDefault="00D96615" w:rsidP="00591AA4">
            <w:pPr>
              <w:pStyle w:val="VCAAtablecondensed"/>
              <w:jc w:val="center"/>
              <w:rPr>
                <w:lang w:val="en-GB"/>
              </w:rPr>
            </w:pPr>
            <w:r w:rsidRPr="009C3862">
              <w:rPr>
                <w:color w:val="231F20"/>
                <w:lang w:val="en-GB"/>
              </w:rPr>
              <w:t>76,493</w:t>
            </w:r>
          </w:p>
        </w:tc>
        <w:tc>
          <w:tcPr>
            <w:tcW w:w="998" w:type="dxa"/>
            <w:vAlign w:val="center"/>
          </w:tcPr>
          <w:p w14:paraId="61D90321" w14:textId="77777777" w:rsidR="000B6638" w:rsidRPr="009C3862" w:rsidRDefault="00D96615" w:rsidP="00591AA4">
            <w:pPr>
              <w:pStyle w:val="VCAAtablecondensed"/>
              <w:jc w:val="center"/>
              <w:rPr>
                <w:lang w:val="en-GB"/>
              </w:rPr>
            </w:pPr>
            <w:r w:rsidRPr="009C3862">
              <w:rPr>
                <w:color w:val="231F20"/>
                <w:lang w:val="en-GB"/>
              </w:rPr>
              <w:t>76,325</w:t>
            </w:r>
          </w:p>
        </w:tc>
        <w:tc>
          <w:tcPr>
            <w:tcW w:w="998" w:type="dxa"/>
            <w:vAlign w:val="center"/>
          </w:tcPr>
          <w:p w14:paraId="5D59F914" w14:textId="77777777" w:rsidR="000B6638" w:rsidRPr="009C3862" w:rsidRDefault="00D96615" w:rsidP="00591AA4">
            <w:pPr>
              <w:pStyle w:val="VCAAtablecondensed"/>
              <w:jc w:val="center"/>
              <w:rPr>
                <w:lang w:val="en-GB"/>
              </w:rPr>
            </w:pPr>
            <w:r w:rsidRPr="009C3862">
              <w:rPr>
                <w:color w:val="231F20"/>
                <w:lang w:val="en-GB"/>
              </w:rPr>
              <w:t>76,320</w:t>
            </w:r>
          </w:p>
        </w:tc>
        <w:tc>
          <w:tcPr>
            <w:tcW w:w="998" w:type="dxa"/>
            <w:vAlign w:val="center"/>
          </w:tcPr>
          <w:p w14:paraId="5FB56A47" w14:textId="77777777" w:rsidR="000B6638" w:rsidRPr="009C3862" w:rsidRDefault="00D96615" w:rsidP="00591AA4">
            <w:pPr>
              <w:pStyle w:val="VCAAtablecondensed"/>
              <w:jc w:val="center"/>
              <w:rPr>
                <w:lang w:val="en-GB"/>
              </w:rPr>
            </w:pPr>
            <w:r w:rsidRPr="009C3862">
              <w:rPr>
                <w:color w:val="231F20"/>
                <w:lang w:val="en-GB"/>
              </w:rPr>
              <w:t>76,655</w:t>
            </w:r>
          </w:p>
        </w:tc>
        <w:tc>
          <w:tcPr>
            <w:tcW w:w="998" w:type="dxa"/>
            <w:vAlign w:val="center"/>
          </w:tcPr>
          <w:p w14:paraId="4DBB02DA" w14:textId="77777777" w:rsidR="000B6638" w:rsidRPr="009C3862" w:rsidRDefault="00D96615" w:rsidP="00591AA4">
            <w:pPr>
              <w:pStyle w:val="VCAAtablecondensed"/>
              <w:jc w:val="center"/>
              <w:rPr>
                <w:lang w:val="en-GB"/>
              </w:rPr>
            </w:pPr>
            <w:r w:rsidRPr="009C3862">
              <w:rPr>
                <w:color w:val="231F20"/>
                <w:lang w:val="en-GB"/>
              </w:rPr>
              <w:t>77,058</w:t>
            </w:r>
          </w:p>
        </w:tc>
      </w:tr>
      <w:tr w:rsidR="000B6638" w:rsidRPr="009C3862" w14:paraId="7796AF38" w14:textId="77777777" w:rsidTr="008D6371">
        <w:trPr>
          <w:trHeight w:val="380"/>
          <w:tblHeader/>
        </w:trPr>
        <w:tc>
          <w:tcPr>
            <w:tcW w:w="2755" w:type="dxa"/>
          </w:tcPr>
          <w:p w14:paraId="5613A65E" w14:textId="77777777" w:rsidR="000B6638" w:rsidRPr="009C3862" w:rsidRDefault="00D96615" w:rsidP="00CA614A">
            <w:pPr>
              <w:pStyle w:val="VCAAtablecondensed"/>
              <w:rPr>
                <w:lang w:val="en-GB"/>
              </w:rPr>
            </w:pPr>
            <w:r w:rsidRPr="009C3862">
              <w:rPr>
                <w:color w:val="231F20"/>
                <w:lang w:val="en-GB"/>
              </w:rPr>
              <w:t>Students with at least one study score of 40+</w:t>
            </w:r>
          </w:p>
        </w:tc>
        <w:tc>
          <w:tcPr>
            <w:tcW w:w="998" w:type="dxa"/>
            <w:vAlign w:val="center"/>
          </w:tcPr>
          <w:p w14:paraId="4AE2427C" w14:textId="77777777" w:rsidR="000B6638" w:rsidRPr="009C3862" w:rsidRDefault="00D96615" w:rsidP="00591AA4">
            <w:pPr>
              <w:pStyle w:val="VCAAtablecondensed"/>
              <w:jc w:val="center"/>
              <w:rPr>
                <w:lang w:val="en-GB"/>
              </w:rPr>
            </w:pPr>
            <w:r w:rsidRPr="009C3862">
              <w:rPr>
                <w:color w:val="231F20"/>
                <w:lang w:val="en-GB"/>
              </w:rPr>
              <w:t>14,737</w:t>
            </w:r>
          </w:p>
        </w:tc>
        <w:tc>
          <w:tcPr>
            <w:tcW w:w="998" w:type="dxa"/>
            <w:vAlign w:val="center"/>
          </w:tcPr>
          <w:p w14:paraId="651D5CD2" w14:textId="77777777" w:rsidR="000B6638" w:rsidRPr="009C3862" w:rsidRDefault="00D96615" w:rsidP="00591AA4">
            <w:pPr>
              <w:pStyle w:val="VCAAtablecondensed"/>
              <w:jc w:val="center"/>
              <w:rPr>
                <w:lang w:val="en-GB"/>
              </w:rPr>
            </w:pPr>
            <w:r w:rsidRPr="009C3862">
              <w:rPr>
                <w:color w:val="231F20"/>
                <w:lang w:val="en-GB"/>
              </w:rPr>
              <w:t>14,610</w:t>
            </w:r>
          </w:p>
        </w:tc>
        <w:tc>
          <w:tcPr>
            <w:tcW w:w="998" w:type="dxa"/>
            <w:vAlign w:val="center"/>
          </w:tcPr>
          <w:p w14:paraId="327ED2F6" w14:textId="77777777" w:rsidR="000B6638" w:rsidRPr="009C3862" w:rsidRDefault="00D96615" w:rsidP="00591AA4">
            <w:pPr>
              <w:pStyle w:val="VCAAtablecondensed"/>
              <w:jc w:val="center"/>
              <w:rPr>
                <w:lang w:val="en-GB"/>
              </w:rPr>
            </w:pPr>
            <w:r w:rsidRPr="009C3862">
              <w:rPr>
                <w:color w:val="231F20"/>
                <w:lang w:val="en-GB"/>
              </w:rPr>
              <w:t>14,657</w:t>
            </w:r>
          </w:p>
        </w:tc>
        <w:tc>
          <w:tcPr>
            <w:tcW w:w="998" w:type="dxa"/>
            <w:vAlign w:val="center"/>
          </w:tcPr>
          <w:p w14:paraId="466FE5B5" w14:textId="77777777" w:rsidR="000B6638" w:rsidRPr="009C3862" w:rsidRDefault="00D96615" w:rsidP="00591AA4">
            <w:pPr>
              <w:pStyle w:val="VCAAtablecondensed"/>
              <w:jc w:val="center"/>
              <w:rPr>
                <w:lang w:val="en-GB"/>
              </w:rPr>
            </w:pPr>
            <w:r w:rsidRPr="009C3862">
              <w:rPr>
                <w:color w:val="231F20"/>
                <w:lang w:val="en-GB"/>
              </w:rPr>
              <w:t>14,740</w:t>
            </w:r>
          </w:p>
        </w:tc>
        <w:tc>
          <w:tcPr>
            <w:tcW w:w="998" w:type="dxa"/>
            <w:vAlign w:val="center"/>
          </w:tcPr>
          <w:p w14:paraId="4DCC2F63" w14:textId="77777777" w:rsidR="000B6638" w:rsidRPr="009C3862" w:rsidRDefault="00D96615" w:rsidP="00591AA4">
            <w:pPr>
              <w:pStyle w:val="VCAAtablecondensed"/>
              <w:jc w:val="center"/>
              <w:rPr>
                <w:lang w:val="en-GB"/>
              </w:rPr>
            </w:pPr>
            <w:r w:rsidRPr="009C3862">
              <w:rPr>
                <w:color w:val="231F20"/>
                <w:lang w:val="en-GB"/>
              </w:rPr>
              <w:t>14,782</w:t>
            </w:r>
          </w:p>
        </w:tc>
        <w:tc>
          <w:tcPr>
            <w:tcW w:w="998" w:type="dxa"/>
            <w:vAlign w:val="center"/>
          </w:tcPr>
          <w:p w14:paraId="2D42D29D" w14:textId="77777777" w:rsidR="000B6638" w:rsidRPr="009C3862" w:rsidRDefault="00D96615" w:rsidP="00591AA4">
            <w:pPr>
              <w:pStyle w:val="VCAAtablecondensed"/>
              <w:jc w:val="center"/>
              <w:rPr>
                <w:lang w:val="en-GB"/>
              </w:rPr>
            </w:pPr>
            <w:r w:rsidRPr="009C3862">
              <w:rPr>
                <w:color w:val="231F20"/>
                <w:lang w:val="en-GB"/>
              </w:rPr>
              <w:t>14,653</w:t>
            </w:r>
          </w:p>
        </w:tc>
      </w:tr>
      <w:tr w:rsidR="000B6638" w:rsidRPr="009C3862" w14:paraId="1FE42EF6" w14:textId="77777777" w:rsidTr="008D6371">
        <w:trPr>
          <w:trHeight w:val="380"/>
          <w:tblHeader/>
        </w:trPr>
        <w:tc>
          <w:tcPr>
            <w:tcW w:w="2755" w:type="dxa"/>
          </w:tcPr>
          <w:p w14:paraId="6ACCDD8B" w14:textId="77777777" w:rsidR="000B6638" w:rsidRPr="009C3862" w:rsidRDefault="00D96615" w:rsidP="00CA614A">
            <w:pPr>
              <w:pStyle w:val="VCAAtablecondensed"/>
              <w:rPr>
                <w:lang w:val="en-GB"/>
              </w:rPr>
            </w:pPr>
            <w:r w:rsidRPr="009C3862">
              <w:rPr>
                <w:color w:val="231F20"/>
                <w:lang w:val="en-GB"/>
              </w:rPr>
              <w:t>Students with at least one study score of 50</w:t>
            </w:r>
          </w:p>
        </w:tc>
        <w:tc>
          <w:tcPr>
            <w:tcW w:w="998" w:type="dxa"/>
            <w:vAlign w:val="center"/>
          </w:tcPr>
          <w:p w14:paraId="505C1468" w14:textId="77777777" w:rsidR="000B6638" w:rsidRPr="009C3862" w:rsidRDefault="00D96615" w:rsidP="00591AA4">
            <w:pPr>
              <w:pStyle w:val="VCAAtablecondensed"/>
              <w:jc w:val="center"/>
              <w:rPr>
                <w:lang w:val="en-GB"/>
              </w:rPr>
            </w:pPr>
            <w:r w:rsidRPr="009C3862">
              <w:rPr>
                <w:color w:val="231F20"/>
                <w:lang w:val="en-GB"/>
              </w:rPr>
              <w:t>624</w:t>
            </w:r>
          </w:p>
        </w:tc>
        <w:tc>
          <w:tcPr>
            <w:tcW w:w="998" w:type="dxa"/>
            <w:vAlign w:val="center"/>
          </w:tcPr>
          <w:p w14:paraId="7787BDCF" w14:textId="77777777" w:rsidR="000B6638" w:rsidRPr="009C3862" w:rsidRDefault="00D96615" w:rsidP="00591AA4">
            <w:pPr>
              <w:pStyle w:val="VCAAtablecondensed"/>
              <w:jc w:val="center"/>
              <w:rPr>
                <w:lang w:val="en-GB"/>
              </w:rPr>
            </w:pPr>
            <w:r w:rsidRPr="009C3862">
              <w:rPr>
                <w:color w:val="231F20"/>
                <w:lang w:val="en-GB"/>
              </w:rPr>
              <w:t>643</w:t>
            </w:r>
          </w:p>
        </w:tc>
        <w:tc>
          <w:tcPr>
            <w:tcW w:w="998" w:type="dxa"/>
            <w:vAlign w:val="center"/>
          </w:tcPr>
          <w:p w14:paraId="2D899AD9" w14:textId="77777777" w:rsidR="000B6638" w:rsidRPr="009C3862" w:rsidRDefault="00D96615" w:rsidP="00591AA4">
            <w:pPr>
              <w:pStyle w:val="VCAAtablecondensed"/>
              <w:jc w:val="center"/>
              <w:rPr>
                <w:lang w:val="en-GB"/>
              </w:rPr>
            </w:pPr>
            <w:r w:rsidRPr="009C3862">
              <w:rPr>
                <w:color w:val="231F20"/>
                <w:lang w:val="en-GB"/>
              </w:rPr>
              <w:t>659</w:t>
            </w:r>
          </w:p>
        </w:tc>
        <w:tc>
          <w:tcPr>
            <w:tcW w:w="998" w:type="dxa"/>
            <w:vAlign w:val="center"/>
          </w:tcPr>
          <w:p w14:paraId="130638FF" w14:textId="77777777" w:rsidR="000B6638" w:rsidRPr="009C3862" w:rsidRDefault="00D96615" w:rsidP="00591AA4">
            <w:pPr>
              <w:pStyle w:val="VCAAtablecondensed"/>
              <w:jc w:val="center"/>
              <w:rPr>
                <w:lang w:val="en-GB"/>
              </w:rPr>
            </w:pPr>
            <w:r w:rsidRPr="009C3862">
              <w:rPr>
                <w:color w:val="231F20"/>
                <w:lang w:val="en-GB"/>
              </w:rPr>
              <w:t>622</w:t>
            </w:r>
          </w:p>
        </w:tc>
        <w:tc>
          <w:tcPr>
            <w:tcW w:w="998" w:type="dxa"/>
            <w:vAlign w:val="center"/>
          </w:tcPr>
          <w:p w14:paraId="70C55105" w14:textId="77777777" w:rsidR="000B6638" w:rsidRPr="009C3862" w:rsidRDefault="00D96615" w:rsidP="00591AA4">
            <w:pPr>
              <w:pStyle w:val="VCAAtablecondensed"/>
              <w:jc w:val="center"/>
              <w:rPr>
                <w:lang w:val="en-GB"/>
              </w:rPr>
            </w:pPr>
            <w:r w:rsidRPr="009C3862">
              <w:rPr>
                <w:color w:val="231F20"/>
                <w:lang w:val="en-GB"/>
              </w:rPr>
              <w:t>614</w:t>
            </w:r>
          </w:p>
        </w:tc>
        <w:tc>
          <w:tcPr>
            <w:tcW w:w="998" w:type="dxa"/>
            <w:vAlign w:val="center"/>
          </w:tcPr>
          <w:p w14:paraId="5CC22A78" w14:textId="77777777" w:rsidR="000B6638" w:rsidRPr="009C3862" w:rsidRDefault="00D96615" w:rsidP="00591AA4">
            <w:pPr>
              <w:pStyle w:val="VCAAtablecondensed"/>
              <w:jc w:val="center"/>
              <w:rPr>
                <w:lang w:val="en-GB"/>
              </w:rPr>
            </w:pPr>
            <w:r w:rsidRPr="009C3862">
              <w:rPr>
                <w:color w:val="231F20"/>
                <w:lang w:val="en-GB"/>
              </w:rPr>
              <w:t>611</w:t>
            </w:r>
          </w:p>
        </w:tc>
      </w:tr>
      <w:tr w:rsidR="000B6638" w:rsidRPr="009C3862" w14:paraId="68CC05C0" w14:textId="77777777" w:rsidTr="008D6371">
        <w:trPr>
          <w:trHeight w:val="340"/>
          <w:tblHeader/>
        </w:trPr>
        <w:tc>
          <w:tcPr>
            <w:tcW w:w="2755" w:type="dxa"/>
            <w:tcBorders>
              <w:bottom w:val="single" w:sz="18" w:space="0" w:color="auto"/>
            </w:tcBorders>
          </w:tcPr>
          <w:p w14:paraId="0FEA6664" w14:textId="19A8406B" w:rsidR="000B6638" w:rsidRPr="009C3862" w:rsidRDefault="00D96615" w:rsidP="008D6371">
            <w:pPr>
              <w:pStyle w:val="VCAAtablecondensed"/>
              <w:rPr>
                <w:lang w:val="en-GB"/>
              </w:rPr>
            </w:pPr>
            <w:r w:rsidRPr="009C3862">
              <w:rPr>
                <w:color w:val="231F20"/>
                <w:lang w:val="en-GB"/>
              </w:rPr>
              <w:t>Number of study scores</w:t>
            </w:r>
            <w:r w:rsidR="008D6371">
              <w:rPr>
                <w:color w:val="231F20"/>
                <w:lang w:val="en-GB"/>
              </w:rPr>
              <w:t xml:space="preserve"> </w:t>
            </w:r>
            <w:r w:rsidRPr="009C3862">
              <w:rPr>
                <w:color w:val="231F20"/>
                <w:lang w:val="en-GB"/>
              </w:rPr>
              <w:t>of 50</w:t>
            </w:r>
          </w:p>
        </w:tc>
        <w:tc>
          <w:tcPr>
            <w:tcW w:w="998" w:type="dxa"/>
            <w:tcBorders>
              <w:bottom w:val="single" w:sz="18" w:space="0" w:color="auto"/>
            </w:tcBorders>
            <w:vAlign w:val="center"/>
          </w:tcPr>
          <w:p w14:paraId="2E66C7B2" w14:textId="77777777" w:rsidR="000B6638" w:rsidRPr="009C3862" w:rsidRDefault="00D96615" w:rsidP="00591AA4">
            <w:pPr>
              <w:pStyle w:val="VCAAtablecondensed"/>
              <w:jc w:val="center"/>
              <w:rPr>
                <w:lang w:val="en-GB"/>
              </w:rPr>
            </w:pPr>
            <w:r w:rsidRPr="009C3862">
              <w:rPr>
                <w:color w:val="231F20"/>
                <w:lang w:val="en-GB"/>
              </w:rPr>
              <w:t>693</w:t>
            </w:r>
          </w:p>
        </w:tc>
        <w:tc>
          <w:tcPr>
            <w:tcW w:w="998" w:type="dxa"/>
            <w:tcBorders>
              <w:bottom w:val="single" w:sz="18" w:space="0" w:color="auto"/>
            </w:tcBorders>
            <w:vAlign w:val="center"/>
          </w:tcPr>
          <w:p w14:paraId="3807C870" w14:textId="77777777" w:rsidR="000B6638" w:rsidRPr="009C3862" w:rsidRDefault="00D96615" w:rsidP="00591AA4">
            <w:pPr>
              <w:pStyle w:val="VCAAtablecondensed"/>
              <w:jc w:val="center"/>
              <w:rPr>
                <w:lang w:val="en-GB"/>
              </w:rPr>
            </w:pPr>
            <w:r w:rsidRPr="009C3862">
              <w:rPr>
                <w:color w:val="231F20"/>
                <w:lang w:val="en-GB"/>
              </w:rPr>
              <w:t>706</w:t>
            </w:r>
          </w:p>
        </w:tc>
        <w:tc>
          <w:tcPr>
            <w:tcW w:w="998" w:type="dxa"/>
            <w:tcBorders>
              <w:bottom w:val="single" w:sz="18" w:space="0" w:color="auto"/>
            </w:tcBorders>
            <w:vAlign w:val="center"/>
          </w:tcPr>
          <w:p w14:paraId="1DA14330" w14:textId="77777777" w:rsidR="000B6638" w:rsidRPr="009C3862" w:rsidRDefault="00D96615" w:rsidP="00591AA4">
            <w:pPr>
              <w:pStyle w:val="VCAAtablecondensed"/>
              <w:jc w:val="center"/>
              <w:rPr>
                <w:lang w:val="en-GB"/>
              </w:rPr>
            </w:pPr>
            <w:r w:rsidRPr="009C3862">
              <w:rPr>
                <w:color w:val="231F20"/>
                <w:lang w:val="en-GB"/>
              </w:rPr>
              <w:t>721</w:t>
            </w:r>
          </w:p>
        </w:tc>
        <w:tc>
          <w:tcPr>
            <w:tcW w:w="998" w:type="dxa"/>
            <w:tcBorders>
              <w:bottom w:val="single" w:sz="18" w:space="0" w:color="auto"/>
            </w:tcBorders>
            <w:vAlign w:val="center"/>
          </w:tcPr>
          <w:p w14:paraId="4E9B3B63" w14:textId="77777777" w:rsidR="000B6638" w:rsidRPr="009C3862" w:rsidRDefault="00D96615" w:rsidP="00591AA4">
            <w:pPr>
              <w:pStyle w:val="VCAAtablecondensed"/>
              <w:jc w:val="center"/>
              <w:rPr>
                <w:lang w:val="en-GB"/>
              </w:rPr>
            </w:pPr>
            <w:r w:rsidRPr="009C3862">
              <w:rPr>
                <w:color w:val="231F20"/>
                <w:lang w:val="en-GB"/>
              </w:rPr>
              <w:t>693</w:t>
            </w:r>
          </w:p>
        </w:tc>
        <w:tc>
          <w:tcPr>
            <w:tcW w:w="998" w:type="dxa"/>
            <w:tcBorders>
              <w:bottom w:val="single" w:sz="18" w:space="0" w:color="auto"/>
            </w:tcBorders>
            <w:vAlign w:val="center"/>
          </w:tcPr>
          <w:p w14:paraId="34423296" w14:textId="77777777" w:rsidR="000B6638" w:rsidRPr="009C3862" w:rsidRDefault="00D96615" w:rsidP="00591AA4">
            <w:pPr>
              <w:pStyle w:val="VCAAtablecondensed"/>
              <w:jc w:val="center"/>
              <w:rPr>
                <w:lang w:val="en-GB"/>
              </w:rPr>
            </w:pPr>
            <w:r w:rsidRPr="009C3862">
              <w:rPr>
                <w:color w:val="231F20"/>
                <w:lang w:val="en-GB"/>
              </w:rPr>
              <w:t>683</w:t>
            </w:r>
          </w:p>
        </w:tc>
        <w:tc>
          <w:tcPr>
            <w:tcW w:w="998" w:type="dxa"/>
            <w:tcBorders>
              <w:bottom w:val="single" w:sz="18" w:space="0" w:color="auto"/>
            </w:tcBorders>
            <w:vAlign w:val="center"/>
          </w:tcPr>
          <w:p w14:paraId="6A9B745D" w14:textId="77777777" w:rsidR="000B6638" w:rsidRPr="009C3862" w:rsidRDefault="00D96615" w:rsidP="00591AA4">
            <w:pPr>
              <w:pStyle w:val="VCAAtablecondensed"/>
              <w:jc w:val="center"/>
              <w:rPr>
                <w:lang w:val="en-GB"/>
              </w:rPr>
            </w:pPr>
            <w:r w:rsidRPr="009C3862">
              <w:rPr>
                <w:color w:val="231F20"/>
                <w:lang w:val="en-GB"/>
              </w:rPr>
              <w:t>673</w:t>
            </w:r>
          </w:p>
        </w:tc>
      </w:tr>
    </w:tbl>
    <w:p w14:paraId="4B52704B" w14:textId="77777777" w:rsidR="000B6638" w:rsidRPr="009C3862" w:rsidRDefault="00D96615" w:rsidP="00CA614A">
      <w:pPr>
        <w:pStyle w:val="VCAAHeading4"/>
        <w:rPr>
          <w:lang w:val="en-GB"/>
        </w:rPr>
      </w:pPr>
      <w:r w:rsidRPr="009C3862">
        <w:rPr>
          <w:lang w:val="en-GB"/>
        </w:rPr>
        <w:t>VCE VET programs</w:t>
      </w:r>
    </w:p>
    <w:p w14:paraId="34AAC118" w14:textId="77777777" w:rsidR="000B6638" w:rsidRPr="009C3862" w:rsidRDefault="00D96615" w:rsidP="00225512">
      <w:pPr>
        <w:pStyle w:val="VCAAbody"/>
        <w:rPr>
          <w:lang w:val="en-GB"/>
        </w:rPr>
      </w:pPr>
      <w:r w:rsidRPr="009C3862">
        <w:rPr>
          <w:lang w:val="en-GB"/>
        </w:rPr>
        <w:t>From 2017, 24 VCE VET programs across 16 broad industry areas comprising 43 distinct qualifications were available. Thirteen VCE VET programs gave students the option of undertaking scored assessment of designated Unit 3 and 4 sequences.</w:t>
      </w:r>
    </w:p>
    <w:p w14:paraId="15BE7303" w14:textId="77777777" w:rsidR="000B6638" w:rsidRPr="009C3862" w:rsidRDefault="00D96615" w:rsidP="00225512">
      <w:pPr>
        <w:pStyle w:val="VCAAbody"/>
        <w:rPr>
          <w:lang w:val="en-GB"/>
        </w:rPr>
      </w:pPr>
      <w:r w:rsidRPr="009C3862">
        <w:rPr>
          <w:lang w:val="en-GB"/>
        </w:rPr>
        <w:t>Scored assessment was available in the following VCE VET programs: Business, Community Services, Dance, Engineering Studies, Equine Industry, Furnishing, Hospitality, Information Technology, Integrated Technologies, Interactive Digital Media, Laboratory Skills, Music Industry and Sport and Recreation.</w:t>
      </w:r>
    </w:p>
    <w:p w14:paraId="464F03E5" w14:textId="77777777" w:rsidR="000B6638" w:rsidRPr="009C3862" w:rsidRDefault="00D96615" w:rsidP="00225512">
      <w:pPr>
        <w:pStyle w:val="VCAAbody"/>
        <w:rPr>
          <w:lang w:val="en-GB"/>
        </w:rPr>
      </w:pPr>
      <w:r w:rsidRPr="009C3862">
        <w:rPr>
          <w:lang w:val="en-GB"/>
        </w:rPr>
        <w:t>The study score for a VCE VET program is calculated through assessments on a set of coursework tasks and an examination at the end of the year. The score allows students to use their VCE VET programs for direct contribution to their Australian Tertiary Admissions Rank (ATAR).</w:t>
      </w:r>
    </w:p>
    <w:p w14:paraId="7B7C425C" w14:textId="77777777" w:rsidR="000B6638" w:rsidRPr="009C3862" w:rsidRDefault="00D96615" w:rsidP="00EE2AB1">
      <w:pPr>
        <w:pStyle w:val="VCAAHeading4"/>
        <w:rPr>
          <w:lang w:val="en-GB"/>
        </w:rPr>
      </w:pPr>
      <w:bookmarkStart w:id="65" w:name="Future_plans_and_challenges"/>
      <w:bookmarkEnd w:id="65"/>
      <w:r w:rsidRPr="009C3862">
        <w:rPr>
          <w:lang w:val="en-GB"/>
        </w:rPr>
        <w:t>VCAL</w:t>
      </w:r>
    </w:p>
    <w:p w14:paraId="690AB96F" w14:textId="77777777" w:rsidR="000B6638" w:rsidRPr="009C3862" w:rsidRDefault="00D96615" w:rsidP="00225512">
      <w:pPr>
        <w:pStyle w:val="VCAAbody"/>
        <w:rPr>
          <w:lang w:val="en-GB"/>
        </w:rPr>
      </w:pPr>
      <w:r w:rsidRPr="009C3862">
        <w:rPr>
          <w:lang w:val="en-GB"/>
        </w:rPr>
        <w:t>The VCAL provides a Senior Secondary credential through which participating students can receive recognition for their achievements in programs that have traditionally not provided credit within a formal qualification. This can include recognition of learning that occurs in structured workplace settings, locally developed programs, community projects and youth development programs.</w:t>
      </w:r>
    </w:p>
    <w:p w14:paraId="40AFE43D" w14:textId="77777777" w:rsidR="000B6638" w:rsidRPr="009C3862" w:rsidRDefault="00D96615" w:rsidP="00EE2AB1">
      <w:pPr>
        <w:pStyle w:val="VCAAHeading4"/>
        <w:rPr>
          <w:lang w:val="en-GB"/>
        </w:rPr>
      </w:pPr>
      <w:r w:rsidRPr="009C3862">
        <w:rPr>
          <w:lang w:val="en-GB"/>
        </w:rPr>
        <w:t>Achievements</w:t>
      </w:r>
    </w:p>
    <w:p w14:paraId="36D3DC0A" w14:textId="77777777" w:rsidR="000B6638" w:rsidRPr="009C3862" w:rsidRDefault="00D96615" w:rsidP="00225512">
      <w:pPr>
        <w:pStyle w:val="VCAAbody"/>
        <w:rPr>
          <w:lang w:val="en-GB"/>
        </w:rPr>
      </w:pPr>
      <w:bookmarkStart w:id="66" w:name="_Ref397422735"/>
      <w:bookmarkEnd w:id="66"/>
      <w:r w:rsidRPr="009C3862">
        <w:rPr>
          <w:lang w:val="en-GB"/>
        </w:rPr>
        <w:t>During the reporting period, the VCAA:</w:t>
      </w:r>
    </w:p>
    <w:p w14:paraId="78AD4A57" w14:textId="77777777" w:rsidR="000B6638" w:rsidRPr="009C3862" w:rsidRDefault="00D96615" w:rsidP="00336C45">
      <w:pPr>
        <w:pStyle w:val="VCAAbullet"/>
      </w:pPr>
      <w:r w:rsidRPr="009C3862">
        <w:t>recorded:</w:t>
      </w:r>
    </w:p>
    <w:p w14:paraId="2B09DC39" w14:textId="77777777" w:rsidR="000B6638" w:rsidRPr="009C3862" w:rsidRDefault="00D96615" w:rsidP="00336C45">
      <w:pPr>
        <w:pStyle w:val="VCAAbulletlevel2"/>
      </w:pPr>
      <w:r w:rsidRPr="009C3862">
        <w:t>49,801 VCE completions</w:t>
      </w:r>
    </w:p>
    <w:p w14:paraId="345250D9" w14:textId="77777777" w:rsidR="000B6638" w:rsidRPr="009C3862" w:rsidRDefault="00D96615" w:rsidP="00336C45">
      <w:pPr>
        <w:pStyle w:val="VCAAbulletlevel2"/>
      </w:pPr>
      <w:r w:rsidRPr="009C3862">
        <w:lastRenderedPageBreak/>
        <w:t>3808 students awarded the VCE</w:t>
      </w:r>
      <w:r w:rsidRPr="009C3862">
        <w:rPr>
          <w:spacing w:val="-8"/>
        </w:rPr>
        <w:t xml:space="preserve"> </w:t>
      </w:r>
      <w:r w:rsidRPr="009C3862">
        <w:t>(Baccalaureate)</w:t>
      </w:r>
    </w:p>
    <w:p w14:paraId="54F45C03" w14:textId="77777777" w:rsidR="000B6638" w:rsidRPr="009C3862" w:rsidRDefault="00D96615" w:rsidP="00336C45">
      <w:pPr>
        <w:pStyle w:val="VCAAbulletlevel2"/>
      </w:pPr>
      <w:r w:rsidRPr="009C3862">
        <w:t>13,208 VCAL certificate completions</w:t>
      </w:r>
    </w:p>
    <w:p w14:paraId="3D7ACE5C" w14:textId="77777777" w:rsidR="000B6638" w:rsidRPr="009C3862" w:rsidRDefault="00D96615" w:rsidP="00336C45">
      <w:pPr>
        <w:pStyle w:val="VCAAbulletlevel2"/>
      </w:pPr>
      <w:r w:rsidRPr="009C3862">
        <w:t>623 students who had successfully completed at least one unit of a Higher Education</w:t>
      </w:r>
      <w:r w:rsidRPr="009C3862">
        <w:rPr>
          <w:spacing w:val="3"/>
        </w:rPr>
        <w:t xml:space="preserve"> </w:t>
      </w:r>
      <w:r w:rsidRPr="009C3862">
        <w:rPr>
          <w:spacing w:val="-3"/>
        </w:rPr>
        <w:t>study.</w:t>
      </w:r>
    </w:p>
    <w:p w14:paraId="2B4B6F26" w14:textId="77777777" w:rsidR="000B6638" w:rsidRPr="009C3862" w:rsidRDefault="00D96615" w:rsidP="00336C45">
      <w:pPr>
        <w:pStyle w:val="VCAAbullet"/>
      </w:pPr>
      <w:r w:rsidRPr="009C3862">
        <w:t>delivered to students’</w:t>
      </w:r>
      <w:r w:rsidRPr="009C3862">
        <w:rPr>
          <w:spacing w:val="-4"/>
        </w:rPr>
        <w:t xml:space="preserve"> </w:t>
      </w:r>
      <w:r w:rsidRPr="009C3862">
        <w:t>homes:</w:t>
      </w:r>
    </w:p>
    <w:p w14:paraId="07F3C279" w14:textId="77777777" w:rsidR="000B6638" w:rsidRPr="009C3862" w:rsidRDefault="00D96615" w:rsidP="00336C45">
      <w:pPr>
        <w:pStyle w:val="VCAAbulletlevel2"/>
      </w:pPr>
      <w:r w:rsidRPr="009C3862">
        <w:t>81,175 VCE statements of</w:t>
      </w:r>
      <w:r w:rsidRPr="009C3862">
        <w:rPr>
          <w:spacing w:val="-4"/>
        </w:rPr>
        <w:t xml:space="preserve"> </w:t>
      </w:r>
      <w:r w:rsidRPr="009C3862">
        <w:t>results</w:t>
      </w:r>
    </w:p>
    <w:p w14:paraId="2D78623E" w14:textId="77777777" w:rsidR="000B6638" w:rsidRPr="009C3862" w:rsidRDefault="00D96615" w:rsidP="00336C45">
      <w:pPr>
        <w:pStyle w:val="VCAAbulletlevel2"/>
      </w:pPr>
      <w:r w:rsidRPr="009C3862">
        <w:t xml:space="preserve">78,855 General Achievement </w:t>
      </w:r>
      <w:r w:rsidRPr="009C3862">
        <w:rPr>
          <w:spacing w:val="-6"/>
        </w:rPr>
        <w:t xml:space="preserve">Test </w:t>
      </w:r>
      <w:r w:rsidRPr="009C3862">
        <w:rPr>
          <w:spacing w:val="-4"/>
        </w:rPr>
        <w:t>(GAT)</w:t>
      </w:r>
      <w:r w:rsidRPr="009C3862">
        <w:rPr>
          <w:spacing w:val="11"/>
        </w:rPr>
        <w:t xml:space="preserve"> </w:t>
      </w:r>
      <w:r w:rsidRPr="009C3862">
        <w:t>statements</w:t>
      </w:r>
    </w:p>
    <w:p w14:paraId="7E5DA688" w14:textId="77777777" w:rsidR="000B6638" w:rsidRPr="009C3862" w:rsidRDefault="00D96615" w:rsidP="00336C45">
      <w:pPr>
        <w:pStyle w:val="VCAAbulletlevel2"/>
      </w:pPr>
      <w:r w:rsidRPr="009C3862">
        <w:t>15,820 VET statements of</w:t>
      </w:r>
      <w:r w:rsidRPr="009C3862">
        <w:rPr>
          <w:spacing w:val="-4"/>
        </w:rPr>
        <w:t xml:space="preserve"> </w:t>
      </w:r>
      <w:r w:rsidRPr="009C3862">
        <w:t>results</w:t>
      </w:r>
    </w:p>
    <w:p w14:paraId="69CAB095" w14:textId="77777777" w:rsidR="000B6638" w:rsidRPr="009C3862" w:rsidRDefault="00D96615" w:rsidP="00336C45">
      <w:pPr>
        <w:pStyle w:val="VCAAbulletlevel2"/>
      </w:pPr>
      <w:r w:rsidRPr="009C3862">
        <w:t>3596 VCAL statements of</w:t>
      </w:r>
      <w:r w:rsidRPr="009C3862">
        <w:rPr>
          <w:spacing w:val="-4"/>
        </w:rPr>
        <w:t xml:space="preserve"> </w:t>
      </w:r>
      <w:r w:rsidRPr="009C3862">
        <w:t>results</w:t>
      </w:r>
    </w:p>
    <w:p w14:paraId="19F5F907" w14:textId="77777777" w:rsidR="006D718A" w:rsidRDefault="006D718A">
      <w:pPr>
        <w:rPr>
          <w:rFonts w:ascii="Arial" w:eastAsia="Times New Roman" w:hAnsi="Arial" w:cs="Arial"/>
          <w:color w:val="000000" w:themeColor="text1"/>
          <w:kern w:val="22"/>
          <w:lang w:val="en-GB" w:eastAsia="ja-JP"/>
        </w:rPr>
      </w:pPr>
      <w:r>
        <w:br w:type="page"/>
      </w:r>
    </w:p>
    <w:p w14:paraId="1FE523AA" w14:textId="44E82C3D" w:rsidR="000B6638" w:rsidRPr="009C3862" w:rsidRDefault="00D96615" w:rsidP="00336C45">
      <w:pPr>
        <w:pStyle w:val="VCAAbullet"/>
      </w:pPr>
      <w:r w:rsidRPr="009C3862">
        <w:t>507 statements of Equivalent Qualification.</w:t>
      </w:r>
    </w:p>
    <w:p w14:paraId="3495FAF0" w14:textId="77777777" w:rsidR="000B6638" w:rsidRPr="009C3862" w:rsidRDefault="00D96615" w:rsidP="00336C45">
      <w:pPr>
        <w:pStyle w:val="VCAAbullet"/>
      </w:pPr>
      <w:r w:rsidRPr="009C3862">
        <w:t>delivered to students through their</w:t>
      </w:r>
      <w:r w:rsidRPr="009C3862">
        <w:rPr>
          <w:spacing w:val="-8"/>
        </w:rPr>
        <w:t xml:space="preserve"> </w:t>
      </w:r>
      <w:r w:rsidRPr="009C3862">
        <w:t>school:</w:t>
      </w:r>
    </w:p>
    <w:p w14:paraId="78C89C48" w14:textId="77777777" w:rsidR="000B6638" w:rsidRPr="009C3862" w:rsidRDefault="00D96615" w:rsidP="00336C45">
      <w:pPr>
        <w:pStyle w:val="VCAAbulletlevel2"/>
      </w:pPr>
      <w:r w:rsidRPr="009C3862">
        <w:t>67,052 VCE statements of</w:t>
      </w:r>
      <w:r w:rsidRPr="009C3862">
        <w:rPr>
          <w:spacing w:val="-4"/>
        </w:rPr>
        <w:t xml:space="preserve"> </w:t>
      </w:r>
      <w:r w:rsidRPr="009C3862">
        <w:t>results</w:t>
      </w:r>
    </w:p>
    <w:p w14:paraId="432060DB" w14:textId="77777777" w:rsidR="000B6638" w:rsidRPr="009C3862" w:rsidRDefault="00D96615" w:rsidP="00336C45">
      <w:pPr>
        <w:pStyle w:val="VCAAbulletlevel2"/>
      </w:pPr>
      <w:r w:rsidRPr="009C3862">
        <w:t>34,132 VET statements of</w:t>
      </w:r>
      <w:r w:rsidRPr="009C3862">
        <w:rPr>
          <w:spacing w:val="-4"/>
        </w:rPr>
        <w:t xml:space="preserve"> </w:t>
      </w:r>
      <w:r w:rsidRPr="009C3862">
        <w:t>results</w:t>
      </w:r>
    </w:p>
    <w:p w14:paraId="4C307E36" w14:textId="77777777" w:rsidR="000B6638" w:rsidRPr="009C3862" w:rsidRDefault="00D96615" w:rsidP="00336C45">
      <w:pPr>
        <w:pStyle w:val="VCAAbulletlevel2"/>
      </w:pPr>
      <w:r w:rsidRPr="009C3862">
        <w:t>18,224 VCAL statements of</w:t>
      </w:r>
      <w:r w:rsidRPr="009C3862">
        <w:rPr>
          <w:spacing w:val="-4"/>
        </w:rPr>
        <w:t xml:space="preserve"> </w:t>
      </w:r>
      <w:r w:rsidRPr="009C3862">
        <w:t>results.</w:t>
      </w:r>
    </w:p>
    <w:p w14:paraId="7B66B07C" w14:textId="77777777" w:rsidR="000B6638" w:rsidRPr="009C3862" w:rsidRDefault="00D96615" w:rsidP="00336C45">
      <w:pPr>
        <w:pStyle w:val="VCAAbullet"/>
      </w:pPr>
      <w:r w:rsidRPr="009C3862">
        <w:t>delivered:</w:t>
      </w:r>
    </w:p>
    <w:p w14:paraId="2D8D8134" w14:textId="77777777" w:rsidR="000B6638" w:rsidRPr="009C3862" w:rsidRDefault="00D96615" w:rsidP="00336C45">
      <w:pPr>
        <w:pStyle w:val="VCAAbulletlevel2"/>
      </w:pPr>
      <w:r w:rsidRPr="009C3862">
        <w:t xml:space="preserve">561 </w:t>
      </w:r>
      <w:r w:rsidRPr="009C3862">
        <w:rPr>
          <w:spacing w:val="-6"/>
        </w:rPr>
        <w:t xml:space="preserve">GAT </w:t>
      </w:r>
      <w:r w:rsidRPr="009C3862">
        <w:t>statements to overseas students (Crawford</w:t>
      </w:r>
      <w:r w:rsidRPr="009C3862">
        <w:rPr>
          <w:spacing w:val="2"/>
        </w:rPr>
        <w:t xml:space="preserve"> </w:t>
      </w:r>
      <w:r w:rsidRPr="009C3862">
        <w:t>Schools)</w:t>
      </w:r>
    </w:p>
    <w:p w14:paraId="28A280FB" w14:textId="77777777" w:rsidR="000B6638" w:rsidRPr="009C3862" w:rsidRDefault="00D96615" w:rsidP="00336C45">
      <w:pPr>
        <w:pStyle w:val="VCAAbulletlevel2"/>
      </w:pPr>
      <w:r w:rsidRPr="009C3862">
        <w:t>464 certificates and 569 statements of results to overseas VCE</w:t>
      </w:r>
      <w:r w:rsidRPr="009C3862">
        <w:rPr>
          <w:spacing w:val="-8"/>
        </w:rPr>
        <w:t xml:space="preserve"> </w:t>
      </w:r>
      <w:r w:rsidRPr="009C3862">
        <w:t>providers.</w:t>
      </w:r>
    </w:p>
    <w:p w14:paraId="7D3AF5E5" w14:textId="77777777" w:rsidR="000B6638" w:rsidRPr="009C3862" w:rsidRDefault="00D96615" w:rsidP="00336C45">
      <w:pPr>
        <w:pStyle w:val="VCAAbullet"/>
      </w:pPr>
      <w:r w:rsidRPr="009C3862">
        <w:t xml:space="preserve">provided the VCAA and </w:t>
      </w:r>
      <w:r w:rsidRPr="009C3862">
        <w:rPr>
          <w:spacing w:val="-5"/>
        </w:rPr>
        <w:t xml:space="preserve">VTAC </w:t>
      </w:r>
      <w:r w:rsidRPr="009C3862">
        <w:t>joint information service for students, whereby:</w:t>
      </w:r>
    </w:p>
    <w:p w14:paraId="59F854CA" w14:textId="77777777" w:rsidR="000B6638" w:rsidRPr="009C3862" w:rsidRDefault="00D96615" w:rsidP="00336C45">
      <w:pPr>
        <w:pStyle w:val="VCAAbulletlevel2"/>
      </w:pPr>
      <w:r w:rsidRPr="009C3862">
        <w:t>17,570 students accessed their results by</w:t>
      </w:r>
      <w:r w:rsidRPr="009C3862">
        <w:rPr>
          <w:spacing w:val="-4"/>
        </w:rPr>
        <w:t xml:space="preserve"> </w:t>
      </w:r>
      <w:r w:rsidRPr="009C3862">
        <w:t>SMS</w:t>
      </w:r>
    </w:p>
    <w:p w14:paraId="26D9BA4D" w14:textId="77777777" w:rsidR="000B6638" w:rsidRPr="009C3862" w:rsidRDefault="00D96615" w:rsidP="00336C45">
      <w:pPr>
        <w:pStyle w:val="VCAAbulletlevel2"/>
      </w:pPr>
      <w:r w:rsidRPr="009C3862">
        <w:t>61,485 students accessed their results</w:t>
      </w:r>
      <w:r w:rsidRPr="009C3862">
        <w:rPr>
          <w:spacing w:val="-4"/>
        </w:rPr>
        <w:t xml:space="preserve"> </w:t>
      </w:r>
      <w:r w:rsidRPr="009C3862">
        <w:t>online</w:t>
      </w:r>
    </w:p>
    <w:p w14:paraId="09CCEB8D" w14:textId="77777777" w:rsidR="000B6638" w:rsidRPr="009C3862" w:rsidRDefault="00D96615" w:rsidP="00336C45">
      <w:pPr>
        <w:pStyle w:val="VCAAbulletlevel2"/>
      </w:pPr>
      <w:r w:rsidRPr="009C3862">
        <w:t>37,109 students accessed their online results via their mobile</w:t>
      </w:r>
      <w:r w:rsidRPr="009C3862">
        <w:rPr>
          <w:spacing w:val="-4"/>
        </w:rPr>
        <w:t xml:space="preserve"> </w:t>
      </w:r>
      <w:r w:rsidRPr="009C3862">
        <w:t>phones.</w:t>
      </w:r>
    </w:p>
    <w:p w14:paraId="3DD19CE2" w14:textId="77777777" w:rsidR="000B6638" w:rsidRPr="009C3862" w:rsidRDefault="00D96615" w:rsidP="002A69E5">
      <w:pPr>
        <w:pStyle w:val="VCAAHeading2"/>
        <w:rPr>
          <w:lang w:val="en-GB"/>
        </w:rPr>
      </w:pPr>
      <w:bookmarkStart w:id="67" w:name="_Toc493744815"/>
      <w:bookmarkStart w:id="68" w:name="_Toc493745095"/>
      <w:bookmarkStart w:id="69" w:name="_Toc493754487"/>
      <w:r w:rsidRPr="009C3862">
        <w:rPr>
          <w:lang w:val="en-GB"/>
        </w:rPr>
        <w:t>Future plans and challenges</w:t>
      </w:r>
      <w:bookmarkEnd w:id="67"/>
      <w:bookmarkEnd w:id="68"/>
      <w:bookmarkEnd w:id="69"/>
    </w:p>
    <w:p w14:paraId="2D7C6BF6" w14:textId="77777777" w:rsidR="000B6638" w:rsidRPr="009C3862" w:rsidRDefault="00D96615" w:rsidP="00225512">
      <w:pPr>
        <w:pStyle w:val="VCAAbody"/>
        <w:rPr>
          <w:lang w:val="en-GB"/>
        </w:rPr>
      </w:pPr>
      <w:r w:rsidRPr="009C3862">
        <w:rPr>
          <w:lang w:val="en-GB"/>
        </w:rPr>
        <w:t>The following are planned for 2017–18:</w:t>
      </w:r>
    </w:p>
    <w:p w14:paraId="19467863" w14:textId="77777777" w:rsidR="000B6638" w:rsidRPr="009C3862" w:rsidRDefault="00D96615" w:rsidP="00336C45">
      <w:pPr>
        <w:pStyle w:val="VCAAbullet"/>
      </w:pPr>
      <w:r w:rsidRPr="009C3862">
        <w:t xml:space="preserve">Redevelop the Assessment for Learning: Supporting Early </w:t>
      </w:r>
      <w:r w:rsidRPr="009C3862">
        <w:rPr>
          <w:spacing w:val="-5"/>
        </w:rPr>
        <w:t xml:space="preserve">Years </w:t>
      </w:r>
      <w:r w:rsidRPr="009C3862">
        <w:t>Networks professional learning program to reflect the revised</w:t>
      </w:r>
      <w:r w:rsidRPr="009C3862">
        <w:rPr>
          <w:spacing w:val="-3"/>
        </w:rPr>
        <w:t xml:space="preserve"> </w:t>
      </w:r>
      <w:r w:rsidRPr="009C3862">
        <w:rPr>
          <w:spacing w:val="-5"/>
        </w:rPr>
        <w:t>VEYLDF.</w:t>
      </w:r>
    </w:p>
    <w:p w14:paraId="3F853466" w14:textId="77777777" w:rsidR="000B6638" w:rsidRPr="009C3862" w:rsidRDefault="00D96615" w:rsidP="00336C45">
      <w:pPr>
        <w:pStyle w:val="VCAAbullet"/>
      </w:pPr>
      <w:r w:rsidRPr="009C3862">
        <w:t>Develop professional learning for practitioners working with children and families for whom English is an additional language in their transition from early childhood services to</w:t>
      </w:r>
      <w:r w:rsidRPr="009C3862">
        <w:rPr>
          <w:spacing w:val="-4"/>
        </w:rPr>
        <w:t xml:space="preserve"> </w:t>
      </w:r>
      <w:r w:rsidRPr="009C3862">
        <w:t>school.</w:t>
      </w:r>
    </w:p>
    <w:p w14:paraId="7437FD00" w14:textId="77777777" w:rsidR="000B6638" w:rsidRPr="009C3862" w:rsidRDefault="00D96615" w:rsidP="00336C45">
      <w:pPr>
        <w:pStyle w:val="VCAAbullet"/>
      </w:pPr>
      <w:r w:rsidRPr="009C3862">
        <w:t>Develop assessment for learning tools and practice guidelines that focus on instructional support that is evident in rich interactions with very young</w:t>
      </w:r>
      <w:r w:rsidRPr="009C3862">
        <w:rPr>
          <w:spacing w:val="-4"/>
        </w:rPr>
        <w:t xml:space="preserve"> </w:t>
      </w:r>
      <w:r w:rsidRPr="009C3862">
        <w:t>children.</w:t>
      </w:r>
    </w:p>
    <w:p w14:paraId="22F1E1F0" w14:textId="77777777" w:rsidR="000B6638" w:rsidRPr="009C3862" w:rsidRDefault="00D96615" w:rsidP="00336C45">
      <w:pPr>
        <w:pStyle w:val="VCAAbullet"/>
      </w:pPr>
      <w:r w:rsidRPr="009C3862">
        <w:t>Release a suite of online Language assessments for primary and secondary schools, in eight languages. High quality professional learning will be provided to support teachers to administer the assessments, interpret the results and support students’</w:t>
      </w:r>
      <w:r w:rsidRPr="009C3862">
        <w:rPr>
          <w:spacing w:val="-5"/>
        </w:rPr>
        <w:t xml:space="preserve"> </w:t>
      </w:r>
      <w:r w:rsidRPr="009C3862">
        <w:t>learning.</w:t>
      </w:r>
    </w:p>
    <w:p w14:paraId="34756E42" w14:textId="77777777" w:rsidR="000B6638" w:rsidRPr="009C3862" w:rsidRDefault="00D96615" w:rsidP="00336C45">
      <w:pPr>
        <w:pStyle w:val="VCAAbullet"/>
      </w:pPr>
      <w:r w:rsidRPr="009C3862">
        <w:t>Release the new English as an Additional Language (EAL) curriculum aligned to the Victorian Curriculum F–10 construct.</w:t>
      </w:r>
    </w:p>
    <w:p w14:paraId="1813AB0D" w14:textId="77777777" w:rsidR="000B6638" w:rsidRPr="009C3862" w:rsidRDefault="00D96615" w:rsidP="00336C45">
      <w:pPr>
        <w:pStyle w:val="VCAAbullet"/>
      </w:pPr>
      <w:r w:rsidRPr="009C3862">
        <w:t>Publish the complete set of indicative progress examples as stimulus to support teachers during the curriculum planning phase to articulate learning progression along the</w:t>
      </w:r>
      <w:r w:rsidRPr="009C3862">
        <w:rPr>
          <w:spacing w:val="-5"/>
        </w:rPr>
        <w:t xml:space="preserve"> </w:t>
      </w:r>
      <w:r w:rsidRPr="009C3862">
        <w:t>continuum.</w:t>
      </w:r>
    </w:p>
    <w:p w14:paraId="51F85570" w14:textId="77777777" w:rsidR="000B6638" w:rsidRPr="009C3862" w:rsidRDefault="00D96615" w:rsidP="00336C45">
      <w:pPr>
        <w:pStyle w:val="VCAAbullet"/>
      </w:pPr>
      <w:r w:rsidRPr="009C3862">
        <w:t>Develop examples for whole-school curriculum planning for special schools to support high quality curriculum planning in these settings.</w:t>
      </w:r>
    </w:p>
    <w:p w14:paraId="3EF29596" w14:textId="77777777" w:rsidR="000B6638" w:rsidRPr="009C3862" w:rsidRDefault="00D96615" w:rsidP="00336C45">
      <w:pPr>
        <w:pStyle w:val="VCAAbullet"/>
      </w:pPr>
      <w:r w:rsidRPr="009C3862">
        <w:t>Appoint and train the remaining cohort of Specialist</w:t>
      </w:r>
      <w:r w:rsidRPr="009C3862">
        <w:rPr>
          <w:spacing w:val="-4"/>
        </w:rPr>
        <w:t xml:space="preserve"> </w:t>
      </w:r>
      <w:r w:rsidRPr="009C3862">
        <w:t>teachers.</w:t>
      </w:r>
    </w:p>
    <w:p w14:paraId="7B61648B" w14:textId="77777777" w:rsidR="000B6638" w:rsidRPr="009C3862" w:rsidRDefault="00D96615" w:rsidP="00336C45">
      <w:pPr>
        <w:pStyle w:val="VCAAbullet"/>
      </w:pPr>
      <w:r w:rsidRPr="009C3862">
        <w:t>Release the existing Critical and Creative Thinking tasks to support teachers to assess students’ learning and progression along the curriculum</w:t>
      </w:r>
      <w:r w:rsidRPr="009C3862">
        <w:rPr>
          <w:spacing w:val="-5"/>
        </w:rPr>
        <w:t xml:space="preserve"> </w:t>
      </w:r>
      <w:r w:rsidRPr="009C3862">
        <w:t>continuum.</w:t>
      </w:r>
    </w:p>
    <w:p w14:paraId="625B2C85" w14:textId="77777777" w:rsidR="000B6638" w:rsidRPr="009C3862" w:rsidRDefault="00D96615" w:rsidP="00336C45">
      <w:pPr>
        <w:pStyle w:val="VCAAbullet"/>
      </w:pPr>
      <w:r w:rsidRPr="009C3862">
        <w:lastRenderedPageBreak/>
        <w:t>Develop and annotate work samples to assist teachers to develop a shared understanding of the standards and moderate work at the local</w:t>
      </w:r>
      <w:r w:rsidRPr="009C3862">
        <w:rPr>
          <w:spacing w:val="-4"/>
        </w:rPr>
        <w:t xml:space="preserve"> </w:t>
      </w:r>
      <w:r w:rsidRPr="009C3862">
        <w:t>level.</w:t>
      </w:r>
    </w:p>
    <w:p w14:paraId="5EC7C640" w14:textId="77777777" w:rsidR="000B6638" w:rsidRPr="009C3862" w:rsidRDefault="00D96615" w:rsidP="00336C45">
      <w:pPr>
        <w:pStyle w:val="VCAAbullet"/>
      </w:pPr>
      <w:r w:rsidRPr="009C3862">
        <w:t>Develop more sample teaching and learning resources providing ideas about teaching</w:t>
      </w:r>
      <w:r w:rsidRPr="009C3862">
        <w:rPr>
          <w:spacing w:val="-13"/>
        </w:rPr>
        <w:t xml:space="preserve"> </w:t>
      </w:r>
      <w:r w:rsidRPr="009C3862">
        <w:t>and learning strategies and assessment</w:t>
      </w:r>
      <w:r w:rsidRPr="009C3862">
        <w:rPr>
          <w:spacing w:val="-1"/>
        </w:rPr>
        <w:t xml:space="preserve"> </w:t>
      </w:r>
      <w:r w:rsidRPr="009C3862">
        <w:t>approaches.</w:t>
      </w:r>
    </w:p>
    <w:p w14:paraId="310D8095" w14:textId="77777777" w:rsidR="000B6638" w:rsidRPr="009C3862" w:rsidRDefault="00D96615" w:rsidP="00336C45">
      <w:pPr>
        <w:pStyle w:val="VCAAbullet"/>
      </w:pPr>
      <w:r w:rsidRPr="009C3862">
        <w:t>Publish Intercultural Capability case studies and work</w:t>
      </w:r>
      <w:r w:rsidRPr="009C3862">
        <w:rPr>
          <w:spacing w:val="-4"/>
        </w:rPr>
        <w:t xml:space="preserve"> </w:t>
      </w:r>
      <w:r w:rsidRPr="009C3862">
        <w:t>samples.</w:t>
      </w:r>
    </w:p>
    <w:p w14:paraId="6E0AAD37" w14:textId="77777777" w:rsidR="000B6638" w:rsidRPr="009C3862" w:rsidRDefault="00D96615" w:rsidP="00336C45">
      <w:pPr>
        <w:pStyle w:val="VCAAbullet"/>
      </w:pPr>
      <w:r w:rsidRPr="009C3862">
        <w:t>Continue making professional development opportunities available to achieve deeper exploration of the curriculum and implications for curriculum planning and implementation including assessment.</w:t>
      </w:r>
    </w:p>
    <w:p w14:paraId="2AA4160F" w14:textId="77777777" w:rsidR="000B6638" w:rsidRPr="009C3862" w:rsidRDefault="00D96615" w:rsidP="00336C45">
      <w:pPr>
        <w:pStyle w:val="VCAAbullet"/>
      </w:pPr>
      <w:r w:rsidRPr="009C3862">
        <w:t>Undertake monitoring and evaluation of the Victorian Curriculum</w:t>
      </w:r>
      <w:r w:rsidRPr="009C3862">
        <w:rPr>
          <w:spacing w:val="-4"/>
        </w:rPr>
        <w:t xml:space="preserve"> </w:t>
      </w:r>
      <w:r w:rsidRPr="009C3862">
        <w:t>F–10.</w:t>
      </w:r>
    </w:p>
    <w:p w14:paraId="73EF19AF" w14:textId="77777777" w:rsidR="000B6638" w:rsidRPr="009C3862" w:rsidRDefault="00D96615" w:rsidP="00336C45">
      <w:pPr>
        <w:pStyle w:val="VCAAbullet"/>
      </w:pPr>
      <w:r w:rsidRPr="009C3862">
        <w:t>Continue working collaboratively with ACARA to introduce NAPLAN Online in 2018, and continue activities leading to a readiness test and the 2018 pilot</w:t>
      </w:r>
      <w:r w:rsidRPr="009C3862">
        <w:rPr>
          <w:spacing w:val="-18"/>
        </w:rPr>
        <w:t xml:space="preserve"> </w:t>
      </w:r>
      <w:r w:rsidRPr="009C3862">
        <w:t>delivery.</w:t>
      </w:r>
    </w:p>
    <w:p w14:paraId="36B93F6B" w14:textId="77777777" w:rsidR="000B6638" w:rsidRPr="009C3862" w:rsidRDefault="00D96615" w:rsidP="00336C45">
      <w:pPr>
        <w:pStyle w:val="VCAAbullet"/>
      </w:pPr>
      <w:r w:rsidRPr="009C3862">
        <w:t>Implement Units 3 and 4 of the new VCE Chinese Language, Culture and Society study in 2018.</w:t>
      </w:r>
    </w:p>
    <w:p w14:paraId="7BC2B4A0" w14:textId="77777777" w:rsidR="000B6638" w:rsidRPr="009C3862" w:rsidRDefault="00D96615" w:rsidP="00336C45">
      <w:pPr>
        <w:pStyle w:val="VCAAbullet"/>
      </w:pPr>
      <w:r w:rsidRPr="009C3862">
        <w:t>Implement eight revised VCE studies in 2018: Health and Human Development, Australian and Global Politics, Legal Studies, Media, Outdoor and Environmental Studies, Product Design</w:t>
      </w:r>
      <w:r w:rsidRPr="009C3862">
        <w:rPr>
          <w:spacing w:val="-8"/>
        </w:rPr>
        <w:t xml:space="preserve"> </w:t>
      </w:r>
      <w:r w:rsidRPr="009C3862">
        <w:t xml:space="preserve">and </w:t>
      </w:r>
      <w:r w:rsidRPr="009C3862">
        <w:rPr>
          <w:spacing w:val="-4"/>
        </w:rPr>
        <w:t xml:space="preserve">Technology, </w:t>
      </w:r>
      <w:r w:rsidRPr="009C3862">
        <w:t>Sociology and Visual Communication</w:t>
      </w:r>
      <w:r w:rsidRPr="009C3862">
        <w:rPr>
          <w:spacing w:val="10"/>
        </w:rPr>
        <w:t xml:space="preserve"> </w:t>
      </w:r>
      <w:r w:rsidRPr="009C3862">
        <w:t>Design.</w:t>
      </w:r>
    </w:p>
    <w:p w14:paraId="27CCD7DA" w14:textId="0F113998" w:rsidR="000B6638" w:rsidRPr="009C3862" w:rsidRDefault="00D96615" w:rsidP="00336C45">
      <w:pPr>
        <w:pStyle w:val="VCAAbullet"/>
      </w:pPr>
      <w:r w:rsidRPr="009C3862">
        <w:t>Finalise the review, redevelopment and provide implementation professional learning for</w:t>
      </w:r>
      <w:r w:rsidRPr="009C3862">
        <w:rPr>
          <w:spacing w:val="-23"/>
        </w:rPr>
        <w:t xml:space="preserve"> </w:t>
      </w:r>
      <w:r w:rsidRPr="009C3862">
        <w:t>VCE studies: Accounting, Extended Investigation, Philosophy, Systems Engineering,</w:t>
      </w:r>
      <w:r w:rsidRPr="009C3862">
        <w:rPr>
          <w:spacing w:val="-14"/>
        </w:rPr>
        <w:t xml:space="preserve"> </w:t>
      </w:r>
      <w:r w:rsidRPr="009C3862">
        <w:t>Industry</w:t>
      </w:r>
      <w:r w:rsidR="00CA614A" w:rsidRPr="009C3862">
        <w:t xml:space="preserve"> </w:t>
      </w:r>
      <w:r w:rsidRPr="009C3862">
        <w:t>and Enterprise, Classical Studies, Dance, Drama, Theatre Studies and Second Languages including: Arabic, Chinese Second Language, Chinese Second Language Advanced, French, German, Greek, Indonesian Second Language, Italian, Japanese Second Language, Korean Second Language, Spanish and Vietnamese Second Language.</w:t>
      </w:r>
    </w:p>
    <w:p w14:paraId="788199BD" w14:textId="77777777" w:rsidR="000B6638" w:rsidRPr="009C3862" w:rsidRDefault="00D96615" w:rsidP="00336C45">
      <w:pPr>
        <w:pStyle w:val="VCAAbullet"/>
      </w:pPr>
      <w:r w:rsidRPr="009C3862">
        <w:t xml:space="preserve">Publish Advice for </w:t>
      </w:r>
      <w:r w:rsidRPr="009C3862">
        <w:rPr>
          <w:spacing w:val="-3"/>
        </w:rPr>
        <w:t xml:space="preserve">Teachers </w:t>
      </w:r>
      <w:r w:rsidRPr="009C3862">
        <w:t xml:space="preserve">in digital format on the VCAA website for Music, Outdoor and Environmental Studies, Australian and Global Politics, Health and Human Development, Legal Studies, Product Design and </w:t>
      </w:r>
      <w:r w:rsidRPr="009C3862">
        <w:rPr>
          <w:spacing w:val="-4"/>
        </w:rPr>
        <w:t xml:space="preserve">Technology, </w:t>
      </w:r>
      <w:r w:rsidRPr="009C3862">
        <w:t>Visual Communication Design, Media and Chinese Language Culture and</w:t>
      </w:r>
      <w:r w:rsidRPr="009C3862">
        <w:rPr>
          <w:spacing w:val="-18"/>
        </w:rPr>
        <w:t xml:space="preserve"> </w:t>
      </w:r>
      <w:r w:rsidRPr="009C3862">
        <w:t>Society.</w:t>
      </w:r>
    </w:p>
    <w:p w14:paraId="1EF3D5CF" w14:textId="77777777" w:rsidR="000B6638" w:rsidRPr="009C3862" w:rsidRDefault="00D96615" w:rsidP="00336C45">
      <w:pPr>
        <w:pStyle w:val="VCAAbullet"/>
      </w:pPr>
      <w:r w:rsidRPr="009C3862">
        <w:t>Finalise processes and templates for publication on the VCAA website for use by</w:t>
      </w:r>
      <w:r w:rsidRPr="009C3862">
        <w:rPr>
          <w:spacing w:val="-8"/>
        </w:rPr>
        <w:t xml:space="preserve"> </w:t>
      </w:r>
      <w:r w:rsidRPr="009C3862">
        <w:t>providers applying for authorisation as senior secondary education</w:t>
      </w:r>
      <w:r w:rsidRPr="009C3862">
        <w:rPr>
          <w:spacing w:val="-4"/>
        </w:rPr>
        <w:t xml:space="preserve"> </w:t>
      </w:r>
      <w:r w:rsidRPr="009C3862">
        <w:t>providers.</w:t>
      </w:r>
    </w:p>
    <w:p w14:paraId="0B5E1A47" w14:textId="77777777" w:rsidR="000B6638" w:rsidRPr="009C3862" w:rsidRDefault="00D96615" w:rsidP="00336C45">
      <w:pPr>
        <w:pStyle w:val="VCAAbullet"/>
      </w:pPr>
      <w:r w:rsidRPr="009C3862">
        <w:t>Offer and further develop the VCE Northern Hemisphere timetable for Units 3 and 4 studies, with examinations scheduled for June 2018.</w:t>
      </w:r>
    </w:p>
    <w:p w14:paraId="3422D27C" w14:textId="77777777" w:rsidR="000B6638" w:rsidRPr="009C3862" w:rsidRDefault="00D96615" w:rsidP="00336C45">
      <w:pPr>
        <w:pStyle w:val="VCAAbullet"/>
      </w:pPr>
      <w:r w:rsidRPr="009C3862">
        <w:t xml:space="preserve">Develop a new VCE Results and </w:t>
      </w:r>
      <w:r w:rsidRPr="009C3862">
        <w:rPr>
          <w:spacing w:val="-9"/>
        </w:rPr>
        <w:t xml:space="preserve">ATAR </w:t>
      </w:r>
      <w:r w:rsidRPr="009C3862">
        <w:t>Service to replace the SMS</w:t>
      </w:r>
      <w:r w:rsidRPr="009C3862">
        <w:rPr>
          <w:spacing w:val="6"/>
        </w:rPr>
        <w:t xml:space="preserve"> </w:t>
      </w:r>
      <w:r w:rsidRPr="009C3862">
        <w:t>service.</w:t>
      </w:r>
    </w:p>
    <w:p w14:paraId="36F1BDD5" w14:textId="77777777" w:rsidR="000B6638" w:rsidRPr="009C3862" w:rsidRDefault="00D96615" w:rsidP="00336C45">
      <w:pPr>
        <w:pStyle w:val="VCAAbullet"/>
      </w:pPr>
      <w:r w:rsidRPr="009C3862">
        <w:t>Publish Advice for teachers and other resources in digital format on the VCAA VCE</w:t>
      </w:r>
      <w:r w:rsidRPr="009C3862">
        <w:rPr>
          <w:spacing w:val="-8"/>
        </w:rPr>
        <w:t xml:space="preserve"> </w:t>
      </w:r>
      <w:r w:rsidRPr="009C3862">
        <w:t>study pages.</w:t>
      </w:r>
    </w:p>
    <w:p w14:paraId="730C6599" w14:textId="77777777" w:rsidR="000B6638" w:rsidRPr="009C3862" w:rsidRDefault="00D96615" w:rsidP="00336C45">
      <w:pPr>
        <w:pStyle w:val="VCAAbullet"/>
      </w:pPr>
      <w:r w:rsidRPr="009C3862">
        <w:t>Finalise the review of the VCAL Literacy and Numeracy Skills</w:t>
      </w:r>
      <w:r w:rsidRPr="009C3862">
        <w:rPr>
          <w:spacing w:val="-4"/>
        </w:rPr>
        <w:t xml:space="preserve"> </w:t>
      </w:r>
      <w:r w:rsidRPr="009C3862">
        <w:t>Units.</w:t>
      </w:r>
    </w:p>
    <w:p w14:paraId="3DA29AE3" w14:textId="77777777" w:rsidR="000B6638" w:rsidRPr="009C3862" w:rsidRDefault="00D96615" w:rsidP="00336C45">
      <w:pPr>
        <w:pStyle w:val="VCAAbullet"/>
      </w:pPr>
      <w:r w:rsidRPr="009C3862">
        <w:t xml:space="preserve">Ensure that all changes to </w:t>
      </w:r>
      <w:r w:rsidRPr="009C3862">
        <w:rPr>
          <w:spacing w:val="-3"/>
        </w:rPr>
        <w:t xml:space="preserve">Training </w:t>
      </w:r>
      <w:r w:rsidRPr="009C3862">
        <w:t>Packages are translated into VCE VET programs where appropriate and that the information provided to schools enables a smooth transition in</w:t>
      </w:r>
      <w:r w:rsidRPr="009C3862">
        <w:rPr>
          <w:spacing w:val="-8"/>
        </w:rPr>
        <w:t xml:space="preserve"> </w:t>
      </w:r>
      <w:r w:rsidRPr="009C3862">
        <w:t>2017.</w:t>
      </w:r>
    </w:p>
    <w:p w14:paraId="221CDD7E" w14:textId="77777777" w:rsidR="000B6638" w:rsidRPr="009C3862" w:rsidRDefault="00D96615" w:rsidP="00336C45">
      <w:pPr>
        <w:pStyle w:val="VCAAbullet"/>
      </w:pPr>
      <w:r w:rsidRPr="009C3862">
        <w:t xml:space="preserve">Ensure that changes made to other VET qualifications are made available on </w:t>
      </w:r>
      <w:r w:rsidRPr="009C3862">
        <w:rPr>
          <w:spacing w:val="-3"/>
        </w:rPr>
        <w:t xml:space="preserve">VASS </w:t>
      </w:r>
      <w:r w:rsidRPr="009C3862">
        <w:t>for school enrolment.</w:t>
      </w:r>
    </w:p>
    <w:p w14:paraId="4869FB3F" w14:textId="77777777" w:rsidR="000B6638" w:rsidRPr="009C3862" w:rsidRDefault="00D96615" w:rsidP="00336C45">
      <w:pPr>
        <w:pStyle w:val="VCAAbullet"/>
      </w:pPr>
      <w:r w:rsidRPr="009C3862">
        <w:t>Follow formal recognition of structured workplace learning with extensive schools consultations to inform development of policy and practices that support</w:t>
      </w:r>
      <w:r w:rsidRPr="009C3862">
        <w:rPr>
          <w:spacing w:val="-5"/>
        </w:rPr>
        <w:t xml:space="preserve"> </w:t>
      </w:r>
      <w:r w:rsidRPr="009C3862">
        <w:t>recognition.</w:t>
      </w:r>
    </w:p>
    <w:p w14:paraId="24D87CE0" w14:textId="77777777" w:rsidR="000B6638" w:rsidRPr="009C3862" w:rsidRDefault="00D96615" w:rsidP="00336C45">
      <w:pPr>
        <w:pStyle w:val="VCAAbullet"/>
      </w:pPr>
      <w:r w:rsidRPr="009C3862">
        <w:t xml:space="preserve">Remain abreast of the changes to the national VET </w:t>
      </w:r>
      <w:r w:rsidRPr="009C3862">
        <w:rPr>
          <w:spacing w:val="-3"/>
        </w:rPr>
        <w:t xml:space="preserve">sector, </w:t>
      </w:r>
      <w:r w:rsidRPr="009C3862">
        <w:t>and of the impact of VET funding reforms in Victoria on VET delivered to secondary</w:t>
      </w:r>
      <w:r w:rsidRPr="009C3862">
        <w:rPr>
          <w:spacing w:val="-12"/>
        </w:rPr>
        <w:t xml:space="preserve"> </w:t>
      </w:r>
      <w:r w:rsidRPr="009C3862">
        <w:t>students.</w:t>
      </w:r>
    </w:p>
    <w:p w14:paraId="203B60D0" w14:textId="77777777" w:rsidR="000B6638" w:rsidRPr="009C3862" w:rsidRDefault="00D96615" w:rsidP="00336C45">
      <w:pPr>
        <w:pStyle w:val="VCAAbullet"/>
      </w:pPr>
      <w:r w:rsidRPr="009C3862">
        <w:t>Commence projects relating to the appropriateness and quality of VET programs delivered</w:t>
      </w:r>
      <w:r w:rsidRPr="009C3862">
        <w:rPr>
          <w:spacing w:val="-20"/>
        </w:rPr>
        <w:t xml:space="preserve"> </w:t>
      </w:r>
      <w:r w:rsidRPr="009C3862">
        <w:t>to secondary students and the promotion of VET to school</w:t>
      </w:r>
      <w:r w:rsidRPr="009C3862">
        <w:rPr>
          <w:spacing w:val="-4"/>
        </w:rPr>
        <w:t xml:space="preserve"> </w:t>
      </w:r>
      <w:r w:rsidRPr="009C3862">
        <w:t>communities.</w:t>
      </w:r>
    </w:p>
    <w:p w14:paraId="4F20418F" w14:textId="77777777" w:rsidR="00CA614A" w:rsidRPr="009C3862" w:rsidRDefault="00CA614A">
      <w:pPr>
        <w:rPr>
          <w:rFonts w:ascii="Arial" w:eastAsiaTheme="minorHAnsi" w:hAnsi="Arial" w:cs="Arial"/>
          <w:b/>
          <w:color w:val="000000" w:themeColor="text1"/>
          <w:sz w:val="32"/>
          <w:szCs w:val="28"/>
          <w:lang w:val="en-GB"/>
        </w:rPr>
      </w:pPr>
      <w:bookmarkStart w:id="70" w:name="Summary_of_financial_results"/>
      <w:bookmarkStart w:id="71" w:name="_Ref397422285"/>
      <w:bookmarkStart w:id="72" w:name="_Ref398037663"/>
      <w:bookmarkStart w:id="73" w:name="summary"/>
      <w:bookmarkEnd w:id="70"/>
      <w:bookmarkEnd w:id="71"/>
      <w:bookmarkEnd w:id="72"/>
      <w:bookmarkEnd w:id="73"/>
      <w:r w:rsidRPr="009C3862">
        <w:rPr>
          <w:lang w:val="en-GB"/>
        </w:rPr>
        <w:br w:type="page"/>
      </w:r>
    </w:p>
    <w:p w14:paraId="4A5C3845" w14:textId="22DB38D6" w:rsidR="000B6638" w:rsidRPr="009C3862" w:rsidRDefault="00D96615" w:rsidP="002A69E5">
      <w:pPr>
        <w:pStyle w:val="VCAAHeading2"/>
        <w:rPr>
          <w:lang w:val="en-GB"/>
        </w:rPr>
      </w:pPr>
      <w:bookmarkStart w:id="74" w:name="_Toc493744816"/>
      <w:bookmarkStart w:id="75" w:name="_Toc493745096"/>
      <w:bookmarkStart w:id="76" w:name="_Toc493754488"/>
      <w:r w:rsidRPr="009C3862">
        <w:rPr>
          <w:lang w:val="en-GB"/>
        </w:rPr>
        <w:lastRenderedPageBreak/>
        <w:t>Summary of financial results</w:t>
      </w:r>
      <w:bookmarkEnd w:id="74"/>
      <w:bookmarkEnd w:id="75"/>
      <w:bookmarkEnd w:id="76"/>
    </w:p>
    <w:p w14:paraId="4EE791E5" w14:textId="77777777" w:rsidR="000B6638" w:rsidRPr="009C3862" w:rsidRDefault="00D96615" w:rsidP="00225512">
      <w:pPr>
        <w:pStyle w:val="VCAAbody"/>
        <w:rPr>
          <w:lang w:val="en-GB"/>
        </w:rPr>
      </w:pPr>
      <w:r w:rsidRPr="009C3862">
        <w:rPr>
          <w:lang w:val="en-GB"/>
        </w:rPr>
        <w:t>The table below provides a summary of financial information for 2016–17 and comparison with prior years.</w:t>
      </w:r>
    </w:p>
    <w:p w14:paraId="24D4EE70" w14:textId="77777777" w:rsidR="000B6638" w:rsidRPr="009C3862" w:rsidRDefault="00D96615" w:rsidP="00225512">
      <w:pPr>
        <w:pStyle w:val="VCAAbody"/>
        <w:rPr>
          <w:lang w:val="en-GB"/>
        </w:rPr>
      </w:pPr>
      <w:r w:rsidRPr="009C3862">
        <w:rPr>
          <w:lang w:val="en-GB"/>
        </w:rPr>
        <w:t>In 2016–17 income totalled $60.4 million. This was an increase of $3.6 million from the previous year. Government appropriations increased by $2.2 million, as a result of funding decisions applicable to the 2016–17 year. Other Income increased by $1.4 million due to increased grant income.</w:t>
      </w:r>
    </w:p>
    <w:p w14:paraId="17CBF5EA" w14:textId="77777777" w:rsidR="000B6638" w:rsidRPr="009C3862" w:rsidRDefault="00D96615" w:rsidP="00225512">
      <w:pPr>
        <w:pStyle w:val="VCAAbody"/>
        <w:rPr>
          <w:lang w:val="en-GB"/>
        </w:rPr>
      </w:pPr>
      <w:r w:rsidRPr="009C3862">
        <w:rPr>
          <w:lang w:val="en-GB"/>
        </w:rPr>
        <w:t>Expenditure for 2016–17 increased slightly ($2.9 million) to $59.7 million from $56.8 million in the previous financial year. This was due to increases in employee expenses of $1.7 million and supplies and services of $1.4 million.</w:t>
      </w:r>
    </w:p>
    <w:p w14:paraId="06A5C078" w14:textId="77777777" w:rsidR="000B6638" w:rsidRPr="009C3862" w:rsidRDefault="00D96615" w:rsidP="00225512">
      <w:pPr>
        <w:pStyle w:val="VCAAbody"/>
        <w:rPr>
          <w:lang w:val="en-GB"/>
        </w:rPr>
      </w:pPr>
      <w:r w:rsidRPr="009C3862">
        <w:rPr>
          <w:lang w:val="en-GB"/>
        </w:rPr>
        <w:t>The VCAA recorded a net surplus of $0.62 million in 2016–17 compared with a deficit of $0.03 million in 2015–16.</w:t>
      </w:r>
    </w:p>
    <w:p w14:paraId="1FD56063" w14:textId="77777777" w:rsidR="000B6638" w:rsidRPr="009C3862" w:rsidRDefault="00D96615" w:rsidP="00225512">
      <w:pPr>
        <w:pStyle w:val="VCAAbody"/>
        <w:rPr>
          <w:lang w:val="en-GB"/>
        </w:rPr>
      </w:pPr>
      <w:r w:rsidRPr="009C3862">
        <w:rPr>
          <w:spacing w:val="-4"/>
          <w:lang w:val="en-GB"/>
        </w:rPr>
        <w:t xml:space="preserve">Total </w:t>
      </w:r>
      <w:r w:rsidRPr="009C3862">
        <w:rPr>
          <w:lang w:val="en-GB"/>
        </w:rPr>
        <w:t>assets increased in 2016–17 by $1.5 million, primarily due to increased cash reserves of $0.6 million during 2016–17 to $11.2 million and an increase in plant and equipment of $0.6 million and in receivables of $0.5 million.</w:t>
      </w:r>
    </w:p>
    <w:p w14:paraId="57DF708F" w14:textId="77777777" w:rsidR="000B6638" w:rsidRPr="009C3862" w:rsidRDefault="00D96615" w:rsidP="00225512">
      <w:pPr>
        <w:pStyle w:val="VCAAbody"/>
        <w:rPr>
          <w:lang w:val="en-GB"/>
        </w:rPr>
      </w:pPr>
      <w:r w:rsidRPr="009C3862">
        <w:rPr>
          <w:lang w:val="en-GB"/>
        </w:rPr>
        <w:t>Total Liabilities increased by $0.8 million due to increased payables at year end.</w:t>
      </w:r>
    </w:p>
    <w:p w14:paraId="11870F36" w14:textId="77777777" w:rsidR="000B6638" w:rsidRPr="00B6191B" w:rsidRDefault="00D96615" w:rsidP="00B6191B">
      <w:pPr>
        <w:pStyle w:val="VCAAcaptionsandfootnotes"/>
        <w:rPr>
          <w:b/>
          <w:i/>
          <w:lang w:val="en-GB"/>
        </w:rPr>
      </w:pPr>
      <w:r w:rsidRPr="00B6191B">
        <w:rPr>
          <w:b/>
          <w:i/>
          <w:lang w:val="en-GB"/>
        </w:rPr>
        <w:t>Table 3 – Five-year financial summary</w:t>
      </w:r>
    </w:p>
    <w:tbl>
      <w:tblPr>
        <w:tblW w:w="8789" w:type="dxa"/>
        <w:tblLayout w:type="fixed"/>
        <w:tblCellMar>
          <w:left w:w="0" w:type="dxa"/>
          <w:right w:w="0" w:type="dxa"/>
        </w:tblCellMar>
        <w:tblLook w:val="01E0" w:firstRow="1" w:lastRow="1" w:firstColumn="1" w:lastColumn="1" w:noHBand="0" w:noVBand="0"/>
        <w:tblCaption w:val="five-year financial summary"/>
        <w:tblDescription w:val="list of overall financial operations over a five-year period"/>
      </w:tblPr>
      <w:tblGrid>
        <w:gridCol w:w="2835"/>
        <w:gridCol w:w="1190"/>
        <w:gridCol w:w="1191"/>
        <w:gridCol w:w="1191"/>
        <w:gridCol w:w="1191"/>
        <w:gridCol w:w="1191"/>
      </w:tblGrid>
      <w:tr w:rsidR="000B6638" w:rsidRPr="009C3862" w14:paraId="6F114D0B" w14:textId="77777777" w:rsidTr="00B6191B">
        <w:trPr>
          <w:trHeight w:val="280"/>
          <w:tblHeader/>
        </w:trPr>
        <w:tc>
          <w:tcPr>
            <w:tcW w:w="2835" w:type="dxa"/>
            <w:shd w:val="clear" w:color="auto" w:fill="BFBFBF" w:themeFill="background1" w:themeFillShade="BF"/>
          </w:tcPr>
          <w:p w14:paraId="12507F13" w14:textId="77777777" w:rsidR="000B6638" w:rsidRPr="009C3862" w:rsidRDefault="000B6638" w:rsidP="00FE358D">
            <w:pPr>
              <w:pStyle w:val="VCAAtablecondensedheading"/>
              <w:jc w:val="right"/>
              <w:rPr>
                <w:lang w:val="en-GB"/>
              </w:rPr>
            </w:pPr>
          </w:p>
        </w:tc>
        <w:tc>
          <w:tcPr>
            <w:tcW w:w="1190" w:type="dxa"/>
            <w:shd w:val="clear" w:color="auto" w:fill="BFBFBF" w:themeFill="background1" w:themeFillShade="BF"/>
            <w:vAlign w:val="center"/>
          </w:tcPr>
          <w:p w14:paraId="3527C4CF" w14:textId="1D5D53C1" w:rsidR="000B6638" w:rsidRPr="009C3862" w:rsidRDefault="00BA71A0" w:rsidP="00591AA4">
            <w:pPr>
              <w:pStyle w:val="VCAAtablecondensedheading"/>
              <w:jc w:val="center"/>
              <w:rPr>
                <w:lang w:val="en-GB"/>
              </w:rPr>
            </w:pPr>
            <w:r w:rsidRPr="009C3862">
              <w:rPr>
                <w:lang w:val="en-GB"/>
              </w:rPr>
              <w:t>2016–17</w:t>
            </w:r>
            <w:r>
              <w:rPr>
                <w:lang w:val="en-GB"/>
              </w:rPr>
              <w:br/>
            </w:r>
            <w:r w:rsidR="00D96615" w:rsidRPr="009C3862">
              <w:rPr>
                <w:lang w:val="en-GB"/>
              </w:rPr>
              <w:t>$,000</w:t>
            </w:r>
          </w:p>
        </w:tc>
        <w:tc>
          <w:tcPr>
            <w:tcW w:w="1191" w:type="dxa"/>
            <w:shd w:val="clear" w:color="auto" w:fill="BFBFBF" w:themeFill="background1" w:themeFillShade="BF"/>
            <w:vAlign w:val="center"/>
          </w:tcPr>
          <w:p w14:paraId="51B608EC" w14:textId="78FEA4A7" w:rsidR="000B6638" w:rsidRPr="009C3862" w:rsidRDefault="00BA71A0" w:rsidP="00591AA4">
            <w:pPr>
              <w:pStyle w:val="VCAAtablecondensedheading"/>
              <w:jc w:val="center"/>
              <w:rPr>
                <w:lang w:val="en-GB"/>
              </w:rPr>
            </w:pPr>
            <w:r w:rsidRPr="009C3862">
              <w:rPr>
                <w:lang w:val="en-GB"/>
              </w:rPr>
              <w:t>2015–16</w:t>
            </w:r>
            <w:r>
              <w:rPr>
                <w:lang w:val="en-GB"/>
              </w:rPr>
              <w:br/>
            </w:r>
            <w:r w:rsidR="00D96615" w:rsidRPr="009C3862">
              <w:rPr>
                <w:lang w:val="en-GB"/>
              </w:rPr>
              <w:t>$,000</w:t>
            </w:r>
          </w:p>
        </w:tc>
        <w:tc>
          <w:tcPr>
            <w:tcW w:w="1191" w:type="dxa"/>
            <w:shd w:val="clear" w:color="auto" w:fill="BFBFBF" w:themeFill="background1" w:themeFillShade="BF"/>
            <w:vAlign w:val="center"/>
          </w:tcPr>
          <w:p w14:paraId="4F8129C3" w14:textId="321A0256" w:rsidR="000B6638" w:rsidRPr="009C3862" w:rsidRDefault="00BA71A0" w:rsidP="00591AA4">
            <w:pPr>
              <w:pStyle w:val="VCAAtablecondensedheading"/>
              <w:jc w:val="center"/>
              <w:rPr>
                <w:lang w:val="en-GB"/>
              </w:rPr>
            </w:pPr>
            <w:r w:rsidRPr="009C3862">
              <w:rPr>
                <w:lang w:val="en-GB"/>
              </w:rPr>
              <w:t>2014–15</w:t>
            </w:r>
            <w:r>
              <w:rPr>
                <w:lang w:val="en-GB"/>
              </w:rPr>
              <w:br/>
            </w:r>
            <w:r w:rsidR="00D96615" w:rsidRPr="009C3862">
              <w:rPr>
                <w:lang w:val="en-GB"/>
              </w:rPr>
              <w:t>$,000</w:t>
            </w:r>
          </w:p>
        </w:tc>
        <w:tc>
          <w:tcPr>
            <w:tcW w:w="1191" w:type="dxa"/>
            <w:shd w:val="clear" w:color="auto" w:fill="BFBFBF" w:themeFill="background1" w:themeFillShade="BF"/>
            <w:vAlign w:val="center"/>
          </w:tcPr>
          <w:p w14:paraId="292C0A7D" w14:textId="015F21D1" w:rsidR="000B6638" w:rsidRPr="009C3862" w:rsidRDefault="00BA71A0" w:rsidP="00591AA4">
            <w:pPr>
              <w:pStyle w:val="VCAAtablecondensedheading"/>
              <w:jc w:val="center"/>
              <w:rPr>
                <w:lang w:val="en-GB"/>
              </w:rPr>
            </w:pPr>
            <w:r w:rsidRPr="009C3862">
              <w:rPr>
                <w:lang w:val="en-GB"/>
              </w:rPr>
              <w:t>2013–14</w:t>
            </w:r>
            <w:r>
              <w:rPr>
                <w:lang w:val="en-GB"/>
              </w:rPr>
              <w:br/>
            </w:r>
            <w:r w:rsidR="00D96615" w:rsidRPr="009C3862">
              <w:rPr>
                <w:lang w:val="en-GB"/>
              </w:rPr>
              <w:t>$,000</w:t>
            </w:r>
          </w:p>
        </w:tc>
        <w:tc>
          <w:tcPr>
            <w:tcW w:w="1191" w:type="dxa"/>
            <w:shd w:val="clear" w:color="auto" w:fill="BFBFBF" w:themeFill="background1" w:themeFillShade="BF"/>
            <w:vAlign w:val="center"/>
          </w:tcPr>
          <w:p w14:paraId="199B1F6D" w14:textId="2D8D6D70" w:rsidR="000B6638" w:rsidRPr="009C3862" w:rsidRDefault="00BA71A0" w:rsidP="00591AA4">
            <w:pPr>
              <w:pStyle w:val="VCAAtablecondensedheading"/>
              <w:jc w:val="center"/>
              <w:rPr>
                <w:lang w:val="en-GB"/>
              </w:rPr>
            </w:pPr>
            <w:r w:rsidRPr="009C3862">
              <w:rPr>
                <w:lang w:val="en-GB"/>
              </w:rPr>
              <w:t>2012–13</w:t>
            </w:r>
            <w:r>
              <w:rPr>
                <w:lang w:val="en-GB"/>
              </w:rPr>
              <w:br/>
            </w:r>
            <w:r w:rsidR="00D96615" w:rsidRPr="009C3862">
              <w:rPr>
                <w:lang w:val="en-GB"/>
              </w:rPr>
              <w:t>$,000</w:t>
            </w:r>
          </w:p>
        </w:tc>
      </w:tr>
      <w:tr w:rsidR="000B6638" w:rsidRPr="009C3862" w14:paraId="7B3EBBCB" w14:textId="77777777" w:rsidTr="00B6191B">
        <w:trPr>
          <w:trHeight w:val="420"/>
        </w:trPr>
        <w:tc>
          <w:tcPr>
            <w:tcW w:w="2835" w:type="dxa"/>
            <w:vAlign w:val="center"/>
          </w:tcPr>
          <w:p w14:paraId="0A53AF73" w14:textId="77777777" w:rsidR="000B6638" w:rsidRPr="009C3862" w:rsidRDefault="00D96615" w:rsidP="00FE358D">
            <w:pPr>
              <w:pStyle w:val="VCAAtablecondensed"/>
              <w:rPr>
                <w:lang w:val="en-GB"/>
              </w:rPr>
            </w:pPr>
            <w:r w:rsidRPr="009C3862">
              <w:rPr>
                <w:color w:val="231F20"/>
                <w:lang w:val="en-GB"/>
              </w:rPr>
              <w:t>Government appropriations</w:t>
            </w:r>
          </w:p>
        </w:tc>
        <w:tc>
          <w:tcPr>
            <w:tcW w:w="1190" w:type="dxa"/>
            <w:shd w:val="clear" w:color="auto" w:fill="E6E7E8"/>
            <w:vAlign w:val="center"/>
          </w:tcPr>
          <w:p w14:paraId="5B6068E5" w14:textId="77777777" w:rsidR="000B6638" w:rsidRPr="009C3862" w:rsidRDefault="00D96615" w:rsidP="00591AA4">
            <w:pPr>
              <w:pStyle w:val="VCAAtablecondensed"/>
              <w:jc w:val="center"/>
              <w:rPr>
                <w:lang w:val="en-GB"/>
              </w:rPr>
            </w:pPr>
            <w:r w:rsidRPr="009C3862">
              <w:rPr>
                <w:color w:val="231F20"/>
                <w:lang w:val="en-GB"/>
              </w:rPr>
              <w:t>52,056</w:t>
            </w:r>
          </w:p>
        </w:tc>
        <w:tc>
          <w:tcPr>
            <w:tcW w:w="1191" w:type="dxa"/>
            <w:vAlign w:val="center"/>
          </w:tcPr>
          <w:p w14:paraId="02E07F7B" w14:textId="77777777" w:rsidR="000B6638" w:rsidRPr="009C3862" w:rsidRDefault="00D96615" w:rsidP="00591AA4">
            <w:pPr>
              <w:pStyle w:val="VCAAtablecondensed"/>
              <w:jc w:val="center"/>
              <w:rPr>
                <w:lang w:val="en-GB"/>
              </w:rPr>
            </w:pPr>
            <w:r w:rsidRPr="009C3862">
              <w:rPr>
                <w:color w:val="231F20"/>
                <w:lang w:val="en-GB"/>
              </w:rPr>
              <w:t>49,880</w:t>
            </w:r>
          </w:p>
        </w:tc>
        <w:tc>
          <w:tcPr>
            <w:tcW w:w="1191" w:type="dxa"/>
            <w:vAlign w:val="center"/>
          </w:tcPr>
          <w:p w14:paraId="57830FE7" w14:textId="77777777" w:rsidR="000B6638" w:rsidRPr="009C3862" w:rsidRDefault="00D96615" w:rsidP="00591AA4">
            <w:pPr>
              <w:pStyle w:val="VCAAtablecondensed"/>
              <w:jc w:val="center"/>
              <w:rPr>
                <w:lang w:val="en-GB"/>
              </w:rPr>
            </w:pPr>
            <w:r w:rsidRPr="009C3862">
              <w:rPr>
                <w:color w:val="231F20"/>
                <w:lang w:val="en-GB"/>
              </w:rPr>
              <w:t>47,278</w:t>
            </w:r>
          </w:p>
        </w:tc>
        <w:tc>
          <w:tcPr>
            <w:tcW w:w="1191" w:type="dxa"/>
            <w:vAlign w:val="center"/>
          </w:tcPr>
          <w:p w14:paraId="2FA46ACE" w14:textId="77777777" w:rsidR="000B6638" w:rsidRPr="009C3862" w:rsidRDefault="00D96615" w:rsidP="00591AA4">
            <w:pPr>
              <w:pStyle w:val="VCAAtablecondensed"/>
              <w:jc w:val="center"/>
              <w:rPr>
                <w:lang w:val="en-GB"/>
              </w:rPr>
            </w:pPr>
            <w:r w:rsidRPr="009C3862">
              <w:rPr>
                <w:color w:val="231F20"/>
                <w:lang w:val="en-GB"/>
              </w:rPr>
              <w:t>43,177</w:t>
            </w:r>
          </w:p>
        </w:tc>
        <w:tc>
          <w:tcPr>
            <w:tcW w:w="1191" w:type="dxa"/>
            <w:vAlign w:val="center"/>
          </w:tcPr>
          <w:p w14:paraId="56DD1A17" w14:textId="77777777" w:rsidR="000B6638" w:rsidRPr="009C3862" w:rsidRDefault="00D96615" w:rsidP="00591AA4">
            <w:pPr>
              <w:pStyle w:val="VCAAtablecondensed"/>
              <w:jc w:val="center"/>
              <w:rPr>
                <w:lang w:val="en-GB"/>
              </w:rPr>
            </w:pPr>
            <w:r w:rsidRPr="009C3862">
              <w:rPr>
                <w:color w:val="231F20"/>
                <w:lang w:val="en-GB"/>
              </w:rPr>
              <w:t>42,643</w:t>
            </w:r>
          </w:p>
        </w:tc>
      </w:tr>
      <w:tr w:rsidR="000B6638" w:rsidRPr="009C3862" w14:paraId="0AE487AD" w14:textId="77777777" w:rsidTr="00B6191B">
        <w:trPr>
          <w:trHeight w:val="380"/>
        </w:trPr>
        <w:tc>
          <w:tcPr>
            <w:tcW w:w="2835" w:type="dxa"/>
            <w:vAlign w:val="center"/>
          </w:tcPr>
          <w:p w14:paraId="30B759FA" w14:textId="77777777" w:rsidR="000B6638" w:rsidRPr="009C3862" w:rsidRDefault="00D96615" w:rsidP="00FE358D">
            <w:pPr>
              <w:pStyle w:val="VCAAtablecondensed"/>
              <w:rPr>
                <w:lang w:val="en-GB"/>
              </w:rPr>
            </w:pPr>
            <w:r w:rsidRPr="009C3862">
              <w:rPr>
                <w:color w:val="231F20"/>
                <w:lang w:val="en-GB"/>
              </w:rPr>
              <w:t>Other income</w:t>
            </w:r>
          </w:p>
        </w:tc>
        <w:tc>
          <w:tcPr>
            <w:tcW w:w="1190" w:type="dxa"/>
            <w:shd w:val="clear" w:color="auto" w:fill="E6E7E8"/>
            <w:vAlign w:val="center"/>
          </w:tcPr>
          <w:p w14:paraId="05038FC9" w14:textId="77777777" w:rsidR="000B6638" w:rsidRPr="009C3862" w:rsidRDefault="00D96615" w:rsidP="00591AA4">
            <w:pPr>
              <w:pStyle w:val="VCAAtablecondensed"/>
              <w:jc w:val="center"/>
              <w:rPr>
                <w:lang w:val="en-GB"/>
              </w:rPr>
            </w:pPr>
            <w:r w:rsidRPr="009C3862">
              <w:rPr>
                <w:color w:val="231F20"/>
                <w:lang w:val="en-GB"/>
              </w:rPr>
              <w:t>8,296</w:t>
            </w:r>
          </w:p>
        </w:tc>
        <w:tc>
          <w:tcPr>
            <w:tcW w:w="1191" w:type="dxa"/>
            <w:vAlign w:val="center"/>
          </w:tcPr>
          <w:p w14:paraId="74AFBBD4" w14:textId="77777777" w:rsidR="000B6638" w:rsidRPr="009C3862" w:rsidRDefault="00D96615" w:rsidP="00591AA4">
            <w:pPr>
              <w:pStyle w:val="VCAAtablecondensed"/>
              <w:jc w:val="center"/>
              <w:rPr>
                <w:lang w:val="en-GB"/>
              </w:rPr>
            </w:pPr>
            <w:r w:rsidRPr="009C3862">
              <w:rPr>
                <w:color w:val="231F20"/>
                <w:lang w:val="en-GB"/>
              </w:rPr>
              <w:t>6,881</w:t>
            </w:r>
          </w:p>
        </w:tc>
        <w:tc>
          <w:tcPr>
            <w:tcW w:w="1191" w:type="dxa"/>
            <w:vAlign w:val="center"/>
          </w:tcPr>
          <w:p w14:paraId="14C59B7F" w14:textId="77777777" w:rsidR="000B6638" w:rsidRPr="009C3862" w:rsidRDefault="00D96615" w:rsidP="00591AA4">
            <w:pPr>
              <w:pStyle w:val="VCAAtablecondensed"/>
              <w:jc w:val="center"/>
              <w:rPr>
                <w:lang w:val="en-GB"/>
              </w:rPr>
            </w:pPr>
            <w:r w:rsidRPr="009C3862">
              <w:rPr>
                <w:color w:val="231F20"/>
                <w:lang w:val="en-GB"/>
              </w:rPr>
              <w:t>8,772</w:t>
            </w:r>
          </w:p>
        </w:tc>
        <w:tc>
          <w:tcPr>
            <w:tcW w:w="1191" w:type="dxa"/>
            <w:vAlign w:val="center"/>
          </w:tcPr>
          <w:p w14:paraId="7BEB04C4" w14:textId="77777777" w:rsidR="000B6638" w:rsidRPr="009C3862" w:rsidRDefault="00D96615" w:rsidP="00591AA4">
            <w:pPr>
              <w:pStyle w:val="VCAAtablecondensed"/>
              <w:jc w:val="center"/>
              <w:rPr>
                <w:lang w:val="en-GB"/>
              </w:rPr>
            </w:pPr>
            <w:r w:rsidRPr="009C3862">
              <w:rPr>
                <w:color w:val="231F20"/>
                <w:lang w:val="en-GB"/>
              </w:rPr>
              <w:t>8,380</w:t>
            </w:r>
          </w:p>
        </w:tc>
        <w:tc>
          <w:tcPr>
            <w:tcW w:w="1191" w:type="dxa"/>
            <w:vAlign w:val="center"/>
          </w:tcPr>
          <w:p w14:paraId="0222C4CC" w14:textId="77777777" w:rsidR="000B6638" w:rsidRPr="009C3862" w:rsidRDefault="00D96615" w:rsidP="00591AA4">
            <w:pPr>
              <w:pStyle w:val="VCAAtablecondensed"/>
              <w:jc w:val="center"/>
              <w:rPr>
                <w:lang w:val="en-GB"/>
              </w:rPr>
            </w:pPr>
            <w:r w:rsidRPr="009C3862">
              <w:rPr>
                <w:color w:val="231F20"/>
                <w:lang w:val="en-GB"/>
              </w:rPr>
              <w:t>9,703</w:t>
            </w:r>
          </w:p>
        </w:tc>
      </w:tr>
      <w:tr w:rsidR="000B6638" w:rsidRPr="009C3862" w14:paraId="4511404B" w14:textId="77777777" w:rsidTr="00B6191B">
        <w:trPr>
          <w:trHeight w:val="380"/>
        </w:trPr>
        <w:tc>
          <w:tcPr>
            <w:tcW w:w="2835" w:type="dxa"/>
            <w:vAlign w:val="center"/>
          </w:tcPr>
          <w:p w14:paraId="7C35A8DA" w14:textId="77777777" w:rsidR="000B6638" w:rsidRPr="009C3862" w:rsidRDefault="00D96615" w:rsidP="00FE358D">
            <w:pPr>
              <w:pStyle w:val="VCAAtablecondensed"/>
              <w:rPr>
                <w:lang w:val="en-GB"/>
              </w:rPr>
            </w:pPr>
            <w:r w:rsidRPr="009C3862">
              <w:rPr>
                <w:color w:val="231F20"/>
                <w:lang w:val="en-GB"/>
              </w:rPr>
              <w:t>Total income from transactions</w:t>
            </w:r>
          </w:p>
        </w:tc>
        <w:tc>
          <w:tcPr>
            <w:tcW w:w="1190" w:type="dxa"/>
            <w:shd w:val="clear" w:color="auto" w:fill="E6E7E8"/>
            <w:vAlign w:val="center"/>
          </w:tcPr>
          <w:p w14:paraId="319B9C16" w14:textId="77777777" w:rsidR="000B6638" w:rsidRPr="009C3862" w:rsidRDefault="00D96615" w:rsidP="00591AA4">
            <w:pPr>
              <w:pStyle w:val="VCAAtablecondensed"/>
              <w:jc w:val="center"/>
              <w:rPr>
                <w:lang w:val="en-GB"/>
              </w:rPr>
            </w:pPr>
            <w:r w:rsidRPr="009C3862">
              <w:rPr>
                <w:color w:val="231F20"/>
                <w:lang w:val="en-GB"/>
              </w:rPr>
              <w:t>60,352</w:t>
            </w:r>
          </w:p>
        </w:tc>
        <w:tc>
          <w:tcPr>
            <w:tcW w:w="1191" w:type="dxa"/>
            <w:vAlign w:val="center"/>
          </w:tcPr>
          <w:p w14:paraId="39BFCE16" w14:textId="77777777" w:rsidR="000B6638" w:rsidRPr="009C3862" w:rsidRDefault="00D96615" w:rsidP="00591AA4">
            <w:pPr>
              <w:pStyle w:val="VCAAtablecondensed"/>
              <w:jc w:val="center"/>
              <w:rPr>
                <w:lang w:val="en-GB"/>
              </w:rPr>
            </w:pPr>
            <w:r w:rsidRPr="009C3862">
              <w:rPr>
                <w:color w:val="231F20"/>
                <w:lang w:val="en-GB"/>
              </w:rPr>
              <w:t>56,761</w:t>
            </w:r>
          </w:p>
        </w:tc>
        <w:tc>
          <w:tcPr>
            <w:tcW w:w="1191" w:type="dxa"/>
            <w:vAlign w:val="center"/>
          </w:tcPr>
          <w:p w14:paraId="0E51F085" w14:textId="77777777" w:rsidR="000B6638" w:rsidRPr="009C3862" w:rsidRDefault="00D96615" w:rsidP="00591AA4">
            <w:pPr>
              <w:pStyle w:val="VCAAtablecondensed"/>
              <w:jc w:val="center"/>
              <w:rPr>
                <w:lang w:val="en-GB"/>
              </w:rPr>
            </w:pPr>
            <w:r w:rsidRPr="009C3862">
              <w:rPr>
                <w:color w:val="231F20"/>
                <w:lang w:val="en-GB"/>
              </w:rPr>
              <w:t>56,050</w:t>
            </w:r>
          </w:p>
        </w:tc>
        <w:tc>
          <w:tcPr>
            <w:tcW w:w="1191" w:type="dxa"/>
            <w:vAlign w:val="center"/>
          </w:tcPr>
          <w:p w14:paraId="7884DF93" w14:textId="77777777" w:rsidR="000B6638" w:rsidRPr="009C3862" w:rsidRDefault="00D96615" w:rsidP="00591AA4">
            <w:pPr>
              <w:pStyle w:val="VCAAtablecondensed"/>
              <w:jc w:val="center"/>
              <w:rPr>
                <w:lang w:val="en-GB"/>
              </w:rPr>
            </w:pPr>
            <w:r w:rsidRPr="009C3862">
              <w:rPr>
                <w:color w:val="231F20"/>
                <w:lang w:val="en-GB"/>
              </w:rPr>
              <w:t>51,557</w:t>
            </w:r>
          </w:p>
        </w:tc>
        <w:tc>
          <w:tcPr>
            <w:tcW w:w="1191" w:type="dxa"/>
            <w:vAlign w:val="center"/>
          </w:tcPr>
          <w:p w14:paraId="1C8212A0" w14:textId="77777777" w:rsidR="000B6638" w:rsidRPr="009C3862" w:rsidRDefault="00D96615" w:rsidP="00591AA4">
            <w:pPr>
              <w:pStyle w:val="VCAAtablecondensed"/>
              <w:jc w:val="center"/>
              <w:rPr>
                <w:lang w:val="en-GB"/>
              </w:rPr>
            </w:pPr>
            <w:r w:rsidRPr="009C3862">
              <w:rPr>
                <w:color w:val="231F20"/>
                <w:lang w:val="en-GB"/>
              </w:rPr>
              <w:t>52,346</w:t>
            </w:r>
          </w:p>
        </w:tc>
      </w:tr>
      <w:tr w:rsidR="000B6638" w:rsidRPr="009C3862" w14:paraId="4E9C9E1E" w14:textId="77777777" w:rsidTr="00B6191B">
        <w:trPr>
          <w:trHeight w:val="380"/>
        </w:trPr>
        <w:tc>
          <w:tcPr>
            <w:tcW w:w="2835" w:type="dxa"/>
            <w:vAlign w:val="center"/>
          </w:tcPr>
          <w:p w14:paraId="41DC519E" w14:textId="77777777" w:rsidR="000B6638" w:rsidRPr="009C3862" w:rsidRDefault="00D96615" w:rsidP="00FE358D">
            <w:pPr>
              <w:pStyle w:val="VCAAtablecondensed"/>
              <w:rPr>
                <w:lang w:val="en-GB"/>
              </w:rPr>
            </w:pPr>
            <w:r w:rsidRPr="009C3862">
              <w:rPr>
                <w:color w:val="231F20"/>
                <w:lang w:val="en-GB"/>
              </w:rPr>
              <w:t>Total expenses from transactions</w:t>
            </w:r>
          </w:p>
        </w:tc>
        <w:tc>
          <w:tcPr>
            <w:tcW w:w="1190" w:type="dxa"/>
            <w:shd w:val="clear" w:color="auto" w:fill="E6E7E8"/>
            <w:vAlign w:val="center"/>
          </w:tcPr>
          <w:p w14:paraId="3C33E21B" w14:textId="77777777" w:rsidR="000B6638" w:rsidRPr="009C3862" w:rsidRDefault="00D96615" w:rsidP="00591AA4">
            <w:pPr>
              <w:pStyle w:val="VCAAtablecondensed"/>
              <w:jc w:val="center"/>
              <w:rPr>
                <w:lang w:val="en-GB"/>
              </w:rPr>
            </w:pPr>
            <w:r w:rsidRPr="009C3862">
              <w:rPr>
                <w:color w:val="231F20"/>
                <w:lang w:val="en-GB"/>
              </w:rPr>
              <w:t>59,732</w:t>
            </w:r>
          </w:p>
        </w:tc>
        <w:tc>
          <w:tcPr>
            <w:tcW w:w="1191" w:type="dxa"/>
            <w:vAlign w:val="center"/>
          </w:tcPr>
          <w:p w14:paraId="2D75F921" w14:textId="77777777" w:rsidR="000B6638" w:rsidRPr="009C3862" w:rsidRDefault="00D96615" w:rsidP="00591AA4">
            <w:pPr>
              <w:pStyle w:val="VCAAtablecondensed"/>
              <w:jc w:val="center"/>
              <w:rPr>
                <w:lang w:val="en-GB"/>
              </w:rPr>
            </w:pPr>
            <w:r w:rsidRPr="009C3862">
              <w:rPr>
                <w:color w:val="231F20"/>
                <w:lang w:val="en-GB"/>
              </w:rPr>
              <w:t>56,792</w:t>
            </w:r>
          </w:p>
        </w:tc>
        <w:tc>
          <w:tcPr>
            <w:tcW w:w="1191" w:type="dxa"/>
            <w:vAlign w:val="center"/>
          </w:tcPr>
          <w:p w14:paraId="21E3403B" w14:textId="77777777" w:rsidR="000B6638" w:rsidRPr="009C3862" w:rsidRDefault="00D96615" w:rsidP="00591AA4">
            <w:pPr>
              <w:pStyle w:val="VCAAtablecondensed"/>
              <w:jc w:val="center"/>
              <w:rPr>
                <w:lang w:val="en-GB"/>
              </w:rPr>
            </w:pPr>
            <w:r w:rsidRPr="009C3862">
              <w:rPr>
                <w:color w:val="231F20"/>
                <w:lang w:val="en-GB"/>
              </w:rPr>
              <w:t>54,468</w:t>
            </w:r>
          </w:p>
        </w:tc>
        <w:tc>
          <w:tcPr>
            <w:tcW w:w="1191" w:type="dxa"/>
            <w:vAlign w:val="center"/>
          </w:tcPr>
          <w:p w14:paraId="2623D7B9" w14:textId="77777777" w:rsidR="000B6638" w:rsidRPr="009C3862" w:rsidRDefault="00D96615" w:rsidP="00591AA4">
            <w:pPr>
              <w:pStyle w:val="VCAAtablecondensed"/>
              <w:jc w:val="center"/>
              <w:rPr>
                <w:lang w:val="en-GB"/>
              </w:rPr>
            </w:pPr>
            <w:r w:rsidRPr="009C3862">
              <w:rPr>
                <w:color w:val="231F20"/>
                <w:lang w:val="en-GB"/>
              </w:rPr>
              <w:t>53,659</w:t>
            </w:r>
          </w:p>
        </w:tc>
        <w:tc>
          <w:tcPr>
            <w:tcW w:w="1191" w:type="dxa"/>
            <w:vAlign w:val="center"/>
          </w:tcPr>
          <w:p w14:paraId="4817A834" w14:textId="77777777" w:rsidR="000B6638" w:rsidRPr="009C3862" w:rsidRDefault="00D96615" w:rsidP="00591AA4">
            <w:pPr>
              <w:pStyle w:val="VCAAtablecondensed"/>
              <w:jc w:val="center"/>
              <w:rPr>
                <w:lang w:val="en-GB"/>
              </w:rPr>
            </w:pPr>
            <w:r w:rsidRPr="009C3862">
              <w:rPr>
                <w:color w:val="231F20"/>
                <w:lang w:val="en-GB"/>
              </w:rPr>
              <w:t>52,697</w:t>
            </w:r>
          </w:p>
        </w:tc>
      </w:tr>
      <w:tr w:rsidR="000B6638" w:rsidRPr="009C3862" w14:paraId="49A755E4" w14:textId="77777777" w:rsidTr="00B6191B">
        <w:trPr>
          <w:trHeight w:val="380"/>
        </w:trPr>
        <w:tc>
          <w:tcPr>
            <w:tcW w:w="2835" w:type="dxa"/>
            <w:vAlign w:val="center"/>
          </w:tcPr>
          <w:p w14:paraId="696ACCD2" w14:textId="77777777" w:rsidR="000B6638" w:rsidRPr="009C3862" w:rsidRDefault="00D96615" w:rsidP="00FE358D">
            <w:pPr>
              <w:pStyle w:val="VCAAtablecondensed"/>
              <w:rPr>
                <w:lang w:val="en-GB"/>
              </w:rPr>
            </w:pPr>
            <w:r w:rsidRPr="009C3862">
              <w:rPr>
                <w:color w:val="231F20"/>
                <w:lang w:val="en-GB"/>
              </w:rPr>
              <w:t>Net result from transactions</w:t>
            </w:r>
          </w:p>
        </w:tc>
        <w:tc>
          <w:tcPr>
            <w:tcW w:w="1190" w:type="dxa"/>
            <w:shd w:val="clear" w:color="auto" w:fill="E6E7E8"/>
            <w:vAlign w:val="center"/>
          </w:tcPr>
          <w:p w14:paraId="41409205" w14:textId="77777777" w:rsidR="000B6638" w:rsidRPr="009C3862" w:rsidRDefault="00D96615" w:rsidP="00591AA4">
            <w:pPr>
              <w:pStyle w:val="VCAAtablecondensed"/>
              <w:jc w:val="center"/>
              <w:rPr>
                <w:lang w:val="en-GB"/>
              </w:rPr>
            </w:pPr>
            <w:r w:rsidRPr="009C3862">
              <w:rPr>
                <w:color w:val="231F20"/>
                <w:lang w:val="en-GB"/>
              </w:rPr>
              <w:t>620</w:t>
            </w:r>
          </w:p>
        </w:tc>
        <w:tc>
          <w:tcPr>
            <w:tcW w:w="1191" w:type="dxa"/>
            <w:vAlign w:val="center"/>
          </w:tcPr>
          <w:p w14:paraId="652E9BB6" w14:textId="77777777" w:rsidR="000B6638" w:rsidRPr="009C3862" w:rsidRDefault="00D96615" w:rsidP="00591AA4">
            <w:pPr>
              <w:pStyle w:val="VCAAtablecondensed"/>
              <w:jc w:val="center"/>
              <w:rPr>
                <w:lang w:val="en-GB"/>
              </w:rPr>
            </w:pPr>
            <w:r w:rsidRPr="009C3862">
              <w:rPr>
                <w:color w:val="231F20"/>
                <w:lang w:val="en-GB"/>
              </w:rPr>
              <w:t>(32)</w:t>
            </w:r>
          </w:p>
        </w:tc>
        <w:tc>
          <w:tcPr>
            <w:tcW w:w="1191" w:type="dxa"/>
            <w:vAlign w:val="center"/>
          </w:tcPr>
          <w:p w14:paraId="48188369" w14:textId="77777777" w:rsidR="000B6638" w:rsidRPr="009C3862" w:rsidRDefault="00D96615" w:rsidP="00591AA4">
            <w:pPr>
              <w:pStyle w:val="VCAAtablecondensed"/>
              <w:jc w:val="center"/>
              <w:rPr>
                <w:lang w:val="en-GB"/>
              </w:rPr>
            </w:pPr>
            <w:r w:rsidRPr="009C3862">
              <w:rPr>
                <w:color w:val="231F20"/>
                <w:lang w:val="en-GB"/>
              </w:rPr>
              <w:t>1,582</w:t>
            </w:r>
          </w:p>
        </w:tc>
        <w:tc>
          <w:tcPr>
            <w:tcW w:w="1191" w:type="dxa"/>
            <w:vAlign w:val="center"/>
          </w:tcPr>
          <w:p w14:paraId="6F763B5E" w14:textId="77777777" w:rsidR="000B6638" w:rsidRPr="009C3862" w:rsidRDefault="00D96615" w:rsidP="00591AA4">
            <w:pPr>
              <w:pStyle w:val="VCAAtablecondensed"/>
              <w:jc w:val="center"/>
              <w:rPr>
                <w:lang w:val="en-GB"/>
              </w:rPr>
            </w:pPr>
            <w:r w:rsidRPr="009C3862">
              <w:rPr>
                <w:color w:val="231F20"/>
                <w:lang w:val="en-GB"/>
              </w:rPr>
              <w:t>(2,103)</w:t>
            </w:r>
          </w:p>
        </w:tc>
        <w:tc>
          <w:tcPr>
            <w:tcW w:w="1191" w:type="dxa"/>
            <w:vAlign w:val="center"/>
          </w:tcPr>
          <w:p w14:paraId="25D07864" w14:textId="77777777" w:rsidR="000B6638" w:rsidRPr="009C3862" w:rsidRDefault="00D96615" w:rsidP="00591AA4">
            <w:pPr>
              <w:pStyle w:val="VCAAtablecondensed"/>
              <w:jc w:val="center"/>
              <w:rPr>
                <w:lang w:val="en-GB"/>
              </w:rPr>
            </w:pPr>
            <w:r w:rsidRPr="009C3862">
              <w:rPr>
                <w:color w:val="231F20"/>
                <w:lang w:val="en-GB"/>
              </w:rPr>
              <w:t>(351)</w:t>
            </w:r>
          </w:p>
        </w:tc>
      </w:tr>
      <w:tr w:rsidR="000B6638" w:rsidRPr="009C3862" w14:paraId="0854A0DA" w14:textId="77777777" w:rsidTr="00B6191B">
        <w:trPr>
          <w:trHeight w:val="380"/>
        </w:trPr>
        <w:tc>
          <w:tcPr>
            <w:tcW w:w="2835" w:type="dxa"/>
            <w:vAlign w:val="center"/>
          </w:tcPr>
          <w:p w14:paraId="3396E332" w14:textId="77777777" w:rsidR="000B6638" w:rsidRPr="009C3862" w:rsidRDefault="00D96615" w:rsidP="00FE358D">
            <w:pPr>
              <w:pStyle w:val="VCAAtablecondensed"/>
              <w:rPr>
                <w:lang w:val="en-GB"/>
              </w:rPr>
            </w:pPr>
            <w:r w:rsidRPr="009C3862">
              <w:rPr>
                <w:color w:val="231F20"/>
                <w:lang w:val="en-GB"/>
              </w:rPr>
              <w:t>Net result for the period</w:t>
            </w:r>
          </w:p>
        </w:tc>
        <w:tc>
          <w:tcPr>
            <w:tcW w:w="1190" w:type="dxa"/>
            <w:shd w:val="clear" w:color="auto" w:fill="E6E7E8"/>
            <w:vAlign w:val="center"/>
          </w:tcPr>
          <w:p w14:paraId="3E96C710" w14:textId="77777777" w:rsidR="000B6638" w:rsidRPr="009C3862" w:rsidRDefault="00D96615" w:rsidP="00591AA4">
            <w:pPr>
              <w:pStyle w:val="VCAAtablecondensed"/>
              <w:jc w:val="center"/>
              <w:rPr>
                <w:lang w:val="en-GB"/>
              </w:rPr>
            </w:pPr>
            <w:r w:rsidRPr="009C3862">
              <w:rPr>
                <w:color w:val="231F20"/>
                <w:lang w:val="en-GB"/>
              </w:rPr>
              <w:t>620</w:t>
            </w:r>
          </w:p>
        </w:tc>
        <w:tc>
          <w:tcPr>
            <w:tcW w:w="1191" w:type="dxa"/>
            <w:vAlign w:val="center"/>
          </w:tcPr>
          <w:p w14:paraId="395F78BF" w14:textId="77777777" w:rsidR="000B6638" w:rsidRPr="009C3862" w:rsidRDefault="00D96615" w:rsidP="00591AA4">
            <w:pPr>
              <w:pStyle w:val="VCAAtablecondensed"/>
              <w:jc w:val="center"/>
              <w:rPr>
                <w:lang w:val="en-GB"/>
              </w:rPr>
            </w:pPr>
            <w:r w:rsidRPr="009C3862">
              <w:rPr>
                <w:color w:val="231F20"/>
                <w:lang w:val="en-GB"/>
              </w:rPr>
              <w:t>(32)</w:t>
            </w:r>
          </w:p>
        </w:tc>
        <w:tc>
          <w:tcPr>
            <w:tcW w:w="1191" w:type="dxa"/>
            <w:vAlign w:val="center"/>
          </w:tcPr>
          <w:p w14:paraId="1EA7F940" w14:textId="77777777" w:rsidR="000B6638" w:rsidRPr="009C3862" w:rsidRDefault="00D96615" w:rsidP="00591AA4">
            <w:pPr>
              <w:pStyle w:val="VCAAtablecondensed"/>
              <w:jc w:val="center"/>
              <w:rPr>
                <w:lang w:val="en-GB"/>
              </w:rPr>
            </w:pPr>
            <w:r w:rsidRPr="009C3862">
              <w:rPr>
                <w:color w:val="231F20"/>
                <w:lang w:val="en-GB"/>
              </w:rPr>
              <w:t>1,587</w:t>
            </w:r>
          </w:p>
        </w:tc>
        <w:tc>
          <w:tcPr>
            <w:tcW w:w="1191" w:type="dxa"/>
            <w:vAlign w:val="center"/>
          </w:tcPr>
          <w:p w14:paraId="2D11D921" w14:textId="77777777" w:rsidR="000B6638" w:rsidRPr="009C3862" w:rsidRDefault="00D96615" w:rsidP="00591AA4">
            <w:pPr>
              <w:pStyle w:val="VCAAtablecondensed"/>
              <w:jc w:val="center"/>
              <w:rPr>
                <w:lang w:val="en-GB"/>
              </w:rPr>
            </w:pPr>
            <w:r w:rsidRPr="009C3862">
              <w:rPr>
                <w:color w:val="231F20"/>
                <w:lang w:val="en-GB"/>
              </w:rPr>
              <w:t>(2,088)</w:t>
            </w:r>
          </w:p>
        </w:tc>
        <w:tc>
          <w:tcPr>
            <w:tcW w:w="1191" w:type="dxa"/>
            <w:vAlign w:val="center"/>
          </w:tcPr>
          <w:p w14:paraId="20C38867" w14:textId="77777777" w:rsidR="000B6638" w:rsidRPr="009C3862" w:rsidRDefault="00D96615" w:rsidP="00591AA4">
            <w:pPr>
              <w:pStyle w:val="VCAAtablecondensed"/>
              <w:jc w:val="center"/>
              <w:rPr>
                <w:lang w:val="en-GB"/>
              </w:rPr>
            </w:pPr>
            <w:r w:rsidRPr="009C3862">
              <w:rPr>
                <w:color w:val="231F20"/>
                <w:lang w:val="en-GB"/>
              </w:rPr>
              <w:t>(351)</w:t>
            </w:r>
          </w:p>
        </w:tc>
      </w:tr>
      <w:tr w:rsidR="000B6638" w:rsidRPr="009C3862" w14:paraId="282D27A9" w14:textId="77777777" w:rsidTr="00B6191B">
        <w:trPr>
          <w:trHeight w:val="360"/>
        </w:trPr>
        <w:tc>
          <w:tcPr>
            <w:tcW w:w="2835" w:type="dxa"/>
            <w:tcBorders>
              <w:bottom w:val="single" w:sz="18" w:space="0" w:color="231F20"/>
            </w:tcBorders>
            <w:vAlign w:val="center"/>
          </w:tcPr>
          <w:p w14:paraId="31AB7EF9" w14:textId="77777777" w:rsidR="000B6638" w:rsidRPr="009C3862" w:rsidRDefault="00D96615" w:rsidP="00FE358D">
            <w:pPr>
              <w:pStyle w:val="VCAAtablecondensed"/>
              <w:rPr>
                <w:lang w:val="en-GB"/>
              </w:rPr>
            </w:pPr>
            <w:r w:rsidRPr="009C3862">
              <w:rPr>
                <w:color w:val="231F20"/>
                <w:lang w:val="en-GB"/>
              </w:rPr>
              <w:t>Net cash flows from operations</w:t>
            </w:r>
          </w:p>
        </w:tc>
        <w:tc>
          <w:tcPr>
            <w:tcW w:w="1190" w:type="dxa"/>
            <w:tcBorders>
              <w:bottom w:val="single" w:sz="18" w:space="0" w:color="231F20"/>
            </w:tcBorders>
            <w:shd w:val="clear" w:color="auto" w:fill="E6E7E8"/>
            <w:vAlign w:val="center"/>
          </w:tcPr>
          <w:p w14:paraId="1B32DDA4" w14:textId="77777777" w:rsidR="000B6638" w:rsidRPr="009C3862" w:rsidRDefault="00D96615" w:rsidP="00591AA4">
            <w:pPr>
              <w:pStyle w:val="VCAAtablecondensed"/>
              <w:jc w:val="center"/>
              <w:rPr>
                <w:lang w:val="en-GB"/>
              </w:rPr>
            </w:pPr>
            <w:r w:rsidRPr="009C3862">
              <w:rPr>
                <w:color w:val="231F20"/>
                <w:lang w:val="en-GB"/>
              </w:rPr>
              <w:t>1,242</w:t>
            </w:r>
          </w:p>
        </w:tc>
        <w:tc>
          <w:tcPr>
            <w:tcW w:w="1191" w:type="dxa"/>
            <w:tcBorders>
              <w:bottom w:val="single" w:sz="18" w:space="0" w:color="231F20"/>
            </w:tcBorders>
            <w:vAlign w:val="center"/>
          </w:tcPr>
          <w:p w14:paraId="096DA57D" w14:textId="77777777" w:rsidR="000B6638" w:rsidRPr="009C3862" w:rsidRDefault="00D96615" w:rsidP="00591AA4">
            <w:pPr>
              <w:pStyle w:val="VCAAtablecondensed"/>
              <w:jc w:val="center"/>
              <w:rPr>
                <w:lang w:val="en-GB"/>
              </w:rPr>
            </w:pPr>
            <w:r w:rsidRPr="009C3862">
              <w:rPr>
                <w:color w:val="231F20"/>
                <w:lang w:val="en-GB"/>
              </w:rPr>
              <w:t>1,774</w:t>
            </w:r>
          </w:p>
        </w:tc>
        <w:tc>
          <w:tcPr>
            <w:tcW w:w="1191" w:type="dxa"/>
            <w:tcBorders>
              <w:bottom w:val="single" w:sz="18" w:space="0" w:color="231F20"/>
            </w:tcBorders>
            <w:vAlign w:val="center"/>
          </w:tcPr>
          <w:p w14:paraId="4E7255C5" w14:textId="77777777" w:rsidR="000B6638" w:rsidRPr="009C3862" w:rsidRDefault="00D96615" w:rsidP="00591AA4">
            <w:pPr>
              <w:pStyle w:val="VCAAtablecondensed"/>
              <w:jc w:val="center"/>
              <w:rPr>
                <w:lang w:val="en-GB"/>
              </w:rPr>
            </w:pPr>
            <w:r w:rsidRPr="009C3862">
              <w:rPr>
                <w:color w:val="231F20"/>
                <w:lang w:val="en-GB"/>
              </w:rPr>
              <w:t>1,547</w:t>
            </w:r>
          </w:p>
        </w:tc>
        <w:tc>
          <w:tcPr>
            <w:tcW w:w="1191" w:type="dxa"/>
            <w:tcBorders>
              <w:bottom w:val="single" w:sz="18" w:space="0" w:color="231F20"/>
            </w:tcBorders>
            <w:vAlign w:val="center"/>
          </w:tcPr>
          <w:p w14:paraId="13514A99" w14:textId="77777777" w:rsidR="000B6638" w:rsidRPr="009C3862" w:rsidRDefault="00D96615" w:rsidP="00591AA4">
            <w:pPr>
              <w:pStyle w:val="VCAAtablecondensed"/>
              <w:jc w:val="center"/>
              <w:rPr>
                <w:lang w:val="en-GB"/>
              </w:rPr>
            </w:pPr>
            <w:r w:rsidRPr="009C3862">
              <w:rPr>
                <w:color w:val="231F20"/>
                <w:lang w:val="en-GB"/>
              </w:rPr>
              <w:t>(453)</w:t>
            </w:r>
          </w:p>
        </w:tc>
        <w:tc>
          <w:tcPr>
            <w:tcW w:w="1191" w:type="dxa"/>
            <w:tcBorders>
              <w:bottom w:val="single" w:sz="18" w:space="0" w:color="231F20"/>
            </w:tcBorders>
            <w:vAlign w:val="center"/>
          </w:tcPr>
          <w:p w14:paraId="30A795DE" w14:textId="77777777" w:rsidR="000B6638" w:rsidRPr="009C3862" w:rsidRDefault="00D96615" w:rsidP="00591AA4">
            <w:pPr>
              <w:pStyle w:val="VCAAtablecondensed"/>
              <w:jc w:val="center"/>
              <w:rPr>
                <w:lang w:val="en-GB"/>
              </w:rPr>
            </w:pPr>
            <w:r w:rsidRPr="009C3862">
              <w:rPr>
                <w:color w:val="231F20"/>
                <w:lang w:val="en-GB"/>
              </w:rPr>
              <w:t>881</w:t>
            </w:r>
          </w:p>
        </w:tc>
      </w:tr>
    </w:tbl>
    <w:p w14:paraId="2028CD2A" w14:textId="77777777" w:rsidR="00591AA4" w:rsidRPr="00591AA4" w:rsidRDefault="00591AA4" w:rsidP="00591AA4">
      <w:pPr>
        <w:pStyle w:val="VCAAbody"/>
      </w:pPr>
    </w:p>
    <w:p w14:paraId="1F849BFD" w14:textId="77777777" w:rsidR="00591AA4" w:rsidRDefault="00591AA4">
      <w:pPr>
        <w:rPr>
          <w:rFonts w:ascii="Arial" w:eastAsiaTheme="minorHAnsi" w:hAnsi="Arial" w:cs="Arial"/>
          <w:b/>
          <w:color w:val="000000" w:themeColor="text1"/>
          <w:sz w:val="40"/>
          <w:szCs w:val="40"/>
          <w:lang w:val="en-GB"/>
        </w:rPr>
      </w:pPr>
      <w:bookmarkStart w:id="77" w:name="Report_of_operations_–_governance_and_or"/>
      <w:bookmarkStart w:id="78" w:name="Ministers"/>
      <w:bookmarkStart w:id="79" w:name="VCAA_Board"/>
      <w:bookmarkEnd w:id="77"/>
      <w:bookmarkEnd w:id="78"/>
      <w:bookmarkEnd w:id="79"/>
      <w:r>
        <w:rPr>
          <w:lang w:val="en-GB"/>
        </w:rPr>
        <w:br w:type="page"/>
      </w:r>
    </w:p>
    <w:p w14:paraId="3ECE6B7B" w14:textId="2CA05FB6" w:rsidR="000B6638" w:rsidRPr="009C3862" w:rsidRDefault="00D96615" w:rsidP="00FE358D">
      <w:pPr>
        <w:pStyle w:val="VCAAHeading1"/>
        <w:rPr>
          <w:lang w:val="en-GB"/>
        </w:rPr>
      </w:pPr>
      <w:bookmarkStart w:id="80" w:name="_Toc493744817"/>
      <w:bookmarkStart w:id="81" w:name="_Toc493745097"/>
      <w:bookmarkStart w:id="82" w:name="_Toc493745139"/>
      <w:bookmarkStart w:id="83" w:name="_Toc493754489"/>
      <w:r w:rsidRPr="009C3862">
        <w:rPr>
          <w:lang w:val="en-GB"/>
        </w:rPr>
        <w:lastRenderedPageBreak/>
        <w:t>Report of operations –</w:t>
      </w:r>
      <w:r w:rsidR="00955B0F" w:rsidRPr="009C3862">
        <w:rPr>
          <w:lang w:val="en-GB"/>
        </w:rPr>
        <w:t xml:space="preserve"> </w:t>
      </w:r>
      <w:r w:rsidRPr="009C3862">
        <w:rPr>
          <w:lang w:val="en-GB"/>
        </w:rPr>
        <w:t>governance and organisational structure</w:t>
      </w:r>
      <w:bookmarkEnd w:id="80"/>
      <w:bookmarkEnd w:id="81"/>
      <w:bookmarkEnd w:id="82"/>
      <w:bookmarkEnd w:id="83"/>
    </w:p>
    <w:p w14:paraId="2245281D" w14:textId="77777777" w:rsidR="000B6638" w:rsidRPr="009C3862" w:rsidRDefault="00D96615" w:rsidP="002A69E5">
      <w:pPr>
        <w:pStyle w:val="VCAAHeading2"/>
        <w:rPr>
          <w:lang w:val="en-GB"/>
        </w:rPr>
      </w:pPr>
      <w:bookmarkStart w:id="84" w:name="_Ref397421993"/>
      <w:bookmarkStart w:id="85" w:name="_Toc493744818"/>
      <w:bookmarkStart w:id="86" w:name="_Toc493745098"/>
      <w:bookmarkStart w:id="87" w:name="_Toc493754490"/>
      <w:bookmarkEnd w:id="84"/>
      <w:r w:rsidRPr="009C3862">
        <w:rPr>
          <w:lang w:val="en-GB"/>
        </w:rPr>
        <w:t>Ministers</w:t>
      </w:r>
      <w:bookmarkEnd w:id="85"/>
      <w:bookmarkEnd w:id="86"/>
      <w:bookmarkEnd w:id="87"/>
    </w:p>
    <w:p w14:paraId="5220B654" w14:textId="77777777" w:rsidR="000B6638" w:rsidRPr="009C3862" w:rsidRDefault="00D96615" w:rsidP="00225512">
      <w:pPr>
        <w:pStyle w:val="VCAAbody"/>
        <w:rPr>
          <w:lang w:val="en-GB"/>
        </w:rPr>
      </w:pPr>
      <w:r w:rsidRPr="009C3862">
        <w:rPr>
          <w:lang w:val="en-GB"/>
        </w:rPr>
        <w:t xml:space="preserve">The VCAA is primarily accountable to the Minister for Education. It is also responsible to the Minister for Training and Skills and the Minister for Families and Children in relation to sections of Part 2.5 of the </w:t>
      </w:r>
      <w:r w:rsidRPr="00070155">
        <w:rPr>
          <w:i/>
          <w:lang w:val="en-GB"/>
        </w:rPr>
        <w:t>Education and Training Reform Act 2006.</w:t>
      </w:r>
    </w:p>
    <w:p w14:paraId="25E56C28" w14:textId="77777777" w:rsidR="000B6638" w:rsidRPr="009C3862" w:rsidRDefault="00D96615" w:rsidP="002A69E5">
      <w:pPr>
        <w:pStyle w:val="VCAAHeading2"/>
        <w:rPr>
          <w:lang w:val="en-GB"/>
        </w:rPr>
      </w:pPr>
      <w:bookmarkStart w:id="88" w:name="_Toc493744819"/>
      <w:bookmarkStart w:id="89" w:name="_Toc493745099"/>
      <w:bookmarkStart w:id="90" w:name="_Toc493754491"/>
      <w:r w:rsidRPr="009C3862">
        <w:rPr>
          <w:lang w:val="en-GB"/>
        </w:rPr>
        <w:t>VCAA Board</w:t>
      </w:r>
      <w:bookmarkEnd w:id="88"/>
      <w:bookmarkEnd w:id="89"/>
      <w:bookmarkEnd w:id="90"/>
    </w:p>
    <w:p w14:paraId="6D72F486" w14:textId="77777777" w:rsidR="000B6638" w:rsidRPr="009C3862" w:rsidRDefault="00D96615" w:rsidP="00FE358D">
      <w:pPr>
        <w:pStyle w:val="VCAAbody"/>
        <w:rPr>
          <w:b/>
          <w:lang w:val="en-GB"/>
        </w:rPr>
      </w:pPr>
      <w:r w:rsidRPr="009C3862">
        <w:rPr>
          <w:b/>
          <w:lang w:val="en-GB"/>
        </w:rPr>
        <w:t xml:space="preserve">Chris </w:t>
      </w:r>
      <w:proofErr w:type="spellStart"/>
      <w:r w:rsidRPr="009C3862">
        <w:rPr>
          <w:b/>
          <w:lang w:val="en-GB"/>
        </w:rPr>
        <w:t>Wardlaw</w:t>
      </w:r>
      <w:proofErr w:type="spellEnd"/>
      <w:r w:rsidRPr="009C3862">
        <w:rPr>
          <w:b/>
          <w:lang w:val="en-GB"/>
        </w:rPr>
        <w:t xml:space="preserve"> PSM, </w:t>
      </w:r>
      <w:proofErr w:type="spellStart"/>
      <w:proofErr w:type="gramStart"/>
      <w:r w:rsidRPr="009C3862">
        <w:rPr>
          <w:b/>
          <w:lang w:val="en-GB"/>
        </w:rPr>
        <w:t>BEc</w:t>
      </w:r>
      <w:proofErr w:type="spellEnd"/>
      <w:r w:rsidRPr="009C3862">
        <w:rPr>
          <w:b/>
          <w:lang w:val="en-GB"/>
        </w:rPr>
        <w:t>(</w:t>
      </w:r>
      <w:proofErr w:type="spellStart"/>
      <w:proofErr w:type="gramEnd"/>
      <w:r w:rsidRPr="009C3862">
        <w:rPr>
          <w:b/>
          <w:lang w:val="en-GB"/>
        </w:rPr>
        <w:t>Hons</w:t>
      </w:r>
      <w:proofErr w:type="spellEnd"/>
      <w:r w:rsidRPr="009C3862">
        <w:rPr>
          <w:b/>
          <w:lang w:val="en-GB"/>
        </w:rPr>
        <w:t>), DipEd Chair, VCAA Board</w:t>
      </w:r>
    </w:p>
    <w:p w14:paraId="6E1BA925" w14:textId="77777777" w:rsidR="000B6638" w:rsidRPr="009C3862" w:rsidRDefault="00D96615" w:rsidP="00225512">
      <w:pPr>
        <w:pStyle w:val="VCAAbody"/>
        <w:rPr>
          <w:lang w:val="en-GB"/>
        </w:rPr>
      </w:pPr>
      <w:r w:rsidRPr="009C3862">
        <w:rPr>
          <w:lang w:val="en-GB"/>
        </w:rPr>
        <w:t xml:space="preserve">Chris </w:t>
      </w:r>
      <w:proofErr w:type="spellStart"/>
      <w:r w:rsidRPr="009C3862">
        <w:rPr>
          <w:lang w:val="en-GB"/>
        </w:rPr>
        <w:t>Wardlaw</w:t>
      </w:r>
      <w:proofErr w:type="spellEnd"/>
      <w:r w:rsidRPr="009C3862">
        <w:rPr>
          <w:lang w:val="en-GB"/>
        </w:rPr>
        <w:t xml:space="preserve"> held Deputy Secretary </w:t>
      </w:r>
      <w:proofErr w:type="gramStart"/>
      <w:r w:rsidRPr="009C3862">
        <w:rPr>
          <w:lang w:val="en-GB"/>
        </w:rPr>
        <w:t>roles</w:t>
      </w:r>
      <w:proofErr w:type="gramEnd"/>
      <w:r w:rsidRPr="009C3862">
        <w:rPr>
          <w:lang w:val="en-GB"/>
        </w:rPr>
        <w:t xml:space="preserve"> in education in Hong Kong (2002–08) and Victoria (2009–13) before retiring. In the Hong Kong Government, Chris was responsible for curriculum, assessment and quality assurance for pre-primary, basic education and senior secondary education. In Victoria, he was responsible for strategy and review across the portfolio.</w:t>
      </w:r>
    </w:p>
    <w:p w14:paraId="3634E302" w14:textId="77777777" w:rsidR="000B6638" w:rsidRPr="009C3862" w:rsidRDefault="00D96615" w:rsidP="00225512">
      <w:pPr>
        <w:pStyle w:val="VCAAbody"/>
        <w:rPr>
          <w:lang w:val="en-GB"/>
        </w:rPr>
      </w:pPr>
      <w:r w:rsidRPr="009C3862">
        <w:rPr>
          <w:lang w:val="en-GB"/>
        </w:rPr>
        <w:t>Before his time in Hong Kong, Chris had a long career in Victorian education, during which he took a leading role in major reforms supporting school-level decision-making, evaluation and review.</w:t>
      </w:r>
    </w:p>
    <w:p w14:paraId="25F5933A" w14:textId="77777777" w:rsidR="000B6638" w:rsidRPr="009C3862" w:rsidRDefault="00D96615" w:rsidP="00225512">
      <w:pPr>
        <w:pStyle w:val="VCAAbody"/>
        <w:rPr>
          <w:lang w:val="en-GB"/>
        </w:rPr>
      </w:pPr>
      <w:r w:rsidRPr="009C3862">
        <w:rPr>
          <w:lang w:val="en-GB"/>
        </w:rPr>
        <w:t>He taught economics and history at university and secondary levels before moving into educational administration.</w:t>
      </w:r>
    </w:p>
    <w:p w14:paraId="591DE732" w14:textId="77777777" w:rsidR="000B6638" w:rsidRPr="009C3862" w:rsidRDefault="00D96615" w:rsidP="00225512">
      <w:pPr>
        <w:pStyle w:val="VCAAbody"/>
        <w:rPr>
          <w:lang w:val="en-GB"/>
        </w:rPr>
      </w:pPr>
      <w:r w:rsidRPr="009C3862">
        <w:rPr>
          <w:lang w:val="en-GB"/>
        </w:rPr>
        <w:t xml:space="preserve">Chris received an Australian Sports Medal in 2000 and the Public Service Medal in the 2013 Queen’s Birthday Honours list. He was made a Fellow of </w:t>
      </w:r>
      <w:proofErr w:type="spellStart"/>
      <w:r w:rsidRPr="009C3862">
        <w:rPr>
          <w:lang w:val="en-GB"/>
        </w:rPr>
        <w:t>Monash</w:t>
      </w:r>
      <w:proofErr w:type="spellEnd"/>
      <w:r w:rsidRPr="009C3862">
        <w:rPr>
          <w:lang w:val="en-GB"/>
        </w:rPr>
        <w:t xml:space="preserve"> University in 2013.</w:t>
      </w:r>
    </w:p>
    <w:p w14:paraId="6B3B3BCF" w14:textId="77777777" w:rsidR="000B6638" w:rsidRPr="009C3862" w:rsidRDefault="00D96615" w:rsidP="00225512">
      <w:pPr>
        <w:pStyle w:val="VCAAbody"/>
        <w:rPr>
          <w:lang w:val="en-GB"/>
        </w:rPr>
      </w:pPr>
      <w:r w:rsidRPr="009C3862">
        <w:rPr>
          <w:lang w:val="en-GB"/>
        </w:rPr>
        <w:t>He is currently a Director of the Board of Athletics Australia and Deputy Chair of the Australian Institute for Teaching and School Leadership.</w:t>
      </w:r>
    </w:p>
    <w:p w14:paraId="702B304D" w14:textId="77777777" w:rsidR="000B6638" w:rsidRPr="009C3862" w:rsidRDefault="00D96615" w:rsidP="00FE358D">
      <w:pPr>
        <w:pStyle w:val="VCAAbody"/>
        <w:rPr>
          <w:b/>
          <w:lang w:val="en-GB"/>
        </w:rPr>
      </w:pPr>
      <w:r w:rsidRPr="009C3862">
        <w:rPr>
          <w:b/>
          <w:lang w:val="en-GB"/>
        </w:rPr>
        <w:t xml:space="preserve">Gill </w:t>
      </w:r>
      <w:proofErr w:type="spellStart"/>
      <w:r w:rsidRPr="009C3862">
        <w:rPr>
          <w:b/>
          <w:lang w:val="en-GB"/>
        </w:rPr>
        <w:t>Callister</w:t>
      </w:r>
      <w:proofErr w:type="spellEnd"/>
      <w:r w:rsidRPr="009C3862">
        <w:rPr>
          <w:b/>
          <w:lang w:val="en-GB"/>
        </w:rPr>
        <w:t xml:space="preserve"> BA, </w:t>
      </w:r>
      <w:proofErr w:type="gramStart"/>
      <w:r w:rsidRPr="009C3862">
        <w:rPr>
          <w:b/>
          <w:lang w:val="en-GB"/>
        </w:rPr>
        <w:t>BSW(</w:t>
      </w:r>
      <w:proofErr w:type="spellStart"/>
      <w:proofErr w:type="gramEnd"/>
      <w:r w:rsidRPr="009C3862">
        <w:rPr>
          <w:b/>
          <w:lang w:val="en-GB"/>
        </w:rPr>
        <w:t>Hons</w:t>
      </w:r>
      <w:proofErr w:type="spellEnd"/>
      <w:r w:rsidRPr="009C3862">
        <w:rPr>
          <w:b/>
          <w:lang w:val="en-GB"/>
        </w:rPr>
        <w:t>)</w:t>
      </w:r>
    </w:p>
    <w:p w14:paraId="43E8FEE5" w14:textId="77777777" w:rsidR="000B6638" w:rsidRPr="009C3862" w:rsidRDefault="00D96615" w:rsidP="00FE358D">
      <w:pPr>
        <w:pStyle w:val="VCAAbody"/>
        <w:rPr>
          <w:b/>
          <w:lang w:val="en-GB"/>
        </w:rPr>
      </w:pPr>
      <w:r w:rsidRPr="009C3862">
        <w:rPr>
          <w:b/>
          <w:lang w:val="en-GB"/>
        </w:rPr>
        <w:t>Secretary, Department of Education and Training</w:t>
      </w:r>
    </w:p>
    <w:p w14:paraId="5C877A05" w14:textId="77777777" w:rsidR="000B6638" w:rsidRPr="009C3862" w:rsidRDefault="00D96615" w:rsidP="00225512">
      <w:pPr>
        <w:pStyle w:val="VCAAbody"/>
        <w:rPr>
          <w:lang w:val="en-GB"/>
        </w:rPr>
      </w:pPr>
      <w:r w:rsidRPr="009C3862">
        <w:rPr>
          <w:lang w:val="en-GB"/>
        </w:rPr>
        <w:t xml:space="preserve">Gill </w:t>
      </w:r>
      <w:proofErr w:type="spellStart"/>
      <w:r w:rsidRPr="009C3862">
        <w:rPr>
          <w:lang w:val="en-GB"/>
        </w:rPr>
        <w:t>Callister</w:t>
      </w:r>
      <w:proofErr w:type="spellEnd"/>
      <w:r w:rsidRPr="009C3862">
        <w:rPr>
          <w:lang w:val="en-GB"/>
        </w:rPr>
        <w:t xml:space="preserve"> commenced as Secretary of the Victorian Department of Education and Training on 1 January 2015.</w:t>
      </w:r>
    </w:p>
    <w:p w14:paraId="5461020F" w14:textId="77777777" w:rsidR="000B6638" w:rsidRPr="009C3862" w:rsidRDefault="00D96615" w:rsidP="00225512">
      <w:pPr>
        <w:pStyle w:val="VCAAbody"/>
        <w:rPr>
          <w:lang w:val="en-GB"/>
        </w:rPr>
      </w:pPr>
      <w:r w:rsidRPr="009C3862">
        <w:rPr>
          <w:lang w:val="en-GB"/>
        </w:rPr>
        <w:t>Before joining the Department, Gill was Secretary of the Department of Human Services (2009–14) and led policy, legislative and service delivery reform. In this role, Gill led an organisation of more than 11,000 staff with an annual budget of approximately $4 billion. She was responsible for the delivery of child protection, disability, youth, housing and family violence services.</w:t>
      </w:r>
    </w:p>
    <w:p w14:paraId="2898D709" w14:textId="77777777" w:rsidR="000B6638" w:rsidRPr="009C3862" w:rsidRDefault="00D96615" w:rsidP="00225512">
      <w:pPr>
        <w:pStyle w:val="VCAAbody"/>
        <w:rPr>
          <w:lang w:val="en-GB"/>
        </w:rPr>
      </w:pPr>
      <w:r w:rsidRPr="009C3862">
        <w:rPr>
          <w:lang w:val="en-GB"/>
        </w:rPr>
        <w:t>Gill began her career in the community sector serving disadvantaged Victorians. She then led child protection, family services and mental health units within the Department of Human Services and, in 2009, was Deputy Secretary at Skills Victoria.</w:t>
      </w:r>
    </w:p>
    <w:p w14:paraId="0A7E4918" w14:textId="77777777" w:rsidR="000B6638" w:rsidRPr="009C3862" w:rsidRDefault="00D96615" w:rsidP="00225512">
      <w:pPr>
        <w:pStyle w:val="VCAAbody"/>
        <w:rPr>
          <w:lang w:val="en-GB"/>
        </w:rPr>
      </w:pPr>
      <w:r w:rsidRPr="009C3862">
        <w:rPr>
          <w:lang w:val="en-GB"/>
        </w:rPr>
        <w:t xml:space="preserve">Gill is President of the Institute of Public Administration Australia (Victoria). Her leadership in public policy was recognised in 2013 when she was named in the Australian Financial Review’s 100 Women of Influence, and received a Sir James </w:t>
      </w:r>
      <w:proofErr w:type="spellStart"/>
      <w:r w:rsidRPr="009C3862">
        <w:rPr>
          <w:lang w:val="en-GB"/>
        </w:rPr>
        <w:t>Wolfensohn</w:t>
      </w:r>
      <w:proofErr w:type="spellEnd"/>
      <w:r w:rsidRPr="009C3862">
        <w:rPr>
          <w:lang w:val="en-GB"/>
        </w:rPr>
        <w:t xml:space="preserve"> Public Service Scholarship to attend Harvard University’s Kennedy School of Government. In October 2014, Gill was awarded the IPAA National Fellowship award and a </w:t>
      </w:r>
      <w:proofErr w:type="spellStart"/>
      <w:r w:rsidRPr="009C3862">
        <w:rPr>
          <w:lang w:val="en-GB"/>
        </w:rPr>
        <w:t>Monash</w:t>
      </w:r>
      <w:proofErr w:type="spellEnd"/>
      <w:r w:rsidRPr="009C3862">
        <w:rPr>
          <w:lang w:val="en-GB"/>
        </w:rPr>
        <w:t xml:space="preserve"> University Fellowship.</w:t>
      </w:r>
    </w:p>
    <w:p w14:paraId="3DF4764C" w14:textId="77777777" w:rsidR="006D718A" w:rsidRDefault="006D718A">
      <w:pPr>
        <w:rPr>
          <w:rFonts w:ascii="Arial" w:eastAsiaTheme="minorHAnsi" w:hAnsi="Arial" w:cs="Arial"/>
          <w:b/>
          <w:color w:val="000000" w:themeColor="text1"/>
          <w:lang w:val="en-GB"/>
        </w:rPr>
      </w:pPr>
      <w:r>
        <w:rPr>
          <w:b/>
          <w:lang w:val="en-GB"/>
        </w:rPr>
        <w:lastRenderedPageBreak/>
        <w:br w:type="page"/>
      </w:r>
    </w:p>
    <w:p w14:paraId="4920D62F" w14:textId="0C5F455B" w:rsidR="000B6638" w:rsidRPr="009C3862" w:rsidRDefault="00D96615" w:rsidP="00FE358D">
      <w:pPr>
        <w:pStyle w:val="VCAAbody"/>
        <w:rPr>
          <w:b/>
          <w:lang w:val="en-GB"/>
        </w:rPr>
      </w:pPr>
      <w:r w:rsidRPr="009C3862">
        <w:rPr>
          <w:b/>
          <w:lang w:val="en-GB"/>
        </w:rPr>
        <w:t xml:space="preserve">Catherine Dillon </w:t>
      </w:r>
      <w:proofErr w:type="spellStart"/>
      <w:r w:rsidRPr="009C3862">
        <w:rPr>
          <w:b/>
          <w:lang w:val="en-GB"/>
        </w:rPr>
        <w:t>BEd</w:t>
      </w:r>
      <w:proofErr w:type="spellEnd"/>
      <w:r w:rsidRPr="009C3862">
        <w:rPr>
          <w:b/>
          <w:lang w:val="en-GB"/>
        </w:rPr>
        <w:t xml:space="preserve">, MEd, </w:t>
      </w:r>
      <w:proofErr w:type="spellStart"/>
      <w:r w:rsidRPr="009C3862">
        <w:rPr>
          <w:b/>
          <w:lang w:val="en-GB"/>
        </w:rPr>
        <w:t>GradDipEd</w:t>
      </w:r>
      <w:proofErr w:type="spellEnd"/>
      <w:r w:rsidRPr="009C3862">
        <w:rPr>
          <w:b/>
          <w:lang w:val="en-GB"/>
        </w:rPr>
        <w:t xml:space="preserve"> Studies, MACEL</w:t>
      </w:r>
    </w:p>
    <w:p w14:paraId="0BC5A491" w14:textId="77777777" w:rsidR="000B6638" w:rsidRPr="009C3862" w:rsidRDefault="00D96615" w:rsidP="00225512">
      <w:pPr>
        <w:pStyle w:val="VCAAbody"/>
        <w:rPr>
          <w:lang w:val="en-GB"/>
        </w:rPr>
      </w:pPr>
      <w:r w:rsidRPr="009C3862">
        <w:rPr>
          <w:lang w:val="en-GB"/>
        </w:rPr>
        <w:t xml:space="preserve">Catherine Dillon holds the position of Manager, Leadership and School Development with Catholic Education Melbourne. Previously, she was Principal of Mount St Joseph Girls’ College, </w:t>
      </w:r>
      <w:proofErr w:type="spellStart"/>
      <w:r w:rsidRPr="009C3862">
        <w:rPr>
          <w:lang w:val="en-GB"/>
        </w:rPr>
        <w:t>Altona</w:t>
      </w:r>
      <w:proofErr w:type="spellEnd"/>
      <w:r w:rsidRPr="009C3862">
        <w:rPr>
          <w:lang w:val="en-GB"/>
        </w:rPr>
        <w:t>, from 2008–15 and Deputy Principal of Catholic Regional College, Sydenham from 2006–08.</w:t>
      </w:r>
    </w:p>
    <w:p w14:paraId="3846F9D6" w14:textId="77777777" w:rsidR="000B6638" w:rsidRPr="009C3862" w:rsidRDefault="00D96615" w:rsidP="00225512">
      <w:pPr>
        <w:pStyle w:val="VCAAbody"/>
        <w:rPr>
          <w:lang w:val="en-GB"/>
        </w:rPr>
      </w:pPr>
      <w:r w:rsidRPr="009C3862">
        <w:rPr>
          <w:lang w:val="en-GB"/>
        </w:rPr>
        <w:t>She is a registered teacher with 25 years of experience as a teacher, Deputy Principal and Principal. Her current role focuses on building systemic school leadership capacity and continuous and evidence informed school improvement for better student outcomes.</w:t>
      </w:r>
    </w:p>
    <w:p w14:paraId="15DB745E" w14:textId="77777777" w:rsidR="000B6638" w:rsidRPr="009C3862" w:rsidRDefault="00D96615" w:rsidP="00FE358D">
      <w:pPr>
        <w:pStyle w:val="VCAAbody"/>
        <w:rPr>
          <w:b/>
          <w:lang w:val="en-GB"/>
        </w:rPr>
      </w:pPr>
      <w:r w:rsidRPr="009C3862">
        <w:rPr>
          <w:b/>
          <w:lang w:val="en-GB"/>
        </w:rPr>
        <w:t>Suzy Chandler BA, MEd (</w:t>
      </w:r>
      <w:proofErr w:type="spellStart"/>
      <w:r w:rsidRPr="009C3862">
        <w:rPr>
          <w:b/>
          <w:lang w:val="en-GB"/>
        </w:rPr>
        <w:t>Monash</w:t>
      </w:r>
      <w:proofErr w:type="spellEnd"/>
      <w:r w:rsidRPr="009C3862">
        <w:rPr>
          <w:b/>
          <w:lang w:val="en-GB"/>
        </w:rPr>
        <w:t>), MEd (</w:t>
      </w:r>
      <w:proofErr w:type="spellStart"/>
      <w:r w:rsidRPr="009C3862">
        <w:rPr>
          <w:b/>
          <w:lang w:val="en-GB"/>
        </w:rPr>
        <w:t>Melb</w:t>
      </w:r>
      <w:proofErr w:type="spellEnd"/>
      <w:r w:rsidRPr="009C3862">
        <w:rPr>
          <w:b/>
          <w:lang w:val="en-GB"/>
        </w:rPr>
        <w:t>), DipEd, MACE, FACEL</w:t>
      </w:r>
    </w:p>
    <w:p w14:paraId="1F0C06CD" w14:textId="77777777" w:rsidR="000B6638" w:rsidRPr="009C3862" w:rsidRDefault="00D96615" w:rsidP="00225512">
      <w:pPr>
        <w:pStyle w:val="VCAAbody"/>
        <w:rPr>
          <w:lang w:val="en-GB"/>
        </w:rPr>
      </w:pPr>
      <w:r w:rsidRPr="009C3862">
        <w:rPr>
          <w:lang w:val="en-GB"/>
        </w:rPr>
        <w:t xml:space="preserve">Suzy Chandler was Vice-Principal of Westbourne Grammar School from 2000–06 and taught at Camberwell Grammar from 1995–2000, Scotch College from 1993–94, and </w:t>
      </w:r>
      <w:proofErr w:type="spellStart"/>
      <w:r w:rsidRPr="009C3862">
        <w:rPr>
          <w:lang w:val="en-GB"/>
        </w:rPr>
        <w:t>Yeshivah</w:t>
      </w:r>
      <w:proofErr w:type="spellEnd"/>
      <w:r w:rsidRPr="009C3862">
        <w:rPr>
          <w:lang w:val="en-GB"/>
        </w:rPr>
        <w:t xml:space="preserve"> College from 1987–92. She has been an educator for more than 30 years and also served on the committees of a number of community groups and has been the </w:t>
      </w:r>
      <w:proofErr w:type="spellStart"/>
      <w:r w:rsidRPr="009C3862">
        <w:rPr>
          <w:lang w:val="en-GB"/>
        </w:rPr>
        <w:t>Mayoress</w:t>
      </w:r>
      <w:proofErr w:type="spellEnd"/>
      <w:r w:rsidRPr="009C3862">
        <w:rPr>
          <w:lang w:val="en-GB"/>
        </w:rPr>
        <w:t xml:space="preserve"> of </w:t>
      </w:r>
      <w:proofErr w:type="spellStart"/>
      <w:r w:rsidRPr="009C3862">
        <w:rPr>
          <w:lang w:val="en-GB"/>
        </w:rPr>
        <w:t>Prahran</w:t>
      </w:r>
      <w:proofErr w:type="spellEnd"/>
      <w:r w:rsidRPr="009C3862">
        <w:rPr>
          <w:lang w:val="en-GB"/>
        </w:rPr>
        <w:t xml:space="preserve"> and </w:t>
      </w:r>
      <w:proofErr w:type="spellStart"/>
      <w:r w:rsidRPr="009C3862">
        <w:rPr>
          <w:lang w:val="en-GB"/>
        </w:rPr>
        <w:t>Stonnington</w:t>
      </w:r>
      <w:proofErr w:type="spellEnd"/>
      <w:r w:rsidRPr="009C3862">
        <w:rPr>
          <w:lang w:val="en-GB"/>
        </w:rPr>
        <w:t>.</w:t>
      </w:r>
    </w:p>
    <w:p w14:paraId="2B6DB958" w14:textId="77777777" w:rsidR="000B6638" w:rsidRPr="009C3862" w:rsidRDefault="00D96615" w:rsidP="00225512">
      <w:pPr>
        <w:pStyle w:val="VCAAbody"/>
        <w:rPr>
          <w:lang w:val="en-GB"/>
        </w:rPr>
      </w:pPr>
      <w:r w:rsidRPr="009C3862">
        <w:rPr>
          <w:lang w:val="en-GB"/>
        </w:rPr>
        <w:t xml:space="preserve">Suzy is a member of the Australian College of Educators, and a Fellow of the Australian Council for Educational Leaders. She is a supporter of the Northern Territory </w:t>
      </w:r>
      <w:proofErr w:type="spellStart"/>
      <w:r w:rsidRPr="009C3862">
        <w:rPr>
          <w:lang w:val="en-GB"/>
        </w:rPr>
        <w:t>Danila</w:t>
      </w:r>
      <w:proofErr w:type="spellEnd"/>
      <w:r w:rsidRPr="009C3862">
        <w:rPr>
          <w:lang w:val="en-GB"/>
        </w:rPr>
        <w:t xml:space="preserve"> </w:t>
      </w:r>
      <w:proofErr w:type="spellStart"/>
      <w:r w:rsidRPr="009C3862">
        <w:rPr>
          <w:lang w:val="en-GB"/>
        </w:rPr>
        <w:t>Dilba</w:t>
      </w:r>
      <w:proofErr w:type="spellEnd"/>
      <w:r w:rsidRPr="009C3862">
        <w:rPr>
          <w:lang w:val="en-GB"/>
        </w:rPr>
        <w:t xml:space="preserve"> Health Service, a non-government organisation that provides primary care to the Aboriginal and Torres Strait Islander peoples of the greater Darwin area.</w:t>
      </w:r>
    </w:p>
    <w:p w14:paraId="2B6C3AC3" w14:textId="77777777" w:rsidR="000B6638" w:rsidRPr="009C3862" w:rsidRDefault="00D96615" w:rsidP="00225512">
      <w:pPr>
        <w:pStyle w:val="VCAAbody"/>
        <w:rPr>
          <w:lang w:val="en-GB"/>
        </w:rPr>
      </w:pPr>
      <w:r w:rsidRPr="009C3862">
        <w:rPr>
          <w:lang w:val="en-GB"/>
        </w:rPr>
        <w:t xml:space="preserve">Suzy is currently the Principal at </w:t>
      </w:r>
      <w:proofErr w:type="spellStart"/>
      <w:r w:rsidRPr="009C3862">
        <w:rPr>
          <w:lang w:val="en-GB"/>
        </w:rPr>
        <w:t>Fintona</w:t>
      </w:r>
      <w:proofErr w:type="spellEnd"/>
      <w:r w:rsidRPr="009C3862">
        <w:rPr>
          <w:lang w:val="en-GB"/>
        </w:rPr>
        <w:t xml:space="preserve"> Girls School.</w:t>
      </w:r>
    </w:p>
    <w:p w14:paraId="7CC75A4D" w14:textId="77777777" w:rsidR="000B6638" w:rsidRPr="009C3862" w:rsidRDefault="00D96615" w:rsidP="00FE358D">
      <w:pPr>
        <w:pStyle w:val="VCAAbody"/>
        <w:rPr>
          <w:b/>
          <w:lang w:val="en-GB"/>
        </w:rPr>
      </w:pPr>
      <w:r w:rsidRPr="009C3862">
        <w:rPr>
          <w:b/>
          <w:lang w:val="en-GB"/>
        </w:rPr>
        <w:t xml:space="preserve">Professor Wayne Hodgson BSc, PhD, </w:t>
      </w:r>
      <w:proofErr w:type="spellStart"/>
      <w:r w:rsidRPr="009C3862">
        <w:rPr>
          <w:b/>
          <w:lang w:val="en-GB"/>
        </w:rPr>
        <w:t>GradCertHighEd</w:t>
      </w:r>
      <w:proofErr w:type="spellEnd"/>
    </w:p>
    <w:p w14:paraId="06E042C6" w14:textId="77777777" w:rsidR="000B6638" w:rsidRPr="009C3862" w:rsidRDefault="00D96615" w:rsidP="00225512">
      <w:pPr>
        <w:pStyle w:val="VCAAbody"/>
        <w:rPr>
          <w:lang w:val="en-GB"/>
        </w:rPr>
      </w:pPr>
      <w:r w:rsidRPr="009C3862">
        <w:rPr>
          <w:lang w:val="en-GB"/>
        </w:rPr>
        <w:t xml:space="preserve">Professor Wayne Hodgson is Deputy Dean (Education) for the Faculty of Medicine, Nursing and Health Sciences at </w:t>
      </w:r>
      <w:proofErr w:type="spellStart"/>
      <w:r w:rsidRPr="009C3862">
        <w:rPr>
          <w:lang w:val="en-GB"/>
        </w:rPr>
        <w:t>Monash</w:t>
      </w:r>
      <w:proofErr w:type="spellEnd"/>
      <w:r w:rsidRPr="009C3862">
        <w:rPr>
          <w:lang w:val="en-GB"/>
        </w:rPr>
        <w:t xml:space="preserve"> University. In this role he is responsible for overseeing the faculty’s undergraduate and postgraduate coursework programs in Australia and overseas.</w:t>
      </w:r>
    </w:p>
    <w:p w14:paraId="646E50B6" w14:textId="77777777" w:rsidR="000B6638" w:rsidRPr="009C3862" w:rsidRDefault="00D96615" w:rsidP="00225512">
      <w:pPr>
        <w:pStyle w:val="VCAAbody"/>
        <w:rPr>
          <w:lang w:val="en-GB"/>
        </w:rPr>
      </w:pPr>
      <w:r w:rsidRPr="009C3862">
        <w:rPr>
          <w:lang w:val="en-GB"/>
        </w:rPr>
        <w:t xml:space="preserve">Professor Hodgson is a past winner of the faculty’s Jubilee </w:t>
      </w:r>
      <w:r w:rsidRPr="009C3862">
        <w:rPr>
          <w:spacing w:val="-3"/>
          <w:lang w:val="en-GB"/>
        </w:rPr>
        <w:t xml:space="preserve">Teaching </w:t>
      </w:r>
      <w:r w:rsidRPr="009C3862">
        <w:rPr>
          <w:lang w:val="en-GB"/>
        </w:rPr>
        <w:t>Prize and continues to teach pharmacology to students in a range of courses. He has a keen interest in research examining</w:t>
      </w:r>
      <w:r w:rsidRPr="009C3862">
        <w:rPr>
          <w:spacing w:val="-12"/>
          <w:lang w:val="en-GB"/>
        </w:rPr>
        <w:t xml:space="preserve"> </w:t>
      </w:r>
      <w:r w:rsidRPr="009C3862">
        <w:rPr>
          <w:lang w:val="en-GB"/>
        </w:rPr>
        <w:t>the relationship between admissions criteria and subsequent performance at university, and widening access to courses for students from underserved</w:t>
      </w:r>
      <w:r w:rsidRPr="009C3862">
        <w:rPr>
          <w:spacing w:val="-4"/>
          <w:lang w:val="en-GB"/>
        </w:rPr>
        <w:t xml:space="preserve"> </w:t>
      </w:r>
      <w:r w:rsidRPr="009C3862">
        <w:rPr>
          <w:lang w:val="en-GB"/>
        </w:rPr>
        <w:t>populations.</w:t>
      </w:r>
    </w:p>
    <w:p w14:paraId="771B4B74" w14:textId="77777777" w:rsidR="000B6638" w:rsidRPr="009C3862" w:rsidRDefault="00D96615" w:rsidP="00225512">
      <w:pPr>
        <w:pStyle w:val="VCAAbody"/>
        <w:rPr>
          <w:lang w:val="en-GB"/>
        </w:rPr>
      </w:pPr>
      <w:r w:rsidRPr="009C3862">
        <w:rPr>
          <w:lang w:val="en-GB"/>
        </w:rPr>
        <w:t xml:space="preserve">Professor Hodgson is an internationally renowned pharmacologist who specialises in </w:t>
      </w:r>
      <w:proofErr w:type="spellStart"/>
      <w:r w:rsidRPr="009C3862">
        <w:rPr>
          <w:lang w:val="en-GB"/>
        </w:rPr>
        <w:t>toxinology</w:t>
      </w:r>
      <w:proofErr w:type="spellEnd"/>
      <w:r w:rsidRPr="009C3862">
        <w:rPr>
          <w:lang w:val="en-GB"/>
        </w:rPr>
        <w:t xml:space="preserve"> (the study of toxins produced by living organisms). His laboratory has been responsible for characterising a wide range of animal venoms and associated toxins. He serves on a number of editorial boards of scientific journals.</w:t>
      </w:r>
    </w:p>
    <w:p w14:paraId="1451E330" w14:textId="77777777" w:rsidR="000B6638" w:rsidRPr="009C3862" w:rsidRDefault="00D96615" w:rsidP="00FE358D">
      <w:pPr>
        <w:pStyle w:val="VCAAbody"/>
        <w:rPr>
          <w:b/>
          <w:lang w:val="en-GB"/>
        </w:rPr>
      </w:pPr>
      <w:r w:rsidRPr="009C3862">
        <w:rPr>
          <w:b/>
          <w:lang w:val="en-GB"/>
        </w:rPr>
        <w:t xml:space="preserve">Pauline </w:t>
      </w:r>
      <w:proofErr w:type="spellStart"/>
      <w:r w:rsidRPr="009C3862">
        <w:rPr>
          <w:b/>
          <w:lang w:val="en-GB"/>
        </w:rPr>
        <w:t>Jelleff</w:t>
      </w:r>
      <w:proofErr w:type="spellEnd"/>
      <w:r w:rsidRPr="009C3862">
        <w:rPr>
          <w:b/>
          <w:lang w:val="en-GB"/>
        </w:rPr>
        <w:t xml:space="preserve"> </w:t>
      </w:r>
      <w:proofErr w:type="spellStart"/>
      <w:r w:rsidRPr="009C3862">
        <w:rPr>
          <w:b/>
          <w:lang w:val="en-GB"/>
        </w:rPr>
        <w:t>DipT</w:t>
      </w:r>
      <w:proofErr w:type="spellEnd"/>
      <w:r w:rsidRPr="009C3862">
        <w:rPr>
          <w:b/>
          <w:lang w:val="en-GB"/>
        </w:rPr>
        <w:t xml:space="preserve">, </w:t>
      </w:r>
      <w:proofErr w:type="spellStart"/>
      <w:r w:rsidRPr="009C3862">
        <w:rPr>
          <w:b/>
          <w:lang w:val="en-GB"/>
        </w:rPr>
        <w:t>GradDipEdAd</w:t>
      </w:r>
      <w:proofErr w:type="spellEnd"/>
      <w:r w:rsidRPr="009C3862">
        <w:rPr>
          <w:b/>
          <w:lang w:val="en-GB"/>
        </w:rPr>
        <w:t xml:space="preserve">, </w:t>
      </w:r>
      <w:proofErr w:type="spellStart"/>
      <w:r w:rsidRPr="009C3862">
        <w:rPr>
          <w:b/>
          <w:lang w:val="en-GB"/>
        </w:rPr>
        <w:t>GradDipComp</w:t>
      </w:r>
      <w:proofErr w:type="spellEnd"/>
    </w:p>
    <w:p w14:paraId="24856DC0" w14:textId="77777777" w:rsidR="000B6638" w:rsidRPr="009C3862" w:rsidRDefault="00D96615" w:rsidP="00225512">
      <w:pPr>
        <w:pStyle w:val="VCAAbody"/>
        <w:rPr>
          <w:lang w:val="en-GB"/>
        </w:rPr>
      </w:pPr>
      <w:r w:rsidRPr="009C3862">
        <w:rPr>
          <w:lang w:val="en-GB"/>
        </w:rPr>
        <w:t xml:space="preserve">Pauline </w:t>
      </w:r>
      <w:proofErr w:type="spellStart"/>
      <w:r w:rsidRPr="009C3862">
        <w:rPr>
          <w:lang w:val="en-GB"/>
        </w:rPr>
        <w:t>Jelleff</w:t>
      </w:r>
      <w:proofErr w:type="spellEnd"/>
      <w:r w:rsidRPr="009C3862">
        <w:rPr>
          <w:lang w:val="en-GB"/>
        </w:rPr>
        <w:t xml:space="preserve"> is the current South-Eastern Regional Professional Learning Communities project manager attached to the central office of Professional Practice and Leadership Division within the Department of Education and Training.</w:t>
      </w:r>
    </w:p>
    <w:p w14:paraId="2DD012E7" w14:textId="77777777" w:rsidR="000B6638" w:rsidRPr="009C3862" w:rsidRDefault="00D96615" w:rsidP="00225512">
      <w:pPr>
        <w:pStyle w:val="VCAAbody"/>
        <w:rPr>
          <w:lang w:val="en-GB"/>
        </w:rPr>
      </w:pPr>
      <w:r w:rsidRPr="009C3862">
        <w:rPr>
          <w:lang w:val="en-GB"/>
        </w:rPr>
        <w:t>Pauline has more than 30 years’ service with the department and during that time has had a number of roles, most recently as a Principal for the past 14 years at two different schools. Her other roles have included being network chair for a number of years, as an English teacher in China, as a mentor for aspiring Principals and in acting roles as Regional Network Leader. Most of her work in education has been in the South-East region and her current work continues to focus on continuous improvement in government schools.</w:t>
      </w:r>
    </w:p>
    <w:p w14:paraId="4F7DE868" w14:textId="77777777" w:rsidR="00591AA4" w:rsidRDefault="00591AA4">
      <w:pPr>
        <w:rPr>
          <w:rFonts w:ascii="Arial" w:eastAsiaTheme="minorHAnsi" w:hAnsi="Arial" w:cs="Arial"/>
          <w:b/>
          <w:color w:val="000000" w:themeColor="text1"/>
          <w:lang w:val="en-GB"/>
        </w:rPr>
      </w:pPr>
      <w:r>
        <w:rPr>
          <w:b/>
          <w:lang w:val="en-GB"/>
        </w:rPr>
        <w:br w:type="page"/>
      </w:r>
    </w:p>
    <w:p w14:paraId="0767676F" w14:textId="3D610EB4" w:rsidR="000B6638" w:rsidRPr="009C3862" w:rsidRDefault="00D96615" w:rsidP="00FE358D">
      <w:pPr>
        <w:pStyle w:val="VCAAbody"/>
        <w:rPr>
          <w:b/>
          <w:lang w:val="en-GB"/>
        </w:rPr>
      </w:pPr>
      <w:r w:rsidRPr="009C3862">
        <w:rPr>
          <w:b/>
          <w:lang w:val="en-GB"/>
        </w:rPr>
        <w:lastRenderedPageBreak/>
        <w:t xml:space="preserve">Peter Moore </w:t>
      </w:r>
      <w:proofErr w:type="spellStart"/>
      <w:r w:rsidRPr="009C3862">
        <w:rPr>
          <w:b/>
          <w:lang w:val="en-GB"/>
        </w:rPr>
        <w:t>DipT</w:t>
      </w:r>
      <w:proofErr w:type="spellEnd"/>
      <w:r w:rsidRPr="009C3862">
        <w:rPr>
          <w:b/>
          <w:lang w:val="en-GB"/>
        </w:rPr>
        <w:t xml:space="preserve">, </w:t>
      </w:r>
      <w:proofErr w:type="spellStart"/>
      <w:r w:rsidRPr="009C3862">
        <w:rPr>
          <w:b/>
          <w:lang w:val="en-GB"/>
        </w:rPr>
        <w:t>BEd</w:t>
      </w:r>
      <w:proofErr w:type="spellEnd"/>
      <w:r w:rsidRPr="009C3862">
        <w:rPr>
          <w:b/>
          <w:lang w:val="en-GB"/>
        </w:rPr>
        <w:t xml:space="preserve">, MRE, </w:t>
      </w:r>
      <w:proofErr w:type="spellStart"/>
      <w:r w:rsidRPr="009C3862">
        <w:rPr>
          <w:b/>
          <w:lang w:val="en-GB"/>
        </w:rPr>
        <w:t>GradCertRE</w:t>
      </w:r>
      <w:proofErr w:type="spellEnd"/>
    </w:p>
    <w:p w14:paraId="24F7B88F" w14:textId="77777777" w:rsidR="000B6638" w:rsidRPr="009C3862" w:rsidRDefault="00D96615" w:rsidP="00225512">
      <w:pPr>
        <w:pStyle w:val="VCAAbody"/>
        <w:rPr>
          <w:lang w:val="en-GB"/>
        </w:rPr>
      </w:pPr>
      <w:r w:rsidRPr="009C3862">
        <w:rPr>
          <w:lang w:val="en-GB"/>
        </w:rPr>
        <w:t>Peter Moore is Principal of St Monica’s Catholic Primary School, Moonee Ponds, and was Principal of Our Lady of Immaculate Conception School, Sunshine 2003–12. He is a registered teacher and has more than 25 years’ experience in the Catholic primary school sector as a teacher, Deputy Principal and Principal.</w:t>
      </w:r>
    </w:p>
    <w:p w14:paraId="4E70185F" w14:textId="77777777" w:rsidR="000B6638" w:rsidRPr="009C3862" w:rsidRDefault="00D96615" w:rsidP="00225512">
      <w:pPr>
        <w:pStyle w:val="VCAAbody"/>
        <w:rPr>
          <w:lang w:val="en-GB"/>
        </w:rPr>
      </w:pPr>
      <w:r w:rsidRPr="009C3862">
        <w:rPr>
          <w:lang w:val="en-GB"/>
        </w:rPr>
        <w:t>For the past decade, Peter has been the volunteer Chief Executive Officer of Melbourne Overseas Missions – a humanitarian organisation assisting communities in developing countries.</w:t>
      </w:r>
    </w:p>
    <w:p w14:paraId="37D0B14D" w14:textId="77777777" w:rsidR="000B6638" w:rsidRPr="009C3862" w:rsidRDefault="00D96615" w:rsidP="00FE358D">
      <w:pPr>
        <w:pStyle w:val="VCAAbody"/>
        <w:rPr>
          <w:b/>
          <w:lang w:val="en-GB"/>
        </w:rPr>
      </w:pPr>
      <w:r w:rsidRPr="009C3862">
        <w:rPr>
          <w:b/>
          <w:lang w:val="en-GB"/>
        </w:rPr>
        <w:t>Dale Pearce BA, DipEd</w:t>
      </w:r>
    </w:p>
    <w:p w14:paraId="5C2EA678" w14:textId="77777777" w:rsidR="000B6638" w:rsidRPr="009C3862" w:rsidRDefault="00D96615" w:rsidP="00225512">
      <w:pPr>
        <w:pStyle w:val="VCAAbody"/>
        <w:rPr>
          <w:lang w:val="en-GB"/>
        </w:rPr>
      </w:pPr>
      <w:r w:rsidRPr="009C3862">
        <w:rPr>
          <w:lang w:val="en-GB"/>
        </w:rPr>
        <w:t>Dale Pearce has more than 30 years of experience as a secondary school teacher and Principal. He is Chair of the Victorian Senior Secondary Principals Group, member of the Regional Advisory Board of La Trobe University, and sponsor of the Victorian Virtual Learning Network.</w:t>
      </w:r>
    </w:p>
    <w:p w14:paraId="04B53F16" w14:textId="77777777" w:rsidR="000B6638" w:rsidRPr="009C3862" w:rsidRDefault="00D96615" w:rsidP="00225512">
      <w:pPr>
        <w:pStyle w:val="VCAAbody"/>
        <w:rPr>
          <w:lang w:val="en-GB"/>
        </w:rPr>
      </w:pPr>
      <w:r w:rsidRPr="009C3862">
        <w:rPr>
          <w:lang w:val="en-GB"/>
        </w:rPr>
        <w:t>Dale is active with a range of professional associations and community organisations. He has</w:t>
      </w:r>
      <w:r w:rsidRPr="009C3862">
        <w:rPr>
          <w:spacing w:val="-10"/>
          <w:lang w:val="en-GB"/>
        </w:rPr>
        <w:t xml:space="preserve"> </w:t>
      </w:r>
      <w:r w:rsidRPr="009C3862">
        <w:rPr>
          <w:lang w:val="en-GB"/>
        </w:rPr>
        <w:t xml:space="preserve">a strong interest in international education including establishing, in partnership with the Chinese Government, a Confucius Classroom program providing Mandarin language programs to more than 3000 students in the </w:t>
      </w:r>
      <w:proofErr w:type="spellStart"/>
      <w:r w:rsidRPr="009C3862">
        <w:rPr>
          <w:lang w:val="en-GB"/>
        </w:rPr>
        <w:t>Bendigo</w:t>
      </w:r>
      <w:proofErr w:type="spellEnd"/>
      <w:r w:rsidRPr="009C3862">
        <w:rPr>
          <w:spacing w:val="-4"/>
          <w:lang w:val="en-GB"/>
        </w:rPr>
        <w:t xml:space="preserve"> </w:t>
      </w:r>
      <w:r w:rsidRPr="009C3862">
        <w:rPr>
          <w:lang w:val="en-GB"/>
        </w:rPr>
        <w:t>region.</w:t>
      </w:r>
    </w:p>
    <w:p w14:paraId="3841DB47" w14:textId="77777777" w:rsidR="000B6638" w:rsidRPr="009C3862" w:rsidRDefault="00D96615" w:rsidP="00225512">
      <w:pPr>
        <w:pStyle w:val="VCAAbody"/>
        <w:rPr>
          <w:lang w:val="en-GB"/>
        </w:rPr>
      </w:pPr>
      <w:r w:rsidRPr="009C3862">
        <w:rPr>
          <w:lang w:val="en-GB"/>
        </w:rPr>
        <w:t xml:space="preserve">He is currently Principal of </w:t>
      </w:r>
      <w:proofErr w:type="spellStart"/>
      <w:r w:rsidRPr="009C3862">
        <w:rPr>
          <w:lang w:val="en-GB"/>
        </w:rPr>
        <w:t>Bendigo</w:t>
      </w:r>
      <w:proofErr w:type="spellEnd"/>
      <w:r w:rsidRPr="009C3862">
        <w:rPr>
          <w:lang w:val="en-GB"/>
        </w:rPr>
        <w:t xml:space="preserve"> Senior Secondary College.</w:t>
      </w:r>
    </w:p>
    <w:p w14:paraId="13E1A728" w14:textId="77777777" w:rsidR="000B6638" w:rsidRPr="009C3862" w:rsidRDefault="00D96615" w:rsidP="00FE358D">
      <w:pPr>
        <w:pStyle w:val="VCAAbody"/>
        <w:rPr>
          <w:b/>
          <w:lang w:val="en-GB"/>
        </w:rPr>
      </w:pPr>
      <w:r w:rsidRPr="009C3862">
        <w:rPr>
          <w:b/>
          <w:lang w:val="en-GB"/>
        </w:rPr>
        <w:t xml:space="preserve">Russell </w:t>
      </w:r>
      <w:proofErr w:type="spellStart"/>
      <w:r w:rsidRPr="009C3862">
        <w:rPr>
          <w:b/>
          <w:lang w:val="en-GB"/>
        </w:rPr>
        <w:t>Pettis</w:t>
      </w:r>
      <w:proofErr w:type="spellEnd"/>
      <w:r w:rsidRPr="009C3862">
        <w:rPr>
          <w:b/>
          <w:lang w:val="en-GB"/>
        </w:rPr>
        <w:t xml:space="preserve"> </w:t>
      </w:r>
      <w:proofErr w:type="spellStart"/>
      <w:r w:rsidRPr="009C3862">
        <w:rPr>
          <w:b/>
          <w:lang w:val="en-GB"/>
        </w:rPr>
        <w:t>MAppSc</w:t>
      </w:r>
      <w:proofErr w:type="spellEnd"/>
      <w:r w:rsidRPr="009C3862">
        <w:rPr>
          <w:b/>
          <w:lang w:val="en-GB"/>
        </w:rPr>
        <w:t>, FAIM</w:t>
      </w:r>
    </w:p>
    <w:p w14:paraId="52D67702" w14:textId="77777777" w:rsidR="000B6638" w:rsidRPr="009C3862" w:rsidRDefault="00D96615" w:rsidP="00225512">
      <w:pPr>
        <w:pStyle w:val="VCAAbody"/>
        <w:rPr>
          <w:lang w:val="en-GB"/>
        </w:rPr>
      </w:pPr>
      <w:r w:rsidRPr="009C3862">
        <w:rPr>
          <w:lang w:val="en-GB"/>
        </w:rPr>
        <w:t xml:space="preserve">Russell </w:t>
      </w:r>
      <w:proofErr w:type="spellStart"/>
      <w:r w:rsidRPr="009C3862">
        <w:rPr>
          <w:lang w:val="en-GB"/>
        </w:rPr>
        <w:t>Pettis</w:t>
      </w:r>
      <w:proofErr w:type="spellEnd"/>
      <w:r w:rsidRPr="009C3862">
        <w:rPr>
          <w:lang w:val="en-GB"/>
        </w:rPr>
        <w:t xml:space="preserve"> was Chief Executive Officer of DENSO Automotive Systems Australia, where he worked for 19 years. He was responsible for the early implementation of the Certificate of Automotive Manufacturing at DENSO Australia.</w:t>
      </w:r>
    </w:p>
    <w:p w14:paraId="08A05A87" w14:textId="77777777" w:rsidR="000B6638" w:rsidRPr="009C3862" w:rsidRDefault="00D96615" w:rsidP="00225512">
      <w:pPr>
        <w:pStyle w:val="VCAAbody"/>
        <w:rPr>
          <w:lang w:val="en-GB"/>
        </w:rPr>
      </w:pPr>
      <w:r w:rsidRPr="009C3862">
        <w:rPr>
          <w:lang w:val="en-GB"/>
        </w:rPr>
        <w:t>Russell previously worked in the aerospace industry in manufacturing management roles with Commonwealth Aircraft Corporation and at Aerospace Technologies Australia. In his early working years as a scientist, he conducted marine research related to defence materials with the Defence Science and Technology Organisation.</w:t>
      </w:r>
    </w:p>
    <w:p w14:paraId="0ABD9582" w14:textId="77777777" w:rsidR="000B6638" w:rsidRPr="009C3862" w:rsidRDefault="00D96615" w:rsidP="00225512">
      <w:pPr>
        <w:pStyle w:val="VCAAbody"/>
        <w:rPr>
          <w:lang w:val="en-GB"/>
        </w:rPr>
      </w:pPr>
      <w:r w:rsidRPr="009C3862">
        <w:rPr>
          <w:lang w:val="en-GB"/>
        </w:rPr>
        <w:t>In addition to his business career, Russell participates in a number of community activities including as a member of the board of the Sir Edward (Weary) Dunlop Medical Research Foundation and National President of the Naval Association of Australia.</w:t>
      </w:r>
    </w:p>
    <w:p w14:paraId="4E05F85F" w14:textId="77777777" w:rsidR="000B6638" w:rsidRPr="009C3862" w:rsidRDefault="00D96615" w:rsidP="00FE358D">
      <w:pPr>
        <w:pStyle w:val="VCAAbody"/>
        <w:rPr>
          <w:b/>
          <w:lang w:val="en-GB"/>
        </w:rPr>
      </w:pPr>
      <w:proofErr w:type="spellStart"/>
      <w:r w:rsidRPr="009C3862">
        <w:rPr>
          <w:b/>
          <w:lang w:val="en-GB"/>
        </w:rPr>
        <w:t>Andrée</w:t>
      </w:r>
      <w:proofErr w:type="spellEnd"/>
      <w:r w:rsidRPr="009C3862">
        <w:rPr>
          <w:b/>
          <w:lang w:val="en-GB"/>
        </w:rPr>
        <w:t xml:space="preserve"> </w:t>
      </w:r>
      <w:proofErr w:type="spellStart"/>
      <w:r w:rsidRPr="009C3862">
        <w:rPr>
          <w:b/>
          <w:lang w:val="en-GB"/>
        </w:rPr>
        <w:t>Poulter</w:t>
      </w:r>
      <w:proofErr w:type="spellEnd"/>
      <w:r w:rsidRPr="009C3862">
        <w:rPr>
          <w:b/>
          <w:lang w:val="en-GB"/>
        </w:rPr>
        <w:t xml:space="preserve"> BA, DipEd, </w:t>
      </w:r>
      <w:proofErr w:type="spellStart"/>
      <w:r w:rsidRPr="009C3862">
        <w:rPr>
          <w:b/>
          <w:lang w:val="en-GB"/>
        </w:rPr>
        <w:t>GCert</w:t>
      </w:r>
      <w:proofErr w:type="spellEnd"/>
      <w:r w:rsidRPr="009C3862">
        <w:rPr>
          <w:b/>
          <w:lang w:val="en-GB"/>
        </w:rPr>
        <w:t xml:space="preserve"> TESOL</w:t>
      </w:r>
    </w:p>
    <w:p w14:paraId="56163864" w14:textId="77777777" w:rsidR="000B6638" w:rsidRPr="009C3862" w:rsidRDefault="00D96615" w:rsidP="00225512">
      <w:pPr>
        <w:pStyle w:val="VCAAbody"/>
        <w:rPr>
          <w:lang w:val="en-GB"/>
        </w:rPr>
      </w:pPr>
      <w:proofErr w:type="spellStart"/>
      <w:r w:rsidRPr="009C3862">
        <w:rPr>
          <w:lang w:val="en-GB"/>
        </w:rPr>
        <w:t>Andrée</w:t>
      </w:r>
      <w:proofErr w:type="spellEnd"/>
      <w:r w:rsidRPr="009C3862">
        <w:rPr>
          <w:lang w:val="en-GB"/>
        </w:rPr>
        <w:t xml:space="preserve"> </w:t>
      </w:r>
      <w:proofErr w:type="spellStart"/>
      <w:r w:rsidRPr="009C3862">
        <w:rPr>
          <w:lang w:val="en-GB"/>
        </w:rPr>
        <w:t>Poulter</w:t>
      </w:r>
      <w:proofErr w:type="spellEnd"/>
      <w:r w:rsidRPr="009C3862">
        <w:rPr>
          <w:lang w:val="en-GB"/>
        </w:rPr>
        <w:t xml:space="preserve"> has been involved in education for more than 30 years. She has worked in government schools in western Queensland and Melbourne, written curriculum materials for the </w:t>
      </w:r>
      <w:r w:rsidRPr="009C3862">
        <w:rPr>
          <w:i/>
          <w:lang w:val="en-GB"/>
        </w:rPr>
        <w:t>ESL Companion to the Curriculum Standards Framework</w:t>
      </w:r>
      <w:r w:rsidRPr="009C3862">
        <w:rPr>
          <w:lang w:val="en-GB"/>
        </w:rPr>
        <w:t>, and led the implementation of whole- school curriculum change. She introduced programs that promote the inclusion of all learners and delivered professional learning on a variety of topics including cognitive coaching, the integration of explicit teaching of higher order thinking skills into curriculum designs, literacy across the curriculum, collaborative learning, and philosophy for children.</w:t>
      </w:r>
    </w:p>
    <w:p w14:paraId="2D7E330A" w14:textId="77777777" w:rsidR="000B6638" w:rsidRPr="009C3862" w:rsidRDefault="00D96615" w:rsidP="00225512">
      <w:pPr>
        <w:pStyle w:val="VCAAbody"/>
        <w:rPr>
          <w:lang w:val="en-GB"/>
        </w:rPr>
      </w:pPr>
      <w:proofErr w:type="spellStart"/>
      <w:r w:rsidRPr="009C3862">
        <w:rPr>
          <w:lang w:val="en-GB"/>
        </w:rPr>
        <w:t>Andrée</w:t>
      </w:r>
      <w:proofErr w:type="spellEnd"/>
      <w:r w:rsidRPr="009C3862">
        <w:rPr>
          <w:lang w:val="en-GB"/>
        </w:rPr>
        <w:t xml:space="preserve"> is committed to pedagogies that engage young people with important ideas relating to our culture as well as equipping them with the skills and values that will allow them to have fulfilling lives and to become responsible adults and citizens.</w:t>
      </w:r>
    </w:p>
    <w:p w14:paraId="5D78D0E3" w14:textId="77777777" w:rsidR="000B6638" w:rsidRPr="009C3862" w:rsidRDefault="00D96615" w:rsidP="00225512">
      <w:pPr>
        <w:pStyle w:val="VCAAbody"/>
        <w:rPr>
          <w:lang w:val="en-GB"/>
        </w:rPr>
      </w:pPr>
      <w:proofErr w:type="spellStart"/>
      <w:r w:rsidRPr="009C3862">
        <w:rPr>
          <w:lang w:val="en-GB"/>
        </w:rPr>
        <w:t>Andrée</w:t>
      </w:r>
      <w:proofErr w:type="spellEnd"/>
      <w:r w:rsidRPr="009C3862">
        <w:rPr>
          <w:lang w:val="en-GB"/>
        </w:rPr>
        <w:t xml:space="preserve"> is Assistant Principal responsible for Teaching and Learning at Melton Secondary College.</w:t>
      </w:r>
    </w:p>
    <w:p w14:paraId="21DFAE67" w14:textId="77777777" w:rsidR="00591AA4" w:rsidRDefault="00591AA4">
      <w:pPr>
        <w:rPr>
          <w:rFonts w:ascii="Arial" w:eastAsiaTheme="minorHAnsi" w:hAnsi="Arial" w:cs="Arial"/>
          <w:b/>
          <w:color w:val="000000" w:themeColor="text1"/>
          <w:lang w:val="en-GB"/>
        </w:rPr>
      </w:pPr>
      <w:r>
        <w:rPr>
          <w:b/>
          <w:lang w:val="en-GB"/>
        </w:rPr>
        <w:br w:type="page"/>
      </w:r>
    </w:p>
    <w:p w14:paraId="3587179F" w14:textId="2C49AF88" w:rsidR="000B6638" w:rsidRPr="009C3862" w:rsidRDefault="00D96615" w:rsidP="00FE358D">
      <w:pPr>
        <w:pStyle w:val="VCAAbody"/>
        <w:rPr>
          <w:b/>
          <w:lang w:val="en-GB"/>
        </w:rPr>
      </w:pPr>
      <w:r w:rsidRPr="009C3862">
        <w:rPr>
          <w:b/>
          <w:lang w:val="en-GB"/>
        </w:rPr>
        <w:lastRenderedPageBreak/>
        <w:t xml:space="preserve">Claire Rasmussen MEd, BA, </w:t>
      </w:r>
      <w:proofErr w:type="spellStart"/>
      <w:r w:rsidRPr="009C3862">
        <w:rPr>
          <w:b/>
          <w:lang w:val="en-GB"/>
        </w:rPr>
        <w:t>GradDipEd</w:t>
      </w:r>
      <w:proofErr w:type="spellEnd"/>
      <w:r w:rsidRPr="009C3862">
        <w:rPr>
          <w:b/>
          <w:lang w:val="en-GB"/>
        </w:rPr>
        <w:t xml:space="preserve"> (Secondary), </w:t>
      </w:r>
      <w:proofErr w:type="spellStart"/>
      <w:r w:rsidRPr="009C3862">
        <w:rPr>
          <w:b/>
          <w:lang w:val="en-GB"/>
        </w:rPr>
        <w:t>GradCertEd</w:t>
      </w:r>
      <w:proofErr w:type="spellEnd"/>
      <w:r w:rsidRPr="009C3862">
        <w:rPr>
          <w:b/>
          <w:lang w:val="en-GB"/>
        </w:rPr>
        <w:t xml:space="preserve"> (Educational Leadership), </w:t>
      </w:r>
      <w:proofErr w:type="spellStart"/>
      <w:r w:rsidRPr="009C3862">
        <w:rPr>
          <w:b/>
          <w:lang w:val="en-GB"/>
        </w:rPr>
        <w:t>DipPM</w:t>
      </w:r>
      <w:proofErr w:type="spellEnd"/>
      <w:r w:rsidRPr="009C3862">
        <w:rPr>
          <w:b/>
          <w:lang w:val="en-GB"/>
        </w:rPr>
        <w:t>, Cert IV Training and Assessment</w:t>
      </w:r>
    </w:p>
    <w:p w14:paraId="1AA1FBDE" w14:textId="77777777" w:rsidR="000B6638" w:rsidRPr="009C3862" w:rsidRDefault="00D96615" w:rsidP="00225512">
      <w:pPr>
        <w:pStyle w:val="VCAAbody"/>
        <w:rPr>
          <w:lang w:val="en-GB"/>
        </w:rPr>
      </w:pPr>
      <w:r w:rsidRPr="009C3862">
        <w:rPr>
          <w:lang w:val="en-GB"/>
        </w:rPr>
        <w:t xml:space="preserve">Claire currently holds the position of </w:t>
      </w:r>
      <w:r w:rsidRPr="009C3862">
        <w:rPr>
          <w:spacing w:val="-3"/>
          <w:lang w:val="en-GB"/>
        </w:rPr>
        <w:t xml:space="preserve">Director, </w:t>
      </w:r>
      <w:r w:rsidRPr="009C3862">
        <w:rPr>
          <w:lang w:val="en-GB"/>
        </w:rPr>
        <w:t>VET Practice at Federation University Australia where she is responsible for providing advice on the strategic direction of VET delivery and</w:t>
      </w:r>
      <w:r w:rsidRPr="009C3862">
        <w:rPr>
          <w:spacing w:val="-16"/>
          <w:lang w:val="en-GB"/>
        </w:rPr>
        <w:t xml:space="preserve"> </w:t>
      </w:r>
      <w:r w:rsidRPr="009C3862">
        <w:rPr>
          <w:lang w:val="en-GB"/>
        </w:rPr>
        <w:t>leading quality learning and teaching outcomes. Claire has extensive experience in teaching and learning in the secondary, VET and Higher Education sectors and over 25 years’ involvement in education regionally, nationally and more recently through her consultancy and facilitation work for the Chinese</w:t>
      </w:r>
      <w:r w:rsidRPr="009C3862">
        <w:rPr>
          <w:spacing w:val="1"/>
          <w:lang w:val="en-GB"/>
        </w:rPr>
        <w:t xml:space="preserve"> </w:t>
      </w:r>
      <w:r w:rsidRPr="009C3862">
        <w:rPr>
          <w:lang w:val="en-GB"/>
        </w:rPr>
        <w:t>government.</w:t>
      </w:r>
    </w:p>
    <w:p w14:paraId="5348239A" w14:textId="77777777" w:rsidR="000B6638" w:rsidRPr="009C3862" w:rsidRDefault="00D96615" w:rsidP="00225512">
      <w:pPr>
        <w:pStyle w:val="VCAAbody"/>
        <w:rPr>
          <w:lang w:val="en-GB"/>
        </w:rPr>
      </w:pPr>
      <w:r w:rsidRPr="009C3862">
        <w:rPr>
          <w:lang w:val="en-GB"/>
        </w:rPr>
        <w:t>Claire is a member of Federation University Academic Board, Learning and Teaching committee, amongst others, and holds a strong interest in the development of professional learning of VET teachers, to ensure the unique and complex characteristics of VET teachers are maintained and enhanced to meet the demands of a complex vocational education and training environment.</w:t>
      </w:r>
    </w:p>
    <w:p w14:paraId="118AAE61" w14:textId="77777777" w:rsidR="000B6638" w:rsidRPr="009C3862" w:rsidRDefault="00D96615" w:rsidP="00225512">
      <w:pPr>
        <w:pStyle w:val="VCAAbody"/>
        <w:rPr>
          <w:lang w:val="en-GB"/>
        </w:rPr>
      </w:pPr>
      <w:r w:rsidRPr="009C3862">
        <w:rPr>
          <w:lang w:val="en-GB"/>
        </w:rPr>
        <w:t>Claire is a recent recipient of the Berwyn Clayton Award for Distinguished Service to the education and development of VET educators and other professionals and a Fellow of the International Specialised Skills Institute.</w:t>
      </w:r>
    </w:p>
    <w:p w14:paraId="798445B1" w14:textId="77777777" w:rsidR="000B6638" w:rsidRPr="009C3862" w:rsidRDefault="00D96615" w:rsidP="00FE358D">
      <w:pPr>
        <w:pStyle w:val="VCAAbody"/>
        <w:rPr>
          <w:b/>
          <w:lang w:val="en-GB"/>
        </w:rPr>
      </w:pPr>
      <w:r w:rsidRPr="009C3862">
        <w:rPr>
          <w:b/>
          <w:lang w:val="en-GB"/>
        </w:rPr>
        <w:t xml:space="preserve">Professor Mark Rose PhD, MEd Admin, BA </w:t>
      </w:r>
      <w:proofErr w:type="spellStart"/>
      <w:r w:rsidRPr="009C3862">
        <w:rPr>
          <w:b/>
          <w:lang w:val="en-GB"/>
        </w:rPr>
        <w:t>DipT</w:t>
      </w:r>
      <w:proofErr w:type="spellEnd"/>
    </w:p>
    <w:p w14:paraId="60DD6506" w14:textId="460CE967" w:rsidR="000B6638" w:rsidRPr="009C3862" w:rsidRDefault="00D96615" w:rsidP="00225512">
      <w:pPr>
        <w:pStyle w:val="VCAAbody"/>
        <w:rPr>
          <w:lang w:val="en-GB"/>
        </w:rPr>
      </w:pPr>
      <w:r w:rsidRPr="009C3862">
        <w:rPr>
          <w:lang w:val="en-GB"/>
        </w:rPr>
        <w:t xml:space="preserve">Professor Mark Rose is traditionally linked to the </w:t>
      </w:r>
      <w:proofErr w:type="spellStart"/>
      <w:r w:rsidRPr="009C3862">
        <w:rPr>
          <w:lang w:val="en-GB"/>
        </w:rPr>
        <w:t>Gunditjmara</w:t>
      </w:r>
      <w:proofErr w:type="spellEnd"/>
      <w:r w:rsidRPr="009C3862">
        <w:rPr>
          <w:lang w:val="en-GB"/>
        </w:rPr>
        <w:t xml:space="preserve"> Nation of Western Victoria. He has a 30-year career in education, contributing to a broad range of educational settings in Victoria,</w:t>
      </w:r>
      <w:r w:rsidR="00FE358D" w:rsidRPr="009C3862">
        <w:rPr>
          <w:lang w:val="en-GB"/>
        </w:rPr>
        <w:t xml:space="preserve"> </w:t>
      </w:r>
      <w:r w:rsidRPr="009C3862">
        <w:rPr>
          <w:lang w:val="en-GB"/>
        </w:rPr>
        <w:t>nationally and internationally. Professor Rose is currently Executive Director of Indigenous Strategy and Education at La Trobe University.</w:t>
      </w:r>
    </w:p>
    <w:p w14:paraId="2879931D" w14:textId="77777777" w:rsidR="000B6638" w:rsidRPr="009C3862" w:rsidRDefault="00D96615" w:rsidP="00225512">
      <w:pPr>
        <w:pStyle w:val="VCAAbody"/>
        <w:rPr>
          <w:lang w:val="en-GB"/>
        </w:rPr>
      </w:pPr>
      <w:r w:rsidRPr="009C3862">
        <w:rPr>
          <w:lang w:val="en-GB"/>
        </w:rPr>
        <w:t xml:space="preserve">In </w:t>
      </w:r>
      <w:proofErr w:type="spellStart"/>
      <w:r w:rsidRPr="009C3862">
        <w:rPr>
          <w:lang w:val="en-GB"/>
        </w:rPr>
        <w:t>ministerially</w:t>
      </w:r>
      <w:proofErr w:type="spellEnd"/>
      <w:r w:rsidRPr="009C3862">
        <w:rPr>
          <w:lang w:val="en-GB"/>
        </w:rPr>
        <w:t xml:space="preserve">-appointed arrangements, Professor Rose advised ministers Nelson, Bishop, Gillard and Garrett, co-chaired the Royal Commission into Aboriginal Deaths in Custody Review, and sat on numerous government task forces. He is involved with the United Nations Permanent Forum on Indigenous Issues in New </w:t>
      </w:r>
      <w:r w:rsidRPr="009C3862">
        <w:rPr>
          <w:spacing w:val="-6"/>
          <w:lang w:val="en-GB"/>
        </w:rPr>
        <w:t xml:space="preserve">York </w:t>
      </w:r>
      <w:r w:rsidRPr="009C3862">
        <w:rPr>
          <w:lang w:val="en-GB"/>
        </w:rPr>
        <w:t>and is a delegate to the National Congress of</w:t>
      </w:r>
      <w:r w:rsidRPr="009C3862">
        <w:rPr>
          <w:spacing w:val="-9"/>
          <w:lang w:val="en-GB"/>
        </w:rPr>
        <w:t xml:space="preserve"> </w:t>
      </w:r>
      <w:r w:rsidRPr="009C3862">
        <w:rPr>
          <w:lang w:val="en-GB"/>
        </w:rPr>
        <w:t xml:space="preserve">Australia’s First Peoples. Currently Professor Rose is Vice President of the Victorian Aboriginal Education Association Incorporated (VAEAI). He chairs the Indigenous advisory group of ACARA and is Chancellor of </w:t>
      </w:r>
      <w:proofErr w:type="spellStart"/>
      <w:r w:rsidRPr="009C3862">
        <w:rPr>
          <w:lang w:val="en-GB"/>
        </w:rPr>
        <w:t>Batchelor</w:t>
      </w:r>
      <w:proofErr w:type="spellEnd"/>
      <w:r w:rsidRPr="009C3862">
        <w:rPr>
          <w:lang w:val="en-GB"/>
        </w:rPr>
        <w:t xml:space="preserve"> Institute in the Northern</w:t>
      </w:r>
      <w:r w:rsidRPr="009C3862">
        <w:rPr>
          <w:spacing w:val="8"/>
          <w:lang w:val="en-GB"/>
        </w:rPr>
        <w:t xml:space="preserve"> </w:t>
      </w:r>
      <w:r w:rsidRPr="009C3862">
        <w:rPr>
          <w:spacing w:val="-4"/>
          <w:lang w:val="en-GB"/>
        </w:rPr>
        <w:t>Territory.</w:t>
      </w:r>
    </w:p>
    <w:p w14:paraId="48F02D10" w14:textId="77777777" w:rsidR="000B6638" w:rsidRPr="009C3862" w:rsidRDefault="00D96615" w:rsidP="00FE358D">
      <w:pPr>
        <w:pStyle w:val="VCAAbody"/>
        <w:rPr>
          <w:b/>
          <w:lang w:val="en-GB"/>
        </w:rPr>
      </w:pPr>
      <w:bookmarkStart w:id="91" w:name="Senior_executives"/>
      <w:bookmarkEnd w:id="91"/>
      <w:r w:rsidRPr="009C3862">
        <w:rPr>
          <w:b/>
          <w:lang w:val="en-GB"/>
        </w:rPr>
        <w:t xml:space="preserve">Professor Collette </w:t>
      </w:r>
      <w:proofErr w:type="spellStart"/>
      <w:r w:rsidRPr="009C3862">
        <w:rPr>
          <w:b/>
          <w:lang w:val="en-GB"/>
        </w:rPr>
        <w:t>Tayler</w:t>
      </w:r>
      <w:proofErr w:type="spellEnd"/>
      <w:r w:rsidRPr="009C3862">
        <w:rPr>
          <w:b/>
          <w:lang w:val="en-GB"/>
        </w:rPr>
        <w:t xml:space="preserve"> </w:t>
      </w:r>
      <w:proofErr w:type="spellStart"/>
      <w:r w:rsidRPr="009C3862">
        <w:rPr>
          <w:b/>
          <w:lang w:val="en-GB"/>
        </w:rPr>
        <w:t>DipT</w:t>
      </w:r>
      <w:proofErr w:type="spellEnd"/>
      <w:r w:rsidRPr="009C3862">
        <w:rPr>
          <w:b/>
          <w:lang w:val="en-GB"/>
        </w:rPr>
        <w:t xml:space="preserve">, </w:t>
      </w:r>
      <w:proofErr w:type="spellStart"/>
      <w:r w:rsidRPr="009C3862">
        <w:rPr>
          <w:b/>
          <w:lang w:val="en-GB"/>
        </w:rPr>
        <w:t>BEd</w:t>
      </w:r>
      <w:proofErr w:type="spellEnd"/>
      <w:r w:rsidRPr="009C3862">
        <w:rPr>
          <w:b/>
          <w:lang w:val="en-GB"/>
        </w:rPr>
        <w:t xml:space="preserve">, PhD, </w:t>
      </w:r>
      <w:proofErr w:type="spellStart"/>
      <w:r w:rsidRPr="009C3862">
        <w:rPr>
          <w:b/>
          <w:lang w:val="en-GB"/>
        </w:rPr>
        <w:t>TCert</w:t>
      </w:r>
      <w:proofErr w:type="spellEnd"/>
      <w:r w:rsidRPr="009C3862">
        <w:rPr>
          <w:b/>
          <w:lang w:val="en-GB"/>
        </w:rPr>
        <w:t>, FACE</w:t>
      </w:r>
    </w:p>
    <w:p w14:paraId="40FDA816" w14:textId="77777777" w:rsidR="000B6638" w:rsidRPr="009C3862" w:rsidRDefault="00D96615" w:rsidP="00225512">
      <w:pPr>
        <w:pStyle w:val="VCAAbody"/>
        <w:rPr>
          <w:lang w:val="en-GB"/>
        </w:rPr>
      </w:pPr>
      <w:r w:rsidRPr="009C3862">
        <w:rPr>
          <w:lang w:val="en-GB"/>
        </w:rPr>
        <w:t xml:space="preserve">Professor Collette </w:t>
      </w:r>
      <w:proofErr w:type="spellStart"/>
      <w:r w:rsidRPr="009C3862">
        <w:rPr>
          <w:spacing w:val="-4"/>
          <w:lang w:val="en-GB"/>
        </w:rPr>
        <w:t>Tayler</w:t>
      </w:r>
      <w:proofErr w:type="spellEnd"/>
      <w:r w:rsidRPr="009C3862">
        <w:rPr>
          <w:spacing w:val="-4"/>
          <w:lang w:val="en-GB"/>
        </w:rPr>
        <w:t xml:space="preserve"> </w:t>
      </w:r>
      <w:r w:rsidRPr="009C3862">
        <w:rPr>
          <w:lang w:val="en-GB"/>
        </w:rPr>
        <w:t xml:space="preserve">holds the Chair in Early Childhood Education and Care at the University of Melbourne. Within the Graduate School of Education, Professor </w:t>
      </w:r>
      <w:proofErr w:type="spellStart"/>
      <w:r w:rsidRPr="009C3862">
        <w:rPr>
          <w:spacing w:val="-4"/>
          <w:lang w:val="en-GB"/>
        </w:rPr>
        <w:t>Tayler</w:t>
      </w:r>
      <w:proofErr w:type="spellEnd"/>
      <w:r w:rsidRPr="009C3862">
        <w:rPr>
          <w:spacing w:val="-4"/>
          <w:lang w:val="en-GB"/>
        </w:rPr>
        <w:t xml:space="preserve"> </w:t>
      </w:r>
      <w:r w:rsidRPr="009C3862">
        <w:rPr>
          <w:lang w:val="en-GB"/>
        </w:rPr>
        <w:t xml:space="preserve">leads the academic direction of the Master of </w:t>
      </w:r>
      <w:r w:rsidRPr="009C3862">
        <w:rPr>
          <w:spacing w:val="-3"/>
          <w:lang w:val="en-GB"/>
        </w:rPr>
        <w:t xml:space="preserve">Teaching </w:t>
      </w:r>
      <w:r w:rsidRPr="009C3862">
        <w:rPr>
          <w:lang w:val="en-GB"/>
        </w:rPr>
        <w:t>Early Childhood, a specialist birth-to-age-eight teaching course bridging care, education and</w:t>
      </w:r>
      <w:r w:rsidRPr="009C3862">
        <w:rPr>
          <w:spacing w:val="-4"/>
          <w:lang w:val="en-GB"/>
        </w:rPr>
        <w:t xml:space="preserve"> </w:t>
      </w:r>
      <w:r w:rsidRPr="009C3862">
        <w:rPr>
          <w:lang w:val="en-GB"/>
        </w:rPr>
        <w:t>health.</w:t>
      </w:r>
    </w:p>
    <w:p w14:paraId="5E2635B2" w14:textId="77777777" w:rsidR="000B6638" w:rsidRPr="009C3862" w:rsidRDefault="00D96615" w:rsidP="00225512">
      <w:pPr>
        <w:pStyle w:val="VCAAbody"/>
        <w:rPr>
          <w:lang w:val="en-GB"/>
        </w:rPr>
      </w:pPr>
      <w:r w:rsidRPr="009C3862">
        <w:rPr>
          <w:lang w:val="en-GB"/>
        </w:rPr>
        <w:t xml:space="preserve">Professor </w:t>
      </w:r>
      <w:proofErr w:type="spellStart"/>
      <w:r w:rsidRPr="009C3862">
        <w:rPr>
          <w:spacing w:val="-4"/>
          <w:lang w:val="en-GB"/>
        </w:rPr>
        <w:t>Tayler</w:t>
      </w:r>
      <w:proofErr w:type="spellEnd"/>
      <w:r w:rsidRPr="009C3862">
        <w:rPr>
          <w:spacing w:val="-4"/>
          <w:lang w:val="en-GB"/>
        </w:rPr>
        <w:t xml:space="preserve"> </w:t>
      </w:r>
      <w:r w:rsidRPr="009C3862">
        <w:rPr>
          <w:lang w:val="en-GB"/>
        </w:rPr>
        <w:t>is leader of the E4Kids longitudinal study and a chief investigator in the National Science of Learning Centre and the 3a (Abecedarian Approach Australia) group of research and development projects for use in early childhood settings. She has an extensive background in early childhood education and has held numerous positions, including as a primary school</w:t>
      </w:r>
      <w:r w:rsidRPr="009C3862">
        <w:rPr>
          <w:spacing w:val="2"/>
          <w:lang w:val="en-GB"/>
        </w:rPr>
        <w:t xml:space="preserve"> </w:t>
      </w:r>
      <w:r w:rsidRPr="009C3862">
        <w:rPr>
          <w:spacing w:val="-3"/>
          <w:lang w:val="en-GB"/>
        </w:rPr>
        <w:t>teacher.</w:t>
      </w:r>
    </w:p>
    <w:p w14:paraId="17A086FF" w14:textId="77777777" w:rsidR="00FE358D" w:rsidRPr="009C3862" w:rsidRDefault="00FE358D">
      <w:pPr>
        <w:rPr>
          <w:rFonts w:ascii="Arial" w:eastAsiaTheme="minorHAnsi" w:hAnsi="Arial" w:cs="Arial"/>
          <w:b/>
          <w:color w:val="000000" w:themeColor="text1"/>
          <w:sz w:val="32"/>
          <w:szCs w:val="28"/>
          <w:lang w:val="en-GB"/>
        </w:rPr>
      </w:pPr>
      <w:r w:rsidRPr="009C3862">
        <w:rPr>
          <w:lang w:val="en-GB"/>
        </w:rPr>
        <w:br w:type="page"/>
      </w:r>
    </w:p>
    <w:p w14:paraId="077138A3" w14:textId="36D4AA92" w:rsidR="000B6638" w:rsidRPr="009C3862" w:rsidRDefault="00D96615" w:rsidP="00FE358D">
      <w:pPr>
        <w:pStyle w:val="VCAAHeading2"/>
        <w:rPr>
          <w:lang w:val="en-GB"/>
        </w:rPr>
      </w:pPr>
      <w:bookmarkStart w:id="92" w:name="_Toc493744820"/>
      <w:bookmarkStart w:id="93" w:name="_Toc493745100"/>
      <w:bookmarkStart w:id="94" w:name="_Toc493754492"/>
      <w:r w:rsidRPr="009C3862">
        <w:rPr>
          <w:lang w:val="en-GB"/>
        </w:rPr>
        <w:lastRenderedPageBreak/>
        <w:t>Senior executives</w:t>
      </w:r>
      <w:bookmarkEnd w:id="92"/>
      <w:bookmarkEnd w:id="93"/>
      <w:bookmarkEnd w:id="94"/>
    </w:p>
    <w:p w14:paraId="1D966E34" w14:textId="77777777" w:rsidR="000B6638" w:rsidRPr="009C3862" w:rsidRDefault="00D96615" w:rsidP="00225512">
      <w:pPr>
        <w:pStyle w:val="VCAAbody"/>
        <w:rPr>
          <w:lang w:val="en-GB"/>
        </w:rPr>
      </w:pPr>
      <w:r w:rsidRPr="009C3862">
        <w:rPr>
          <w:lang w:val="en-GB"/>
        </w:rPr>
        <w:t>The Chief Executive Officer is responsible to the VCAA Board for all policy and operational matters and to the Secretary of the Department of Education and Training for budgetary, personnel and other administrative matters.</w:t>
      </w:r>
    </w:p>
    <w:p w14:paraId="5AA11427" w14:textId="77777777" w:rsidR="000B6638" w:rsidRPr="009C3862" w:rsidRDefault="00D96615" w:rsidP="00FE358D">
      <w:pPr>
        <w:pStyle w:val="VCAAbody"/>
        <w:rPr>
          <w:b/>
          <w:lang w:val="en-GB"/>
        </w:rPr>
      </w:pPr>
      <w:r w:rsidRPr="009C3862">
        <w:rPr>
          <w:b/>
          <w:lang w:val="en-GB"/>
        </w:rPr>
        <w:t>Chief Executive Officer John Firth</w:t>
      </w:r>
    </w:p>
    <w:p w14:paraId="708F02AB" w14:textId="77777777" w:rsidR="000B6638" w:rsidRPr="009C3862" w:rsidRDefault="00D96615" w:rsidP="00225512">
      <w:pPr>
        <w:pStyle w:val="VCAAbody"/>
        <w:rPr>
          <w:lang w:val="en-GB"/>
        </w:rPr>
      </w:pPr>
      <w:r w:rsidRPr="009C3862">
        <w:rPr>
          <w:lang w:val="en-GB"/>
        </w:rPr>
        <w:t>John Firth was CEO of the VCAA from August 2005 until his retirement on 14 July 2017, having managed curriculum for the previous 12 years. John was a curriculum leader for many years and was responsible for the development of the Victorian Essential Learning Standards as the curriculum for Victorian schools for the Prep to 10 years.</w:t>
      </w:r>
    </w:p>
    <w:p w14:paraId="3966468B" w14:textId="77777777" w:rsidR="000B6638" w:rsidRPr="009C3862" w:rsidRDefault="00D96615" w:rsidP="00225512">
      <w:pPr>
        <w:pStyle w:val="VCAAbody"/>
        <w:rPr>
          <w:lang w:val="en-GB"/>
        </w:rPr>
      </w:pPr>
      <w:r w:rsidRPr="009C3862">
        <w:rPr>
          <w:lang w:val="en-GB"/>
        </w:rPr>
        <w:t>John oversaw the continuing development of the VCE as a Year 12 credential of international status, the full recognition of VET within the VCE, and the implementation of the VCAL as an additional vocational pathway for senior secondary students. Under his leadership, the VCAA considerably expanded its international work, especially increasing the number of schools working with international partners to offer the VCE. John also supported the VCAA’s development and implementation of the first educational framework for pre-school children, the VEYLDF, reviewed in 2015–16.</w:t>
      </w:r>
    </w:p>
    <w:p w14:paraId="23AD160B" w14:textId="77777777" w:rsidR="000B6638" w:rsidRPr="009C3862" w:rsidRDefault="00D96615" w:rsidP="00225512">
      <w:pPr>
        <w:pStyle w:val="VCAAbody"/>
        <w:rPr>
          <w:lang w:val="en-GB"/>
        </w:rPr>
      </w:pPr>
      <w:r w:rsidRPr="009C3862">
        <w:rPr>
          <w:lang w:val="en-GB"/>
        </w:rPr>
        <w:t>John was a member the Executive Board of the DET. He continues to be a member of many state and national groups and speaks frequently at state and national forums. In 2008, he was a member of the Interim National Curriculum Board and in 2009 he was appointed to the Board of ACARA and served the maximum six-year term.</w:t>
      </w:r>
    </w:p>
    <w:p w14:paraId="42336BC7" w14:textId="77777777" w:rsidR="000B6638" w:rsidRPr="009C3862" w:rsidRDefault="00D96615" w:rsidP="00225512">
      <w:pPr>
        <w:pStyle w:val="VCAAbody"/>
        <w:rPr>
          <w:lang w:val="en-GB"/>
        </w:rPr>
      </w:pPr>
      <w:r w:rsidRPr="009C3862">
        <w:rPr>
          <w:lang w:val="en-GB"/>
        </w:rPr>
        <w:t>John holds a Bachelor of Commerce and a Diploma of Education, and is a Fellow of the Australian College of Educators.</w:t>
      </w:r>
    </w:p>
    <w:p w14:paraId="49BA8B95" w14:textId="77777777" w:rsidR="000B6638" w:rsidRPr="009C3862" w:rsidRDefault="00D96615" w:rsidP="00225512">
      <w:pPr>
        <w:pStyle w:val="VCAAbody"/>
        <w:rPr>
          <w:lang w:val="en-GB"/>
        </w:rPr>
      </w:pPr>
      <w:r w:rsidRPr="009C3862">
        <w:rPr>
          <w:lang w:val="en-GB"/>
        </w:rPr>
        <w:t>David Howes commenced as CEO of the VCAA on 17 July 2017.</w:t>
      </w:r>
    </w:p>
    <w:p w14:paraId="00085FEB" w14:textId="77777777" w:rsidR="000B6638" w:rsidRPr="009C3862" w:rsidRDefault="00D96615" w:rsidP="00FE358D">
      <w:pPr>
        <w:pStyle w:val="VCAAbody"/>
        <w:rPr>
          <w:b/>
          <w:lang w:val="en-GB"/>
        </w:rPr>
      </w:pPr>
      <w:r w:rsidRPr="009C3862">
        <w:rPr>
          <w:b/>
          <w:lang w:val="en-GB"/>
        </w:rPr>
        <w:t>Executive Director, Assessment and Reporting Joe Pellegrino</w:t>
      </w:r>
    </w:p>
    <w:p w14:paraId="5C54647B" w14:textId="77777777" w:rsidR="000B6638" w:rsidRPr="009C3862" w:rsidRDefault="00D96615" w:rsidP="00225512">
      <w:pPr>
        <w:pStyle w:val="VCAAbody"/>
        <w:rPr>
          <w:lang w:val="en-GB"/>
        </w:rPr>
      </w:pPr>
      <w:r w:rsidRPr="009C3862">
        <w:rPr>
          <w:lang w:val="en-GB"/>
        </w:rPr>
        <w:t>The Executive Director, Assessment and Reporting is responsible for policies and procedures associated with assessment, certification, analysis and reporting of student achievement, and for coordinating the division’s work programs, including the strategic redevelopment of the VCAA’s assessment technology.</w:t>
      </w:r>
    </w:p>
    <w:p w14:paraId="2C9F9FAC" w14:textId="77777777" w:rsidR="000B6638" w:rsidRPr="009C3862" w:rsidRDefault="00D96615" w:rsidP="00225512">
      <w:pPr>
        <w:pStyle w:val="VCAAbody"/>
        <w:rPr>
          <w:lang w:val="en-GB"/>
        </w:rPr>
      </w:pPr>
      <w:r w:rsidRPr="009C3862">
        <w:rPr>
          <w:lang w:val="en-GB"/>
        </w:rPr>
        <w:t>Under his leadership, the Division also collects and processes student enrolment and assessment data, manages the Victorian Student Register, and conducts measurement activities.</w:t>
      </w:r>
    </w:p>
    <w:p w14:paraId="02BD5A90" w14:textId="77777777" w:rsidR="000B6638" w:rsidRPr="009C3862" w:rsidRDefault="00D96615" w:rsidP="00225512">
      <w:pPr>
        <w:pStyle w:val="VCAAbody"/>
        <w:rPr>
          <w:lang w:val="en-GB"/>
        </w:rPr>
      </w:pPr>
      <w:r w:rsidRPr="009C3862">
        <w:rPr>
          <w:lang w:val="en-GB"/>
        </w:rPr>
        <w:t xml:space="preserve">Joe Pellegrino previously held the position of </w:t>
      </w:r>
      <w:r w:rsidRPr="009C3862">
        <w:rPr>
          <w:spacing w:val="-3"/>
          <w:lang w:val="en-GB"/>
        </w:rPr>
        <w:t xml:space="preserve">Director, </w:t>
      </w:r>
      <w:r w:rsidRPr="009C3862">
        <w:rPr>
          <w:lang w:val="en-GB"/>
        </w:rPr>
        <w:t xml:space="preserve">Assessment Centre at VCAA from 2007 and the role of </w:t>
      </w:r>
      <w:r w:rsidRPr="009C3862">
        <w:rPr>
          <w:spacing w:val="-3"/>
          <w:lang w:val="en-GB"/>
        </w:rPr>
        <w:t xml:space="preserve">Manager, </w:t>
      </w:r>
      <w:r w:rsidRPr="009C3862">
        <w:rPr>
          <w:lang w:val="en-GB"/>
        </w:rPr>
        <w:t>P–10 Assessment prior to that. Joe has worked as an English and Media teacher and had close involvement with early development of the VCE Media study design, in curriculum and assessment development, teacher professional development, multimedia project management, and literacy and numeracy testing.</w:t>
      </w:r>
    </w:p>
    <w:p w14:paraId="38C0453A" w14:textId="77777777" w:rsidR="000B6638" w:rsidRPr="009C3862" w:rsidRDefault="00D96615" w:rsidP="00FE358D">
      <w:pPr>
        <w:pStyle w:val="VCAAbody"/>
        <w:rPr>
          <w:b/>
          <w:lang w:val="en-GB"/>
        </w:rPr>
      </w:pPr>
      <w:r w:rsidRPr="009C3862">
        <w:rPr>
          <w:b/>
          <w:lang w:val="en-GB"/>
        </w:rPr>
        <w:t>Acting Directors, Assessment Centre Justin Seabury and Taylor Ashton</w:t>
      </w:r>
    </w:p>
    <w:p w14:paraId="432C8787" w14:textId="77777777" w:rsidR="000B6638" w:rsidRPr="009C3862" w:rsidRDefault="00D96615" w:rsidP="00225512">
      <w:pPr>
        <w:pStyle w:val="VCAAbody"/>
        <w:rPr>
          <w:lang w:val="en-GB"/>
        </w:rPr>
      </w:pPr>
      <w:r w:rsidRPr="009C3862">
        <w:rPr>
          <w:lang w:val="en-GB"/>
        </w:rPr>
        <w:t>The Director, Assessment Centre is responsible for centre management, assessment programs, assessment services and assessment operations. The centre’s primary task is to manage operational processes for developing, delivering, securing, assessing and processing the General Achievement Test and VCE written examinations, VCE arts performance and languages oral examinations, NAPLAN tests for years 3, 5, 7 and 9, On Demand literacy and numeracy testing, and select-entry high school testing. The Centre is also responsible for the appointment of all sessional assessment staff.</w:t>
      </w:r>
    </w:p>
    <w:p w14:paraId="37FC798E" w14:textId="17098DC7" w:rsidR="000B6638" w:rsidRPr="009C3862" w:rsidRDefault="00D96615" w:rsidP="00225512">
      <w:pPr>
        <w:pStyle w:val="VCAAbody"/>
        <w:rPr>
          <w:lang w:val="en-GB"/>
        </w:rPr>
      </w:pPr>
      <w:r w:rsidRPr="009C3862">
        <w:rPr>
          <w:lang w:val="en-GB"/>
        </w:rPr>
        <w:lastRenderedPageBreak/>
        <w:t>Justin Seabury and Taylor Ashton have shared the responsibilities of the Director position in an acting capacity during 2016/2017. Responsibilities have been split between Senior Secondary and F–10. Justin Seabury is the Manager of the Assessment Operations unit, which has direct responsibility for the overall delivery and marking of VCE external assessments including</w:t>
      </w:r>
      <w:r w:rsidR="00FE358D" w:rsidRPr="009C3862">
        <w:rPr>
          <w:lang w:val="en-GB"/>
        </w:rPr>
        <w:t xml:space="preserve"> </w:t>
      </w:r>
      <w:r w:rsidRPr="009C3862">
        <w:rPr>
          <w:lang w:val="en-GB"/>
        </w:rPr>
        <w:t>overseeing the VCAA’s Special Provision policy and procedures. Justin has managed the unit since 2010 and was previously Manager of Student Records and Results Unit.</w:t>
      </w:r>
    </w:p>
    <w:p w14:paraId="6BD017FF" w14:textId="77777777" w:rsidR="000B6638" w:rsidRPr="009C3862" w:rsidRDefault="00D96615" w:rsidP="00225512">
      <w:pPr>
        <w:pStyle w:val="VCAAbody"/>
        <w:rPr>
          <w:lang w:val="en-GB"/>
        </w:rPr>
      </w:pPr>
      <w:r w:rsidRPr="009C3862">
        <w:rPr>
          <w:spacing w:val="-4"/>
          <w:lang w:val="en-GB"/>
        </w:rPr>
        <w:t xml:space="preserve">Taylor </w:t>
      </w:r>
      <w:r w:rsidRPr="009C3862">
        <w:rPr>
          <w:lang w:val="en-GB"/>
        </w:rPr>
        <w:t xml:space="preserve">Ashton is the Acting Manager of the Assessment Programs unit, which oversees the delivery of NAPLAN, On Demand testing and selective entry high school testing programs. </w:t>
      </w:r>
      <w:r w:rsidRPr="009C3862">
        <w:rPr>
          <w:spacing w:val="-4"/>
          <w:lang w:val="en-GB"/>
        </w:rPr>
        <w:t xml:space="preserve">Taylor </w:t>
      </w:r>
      <w:r w:rsidRPr="009C3862">
        <w:rPr>
          <w:lang w:val="en-GB"/>
        </w:rPr>
        <w:t xml:space="preserve">joined the VCAA in 2001 and has occupied senior roles across both senior secondary and F–10 and currently has primary responsibility for the development of the </w:t>
      </w:r>
      <w:r w:rsidRPr="009C3862">
        <w:rPr>
          <w:spacing w:val="-5"/>
          <w:lang w:val="en-GB"/>
        </w:rPr>
        <w:t xml:space="preserve">VCAA’s </w:t>
      </w:r>
      <w:r w:rsidRPr="009C3862">
        <w:rPr>
          <w:lang w:val="en-GB"/>
        </w:rPr>
        <w:t>digital assessment platforms.</w:t>
      </w:r>
    </w:p>
    <w:p w14:paraId="04DE513D" w14:textId="77777777" w:rsidR="000B6638" w:rsidRPr="009C3862" w:rsidRDefault="00D96615" w:rsidP="00FE358D">
      <w:pPr>
        <w:pStyle w:val="VCAAbody"/>
        <w:rPr>
          <w:b/>
          <w:lang w:val="en-GB"/>
        </w:rPr>
      </w:pPr>
      <w:r w:rsidRPr="009C3862">
        <w:rPr>
          <w:b/>
          <w:lang w:val="en-GB"/>
        </w:rPr>
        <w:t>Executive Director, Curriculum Dr Mary Oski</w:t>
      </w:r>
    </w:p>
    <w:p w14:paraId="13D48D54" w14:textId="200A5C35" w:rsidR="000B6638" w:rsidRPr="009C3862" w:rsidRDefault="00D96615" w:rsidP="00225512">
      <w:pPr>
        <w:pStyle w:val="VCAAbody"/>
        <w:rPr>
          <w:lang w:val="en-GB"/>
        </w:rPr>
      </w:pPr>
      <w:r w:rsidRPr="009C3862">
        <w:rPr>
          <w:lang w:val="en-GB"/>
        </w:rPr>
        <w:t>The Executive Director, Curriculum is responsible for the operations of the Curriculum Division, which includes leadership of Early Years project teams, the Victorian Curriculum F–10 Steering Committee, the Vocational Education Reference Group and the VCE Study Review and Examination Setting panels, as well as the Curriculum and Assessment Committees of the VCAA Board. These groups and committees provide the VCAA with advice and recommendations on development, implementation and monitoring of early childhood learning and development,</w:t>
      </w:r>
      <w:r w:rsidR="00FE358D" w:rsidRPr="009C3862">
        <w:rPr>
          <w:lang w:val="en-GB"/>
        </w:rPr>
        <w:t xml:space="preserve"> </w:t>
      </w:r>
      <w:r w:rsidRPr="009C3862">
        <w:rPr>
          <w:lang w:val="en-GB"/>
        </w:rPr>
        <w:t>the Victorian Curriculum F–10, the VCE and VCAL, including VET programs and setting VCE examinations.</w:t>
      </w:r>
    </w:p>
    <w:p w14:paraId="5C3E9127" w14:textId="77777777" w:rsidR="000B6638" w:rsidRPr="009C3862" w:rsidRDefault="00D96615" w:rsidP="00225512">
      <w:pPr>
        <w:pStyle w:val="VCAAbody"/>
        <w:rPr>
          <w:lang w:val="en-GB"/>
        </w:rPr>
      </w:pPr>
      <w:r w:rsidRPr="009C3862">
        <w:rPr>
          <w:lang w:val="en-GB"/>
        </w:rPr>
        <w:t xml:space="preserve">Mary Oski was appointed to the role of Executive Director of Curriculum at the Victorian Curriculum and Assessment Authority in February 2017. Her professional background includes senior leadership roles within Catholic education with responsibility for learning and teaching, school improvement, review practices and processes, principal appointments and leadership initiatives. Prior to her system leadership roles, Mary taught for many years within secondary schools and held leadership roles in curriculum and student wellbeing. Mary is a National Fellow of the Australian Council of Educational Leaders (ACEL) for contribution to educational leadership. Mary has held a number of state representative positions for the Victorian Catholic education </w:t>
      </w:r>
      <w:r w:rsidRPr="009C3862">
        <w:rPr>
          <w:spacing w:val="-3"/>
          <w:lang w:val="en-GB"/>
        </w:rPr>
        <w:t xml:space="preserve">sector, </w:t>
      </w:r>
      <w:r w:rsidRPr="009C3862">
        <w:rPr>
          <w:lang w:val="en-GB"/>
        </w:rPr>
        <w:t>a reflection of her professional pedigree and commitment to the education</w:t>
      </w:r>
      <w:r w:rsidRPr="009C3862">
        <w:rPr>
          <w:spacing w:val="-1"/>
          <w:lang w:val="en-GB"/>
        </w:rPr>
        <w:t xml:space="preserve"> </w:t>
      </w:r>
      <w:r w:rsidRPr="009C3862">
        <w:rPr>
          <w:spacing w:val="-3"/>
          <w:lang w:val="en-GB"/>
        </w:rPr>
        <w:t>sector.</w:t>
      </w:r>
    </w:p>
    <w:p w14:paraId="051D19A5" w14:textId="77777777" w:rsidR="000B6638" w:rsidRPr="009C3862" w:rsidRDefault="00D96615" w:rsidP="00FE358D">
      <w:pPr>
        <w:pStyle w:val="VCAAbody"/>
        <w:rPr>
          <w:b/>
          <w:lang w:val="en-GB"/>
        </w:rPr>
      </w:pPr>
      <w:r w:rsidRPr="009C3862">
        <w:rPr>
          <w:b/>
          <w:lang w:val="en-GB"/>
        </w:rPr>
        <w:t>Director, Curriculum Services Charmaine Taylor</w:t>
      </w:r>
    </w:p>
    <w:p w14:paraId="486D70E2" w14:textId="77777777" w:rsidR="000B6638" w:rsidRPr="009C3862" w:rsidRDefault="00D96615" w:rsidP="00225512">
      <w:pPr>
        <w:pStyle w:val="VCAAbody"/>
        <w:rPr>
          <w:lang w:val="en-GB"/>
        </w:rPr>
      </w:pPr>
      <w:r w:rsidRPr="009C3862">
        <w:rPr>
          <w:lang w:val="en-GB"/>
        </w:rPr>
        <w:t>The Director, Curriculum Services is responsible for leading the development of the VCAA digital delivery strategy.</w:t>
      </w:r>
    </w:p>
    <w:p w14:paraId="299072CF" w14:textId="77777777" w:rsidR="000B6638" w:rsidRPr="009C3862" w:rsidRDefault="00D96615" w:rsidP="00225512">
      <w:pPr>
        <w:pStyle w:val="VCAAbody"/>
        <w:rPr>
          <w:lang w:val="en-GB"/>
        </w:rPr>
      </w:pPr>
      <w:r w:rsidRPr="009C3862">
        <w:rPr>
          <w:lang w:val="en-GB"/>
        </w:rPr>
        <w:t>Charmaine commenced in this newly-created role in May 2014. She was previously responsible for coordinating and delivering professional services to schools to support implementation of the curriculum from early years to senior secondary. Charmaine has held a range of school leadership positions at principal class level in suburban and regional colleges, where she initiated blended learning pedagogies, online assessment and electronic student management systems. She was previously employed at the VCAA as Information Technology Study Manager, Chief Examiner and Chief Assessor for several VCE studies. Charmaine has won a number of awards for curriculum innovation and excellence, including the South Australian Premier’s Award for Excellence in Educational Software and the Hume Council Inspiring Teacher Award.</w:t>
      </w:r>
    </w:p>
    <w:p w14:paraId="3D1B108D" w14:textId="77777777" w:rsidR="000B6638" w:rsidRPr="009C3862" w:rsidRDefault="00D96615" w:rsidP="00FE358D">
      <w:pPr>
        <w:pStyle w:val="VCAAbody"/>
        <w:rPr>
          <w:b/>
          <w:lang w:val="en-GB"/>
        </w:rPr>
      </w:pPr>
      <w:r w:rsidRPr="009C3862">
        <w:rPr>
          <w:b/>
          <w:lang w:val="en-GB"/>
        </w:rPr>
        <w:t xml:space="preserve">Executive Director, Planning, Strategy and Corporate Support Lea </w:t>
      </w:r>
      <w:proofErr w:type="spellStart"/>
      <w:r w:rsidRPr="009C3862">
        <w:rPr>
          <w:b/>
          <w:lang w:val="en-GB"/>
        </w:rPr>
        <w:t>Saddington</w:t>
      </w:r>
      <w:proofErr w:type="spellEnd"/>
    </w:p>
    <w:p w14:paraId="5256D540" w14:textId="77777777" w:rsidR="000B6638" w:rsidRPr="009C3862" w:rsidRDefault="00D96615" w:rsidP="00225512">
      <w:pPr>
        <w:pStyle w:val="VCAAbody"/>
        <w:rPr>
          <w:lang w:val="en-GB"/>
        </w:rPr>
      </w:pPr>
      <w:r w:rsidRPr="009C3862">
        <w:rPr>
          <w:lang w:val="en-GB"/>
        </w:rPr>
        <w:t xml:space="preserve">The Executive </w:t>
      </w:r>
      <w:r w:rsidRPr="009C3862">
        <w:rPr>
          <w:spacing w:val="-3"/>
          <w:lang w:val="en-GB"/>
        </w:rPr>
        <w:t xml:space="preserve">Director, </w:t>
      </w:r>
      <w:r w:rsidRPr="009C3862">
        <w:rPr>
          <w:lang w:val="en-GB"/>
        </w:rPr>
        <w:t xml:space="preserve">Planning, Strategy and Corporate Support leads the Infrastructure and Business Services Division, which is responsible for providing support </w:t>
      </w:r>
      <w:r w:rsidRPr="009C3862">
        <w:rPr>
          <w:lang w:val="en-GB"/>
        </w:rPr>
        <w:lastRenderedPageBreak/>
        <w:t>and information services to the community and supporting VCAA business operations including finance, human</w:t>
      </w:r>
      <w:r w:rsidRPr="009C3862">
        <w:rPr>
          <w:spacing w:val="-8"/>
          <w:lang w:val="en-GB"/>
        </w:rPr>
        <w:t xml:space="preserve"> </w:t>
      </w:r>
      <w:r w:rsidRPr="009C3862">
        <w:rPr>
          <w:lang w:val="en-GB"/>
        </w:rPr>
        <w:t>resources, governance, legal services, information technology infrastructure, communications, planning and international.</w:t>
      </w:r>
    </w:p>
    <w:p w14:paraId="683FE4E5" w14:textId="77777777" w:rsidR="000B6638" w:rsidRPr="009C3862" w:rsidRDefault="00D96615" w:rsidP="00225512">
      <w:pPr>
        <w:pStyle w:val="VCAAbody"/>
        <w:rPr>
          <w:lang w:val="en-GB"/>
        </w:rPr>
      </w:pPr>
      <w:r w:rsidRPr="009C3862">
        <w:rPr>
          <w:lang w:val="en-GB"/>
        </w:rPr>
        <w:t>Lea has worked at executive level in several Victorian public sector entities and in the private sector.</w:t>
      </w:r>
    </w:p>
    <w:p w14:paraId="60093E17" w14:textId="77777777" w:rsidR="000B6638" w:rsidRPr="009C3862" w:rsidRDefault="00D96615" w:rsidP="002A69E5">
      <w:pPr>
        <w:pStyle w:val="VCAAHeading2"/>
        <w:rPr>
          <w:lang w:val="en-GB"/>
        </w:rPr>
      </w:pPr>
      <w:bookmarkStart w:id="95" w:name="Committees_of_the_VCAA_Board"/>
      <w:bookmarkStart w:id="96" w:name="_Toc493744821"/>
      <w:bookmarkStart w:id="97" w:name="_Toc493745101"/>
      <w:bookmarkStart w:id="98" w:name="_Toc493754493"/>
      <w:bookmarkEnd w:id="95"/>
      <w:r w:rsidRPr="009C3862">
        <w:rPr>
          <w:lang w:val="en-GB"/>
        </w:rPr>
        <w:t>Committees of the VCAA Board</w:t>
      </w:r>
      <w:bookmarkEnd w:id="96"/>
      <w:bookmarkEnd w:id="97"/>
      <w:bookmarkEnd w:id="98"/>
    </w:p>
    <w:p w14:paraId="5D9FF1D0" w14:textId="77777777" w:rsidR="000B6638" w:rsidRPr="009C3862" w:rsidRDefault="00D96615" w:rsidP="00225512">
      <w:pPr>
        <w:pStyle w:val="VCAAHeading3"/>
        <w:rPr>
          <w:lang w:val="en-GB"/>
        </w:rPr>
      </w:pPr>
      <w:r w:rsidRPr="009C3862">
        <w:rPr>
          <w:lang w:val="en-GB"/>
        </w:rPr>
        <w:t>Executive Committee</w:t>
      </w:r>
    </w:p>
    <w:p w14:paraId="5C0CA342" w14:textId="77777777" w:rsidR="000B6638" w:rsidRPr="009C3862" w:rsidRDefault="00D96615" w:rsidP="00225512">
      <w:pPr>
        <w:pStyle w:val="VCAAbody"/>
        <w:rPr>
          <w:lang w:val="en-GB"/>
        </w:rPr>
      </w:pPr>
      <w:r w:rsidRPr="009C3862">
        <w:rPr>
          <w:lang w:val="en-GB"/>
        </w:rPr>
        <w:t xml:space="preserve">The Executive Committee established under section 2.5.7 of the Act comprises the VCAA </w:t>
      </w:r>
      <w:r w:rsidRPr="009C3862">
        <w:rPr>
          <w:spacing w:val="-3"/>
          <w:lang w:val="en-GB"/>
        </w:rPr>
        <w:t xml:space="preserve">Chair, </w:t>
      </w:r>
      <w:r w:rsidRPr="009C3862">
        <w:rPr>
          <w:lang w:val="en-GB"/>
        </w:rPr>
        <w:t xml:space="preserve">Chris </w:t>
      </w:r>
      <w:proofErr w:type="spellStart"/>
      <w:r w:rsidRPr="009C3862">
        <w:rPr>
          <w:spacing w:val="-3"/>
          <w:lang w:val="en-GB"/>
        </w:rPr>
        <w:t>Wardlaw</w:t>
      </w:r>
      <w:proofErr w:type="spellEnd"/>
      <w:r w:rsidRPr="009C3862">
        <w:rPr>
          <w:spacing w:val="-3"/>
          <w:lang w:val="en-GB"/>
        </w:rPr>
        <w:t xml:space="preserve">, </w:t>
      </w:r>
      <w:r w:rsidRPr="009C3862">
        <w:rPr>
          <w:lang w:val="en-GB"/>
        </w:rPr>
        <w:t xml:space="preserve">the Chief Executive </w:t>
      </w:r>
      <w:r w:rsidRPr="009C3862">
        <w:rPr>
          <w:spacing w:val="-3"/>
          <w:lang w:val="en-GB"/>
        </w:rPr>
        <w:t xml:space="preserve">Officer, </w:t>
      </w:r>
      <w:r w:rsidRPr="009C3862">
        <w:rPr>
          <w:lang w:val="en-GB"/>
        </w:rPr>
        <w:t>John Firth, and Board members Suzy Chandler, Dale Pearce and Professor Wayne Hodgson.</w:t>
      </w:r>
    </w:p>
    <w:p w14:paraId="0D859C26" w14:textId="77777777" w:rsidR="000B6638" w:rsidRPr="009C3862" w:rsidRDefault="00D96615" w:rsidP="00225512">
      <w:pPr>
        <w:pStyle w:val="VCAAHeading3"/>
        <w:rPr>
          <w:lang w:val="en-GB"/>
        </w:rPr>
      </w:pPr>
      <w:r w:rsidRPr="009C3862">
        <w:rPr>
          <w:lang w:val="en-GB"/>
        </w:rPr>
        <w:t>Audit Committee</w:t>
      </w:r>
    </w:p>
    <w:p w14:paraId="59C40D62" w14:textId="77777777" w:rsidR="000B6638" w:rsidRPr="009C3862" w:rsidRDefault="00D96615" w:rsidP="00225512">
      <w:pPr>
        <w:pStyle w:val="VCAAbody"/>
        <w:rPr>
          <w:lang w:val="en-GB"/>
        </w:rPr>
      </w:pPr>
      <w:r w:rsidRPr="009C3862">
        <w:rPr>
          <w:lang w:val="en-GB"/>
        </w:rPr>
        <w:t xml:space="preserve">The VCAA Audit Committee comprised Board members Russell </w:t>
      </w:r>
      <w:proofErr w:type="spellStart"/>
      <w:r w:rsidRPr="009C3862">
        <w:rPr>
          <w:lang w:val="en-GB"/>
        </w:rPr>
        <w:t>Pettis</w:t>
      </w:r>
      <w:proofErr w:type="spellEnd"/>
      <w:r w:rsidRPr="009C3862">
        <w:rPr>
          <w:lang w:val="en-GB"/>
        </w:rPr>
        <w:t xml:space="preserve">, Catherine Dillon and Collette </w:t>
      </w:r>
      <w:proofErr w:type="spellStart"/>
      <w:r w:rsidRPr="009C3862">
        <w:rPr>
          <w:lang w:val="en-GB"/>
        </w:rPr>
        <w:t>Tayler</w:t>
      </w:r>
      <w:proofErr w:type="spellEnd"/>
      <w:r w:rsidRPr="009C3862">
        <w:rPr>
          <w:lang w:val="en-GB"/>
        </w:rPr>
        <w:t xml:space="preserve">, and two independent external members, Stuart Alford and Peter </w:t>
      </w:r>
      <w:proofErr w:type="spellStart"/>
      <w:r w:rsidRPr="009C3862">
        <w:rPr>
          <w:lang w:val="en-GB"/>
        </w:rPr>
        <w:t>McMullin</w:t>
      </w:r>
      <w:proofErr w:type="spellEnd"/>
      <w:r w:rsidRPr="009C3862">
        <w:rPr>
          <w:lang w:val="en-GB"/>
        </w:rPr>
        <w:t>.</w:t>
      </w:r>
    </w:p>
    <w:p w14:paraId="51424F8D" w14:textId="77777777" w:rsidR="000B6638" w:rsidRPr="009C3862" w:rsidRDefault="00D96615" w:rsidP="00225512">
      <w:pPr>
        <w:pStyle w:val="VCAAbody"/>
        <w:rPr>
          <w:lang w:val="en-GB"/>
        </w:rPr>
      </w:pPr>
      <w:r w:rsidRPr="009C3862">
        <w:rPr>
          <w:lang w:val="en-GB"/>
        </w:rPr>
        <w:t xml:space="preserve">The VCAA Audit Committee is constituted as a Committee of the Authority. It assists the Authority in fulfilling its monitoring and oversight responsibilities, and in the independent review and assessment of the effectiveness of systems and controls. The responsibilities include financial management, risk management, corporate governance, performance and sustainability, and audit and business assurance activities. The </w:t>
      </w:r>
      <w:r w:rsidRPr="009C3862">
        <w:rPr>
          <w:i/>
          <w:lang w:val="en-GB"/>
        </w:rPr>
        <w:t>Education and Training Reform Act 2006 and the Financial Management Act 1994</w:t>
      </w:r>
      <w:r w:rsidRPr="009C3862">
        <w:rPr>
          <w:lang w:val="en-GB"/>
        </w:rPr>
        <w:t xml:space="preserve"> guide the Committee in compliance accountabilities and responsibilities.</w:t>
      </w:r>
    </w:p>
    <w:p w14:paraId="37598777" w14:textId="77777777" w:rsidR="000B6638" w:rsidRPr="009C3862" w:rsidRDefault="00D96615" w:rsidP="00225512">
      <w:pPr>
        <w:pStyle w:val="VCAAHeading3"/>
        <w:rPr>
          <w:lang w:val="en-GB"/>
        </w:rPr>
      </w:pPr>
      <w:r w:rsidRPr="009C3862">
        <w:rPr>
          <w:lang w:val="en-GB"/>
        </w:rPr>
        <w:t>Early Years–10 Curriculum and Assessment Committee</w:t>
      </w:r>
    </w:p>
    <w:p w14:paraId="00AEA34C" w14:textId="77777777" w:rsidR="000B6638" w:rsidRPr="009C3862" w:rsidRDefault="00D96615" w:rsidP="00225512">
      <w:pPr>
        <w:pStyle w:val="VCAAbody"/>
        <w:rPr>
          <w:lang w:val="en-GB"/>
        </w:rPr>
      </w:pPr>
      <w:r w:rsidRPr="009C3862">
        <w:rPr>
          <w:lang w:val="en-GB"/>
        </w:rPr>
        <w:t xml:space="preserve">The Early Years–10 Curriculum and Assessment Committee </w:t>
      </w:r>
      <w:proofErr w:type="gramStart"/>
      <w:r w:rsidRPr="009C3862">
        <w:rPr>
          <w:lang w:val="en-GB"/>
        </w:rPr>
        <w:t>comprises</w:t>
      </w:r>
      <w:proofErr w:type="gramEnd"/>
      <w:r w:rsidRPr="009C3862">
        <w:rPr>
          <w:lang w:val="en-GB"/>
        </w:rPr>
        <w:t xml:space="preserve"> VCAA Board members and representatives of the following organisations and sectors:</w:t>
      </w:r>
    </w:p>
    <w:p w14:paraId="46BB3D87" w14:textId="77777777" w:rsidR="000B6638" w:rsidRPr="009C3862" w:rsidRDefault="00D96615" w:rsidP="00336C45">
      <w:pPr>
        <w:pStyle w:val="VCAAbullet"/>
      </w:pPr>
      <w:r w:rsidRPr="009C3862">
        <w:t>Catholic Education Commission of</w:t>
      </w:r>
      <w:r w:rsidRPr="009C3862">
        <w:rPr>
          <w:spacing w:val="-4"/>
        </w:rPr>
        <w:t xml:space="preserve"> </w:t>
      </w:r>
      <w:r w:rsidRPr="009C3862">
        <w:t>Victoria</w:t>
      </w:r>
    </w:p>
    <w:p w14:paraId="18343040" w14:textId="77777777" w:rsidR="000B6638" w:rsidRPr="009C3862" w:rsidRDefault="00D96615" w:rsidP="00336C45">
      <w:pPr>
        <w:pStyle w:val="VCAAbullet"/>
      </w:pPr>
      <w:r w:rsidRPr="009C3862">
        <w:t>Independent Schools</w:t>
      </w:r>
      <w:r w:rsidRPr="009C3862">
        <w:rPr>
          <w:spacing w:val="-4"/>
        </w:rPr>
        <w:t xml:space="preserve"> </w:t>
      </w:r>
      <w:r w:rsidRPr="009C3862">
        <w:t>Victoria</w:t>
      </w:r>
    </w:p>
    <w:p w14:paraId="252BBBC7" w14:textId="77777777" w:rsidR="000B6638" w:rsidRPr="009C3862" w:rsidRDefault="00D96615" w:rsidP="00336C45">
      <w:pPr>
        <w:pStyle w:val="VCAAbullet"/>
      </w:pPr>
      <w:r w:rsidRPr="009C3862">
        <w:t>Department of Education and</w:t>
      </w:r>
      <w:r w:rsidRPr="009C3862">
        <w:rPr>
          <w:spacing w:val="-17"/>
        </w:rPr>
        <w:t xml:space="preserve"> </w:t>
      </w:r>
      <w:r w:rsidRPr="009C3862">
        <w:t>Training.</w:t>
      </w:r>
    </w:p>
    <w:p w14:paraId="19CF816F" w14:textId="77777777" w:rsidR="000B6638" w:rsidRPr="009C3862" w:rsidRDefault="00D96615" w:rsidP="00225512">
      <w:pPr>
        <w:pStyle w:val="VCAAbody"/>
        <w:rPr>
          <w:lang w:val="en-GB"/>
        </w:rPr>
      </w:pPr>
      <w:r w:rsidRPr="009C3862">
        <w:rPr>
          <w:lang w:val="en-GB"/>
        </w:rPr>
        <w:t>The committee provides expert advice and makes recommendations to the VCAA in relation to the Early Years to Year 10 on:</w:t>
      </w:r>
    </w:p>
    <w:p w14:paraId="48A54562" w14:textId="77777777" w:rsidR="000B6638" w:rsidRPr="009C3862" w:rsidRDefault="00D96615" w:rsidP="00336C45">
      <w:pPr>
        <w:pStyle w:val="VCAAbullet"/>
      </w:pPr>
      <w:r w:rsidRPr="009C3862">
        <w:t xml:space="preserve">policies, criteria and standards for curriculum and assessment for the Early </w:t>
      </w:r>
      <w:r w:rsidRPr="009C3862">
        <w:rPr>
          <w:spacing w:val="-4"/>
        </w:rPr>
        <w:t xml:space="preserve">Years </w:t>
      </w:r>
      <w:r w:rsidRPr="009C3862">
        <w:t xml:space="preserve">to </w:t>
      </w:r>
      <w:r w:rsidRPr="009C3862">
        <w:rPr>
          <w:spacing w:val="-5"/>
        </w:rPr>
        <w:t>Year</w:t>
      </w:r>
      <w:r w:rsidRPr="009C3862">
        <w:t xml:space="preserve"> 10</w:t>
      </w:r>
    </w:p>
    <w:p w14:paraId="07639413" w14:textId="77777777" w:rsidR="000B6638" w:rsidRPr="009C3862" w:rsidRDefault="00D96615" w:rsidP="00336C45">
      <w:pPr>
        <w:pStyle w:val="VCAAbullet"/>
      </w:pPr>
      <w:r w:rsidRPr="009C3862">
        <w:t xml:space="preserve">the relationship between VEYLDF and F–10 curriculum and the F–10 curriculum and senior secondary pathways in education and training, including the VCE, </w:t>
      </w:r>
      <w:proofErr w:type="spellStart"/>
      <w:r w:rsidRPr="009C3862">
        <w:t>VETiS</w:t>
      </w:r>
      <w:proofErr w:type="spellEnd"/>
      <w:r w:rsidRPr="009C3862">
        <w:t xml:space="preserve"> and</w:t>
      </w:r>
      <w:r w:rsidRPr="009C3862">
        <w:rPr>
          <w:spacing w:val="-1"/>
        </w:rPr>
        <w:t xml:space="preserve"> </w:t>
      </w:r>
      <w:r w:rsidRPr="009C3862">
        <w:t>VCAL</w:t>
      </w:r>
    </w:p>
    <w:p w14:paraId="12345DB8" w14:textId="77777777" w:rsidR="000B6638" w:rsidRPr="009C3862" w:rsidRDefault="00D96615" w:rsidP="00336C45">
      <w:pPr>
        <w:pStyle w:val="VCAAbullet"/>
      </w:pPr>
      <w:r w:rsidRPr="009C3862">
        <w:t>administration of the NAPLAN program (years 3, 5, 7 and</w:t>
      </w:r>
      <w:r w:rsidRPr="009C3862">
        <w:rPr>
          <w:spacing w:val="-4"/>
        </w:rPr>
        <w:t xml:space="preserve"> </w:t>
      </w:r>
      <w:r w:rsidRPr="009C3862">
        <w:t>9)</w:t>
      </w:r>
    </w:p>
    <w:p w14:paraId="7DFC13E3" w14:textId="77777777" w:rsidR="000B6638" w:rsidRPr="009C3862" w:rsidRDefault="00D96615" w:rsidP="00336C45">
      <w:pPr>
        <w:pStyle w:val="VCAAbullet"/>
      </w:pPr>
      <w:r w:rsidRPr="009C3862">
        <w:t xml:space="preserve">monitoring and reporting student participation and performance in Early </w:t>
      </w:r>
      <w:r w:rsidRPr="009C3862">
        <w:rPr>
          <w:spacing w:val="-4"/>
        </w:rPr>
        <w:t xml:space="preserve">Years </w:t>
      </w:r>
      <w:r w:rsidRPr="009C3862">
        <w:t xml:space="preserve">to </w:t>
      </w:r>
      <w:r w:rsidRPr="009C3862">
        <w:rPr>
          <w:spacing w:val="-5"/>
        </w:rPr>
        <w:t xml:space="preserve">Year </w:t>
      </w:r>
      <w:r w:rsidRPr="009C3862">
        <w:t>10 assessment</w:t>
      </w:r>
      <w:r w:rsidRPr="009C3862">
        <w:rPr>
          <w:spacing w:val="-4"/>
        </w:rPr>
        <w:t xml:space="preserve"> </w:t>
      </w:r>
      <w:r w:rsidRPr="009C3862">
        <w:t>programs</w:t>
      </w:r>
    </w:p>
    <w:p w14:paraId="4A93E692" w14:textId="77777777" w:rsidR="000B6638" w:rsidRPr="009C3862" w:rsidRDefault="00D96615" w:rsidP="00336C45">
      <w:pPr>
        <w:pStyle w:val="VCAAbullet"/>
      </w:pPr>
      <w:r w:rsidRPr="009C3862">
        <w:t xml:space="preserve">the provision of materials for schools and early childhood settings, and of professional development for teachers and educators, to support the implementation of Early </w:t>
      </w:r>
      <w:r w:rsidRPr="009C3862">
        <w:rPr>
          <w:spacing w:val="-4"/>
        </w:rPr>
        <w:t xml:space="preserve">Years </w:t>
      </w:r>
      <w:r w:rsidRPr="009C3862">
        <w:t xml:space="preserve">to </w:t>
      </w:r>
      <w:r w:rsidRPr="009C3862">
        <w:rPr>
          <w:spacing w:val="-5"/>
        </w:rPr>
        <w:t xml:space="preserve">Year </w:t>
      </w:r>
      <w:r w:rsidRPr="009C3862">
        <w:t>10 curriculum and assessment programs</w:t>
      </w:r>
    </w:p>
    <w:p w14:paraId="270159AA" w14:textId="77777777" w:rsidR="000B6638" w:rsidRPr="009C3862" w:rsidRDefault="00D96615" w:rsidP="00336C45">
      <w:pPr>
        <w:pStyle w:val="VCAAbullet"/>
      </w:pPr>
      <w:proofErr w:type="gramStart"/>
      <w:r w:rsidRPr="009C3862">
        <w:t>research</w:t>
      </w:r>
      <w:proofErr w:type="gramEnd"/>
      <w:r w:rsidRPr="009C3862">
        <w:t xml:space="preserve"> on matters relating to Early </w:t>
      </w:r>
      <w:r w:rsidRPr="009C3862">
        <w:rPr>
          <w:spacing w:val="-5"/>
        </w:rPr>
        <w:t xml:space="preserve">Years–Year </w:t>
      </w:r>
      <w:r w:rsidRPr="009C3862">
        <w:t>10 curriculum, standards and assessment at a national and international</w:t>
      </w:r>
      <w:r w:rsidRPr="009C3862">
        <w:rPr>
          <w:spacing w:val="1"/>
        </w:rPr>
        <w:t xml:space="preserve"> </w:t>
      </w:r>
      <w:r w:rsidRPr="009C3862">
        <w:t>level.</w:t>
      </w:r>
    </w:p>
    <w:p w14:paraId="339078E7" w14:textId="77777777" w:rsidR="006D718A" w:rsidRDefault="006D718A">
      <w:pPr>
        <w:rPr>
          <w:rFonts w:ascii="Arial" w:eastAsiaTheme="minorHAnsi" w:hAnsi="Arial" w:cs="Arial"/>
          <w:b/>
          <w:color w:val="000000" w:themeColor="text1"/>
          <w:sz w:val="28"/>
          <w:szCs w:val="24"/>
          <w:lang w:val="en-GB"/>
        </w:rPr>
      </w:pPr>
      <w:r>
        <w:rPr>
          <w:lang w:val="en-GB"/>
        </w:rPr>
        <w:lastRenderedPageBreak/>
        <w:br w:type="page"/>
      </w:r>
    </w:p>
    <w:p w14:paraId="2B208A0B" w14:textId="666B0AF6" w:rsidR="000B6638" w:rsidRPr="009C3862" w:rsidRDefault="00D96615" w:rsidP="00225512">
      <w:pPr>
        <w:pStyle w:val="VCAAHeading3"/>
        <w:rPr>
          <w:lang w:val="en-GB"/>
        </w:rPr>
      </w:pPr>
      <w:r w:rsidRPr="009C3862">
        <w:rPr>
          <w:lang w:val="en-GB"/>
        </w:rPr>
        <w:t>Senior Secondary Curriculum and Assessment Committee</w:t>
      </w:r>
    </w:p>
    <w:p w14:paraId="1A5C9D7E" w14:textId="77777777" w:rsidR="000B6638" w:rsidRPr="009C3862" w:rsidRDefault="00D96615" w:rsidP="00225512">
      <w:pPr>
        <w:pStyle w:val="VCAAbody"/>
        <w:rPr>
          <w:lang w:val="en-GB"/>
        </w:rPr>
      </w:pPr>
      <w:r w:rsidRPr="009C3862">
        <w:rPr>
          <w:lang w:val="en-GB"/>
        </w:rPr>
        <w:t>The Senior Secondary Curriculum and Assessment Committee comprises nominated VCAA Board members and representatives from the senior secondary education sector, tertiary education sector, industry, Catholic, independent and government sectors.</w:t>
      </w:r>
    </w:p>
    <w:p w14:paraId="6E12A7EA" w14:textId="77777777" w:rsidR="000B6638" w:rsidRPr="009C3862" w:rsidRDefault="00D96615" w:rsidP="00225512">
      <w:pPr>
        <w:pStyle w:val="VCAAbody"/>
        <w:rPr>
          <w:lang w:val="en-GB"/>
        </w:rPr>
      </w:pPr>
      <w:r w:rsidRPr="009C3862">
        <w:rPr>
          <w:lang w:val="en-GB"/>
        </w:rPr>
        <w:t>The Committee provides expert advice and makes recommendations to the VCAA Board on:</w:t>
      </w:r>
    </w:p>
    <w:p w14:paraId="5CC09E3D" w14:textId="77777777" w:rsidR="000B6638" w:rsidRPr="009C3862" w:rsidRDefault="00D96615" w:rsidP="00336C45">
      <w:pPr>
        <w:pStyle w:val="VCAAbullet"/>
      </w:pPr>
      <w:r w:rsidRPr="009C3862">
        <w:t>the development, evaluation and approval of curriculum and assessment designed to be undertaken in the senior secondary years</w:t>
      </w:r>
    </w:p>
    <w:p w14:paraId="64836918" w14:textId="77777777" w:rsidR="000B6638" w:rsidRPr="009C3862" w:rsidRDefault="00D96615" w:rsidP="00336C45">
      <w:pPr>
        <w:pStyle w:val="VCAAbullet"/>
      </w:pPr>
      <w:r w:rsidRPr="009C3862">
        <w:t>policies and procedures for the design, delivery and evaluation of curriculum and</w:t>
      </w:r>
      <w:r w:rsidRPr="009C3862">
        <w:rPr>
          <w:spacing w:val="-8"/>
        </w:rPr>
        <w:t xml:space="preserve"> </w:t>
      </w:r>
      <w:r w:rsidRPr="009C3862">
        <w:t>assessment products and services for the VCE, VCE VET and the</w:t>
      </w:r>
      <w:r w:rsidRPr="009C3862">
        <w:rPr>
          <w:spacing w:val="-4"/>
        </w:rPr>
        <w:t xml:space="preserve"> </w:t>
      </w:r>
      <w:r w:rsidRPr="009C3862">
        <w:t>VCAL</w:t>
      </w:r>
    </w:p>
    <w:p w14:paraId="20639CE1" w14:textId="77777777" w:rsidR="000B6638" w:rsidRPr="009C3862" w:rsidRDefault="00D96615" w:rsidP="00336C45">
      <w:pPr>
        <w:pStyle w:val="VCAAbullet"/>
      </w:pPr>
      <w:r w:rsidRPr="009C3862">
        <w:t>patterns of participation and quality of outcomes relating to courses of study in the senior secondary years</w:t>
      </w:r>
    </w:p>
    <w:p w14:paraId="636AD6BF" w14:textId="77777777" w:rsidR="000B6638" w:rsidRPr="009C3862" w:rsidRDefault="00D96615" w:rsidP="00336C45">
      <w:pPr>
        <w:pStyle w:val="VCAAbullet"/>
      </w:pPr>
      <w:r w:rsidRPr="009C3862">
        <w:t>provision of material for schools and professional development for teachers to support</w:t>
      </w:r>
      <w:r w:rsidRPr="009C3862">
        <w:rPr>
          <w:spacing w:val="-8"/>
        </w:rPr>
        <w:t xml:space="preserve"> </w:t>
      </w:r>
      <w:r w:rsidRPr="009C3862">
        <w:t>the implementation of senior secondary curriculum and assessment</w:t>
      </w:r>
      <w:r w:rsidRPr="009C3862">
        <w:rPr>
          <w:spacing w:val="-4"/>
        </w:rPr>
        <w:t xml:space="preserve"> </w:t>
      </w:r>
      <w:r w:rsidRPr="009C3862">
        <w:t>programs</w:t>
      </w:r>
    </w:p>
    <w:p w14:paraId="14BD502E" w14:textId="77777777" w:rsidR="000B6638" w:rsidRPr="009C3862" w:rsidRDefault="00D96615" w:rsidP="00336C45">
      <w:pPr>
        <w:pStyle w:val="VCAAbullet"/>
      </w:pPr>
      <w:proofErr w:type="gramStart"/>
      <w:r w:rsidRPr="009C3862">
        <w:t>research</w:t>
      </w:r>
      <w:proofErr w:type="gramEnd"/>
      <w:r w:rsidRPr="009C3862">
        <w:t xml:space="preserve"> on matters relating to senior secondary curriculum and</w:t>
      </w:r>
      <w:r w:rsidRPr="009C3862">
        <w:rPr>
          <w:spacing w:val="-12"/>
        </w:rPr>
        <w:t xml:space="preserve"> </w:t>
      </w:r>
      <w:r w:rsidRPr="009C3862">
        <w:t>assessments.</w:t>
      </w:r>
    </w:p>
    <w:p w14:paraId="1816F342" w14:textId="77777777" w:rsidR="000B6638" w:rsidRPr="009C3862" w:rsidRDefault="00D96615" w:rsidP="00225512">
      <w:pPr>
        <w:pStyle w:val="VCAAHeading3"/>
        <w:rPr>
          <w:lang w:val="en-GB"/>
        </w:rPr>
      </w:pPr>
      <w:r w:rsidRPr="009C3862">
        <w:rPr>
          <w:lang w:val="en-GB"/>
        </w:rPr>
        <w:t>Review Committees</w:t>
      </w:r>
    </w:p>
    <w:p w14:paraId="437EE0ED" w14:textId="77777777" w:rsidR="000B6638" w:rsidRPr="009C3862" w:rsidRDefault="00D96615" w:rsidP="00225512">
      <w:pPr>
        <w:pStyle w:val="VCAAbody"/>
        <w:rPr>
          <w:lang w:val="en-GB"/>
        </w:rPr>
      </w:pPr>
      <w:r w:rsidRPr="009C3862">
        <w:rPr>
          <w:lang w:val="en-GB"/>
        </w:rPr>
        <w:t>A review committee is a committee of the VCAA Board. It consists of three members, one of whom must be a Board member and committee Chair. A review committee is established only when required, and is responsible for:</w:t>
      </w:r>
    </w:p>
    <w:p w14:paraId="7587B58B" w14:textId="77777777" w:rsidR="000B6638" w:rsidRPr="009C3862" w:rsidRDefault="00D96615" w:rsidP="00336C45">
      <w:pPr>
        <w:pStyle w:val="VCAAbullet"/>
      </w:pPr>
      <w:r w:rsidRPr="009C3862">
        <w:t>hearing student appeals against decisions of their school to impose penalties in respect of contraventions of VCAA assessment rules relating to school-based</w:t>
      </w:r>
      <w:r w:rsidRPr="009C3862">
        <w:rPr>
          <w:spacing w:val="-4"/>
        </w:rPr>
        <w:t xml:space="preserve"> </w:t>
      </w:r>
      <w:r w:rsidRPr="009C3862">
        <w:t>assessment</w:t>
      </w:r>
    </w:p>
    <w:p w14:paraId="724C8057" w14:textId="77777777" w:rsidR="000B6638" w:rsidRPr="009C3862" w:rsidRDefault="00D96615" w:rsidP="00336C45">
      <w:pPr>
        <w:pStyle w:val="VCAAbullet"/>
      </w:pPr>
      <w:proofErr w:type="gramStart"/>
      <w:r w:rsidRPr="009C3862">
        <w:t>conducting</w:t>
      </w:r>
      <w:proofErr w:type="gramEnd"/>
      <w:r w:rsidRPr="009C3862">
        <w:t xml:space="preserve"> hearings into allegations that students have breached VCE examination rules and imposing penalties where appropriate in accordance with the requirements of the </w:t>
      </w:r>
      <w:r w:rsidRPr="009C3862">
        <w:rPr>
          <w:i/>
        </w:rPr>
        <w:t>Education and Training Reform Act 2006</w:t>
      </w:r>
      <w:r w:rsidRPr="009C3862">
        <w:t>. Penalties range from reprimands to amending or cancelling students’ grades.</w:t>
      </w:r>
    </w:p>
    <w:p w14:paraId="09AA1A66" w14:textId="77777777" w:rsidR="000B6638" w:rsidRPr="009C3862" w:rsidRDefault="00D96615" w:rsidP="00225512">
      <w:pPr>
        <w:pStyle w:val="VCAAHeading3"/>
        <w:rPr>
          <w:lang w:val="en-GB"/>
        </w:rPr>
      </w:pPr>
      <w:r w:rsidRPr="009C3862">
        <w:rPr>
          <w:lang w:val="en-GB"/>
        </w:rPr>
        <w:t>International Committee</w:t>
      </w:r>
    </w:p>
    <w:p w14:paraId="5DC36A09" w14:textId="77777777" w:rsidR="000B6638" w:rsidRPr="009C3862" w:rsidRDefault="00D96615" w:rsidP="00225512">
      <w:pPr>
        <w:pStyle w:val="VCAAbody"/>
        <w:rPr>
          <w:lang w:val="en-GB"/>
        </w:rPr>
      </w:pPr>
      <w:r w:rsidRPr="009C3862">
        <w:rPr>
          <w:lang w:val="en-GB"/>
        </w:rPr>
        <w:t>The International Committee comprises VCAA Board members and representatives of the following organisations and sectors:</w:t>
      </w:r>
    </w:p>
    <w:p w14:paraId="2CC7B0D7" w14:textId="77777777" w:rsidR="000B6638" w:rsidRPr="009C3862" w:rsidRDefault="00D96615" w:rsidP="00336C45">
      <w:pPr>
        <w:pStyle w:val="VCAAbullet"/>
      </w:pPr>
      <w:r w:rsidRPr="009C3862">
        <w:t>The Department of Education and</w:t>
      </w:r>
      <w:r w:rsidRPr="009C3862">
        <w:rPr>
          <w:spacing w:val="6"/>
        </w:rPr>
        <w:t xml:space="preserve"> </w:t>
      </w:r>
      <w:r w:rsidRPr="009C3862">
        <w:rPr>
          <w:spacing w:val="-3"/>
        </w:rPr>
        <w:t>Training</w:t>
      </w:r>
    </w:p>
    <w:p w14:paraId="03D7EC38" w14:textId="77777777" w:rsidR="000B6638" w:rsidRPr="009C3862" w:rsidRDefault="00D96615" w:rsidP="00336C45">
      <w:pPr>
        <w:pStyle w:val="VCAAbullet"/>
      </w:pPr>
      <w:r w:rsidRPr="009C3862">
        <w:t>The Department of Economic Development, Jobs, Transport and</w:t>
      </w:r>
      <w:r w:rsidRPr="009C3862">
        <w:rPr>
          <w:spacing w:val="-21"/>
        </w:rPr>
        <w:t xml:space="preserve"> </w:t>
      </w:r>
      <w:r w:rsidRPr="009C3862">
        <w:t>Resources</w:t>
      </w:r>
    </w:p>
    <w:p w14:paraId="0D8DD818" w14:textId="77777777" w:rsidR="000B6638" w:rsidRPr="009C3862" w:rsidRDefault="00D96615" w:rsidP="00336C45">
      <w:pPr>
        <w:pStyle w:val="VCAAbullet"/>
      </w:pPr>
      <w:r w:rsidRPr="009C3862">
        <w:t>The Victorian tertiary</w:t>
      </w:r>
      <w:r w:rsidRPr="009C3862">
        <w:rPr>
          <w:spacing w:val="-4"/>
        </w:rPr>
        <w:t xml:space="preserve"> </w:t>
      </w:r>
      <w:r w:rsidRPr="009C3862">
        <w:t>sector</w:t>
      </w:r>
    </w:p>
    <w:p w14:paraId="15A7C998" w14:textId="77777777" w:rsidR="000B6638" w:rsidRPr="009C3862" w:rsidRDefault="00D96615" w:rsidP="00336C45">
      <w:pPr>
        <w:pStyle w:val="VCAAbullet"/>
      </w:pPr>
      <w:r w:rsidRPr="009C3862">
        <w:t>Independent international education and business</w:t>
      </w:r>
      <w:r w:rsidRPr="009C3862">
        <w:rPr>
          <w:spacing w:val="1"/>
        </w:rPr>
        <w:t xml:space="preserve"> </w:t>
      </w:r>
      <w:r w:rsidRPr="009C3862">
        <w:t>consultants.</w:t>
      </w:r>
    </w:p>
    <w:p w14:paraId="60ED7A86" w14:textId="77777777" w:rsidR="000B6638" w:rsidRPr="009C3862" w:rsidRDefault="00D96615" w:rsidP="00225512">
      <w:pPr>
        <w:pStyle w:val="VCAAbody"/>
        <w:rPr>
          <w:lang w:val="en-GB"/>
        </w:rPr>
      </w:pPr>
      <w:r w:rsidRPr="009C3862">
        <w:rPr>
          <w:lang w:val="en-GB"/>
        </w:rPr>
        <w:t>The VCAA International Committee gives advice to the VCAA Board and makes recommendations on policy, strategy and operational matters on VCAA international activities and engagement, including:</w:t>
      </w:r>
    </w:p>
    <w:p w14:paraId="11824A43" w14:textId="77777777" w:rsidR="000B6638" w:rsidRPr="009C3862" w:rsidRDefault="00D96615" w:rsidP="00336C45">
      <w:pPr>
        <w:pStyle w:val="VCAAbullet"/>
      </w:pPr>
      <w:r w:rsidRPr="009C3862">
        <w:t>Assessing applications from schools to deliver VCAA curriculum and assessment</w:t>
      </w:r>
      <w:r w:rsidRPr="009C3862">
        <w:rPr>
          <w:spacing w:val="-12"/>
        </w:rPr>
        <w:t xml:space="preserve"> </w:t>
      </w:r>
      <w:r w:rsidRPr="009C3862">
        <w:t>offshore</w:t>
      </w:r>
    </w:p>
    <w:p w14:paraId="4E67AF2D" w14:textId="77777777" w:rsidR="000B6638" w:rsidRPr="009C3862" w:rsidRDefault="00D96615" w:rsidP="00336C45">
      <w:pPr>
        <w:pStyle w:val="VCAAbullet"/>
      </w:pPr>
      <w:r w:rsidRPr="009C3862">
        <w:t>Licensing of VCAA products and services for use</w:t>
      </w:r>
      <w:r w:rsidRPr="009C3862">
        <w:rPr>
          <w:spacing w:val="-4"/>
        </w:rPr>
        <w:t xml:space="preserve"> </w:t>
      </w:r>
      <w:r w:rsidRPr="009C3862">
        <w:t>overseas</w:t>
      </w:r>
    </w:p>
    <w:p w14:paraId="7AB82C15" w14:textId="77777777" w:rsidR="000B6638" w:rsidRPr="009C3862" w:rsidRDefault="00D96615" w:rsidP="00336C45">
      <w:pPr>
        <w:pStyle w:val="VCAAbullet"/>
      </w:pPr>
      <w:r w:rsidRPr="009C3862">
        <w:t>Risk management and quality assurance related to the offshore delivery of VCAA products</w:t>
      </w:r>
      <w:r w:rsidRPr="009C3862">
        <w:rPr>
          <w:spacing w:val="-16"/>
        </w:rPr>
        <w:t xml:space="preserve"> </w:t>
      </w:r>
      <w:r w:rsidRPr="009C3862">
        <w:t>and services</w:t>
      </w:r>
    </w:p>
    <w:p w14:paraId="06802090" w14:textId="77777777" w:rsidR="000B6638" w:rsidRPr="009C3862" w:rsidRDefault="00D96615" w:rsidP="00336C45">
      <w:pPr>
        <w:pStyle w:val="VCAAbullet"/>
      </w:pPr>
      <w:r w:rsidRPr="009C3862">
        <w:t>Alignment of VCAA international activities with VCAA, departmental and government policy and strategy objectives.</w:t>
      </w:r>
    </w:p>
    <w:p w14:paraId="2F9CB378" w14:textId="7E82C5D8" w:rsidR="000B6638" w:rsidRDefault="00D96615" w:rsidP="002A69E5">
      <w:pPr>
        <w:pStyle w:val="VCAAHeading2"/>
        <w:rPr>
          <w:lang w:val="en-GB"/>
        </w:rPr>
      </w:pPr>
      <w:bookmarkStart w:id="99" w:name="Organisational_structure_(as_of_30_June_"/>
      <w:bookmarkStart w:id="100" w:name="orgstructure"/>
      <w:bookmarkStart w:id="101" w:name="_Toc493744822"/>
      <w:bookmarkStart w:id="102" w:name="_Toc493745102"/>
      <w:bookmarkStart w:id="103" w:name="_Toc493754494"/>
      <w:bookmarkEnd w:id="99"/>
      <w:bookmarkEnd w:id="100"/>
      <w:r w:rsidRPr="009C3862">
        <w:rPr>
          <w:lang w:val="en-GB"/>
        </w:rPr>
        <w:lastRenderedPageBreak/>
        <w:t>Organisational structure (as of 30 June 2017)</w:t>
      </w:r>
      <w:bookmarkEnd w:id="101"/>
      <w:bookmarkEnd w:id="102"/>
      <w:bookmarkEnd w:id="103"/>
    </w:p>
    <w:p w14:paraId="3119D131" w14:textId="4014F188" w:rsidR="00BD11DC" w:rsidRPr="009C3862" w:rsidRDefault="00BD11DC" w:rsidP="00BD11DC">
      <w:pPr>
        <w:pStyle w:val="VCAAbody"/>
        <w:spacing w:line="240" w:lineRule="auto"/>
        <w:rPr>
          <w:lang w:val="en-GB"/>
        </w:rPr>
      </w:pPr>
      <w:r>
        <w:rPr>
          <w:noProof/>
          <w:lang w:val="en-AU" w:eastAsia="en-AU"/>
        </w:rPr>
        <w:drawing>
          <wp:inline distT="0" distB="0" distL="0" distR="0" wp14:anchorId="63AEF57F" wp14:editId="33A62956">
            <wp:extent cx="5474970" cy="5248910"/>
            <wp:effectExtent l="0" t="0" r="0" b="8890"/>
            <wp:docPr id="2" name="Picture 2" descr="Reporting lines between the minister for education, the VCAA CEO and the Secretary of the Department of education and Training and the VCAA CEO and the Executive Directors of the VCAA" title="VCAA organisational structure (as of 30 Jun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4970" cy="5248910"/>
                    </a:xfrm>
                    <a:prstGeom prst="rect">
                      <a:avLst/>
                    </a:prstGeom>
                    <a:noFill/>
                  </pic:spPr>
                </pic:pic>
              </a:graphicData>
            </a:graphic>
          </wp:inline>
        </w:drawing>
      </w:r>
    </w:p>
    <w:p w14:paraId="5F9841F7" w14:textId="77777777" w:rsidR="00BD11DC" w:rsidRPr="009C3862" w:rsidRDefault="00BD11DC" w:rsidP="00BD11DC">
      <w:pPr>
        <w:pStyle w:val="VCAAbody"/>
        <w:rPr>
          <w:noProof/>
          <w:w w:val="105"/>
          <w:lang w:val="en-GB" w:eastAsia="en-AU"/>
        </w:rPr>
      </w:pPr>
    </w:p>
    <w:p w14:paraId="0CC891B4" w14:textId="39674BC7" w:rsidR="00253413" w:rsidRPr="00B6191B" w:rsidRDefault="00253413" w:rsidP="00B6191B">
      <w:pPr>
        <w:pStyle w:val="VCAAcaptionsandfootnotes"/>
      </w:pPr>
      <w:r w:rsidRPr="00B6191B">
        <w:t>* The VCAA reports to the Minister for Training and Skills, the Minister for Families and Children, and the Minister for International Education, in relation to relevant provisions in the Education and Training Reform Act 2006 (Vic) administered by those Ministers.</w:t>
      </w:r>
    </w:p>
    <w:p w14:paraId="21956A1C" w14:textId="0796EE9D" w:rsidR="000B6638" w:rsidRPr="00B6191B" w:rsidRDefault="00253413" w:rsidP="00B6191B">
      <w:pPr>
        <w:pStyle w:val="VCAAcaptionsandfootnotes"/>
      </w:pPr>
      <w:r w:rsidRPr="00B6191B">
        <w:t xml:space="preserve">† John Firth retired as CEO of the VCAA on 14 July 2017. </w:t>
      </w:r>
      <w:proofErr w:type="spellStart"/>
      <w:r w:rsidRPr="00B6191B">
        <w:t>Dr</w:t>
      </w:r>
      <w:proofErr w:type="spellEnd"/>
      <w:r w:rsidRPr="00B6191B">
        <w:t xml:space="preserve"> David Howes commenced as CEO on 17 July 2017.</w:t>
      </w:r>
      <w:r w:rsidR="00103D4A" w:rsidRPr="00B6191B">
        <w:t xml:space="preserve"> </w:t>
      </w:r>
    </w:p>
    <w:p w14:paraId="41212034" w14:textId="77777777" w:rsidR="000B6638" w:rsidRPr="009C3862" w:rsidRDefault="00D96615" w:rsidP="00225512">
      <w:pPr>
        <w:pStyle w:val="VCAAHeading3"/>
        <w:rPr>
          <w:lang w:val="en-GB"/>
        </w:rPr>
      </w:pPr>
      <w:r w:rsidRPr="009C3862">
        <w:rPr>
          <w:lang w:val="en-GB"/>
        </w:rPr>
        <w:t>VCAA staff establishment</w:t>
      </w:r>
    </w:p>
    <w:p w14:paraId="2EDD3A51" w14:textId="77777777" w:rsidR="000B6638" w:rsidRPr="009C3862" w:rsidRDefault="00D96615" w:rsidP="00225512">
      <w:pPr>
        <w:pStyle w:val="VCAAbody"/>
        <w:rPr>
          <w:lang w:val="en-GB"/>
        </w:rPr>
      </w:pPr>
      <w:r w:rsidRPr="009C3862">
        <w:rPr>
          <w:lang w:val="en-GB"/>
        </w:rPr>
        <w:t xml:space="preserve">At 30 June 2017, the VCAA had an establishment of 162 full-time equivalent (FTE) </w:t>
      </w:r>
      <w:proofErr w:type="spellStart"/>
      <w:r w:rsidRPr="009C3862">
        <w:rPr>
          <w:lang w:val="en-GB"/>
        </w:rPr>
        <w:t>ongoing</w:t>
      </w:r>
      <w:proofErr w:type="spellEnd"/>
      <w:r w:rsidRPr="009C3862">
        <w:rPr>
          <w:lang w:val="en-GB"/>
        </w:rPr>
        <w:t xml:space="preserve"> employees. During the year, the VCAA also employed 4696 casual employees.</w:t>
      </w:r>
    </w:p>
    <w:p w14:paraId="7812FD94" w14:textId="77777777" w:rsidR="000B6638" w:rsidRPr="009C3862" w:rsidRDefault="00D96615" w:rsidP="00225512">
      <w:pPr>
        <w:pStyle w:val="VCAAbody"/>
        <w:rPr>
          <w:lang w:val="en-GB"/>
        </w:rPr>
      </w:pPr>
      <w:r w:rsidRPr="009C3862">
        <w:rPr>
          <w:lang w:val="en-GB"/>
        </w:rPr>
        <w:t>More detail is provided in the following section of this report.</w:t>
      </w:r>
    </w:p>
    <w:p w14:paraId="60B070B9" w14:textId="77777777" w:rsidR="00CB5F67" w:rsidRPr="009C3862" w:rsidRDefault="00CB5F67">
      <w:pPr>
        <w:rPr>
          <w:rFonts w:ascii="Arial" w:eastAsiaTheme="minorHAnsi" w:hAnsi="Arial" w:cs="Arial"/>
          <w:b/>
          <w:color w:val="000000" w:themeColor="text1"/>
          <w:sz w:val="40"/>
          <w:szCs w:val="40"/>
          <w:lang w:val="en-GB"/>
        </w:rPr>
      </w:pPr>
      <w:bookmarkStart w:id="104" w:name="Report_of_operations_–_workforce_data"/>
      <w:bookmarkStart w:id="105" w:name="Occupational_health_and_safety"/>
      <w:bookmarkEnd w:id="104"/>
      <w:bookmarkEnd w:id="105"/>
      <w:r w:rsidRPr="009C3862">
        <w:rPr>
          <w:lang w:val="en-GB"/>
        </w:rPr>
        <w:br w:type="page"/>
      </w:r>
    </w:p>
    <w:p w14:paraId="168B502D" w14:textId="38DBBB62" w:rsidR="000B6638" w:rsidRPr="009C3862" w:rsidRDefault="00D96615" w:rsidP="00FE358D">
      <w:pPr>
        <w:pStyle w:val="VCAAHeading1"/>
        <w:rPr>
          <w:lang w:val="en-GB"/>
        </w:rPr>
      </w:pPr>
      <w:bookmarkStart w:id="106" w:name="_Toc493744823"/>
      <w:bookmarkStart w:id="107" w:name="_Toc493745103"/>
      <w:bookmarkStart w:id="108" w:name="_Toc493745140"/>
      <w:bookmarkStart w:id="109" w:name="_Toc493754495"/>
      <w:r w:rsidRPr="009C3862">
        <w:rPr>
          <w:lang w:val="en-GB"/>
        </w:rPr>
        <w:lastRenderedPageBreak/>
        <w:t>Report of operations – workforce data</w:t>
      </w:r>
      <w:bookmarkEnd w:id="106"/>
      <w:bookmarkEnd w:id="107"/>
      <w:bookmarkEnd w:id="108"/>
      <w:bookmarkEnd w:id="109"/>
    </w:p>
    <w:p w14:paraId="552E6C91" w14:textId="77777777" w:rsidR="000B6638" w:rsidRPr="009C3862" w:rsidRDefault="00D96615" w:rsidP="002A69E5">
      <w:pPr>
        <w:pStyle w:val="VCAAHeading2"/>
        <w:rPr>
          <w:lang w:val="en-GB"/>
        </w:rPr>
      </w:pPr>
      <w:bookmarkStart w:id="110" w:name="_Ref397422265"/>
      <w:bookmarkStart w:id="111" w:name="OHS"/>
      <w:bookmarkStart w:id="112" w:name="_Toc493744824"/>
      <w:bookmarkStart w:id="113" w:name="_Toc493745104"/>
      <w:bookmarkStart w:id="114" w:name="_Toc493754496"/>
      <w:bookmarkEnd w:id="110"/>
      <w:bookmarkEnd w:id="111"/>
      <w:r w:rsidRPr="009C3862">
        <w:rPr>
          <w:lang w:val="en-GB"/>
        </w:rPr>
        <w:t>Occupational health and safety</w:t>
      </w:r>
      <w:bookmarkEnd w:id="112"/>
      <w:bookmarkEnd w:id="113"/>
      <w:bookmarkEnd w:id="114"/>
    </w:p>
    <w:p w14:paraId="7107E7D1" w14:textId="77777777" w:rsidR="000B6638" w:rsidRPr="009C3862" w:rsidRDefault="00D96615" w:rsidP="00225512">
      <w:pPr>
        <w:pStyle w:val="VCAAbody"/>
        <w:rPr>
          <w:lang w:val="en-GB"/>
        </w:rPr>
      </w:pPr>
      <w:r w:rsidRPr="009C3862">
        <w:rPr>
          <w:lang w:val="en-GB"/>
        </w:rPr>
        <w:t>The VCAA’s occupational health and safety objectives are to:</w:t>
      </w:r>
    </w:p>
    <w:p w14:paraId="57552167" w14:textId="77777777" w:rsidR="000B6638" w:rsidRPr="009C3862" w:rsidRDefault="00D96615" w:rsidP="00336C45">
      <w:pPr>
        <w:pStyle w:val="VCAAbullet"/>
      </w:pPr>
      <w:r w:rsidRPr="009C3862">
        <w:t>prevent injury/illness from occurring in the</w:t>
      </w:r>
      <w:r w:rsidRPr="009C3862">
        <w:rPr>
          <w:spacing w:val="-8"/>
        </w:rPr>
        <w:t xml:space="preserve"> </w:t>
      </w:r>
      <w:r w:rsidRPr="009C3862">
        <w:t>workplace</w:t>
      </w:r>
    </w:p>
    <w:p w14:paraId="77EF5C95" w14:textId="77777777" w:rsidR="000B6638" w:rsidRPr="009C3862" w:rsidRDefault="00D96615" w:rsidP="00336C45">
      <w:pPr>
        <w:pStyle w:val="VCAAbullet"/>
      </w:pPr>
      <w:r w:rsidRPr="009C3862">
        <w:t>maintain the health and wellbeing of all</w:t>
      </w:r>
      <w:r w:rsidRPr="009C3862">
        <w:rPr>
          <w:spacing w:val="-4"/>
        </w:rPr>
        <w:t xml:space="preserve"> </w:t>
      </w:r>
      <w:r w:rsidRPr="009C3862">
        <w:t>staff</w:t>
      </w:r>
    </w:p>
    <w:p w14:paraId="34BFBD1C" w14:textId="77777777" w:rsidR="000B6638" w:rsidRPr="009C3862" w:rsidRDefault="00D96615" w:rsidP="00336C45">
      <w:pPr>
        <w:pStyle w:val="VCAAbullet"/>
      </w:pPr>
      <w:proofErr w:type="gramStart"/>
      <w:r w:rsidRPr="009C3862">
        <w:t>comply</w:t>
      </w:r>
      <w:proofErr w:type="gramEnd"/>
      <w:r w:rsidRPr="009C3862">
        <w:t xml:space="preserve"> with all statutory requirements of Acts and Regulations, codes of practice</w:t>
      </w:r>
      <w:r w:rsidRPr="009C3862">
        <w:rPr>
          <w:spacing w:val="-8"/>
        </w:rPr>
        <w:t xml:space="preserve"> </w:t>
      </w:r>
      <w:r w:rsidRPr="009C3862">
        <w:t>and standards.</w:t>
      </w:r>
    </w:p>
    <w:p w14:paraId="3AC6B41D" w14:textId="77777777" w:rsidR="000B6638" w:rsidRPr="009C3862" w:rsidRDefault="00D96615" w:rsidP="00225512">
      <w:pPr>
        <w:pStyle w:val="VCAAbody"/>
        <w:rPr>
          <w:lang w:val="en-GB"/>
        </w:rPr>
      </w:pPr>
      <w:r w:rsidRPr="009C3862">
        <w:rPr>
          <w:lang w:val="en-GB"/>
        </w:rPr>
        <w:t>To fulfil these objectives, the VCAA:</w:t>
      </w:r>
    </w:p>
    <w:p w14:paraId="73F88750" w14:textId="77777777" w:rsidR="000B6638" w:rsidRPr="009C3862" w:rsidRDefault="00D96615" w:rsidP="00336C45">
      <w:pPr>
        <w:pStyle w:val="VCAAbullet"/>
      </w:pPr>
      <w:r w:rsidRPr="009C3862">
        <w:t>is proactively ensuring that the workplace is safe and without risk to</w:t>
      </w:r>
      <w:r w:rsidRPr="009C3862">
        <w:rPr>
          <w:spacing w:val="-5"/>
        </w:rPr>
        <w:t xml:space="preserve"> </w:t>
      </w:r>
      <w:r w:rsidRPr="009C3862">
        <w:t>health</w:t>
      </w:r>
    </w:p>
    <w:p w14:paraId="206BEC8B" w14:textId="77777777" w:rsidR="000B6638" w:rsidRPr="009C3862" w:rsidRDefault="00D96615" w:rsidP="00336C45">
      <w:pPr>
        <w:pStyle w:val="VCAAbullet"/>
      </w:pPr>
      <w:r w:rsidRPr="009C3862">
        <w:t>is continually monitoring the health and wellbeing of the employees and conducting regular risk assessments of the work</w:t>
      </w:r>
      <w:r w:rsidRPr="009C3862">
        <w:rPr>
          <w:spacing w:val="-4"/>
        </w:rPr>
        <w:t xml:space="preserve"> </w:t>
      </w:r>
      <w:r w:rsidRPr="009C3862">
        <w:t>environment</w:t>
      </w:r>
    </w:p>
    <w:p w14:paraId="675E5A4C" w14:textId="77777777" w:rsidR="000B6638" w:rsidRPr="009C3862" w:rsidRDefault="00D96615" w:rsidP="00336C45">
      <w:pPr>
        <w:pStyle w:val="VCAAbullet"/>
        <w:rPr>
          <w:rFonts w:ascii="HelveticaNeueLT-Italic"/>
          <w:i/>
        </w:rPr>
      </w:pPr>
      <w:r w:rsidRPr="009C3862">
        <w:t>is actively assisting occupational health and safety representatives to maintain their</w:t>
      </w:r>
      <w:r w:rsidRPr="009C3862">
        <w:rPr>
          <w:spacing w:val="-8"/>
        </w:rPr>
        <w:t xml:space="preserve"> </w:t>
      </w:r>
      <w:r w:rsidRPr="009C3862">
        <w:t xml:space="preserve">knowledge and keep abreast of any legislative changes to the </w:t>
      </w:r>
      <w:r w:rsidRPr="009C3862">
        <w:rPr>
          <w:i/>
        </w:rPr>
        <w:t>Occupational Health and Safety Act 2004</w:t>
      </w:r>
    </w:p>
    <w:p w14:paraId="29BB1297" w14:textId="77777777" w:rsidR="000B6638" w:rsidRPr="009C3862" w:rsidRDefault="00D96615" w:rsidP="00336C45">
      <w:pPr>
        <w:pStyle w:val="VCAAbullet"/>
      </w:pPr>
      <w:proofErr w:type="gramStart"/>
      <w:r w:rsidRPr="009C3862">
        <w:t>developed</w:t>
      </w:r>
      <w:proofErr w:type="gramEnd"/>
      <w:r w:rsidRPr="009C3862">
        <w:t xml:space="preserve"> and applied occupational health and safety policies, procedures and practices</w:t>
      </w:r>
      <w:r w:rsidRPr="009C3862">
        <w:rPr>
          <w:spacing w:val="-8"/>
        </w:rPr>
        <w:t xml:space="preserve"> </w:t>
      </w:r>
      <w:r w:rsidRPr="009C3862">
        <w:t>in accordance with statutory requirements and accepted health and safety</w:t>
      </w:r>
      <w:r w:rsidRPr="009C3862">
        <w:rPr>
          <w:spacing w:val="-16"/>
        </w:rPr>
        <w:t xml:space="preserve"> </w:t>
      </w:r>
      <w:r w:rsidRPr="009C3862">
        <w:t>standards.</w:t>
      </w:r>
    </w:p>
    <w:p w14:paraId="08C503CD" w14:textId="77777777" w:rsidR="000B6638" w:rsidRPr="009C3862" w:rsidRDefault="00D96615" w:rsidP="00225512">
      <w:pPr>
        <w:pStyle w:val="VCAAbody"/>
        <w:rPr>
          <w:lang w:val="en-GB"/>
        </w:rPr>
      </w:pPr>
      <w:r w:rsidRPr="009C3862">
        <w:rPr>
          <w:lang w:val="en-GB"/>
        </w:rPr>
        <w:t>Major initiatives in 2016–17 included:</w:t>
      </w:r>
    </w:p>
    <w:p w14:paraId="092F73E4" w14:textId="77777777" w:rsidR="000B6638" w:rsidRPr="009C3862" w:rsidRDefault="00D96615" w:rsidP="00336C45">
      <w:pPr>
        <w:pStyle w:val="VCAAbullet"/>
      </w:pPr>
      <w:r w:rsidRPr="009C3862">
        <w:t>supporting management representatives and occupational health and safety representatives</w:t>
      </w:r>
      <w:r w:rsidRPr="009C3862">
        <w:rPr>
          <w:spacing w:val="-16"/>
        </w:rPr>
        <w:t xml:space="preserve"> </w:t>
      </w:r>
      <w:r w:rsidRPr="009C3862">
        <w:t>to maintain the skills and knowledge required for their</w:t>
      </w:r>
      <w:r w:rsidRPr="009C3862">
        <w:rPr>
          <w:spacing w:val="-12"/>
        </w:rPr>
        <w:t xml:space="preserve"> </w:t>
      </w:r>
      <w:r w:rsidRPr="009C3862">
        <w:t>roles</w:t>
      </w:r>
    </w:p>
    <w:p w14:paraId="7C7DAFF1" w14:textId="77777777" w:rsidR="000B6638" w:rsidRPr="009C3862" w:rsidRDefault="00D96615" w:rsidP="00336C45">
      <w:pPr>
        <w:pStyle w:val="VCAAbullet"/>
      </w:pPr>
      <w:r w:rsidRPr="009C3862">
        <w:t>actively encouraging staff to report all occupational health and safety</w:t>
      </w:r>
      <w:r w:rsidRPr="009C3862">
        <w:rPr>
          <w:spacing w:val="-8"/>
        </w:rPr>
        <w:t xml:space="preserve"> </w:t>
      </w:r>
      <w:r w:rsidRPr="009C3862">
        <w:t>issues</w:t>
      </w:r>
    </w:p>
    <w:p w14:paraId="7CD3A0A4" w14:textId="77777777" w:rsidR="000B6638" w:rsidRPr="009C3862" w:rsidRDefault="00D96615" w:rsidP="00336C45">
      <w:pPr>
        <w:pStyle w:val="VCAAbullet"/>
      </w:pPr>
      <w:r w:rsidRPr="009C3862">
        <w:t>continuing to review and upgrade the first aid skills, including automatic external defibrillator training, of all first aid officers</w:t>
      </w:r>
    </w:p>
    <w:p w14:paraId="5DC6A997" w14:textId="77777777" w:rsidR="000B6638" w:rsidRPr="009C3862" w:rsidRDefault="00D96615" w:rsidP="00336C45">
      <w:pPr>
        <w:pStyle w:val="VCAAbullet"/>
      </w:pPr>
      <w:r w:rsidRPr="009C3862">
        <w:t>maintaining the knowledge level of all building wardens through practical</w:t>
      </w:r>
      <w:r w:rsidRPr="009C3862">
        <w:rPr>
          <w:spacing w:val="-8"/>
        </w:rPr>
        <w:t xml:space="preserve"> </w:t>
      </w:r>
      <w:r w:rsidRPr="009C3862">
        <w:t>drills</w:t>
      </w:r>
    </w:p>
    <w:p w14:paraId="2964E2FE" w14:textId="77777777" w:rsidR="000B6638" w:rsidRPr="009C3862" w:rsidRDefault="00D96615" w:rsidP="00336C45">
      <w:pPr>
        <w:pStyle w:val="VCAAbullet"/>
      </w:pPr>
      <w:r w:rsidRPr="009C3862">
        <w:t>appointment of additional</w:t>
      </w:r>
      <w:r w:rsidRPr="009C3862">
        <w:rPr>
          <w:spacing w:val="-4"/>
        </w:rPr>
        <w:t xml:space="preserve"> </w:t>
      </w:r>
      <w:r w:rsidRPr="009C3862">
        <w:t>wardens</w:t>
      </w:r>
    </w:p>
    <w:p w14:paraId="1E64FBA6" w14:textId="77777777" w:rsidR="000B6638" w:rsidRPr="009C3862" w:rsidRDefault="00D96615" w:rsidP="00336C45">
      <w:pPr>
        <w:pStyle w:val="VCAAbullet"/>
      </w:pPr>
      <w:proofErr w:type="gramStart"/>
      <w:r w:rsidRPr="009C3862">
        <w:t>appointment</w:t>
      </w:r>
      <w:proofErr w:type="gramEnd"/>
      <w:r w:rsidRPr="009C3862">
        <w:t xml:space="preserve"> of additional first aid officers.</w:t>
      </w:r>
    </w:p>
    <w:p w14:paraId="3CBC7300" w14:textId="77777777" w:rsidR="000B6638" w:rsidRPr="009C3862" w:rsidRDefault="00D96615" w:rsidP="00225512">
      <w:pPr>
        <w:pStyle w:val="VCAAHeading3"/>
        <w:rPr>
          <w:lang w:val="en-GB"/>
        </w:rPr>
      </w:pPr>
      <w:r w:rsidRPr="009C3862">
        <w:rPr>
          <w:lang w:val="en-GB"/>
        </w:rPr>
        <w:t>Performance targets</w:t>
      </w:r>
    </w:p>
    <w:p w14:paraId="24949142" w14:textId="77777777" w:rsidR="000B6638" w:rsidRPr="009C3862" w:rsidRDefault="00D96615" w:rsidP="00225512">
      <w:pPr>
        <w:pStyle w:val="VCAAbody"/>
        <w:rPr>
          <w:lang w:val="en-GB"/>
        </w:rPr>
      </w:pPr>
      <w:r w:rsidRPr="009C3862">
        <w:rPr>
          <w:lang w:val="en-GB"/>
        </w:rPr>
        <w:t>Occupational health and safety performance met or exceeded VCAA targets in 2016–17. During the reporting period, no new standard claims were received by the VCAA, and no Improvement or Prohibition Notices were issued to the VCAA.</w:t>
      </w:r>
    </w:p>
    <w:p w14:paraId="729544AD" w14:textId="77777777" w:rsidR="000B6638" w:rsidRPr="009C3862" w:rsidRDefault="00D96615" w:rsidP="00225512">
      <w:pPr>
        <w:pStyle w:val="VCAAbody"/>
        <w:rPr>
          <w:lang w:val="en-GB"/>
        </w:rPr>
      </w:pPr>
      <w:r w:rsidRPr="009C3862">
        <w:rPr>
          <w:lang w:val="en-GB"/>
        </w:rPr>
        <w:t>The target for 2017–18 is to maintain this standard.</w:t>
      </w:r>
    </w:p>
    <w:p w14:paraId="16160259" w14:textId="77777777" w:rsidR="000B6638" w:rsidRPr="009C3862" w:rsidRDefault="00D96615" w:rsidP="00225512">
      <w:pPr>
        <w:pStyle w:val="VCAAHeading3"/>
        <w:rPr>
          <w:lang w:val="en-GB"/>
        </w:rPr>
      </w:pPr>
      <w:r w:rsidRPr="009C3862">
        <w:rPr>
          <w:lang w:val="en-GB"/>
        </w:rPr>
        <w:t>Workplace Consultative Committee</w:t>
      </w:r>
    </w:p>
    <w:p w14:paraId="6564CD66" w14:textId="77777777" w:rsidR="000B6638" w:rsidRPr="009C3862" w:rsidRDefault="00D96615" w:rsidP="00225512">
      <w:pPr>
        <w:pStyle w:val="VCAAbody"/>
        <w:rPr>
          <w:lang w:val="en-GB"/>
        </w:rPr>
      </w:pPr>
      <w:r w:rsidRPr="009C3862">
        <w:rPr>
          <w:lang w:val="en-GB"/>
        </w:rPr>
        <w:t>The VCAA Workplace Consultative Committee is an employee representative committee whose membership was decided following an employee nomination and consultation process. It is also the VCAA’s Occupational Health and Safety Committee.</w:t>
      </w:r>
    </w:p>
    <w:p w14:paraId="67289D51" w14:textId="77777777" w:rsidR="000B6638" w:rsidRPr="009C3862" w:rsidRDefault="00D96615" w:rsidP="00225512">
      <w:pPr>
        <w:pStyle w:val="VCAAbody"/>
        <w:rPr>
          <w:lang w:val="en-GB"/>
        </w:rPr>
      </w:pPr>
      <w:r w:rsidRPr="009C3862">
        <w:rPr>
          <w:lang w:val="en-GB"/>
        </w:rPr>
        <w:t>The role of the committee is to foster an ethical, positive and healthy workplace culture. It is a consultation forum to identify and resolve matters related to accommodation, building safety and security, professional development and training, staff health and wellbeing, and matters related to human resources.</w:t>
      </w:r>
    </w:p>
    <w:p w14:paraId="1C280F69" w14:textId="77777777" w:rsidR="000B6638" w:rsidRPr="009C3862" w:rsidRDefault="00D96615" w:rsidP="00225512">
      <w:pPr>
        <w:pStyle w:val="VCAAbody"/>
        <w:rPr>
          <w:lang w:val="en-GB"/>
        </w:rPr>
      </w:pPr>
      <w:r w:rsidRPr="009C3862">
        <w:rPr>
          <w:lang w:val="en-GB"/>
        </w:rPr>
        <w:t>The committee met once a month throughout 2016–17.</w:t>
      </w:r>
    </w:p>
    <w:p w14:paraId="31EAB03D" w14:textId="77777777" w:rsidR="006D718A" w:rsidRDefault="006D718A">
      <w:pPr>
        <w:rPr>
          <w:rFonts w:ascii="Arial" w:eastAsiaTheme="minorHAnsi" w:hAnsi="Arial" w:cs="Arial"/>
          <w:b/>
          <w:color w:val="000000" w:themeColor="text1"/>
          <w:sz w:val="28"/>
          <w:szCs w:val="24"/>
          <w:lang w:val="en-GB"/>
        </w:rPr>
      </w:pPr>
      <w:bookmarkStart w:id="115" w:name="Industrial_relations"/>
      <w:bookmarkStart w:id="116" w:name="Workforce_data"/>
      <w:bookmarkStart w:id="117" w:name="_Ref397949276"/>
      <w:bookmarkEnd w:id="115"/>
      <w:bookmarkEnd w:id="116"/>
      <w:bookmarkEnd w:id="117"/>
      <w:r>
        <w:rPr>
          <w:lang w:val="en-GB"/>
        </w:rPr>
        <w:lastRenderedPageBreak/>
        <w:br w:type="page"/>
      </w:r>
    </w:p>
    <w:p w14:paraId="30421DC4" w14:textId="487B0139" w:rsidR="000B6638" w:rsidRPr="009C3862" w:rsidRDefault="00D96615" w:rsidP="00225512">
      <w:pPr>
        <w:pStyle w:val="VCAAHeading3"/>
        <w:rPr>
          <w:lang w:val="en-GB"/>
        </w:rPr>
      </w:pPr>
      <w:r w:rsidRPr="009C3862">
        <w:rPr>
          <w:lang w:val="en-GB"/>
        </w:rPr>
        <w:t>Merit training</w:t>
      </w:r>
    </w:p>
    <w:p w14:paraId="737CBAEC" w14:textId="77777777" w:rsidR="000B6638" w:rsidRPr="009C3862" w:rsidRDefault="00D96615" w:rsidP="00225512">
      <w:pPr>
        <w:pStyle w:val="VCAAbody"/>
        <w:rPr>
          <w:lang w:val="en-GB"/>
        </w:rPr>
      </w:pPr>
      <w:r w:rsidRPr="009C3862">
        <w:rPr>
          <w:lang w:val="en-GB"/>
        </w:rPr>
        <w:t xml:space="preserve">Six VCAA staff completed accreditation training during the reporting period. Seventy-nine current staff </w:t>
      </w:r>
      <w:proofErr w:type="gramStart"/>
      <w:r w:rsidRPr="009C3862">
        <w:rPr>
          <w:lang w:val="en-GB"/>
        </w:rPr>
        <w:t>have</w:t>
      </w:r>
      <w:proofErr w:type="gramEnd"/>
      <w:r w:rsidRPr="009C3862">
        <w:rPr>
          <w:lang w:val="en-GB"/>
        </w:rPr>
        <w:t xml:space="preserve"> trained in merit-based selection procedures.</w:t>
      </w:r>
    </w:p>
    <w:p w14:paraId="131BDDF5" w14:textId="77777777" w:rsidR="000B6638" w:rsidRPr="009C3862" w:rsidRDefault="00D96615" w:rsidP="00225512">
      <w:pPr>
        <w:pStyle w:val="VCAAbody"/>
        <w:rPr>
          <w:lang w:val="en-GB"/>
        </w:rPr>
      </w:pPr>
      <w:r w:rsidRPr="009C3862">
        <w:rPr>
          <w:lang w:val="en-GB"/>
        </w:rPr>
        <w:t>A merit protection-accredited person is required to be included on all selection panels and in many other situations where personnel decisions are made.</w:t>
      </w:r>
    </w:p>
    <w:p w14:paraId="48F7BA6C" w14:textId="77777777" w:rsidR="000B6638" w:rsidRPr="009C3862" w:rsidRDefault="00D96615" w:rsidP="002A69E5">
      <w:pPr>
        <w:pStyle w:val="VCAAHeading2"/>
        <w:rPr>
          <w:lang w:val="en-GB"/>
        </w:rPr>
      </w:pPr>
      <w:bookmarkStart w:id="118" w:name="_Toc493744825"/>
      <w:bookmarkStart w:id="119" w:name="_Toc493745105"/>
      <w:bookmarkStart w:id="120" w:name="_Toc493754497"/>
      <w:r w:rsidRPr="009C3862">
        <w:rPr>
          <w:lang w:val="en-GB"/>
        </w:rPr>
        <w:t>Industrial relations</w:t>
      </w:r>
      <w:bookmarkEnd w:id="118"/>
      <w:bookmarkEnd w:id="119"/>
      <w:bookmarkEnd w:id="120"/>
    </w:p>
    <w:p w14:paraId="62B7A483" w14:textId="77777777" w:rsidR="000B6638" w:rsidRPr="009C3862" w:rsidRDefault="00D96615" w:rsidP="00225512">
      <w:pPr>
        <w:pStyle w:val="VCAAbody"/>
        <w:rPr>
          <w:lang w:val="en-GB"/>
        </w:rPr>
      </w:pPr>
      <w:r w:rsidRPr="009C3862">
        <w:rPr>
          <w:lang w:val="en-GB"/>
        </w:rPr>
        <w:t xml:space="preserve">All VCAA employees are covered by the Victorian Public Service Enterprise Agreement 2016. The </w:t>
      </w:r>
      <w:r w:rsidRPr="009C3862">
        <w:rPr>
          <w:i/>
          <w:lang w:val="en-GB"/>
        </w:rPr>
        <w:t>Fair Work Act 2009</w:t>
      </w:r>
      <w:r w:rsidRPr="009C3862">
        <w:rPr>
          <w:lang w:val="en-GB"/>
        </w:rPr>
        <w:t xml:space="preserve"> provides that no industrial action will be taken on matters within an enterprise agreement from the day on which the enterprise agreement is approved by the Fair Work Commission (FWC) until its nominal expiry date has passed.</w:t>
      </w:r>
    </w:p>
    <w:p w14:paraId="3A2F2948" w14:textId="77777777" w:rsidR="000B6638" w:rsidRPr="009C3862" w:rsidRDefault="00D96615" w:rsidP="00225512">
      <w:pPr>
        <w:pStyle w:val="VCAAbody"/>
        <w:rPr>
          <w:lang w:val="en-GB"/>
        </w:rPr>
      </w:pPr>
      <w:r w:rsidRPr="009C3862">
        <w:rPr>
          <w:lang w:val="en-GB"/>
        </w:rPr>
        <w:t>No time was lost due to industrial action during 2016–17.</w:t>
      </w:r>
    </w:p>
    <w:p w14:paraId="0EA88EB5" w14:textId="77777777" w:rsidR="000B6638" w:rsidRPr="009C3862" w:rsidRDefault="00D96615" w:rsidP="002A69E5">
      <w:pPr>
        <w:pStyle w:val="VCAAHeading2"/>
        <w:rPr>
          <w:lang w:val="en-GB"/>
        </w:rPr>
      </w:pPr>
      <w:bookmarkStart w:id="121" w:name="_Toc493744826"/>
      <w:bookmarkStart w:id="122" w:name="_Toc493745106"/>
      <w:bookmarkStart w:id="123" w:name="_Toc493754498"/>
      <w:r w:rsidRPr="009C3862">
        <w:rPr>
          <w:lang w:val="en-GB"/>
        </w:rPr>
        <w:t>Workforce data</w:t>
      </w:r>
      <w:bookmarkEnd w:id="121"/>
      <w:bookmarkEnd w:id="122"/>
      <w:bookmarkEnd w:id="123"/>
    </w:p>
    <w:p w14:paraId="737767CE" w14:textId="77777777" w:rsidR="000B6638" w:rsidRPr="00B6191B" w:rsidRDefault="00D96615" w:rsidP="00B6191B">
      <w:pPr>
        <w:pStyle w:val="VCAAcaptionsandfootnotes"/>
        <w:rPr>
          <w:b/>
          <w:i/>
          <w:lang w:val="en-GB"/>
        </w:rPr>
      </w:pPr>
      <w:r w:rsidRPr="00B6191B">
        <w:rPr>
          <w:b/>
          <w:i/>
          <w:lang w:val="en-GB"/>
        </w:rPr>
        <w:t>Table 4: Full Time Equivalent (FTE) staffing trends from 2013 to 2017</w:t>
      </w:r>
    </w:p>
    <w:tbl>
      <w:tblPr>
        <w:tblW w:w="0" w:type="auto"/>
        <w:tblInd w:w="62" w:type="dxa"/>
        <w:tblLayout w:type="fixed"/>
        <w:tblCellMar>
          <w:top w:w="57" w:type="dxa"/>
          <w:left w:w="57" w:type="dxa"/>
          <w:bottom w:w="57" w:type="dxa"/>
          <w:right w:w="57" w:type="dxa"/>
        </w:tblCellMar>
        <w:tblLook w:val="01E0" w:firstRow="1" w:lastRow="1" w:firstColumn="1" w:lastColumn="1" w:noHBand="0" w:noVBand="0"/>
      </w:tblPr>
      <w:tblGrid>
        <w:gridCol w:w="1152"/>
        <w:gridCol w:w="1344"/>
        <w:gridCol w:w="1413"/>
        <w:gridCol w:w="1311"/>
        <w:gridCol w:w="1267"/>
        <w:gridCol w:w="2018"/>
      </w:tblGrid>
      <w:tr w:rsidR="000B6638" w:rsidRPr="009C3862" w14:paraId="461A42FD" w14:textId="77777777" w:rsidTr="00B6191B">
        <w:trPr>
          <w:trHeight w:val="20"/>
          <w:tblHeader/>
        </w:trPr>
        <w:tc>
          <w:tcPr>
            <w:tcW w:w="1152" w:type="dxa"/>
            <w:shd w:val="clear" w:color="auto" w:fill="BFBFBF" w:themeFill="background1" w:themeFillShade="BF"/>
          </w:tcPr>
          <w:p w14:paraId="22B24DC6" w14:textId="77777777" w:rsidR="000B6638" w:rsidRPr="009C3862" w:rsidRDefault="00D96615" w:rsidP="00B6191B">
            <w:pPr>
              <w:pStyle w:val="VCAAtablecondensedheading"/>
              <w:spacing w:before="0" w:after="0" w:line="240" w:lineRule="auto"/>
              <w:jc w:val="center"/>
              <w:rPr>
                <w:lang w:val="en-GB"/>
              </w:rPr>
            </w:pPr>
            <w:r w:rsidRPr="009C3862">
              <w:rPr>
                <w:lang w:val="en-GB"/>
              </w:rPr>
              <w:t>Year</w:t>
            </w:r>
          </w:p>
        </w:tc>
        <w:tc>
          <w:tcPr>
            <w:tcW w:w="1344" w:type="dxa"/>
            <w:shd w:val="clear" w:color="auto" w:fill="BFBFBF" w:themeFill="background1" w:themeFillShade="BF"/>
          </w:tcPr>
          <w:p w14:paraId="18FF0D9C" w14:textId="77777777" w:rsidR="000B6638" w:rsidRPr="009C3862" w:rsidRDefault="00D96615" w:rsidP="00B6191B">
            <w:pPr>
              <w:pStyle w:val="VCAAtablecondensedheading"/>
              <w:spacing w:before="0" w:after="0" w:line="240" w:lineRule="auto"/>
              <w:jc w:val="center"/>
              <w:rPr>
                <w:lang w:val="en-GB"/>
              </w:rPr>
            </w:pPr>
            <w:r w:rsidRPr="009C3862">
              <w:rPr>
                <w:lang w:val="en-GB"/>
              </w:rPr>
              <w:t>2017</w:t>
            </w:r>
          </w:p>
        </w:tc>
        <w:tc>
          <w:tcPr>
            <w:tcW w:w="1413" w:type="dxa"/>
            <w:shd w:val="clear" w:color="auto" w:fill="BFBFBF" w:themeFill="background1" w:themeFillShade="BF"/>
          </w:tcPr>
          <w:p w14:paraId="72F1719C" w14:textId="77777777" w:rsidR="000B6638" w:rsidRPr="009C3862" w:rsidRDefault="00D96615" w:rsidP="00B6191B">
            <w:pPr>
              <w:pStyle w:val="VCAAtablecondensedheading"/>
              <w:spacing w:before="0" w:after="0" w:line="240" w:lineRule="auto"/>
              <w:jc w:val="center"/>
              <w:rPr>
                <w:lang w:val="en-GB"/>
              </w:rPr>
            </w:pPr>
            <w:r w:rsidRPr="009C3862">
              <w:rPr>
                <w:lang w:val="en-GB"/>
              </w:rPr>
              <w:t>2016</w:t>
            </w:r>
          </w:p>
        </w:tc>
        <w:tc>
          <w:tcPr>
            <w:tcW w:w="1311" w:type="dxa"/>
            <w:shd w:val="clear" w:color="auto" w:fill="BFBFBF" w:themeFill="background1" w:themeFillShade="BF"/>
          </w:tcPr>
          <w:p w14:paraId="2C703E73" w14:textId="77777777" w:rsidR="000B6638" w:rsidRPr="009C3862" w:rsidRDefault="00D96615" w:rsidP="00B6191B">
            <w:pPr>
              <w:pStyle w:val="VCAAtablecondensedheading"/>
              <w:spacing w:before="0" w:after="0" w:line="240" w:lineRule="auto"/>
              <w:jc w:val="center"/>
              <w:rPr>
                <w:lang w:val="en-GB"/>
              </w:rPr>
            </w:pPr>
            <w:r w:rsidRPr="009C3862">
              <w:rPr>
                <w:lang w:val="en-GB"/>
              </w:rPr>
              <w:t>2015</w:t>
            </w:r>
          </w:p>
        </w:tc>
        <w:tc>
          <w:tcPr>
            <w:tcW w:w="1267" w:type="dxa"/>
            <w:shd w:val="clear" w:color="auto" w:fill="BFBFBF" w:themeFill="background1" w:themeFillShade="BF"/>
          </w:tcPr>
          <w:p w14:paraId="70AF2737" w14:textId="77777777" w:rsidR="000B6638" w:rsidRPr="009C3862" w:rsidRDefault="00D96615" w:rsidP="00B6191B">
            <w:pPr>
              <w:pStyle w:val="VCAAtablecondensedheading"/>
              <w:spacing w:before="0" w:after="0" w:line="240" w:lineRule="auto"/>
              <w:jc w:val="center"/>
              <w:rPr>
                <w:lang w:val="en-GB"/>
              </w:rPr>
            </w:pPr>
            <w:r w:rsidRPr="009C3862">
              <w:rPr>
                <w:lang w:val="en-GB"/>
              </w:rPr>
              <w:t>2014</w:t>
            </w:r>
          </w:p>
        </w:tc>
        <w:tc>
          <w:tcPr>
            <w:tcW w:w="2018" w:type="dxa"/>
            <w:shd w:val="clear" w:color="auto" w:fill="BFBFBF" w:themeFill="background1" w:themeFillShade="BF"/>
          </w:tcPr>
          <w:p w14:paraId="77425094" w14:textId="77777777" w:rsidR="000B6638" w:rsidRPr="009C3862" w:rsidRDefault="00D96615" w:rsidP="00B6191B">
            <w:pPr>
              <w:pStyle w:val="VCAAtablecondensedheading"/>
              <w:spacing w:before="0" w:after="0" w:line="240" w:lineRule="auto"/>
              <w:jc w:val="center"/>
              <w:rPr>
                <w:lang w:val="en-GB"/>
              </w:rPr>
            </w:pPr>
            <w:r w:rsidRPr="009C3862">
              <w:rPr>
                <w:lang w:val="en-GB"/>
              </w:rPr>
              <w:t>2013</w:t>
            </w:r>
          </w:p>
        </w:tc>
      </w:tr>
      <w:tr w:rsidR="000B6638" w:rsidRPr="009C3862" w14:paraId="0FBC3BA6" w14:textId="77777777" w:rsidTr="00B6191B">
        <w:trPr>
          <w:trHeight w:val="20"/>
        </w:trPr>
        <w:tc>
          <w:tcPr>
            <w:tcW w:w="1152" w:type="dxa"/>
            <w:tcBorders>
              <w:bottom w:val="single" w:sz="12" w:space="0" w:color="231F20"/>
            </w:tcBorders>
          </w:tcPr>
          <w:p w14:paraId="7888BC3F" w14:textId="77777777" w:rsidR="000B6638" w:rsidRPr="009C3862" w:rsidRDefault="00D96615" w:rsidP="00B6191B">
            <w:pPr>
              <w:pStyle w:val="VCAAtablecondensed"/>
              <w:spacing w:before="0" w:after="0" w:line="240" w:lineRule="auto"/>
              <w:jc w:val="center"/>
              <w:rPr>
                <w:lang w:val="en-GB"/>
              </w:rPr>
            </w:pPr>
            <w:r w:rsidRPr="009C3862">
              <w:rPr>
                <w:lang w:val="en-GB"/>
              </w:rPr>
              <w:t>FTE</w:t>
            </w:r>
          </w:p>
        </w:tc>
        <w:tc>
          <w:tcPr>
            <w:tcW w:w="1344" w:type="dxa"/>
            <w:tcBorders>
              <w:bottom w:val="single" w:sz="12" w:space="0" w:color="231F20"/>
            </w:tcBorders>
          </w:tcPr>
          <w:p w14:paraId="30AAC302" w14:textId="77777777" w:rsidR="000B6638" w:rsidRPr="009C3862" w:rsidRDefault="00D96615" w:rsidP="00B6191B">
            <w:pPr>
              <w:pStyle w:val="VCAAtablecondensed"/>
              <w:spacing w:before="0" w:after="0" w:line="240" w:lineRule="auto"/>
              <w:jc w:val="center"/>
              <w:rPr>
                <w:lang w:val="en-GB"/>
              </w:rPr>
            </w:pPr>
            <w:r w:rsidRPr="009C3862">
              <w:rPr>
                <w:lang w:val="en-GB"/>
              </w:rPr>
              <w:t>178</w:t>
            </w:r>
          </w:p>
        </w:tc>
        <w:tc>
          <w:tcPr>
            <w:tcW w:w="1413" w:type="dxa"/>
            <w:tcBorders>
              <w:bottom w:val="single" w:sz="12" w:space="0" w:color="231F20"/>
            </w:tcBorders>
          </w:tcPr>
          <w:p w14:paraId="220802F6" w14:textId="77777777" w:rsidR="000B6638" w:rsidRPr="009C3862" w:rsidRDefault="00D96615" w:rsidP="00B6191B">
            <w:pPr>
              <w:pStyle w:val="VCAAtablecondensed"/>
              <w:spacing w:before="0" w:after="0" w:line="240" w:lineRule="auto"/>
              <w:jc w:val="center"/>
              <w:rPr>
                <w:lang w:val="en-GB"/>
              </w:rPr>
            </w:pPr>
            <w:r w:rsidRPr="009C3862">
              <w:rPr>
                <w:lang w:val="en-GB"/>
              </w:rPr>
              <w:t>174</w:t>
            </w:r>
          </w:p>
        </w:tc>
        <w:tc>
          <w:tcPr>
            <w:tcW w:w="1311" w:type="dxa"/>
            <w:tcBorders>
              <w:bottom w:val="single" w:sz="12" w:space="0" w:color="231F20"/>
            </w:tcBorders>
          </w:tcPr>
          <w:p w14:paraId="28666C0A" w14:textId="77777777" w:rsidR="000B6638" w:rsidRPr="009C3862" w:rsidRDefault="00D96615" w:rsidP="00B6191B">
            <w:pPr>
              <w:pStyle w:val="VCAAtablecondensed"/>
              <w:spacing w:before="0" w:after="0" w:line="240" w:lineRule="auto"/>
              <w:jc w:val="center"/>
              <w:rPr>
                <w:lang w:val="en-GB"/>
              </w:rPr>
            </w:pPr>
            <w:r w:rsidRPr="009C3862">
              <w:rPr>
                <w:lang w:val="en-GB"/>
              </w:rPr>
              <w:t>178</w:t>
            </w:r>
          </w:p>
        </w:tc>
        <w:tc>
          <w:tcPr>
            <w:tcW w:w="1267" w:type="dxa"/>
            <w:tcBorders>
              <w:bottom w:val="single" w:sz="12" w:space="0" w:color="231F20"/>
            </w:tcBorders>
          </w:tcPr>
          <w:p w14:paraId="7C4B78D9" w14:textId="77777777" w:rsidR="000B6638" w:rsidRPr="009C3862" w:rsidRDefault="00D96615" w:rsidP="00B6191B">
            <w:pPr>
              <w:pStyle w:val="VCAAtablecondensed"/>
              <w:spacing w:before="0" w:after="0" w:line="240" w:lineRule="auto"/>
              <w:jc w:val="center"/>
              <w:rPr>
                <w:lang w:val="en-GB"/>
              </w:rPr>
            </w:pPr>
            <w:r w:rsidRPr="009C3862">
              <w:rPr>
                <w:lang w:val="en-GB"/>
              </w:rPr>
              <w:t>185</w:t>
            </w:r>
          </w:p>
        </w:tc>
        <w:tc>
          <w:tcPr>
            <w:tcW w:w="2018" w:type="dxa"/>
            <w:tcBorders>
              <w:bottom w:val="single" w:sz="12" w:space="0" w:color="231F20"/>
            </w:tcBorders>
          </w:tcPr>
          <w:p w14:paraId="76680607" w14:textId="77777777" w:rsidR="000B6638" w:rsidRPr="009C3862" w:rsidRDefault="00D96615" w:rsidP="00B6191B">
            <w:pPr>
              <w:pStyle w:val="VCAAtablecondensed"/>
              <w:spacing w:before="0" w:after="0" w:line="240" w:lineRule="auto"/>
              <w:jc w:val="center"/>
              <w:rPr>
                <w:lang w:val="en-GB"/>
              </w:rPr>
            </w:pPr>
            <w:r w:rsidRPr="009C3862">
              <w:rPr>
                <w:lang w:val="en-GB"/>
              </w:rPr>
              <w:t>177</w:t>
            </w:r>
          </w:p>
        </w:tc>
      </w:tr>
    </w:tbl>
    <w:p w14:paraId="40ADA58B" w14:textId="77777777" w:rsidR="00CE4423" w:rsidRPr="00B6191B" w:rsidRDefault="00CE4423" w:rsidP="00B6191B">
      <w:pPr>
        <w:pStyle w:val="VCAAbody"/>
      </w:pPr>
    </w:p>
    <w:p w14:paraId="2806C5A8" w14:textId="77777777" w:rsidR="000B6638" w:rsidRPr="00B6191B" w:rsidRDefault="00D96615" w:rsidP="00B6191B">
      <w:pPr>
        <w:pStyle w:val="VCAAcaptionsandfootnotes"/>
        <w:rPr>
          <w:b/>
          <w:i/>
          <w:lang w:val="en-GB"/>
        </w:rPr>
      </w:pPr>
      <w:r w:rsidRPr="00B6191B">
        <w:rPr>
          <w:b/>
          <w:i/>
          <w:lang w:val="en-GB"/>
        </w:rPr>
        <w:t>Table 5: Summary of employment levels in June of 2016 and 2017</w:t>
      </w:r>
    </w:p>
    <w:tbl>
      <w:tblPr>
        <w:tblW w:w="0" w:type="auto"/>
        <w:tblInd w:w="62" w:type="dxa"/>
        <w:tblBorders>
          <w:bottom w:val="single" w:sz="18" w:space="0" w:color="231F20"/>
        </w:tblBorders>
        <w:tblLayout w:type="fixed"/>
        <w:tblCellMar>
          <w:top w:w="57" w:type="dxa"/>
          <w:left w:w="57" w:type="dxa"/>
          <w:bottom w:w="57" w:type="dxa"/>
          <w:right w:w="57" w:type="dxa"/>
        </w:tblCellMar>
        <w:tblLook w:val="01E0" w:firstRow="1" w:lastRow="1" w:firstColumn="1" w:lastColumn="1" w:noHBand="0" w:noVBand="0"/>
      </w:tblPr>
      <w:tblGrid>
        <w:gridCol w:w="918"/>
        <w:gridCol w:w="1066"/>
        <w:gridCol w:w="635"/>
        <w:gridCol w:w="964"/>
        <w:gridCol w:w="1017"/>
        <w:gridCol w:w="627"/>
        <w:gridCol w:w="1020"/>
        <w:gridCol w:w="635"/>
        <w:gridCol w:w="1623"/>
      </w:tblGrid>
      <w:tr w:rsidR="000B6638" w:rsidRPr="009C3862" w14:paraId="612B5D6A" w14:textId="77777777" w:rsidTr="00B6191B">
        <w:trPr>
          <w:trHeight w:val="20"/>
          <w:tblHeader/>
        </w:trPr>
        <w:tc>
          <w:tcPr>
            <w:tcW w:w="918" w:type="dxa"/>
            <w:vAlign w:val="center"/>
          </w:tcPr>
          <w:p w14:paraId="02009614" w14:textId="77777777" w:rsidR="000B6638" w:rsidRPr="009C3862" w:rsidRDefault="000B6638" w:rsidP="00B6191B">
            <w:pPr>
              <w:pStyle w:val="VCAAtablecondensed"/>
              <w:spacing w:before="0" w:after="0" w:line="240" w:lineRule="auto"/>
              <w:jc w:val="center"/>
              <w:rPr>
                <w:lang w:val="en-GB"/>
              </w:rPr>
            </w:pPr>
          </w:p>
        </w:tc>
        <w:tc>
          <w:tcPr>
            <w:tcW w:w="1701" w:type="dxa"/>
            <w:gridSpan w:val="2"/>
            <w:shd w:val="clear" w:color="auto" w:fill="BFBFBF" w:themeFill="background1" w:themeFillShade="BF"/>
            <w:vAlign w:val="center"/>
          </w:tcPr>
          <w:p w14:paraId="30D2CB4F" w14:textId="77777777" w:rsidR="000B6638" w:rsidRPr="009C3862" w:rsidRDefault="00D96615" w:rsidP="00B6191B">
            <w:pPr>
              <w:pStyle w:val="VCAAtablecondensedheading"/>
              <w:spacing w:before="0" w:after="0" w:line="240" w:lineRule="auto"/>
              <w:jc w:val="center"/>
              <w:rPr>
                <w:lang w:val="en-GB"/>
              </w:rPr>
            </w:pPr>
            <w:r w:rsidRPr="009C3862">
              <w:rPr>
                <w:lang w:val="en-GB"/>
              </w:rPr>
              <w:t>All employees</w:t>
            </w:r>
          </w:p>
        </w:tc>
        <w:tc>
          <w:tcPr>
            <w:tcW w:w="964" w:type="dxa"/>
            <w:shd w:val="clear" w:color="auto" w:fill="BFBFBF" w:themeFill="background1" w:themeFillShade="BF"/>
            <w:vAlign w:val="center"/>
          </w:tcPr>
          <w:p w14:paraId="21CE680C" w14:textId="77777777" w:rsidR="000B6638" w:rsidRPr="009C3862" w:rsidRDefault="000B6638" w:rsidP="00B6191B">
            <w:pPr>
              <w:pStyle w:val="VCAAtablecondensedheading"/>
              <w:spacing w:before="0" w:after="0" w:line="240" w:lineRule="auto"/>
              <w:jc w:val="center"/>
              <w:rPr>
                <w:lang w:val="en-GB"/>
              </w:rPr>
            </w:pPr>
          </w:p>
        </w:tc>
        <w:tc>
          <w:tcPr>
            <w:tcW w:w="1017" w:type="dxa"/>
            <w:shd w:val="clear" w:color="auto" w:fill="BFBFBF" w:themeFill="background1" w:themeFillShade="BF"/>
            <w:vAlign w:val="center"/>
          </w:tcPr>
          <w:p w14:paraId="1FB7A529" w14:textId="77777777" w:rsidR="000B6638" w:rsidRPr="009C3862" w:rsidRDefault="00D96615" w:rsidP="00B6191B">
            <w:pPr>
              <w:pStyle w:val="VCAAtablecondensedheading"/>
              <w:spacing w:before="0" w:after="0" w:line="240" w:lineRule="auto"/>
              <w:jc w:val="center"/>
              <w:rPr>
                <w:lang w:val="en-GB"/>
              </w:rPr>
            </w:pPr>
            <w:proofErr w:type="spellStart"/>
            <w:r w:rsidRPr="009C3862">
              <w:rPr>
                <w:lang w:val="en-GB"/>
              </w:rPr>
              <w:t>Ongoing</w:t>
            </w:r>
            <w:proofErr w:type="spellEnd"/>
          </w:p>
        </w:tc>
        <w:tc>
          <w:tcPr>
            <w:tcW w:w="627" w:type="dxa"/>
            <w:shd w:val="clear" w:color="auto" w:fill="BFBFBF" w:themeFill="background1" w:themeFillShade="BF"/>
            <w:vAlign w:val="center"/>
          </w:tcPr>
          <w:p w14:paraId="6347E504" w14:textId="77777777" w:rsidR="000B6638" w:rsidRPr="009C3862" w:rsidRDefault="000B6638" w:rsidP="00B6191B">
            <w:pPr>
              <w:pStyle w:val="VCAAtablecondensedheading"/>
              <w:spacing w:before="0" w:after="0" w:line="240" w:lineRule="auto"/>
              <w:jc w:val="center"/>
              <w:rPr>
                <w:lang w:val="en-GB"/>
              </w:rPr>
            </w:pPr>
          </w:p>
        </w:tc>
        <w:tc>
          <w:tcPr>
            <w:tcW w:w="1655" w:type="dxa"/>
            <w:gridSpan w:val="2"/>
            <w:shd w:val="clear" w:color="auto" w:fill="BFBFBF" w:themeFill="background1" w:themeFillShade="BF"/>
            <w:vAlign w:val="center"/>
          </w:tcPr>
          <w:p w14:paraId="553C6D1E" w14:textId="77777777" w:rsidR="000B6638" w:rsidRPr="009C3862" w:rsidRDefault="00D96615" w:rsidP="00B6191B">
            <w:pPr>
              <w:pStyle w:val="VCAAtablecondensedheading"/>
              <w:spacing w:before="0" w:after="0" w:line="240" w:lineRule="auto"/>
              <w:jc w:val="center"/>
              <w:rPr>
                <w:lang w:val="en-GB"/>
              </w:rPr>
            </w:pPr>
            <w:r w:rsidRPr="009C3862">
              <w:rPr>
                <w:lang w:val="en-GB"/>
              </w:rPr>
              <w:t>Fixed Term</w:t>
            </w:r>
          </w:p>
        </w:tc>
        <w:tc>
          <w:tcPr>
            <w:tcW w:w="1623" w:type="dxa"/>
            <w:shd w:val="clear" w:color="auto" w:fill="BFBFBF" w:themeFill="background1" w:themeFillShade="BF"/>
            <w:vAlign w:val="center"/>
          </w:tcPr>
          <w:p w14:paraId="0A32FD48" w14:textId="77777777" w:rsidR="000B6638" w:rsidRPr="009C3862" w:rsidRDefault="00D96615" w:rsidP="00B6191B">
            <w:pPr>
              <w:pStyle w:val="VCAAtablecondensedheading"/>
              <w:spacing w:before="0" w:after="0" w:line="240" w:lineRule="auto"/>
              <w:jc w:val="center"/>
              <w:rPr>
                <w:lang w:val="en-GB"/>
              </w:rPr>
            </w:pPr>
            <w:r w:rsidRPr="009C3862">
              <w:rPr>
                <w:lang w:val="en-GB"/>
              </w:rPr>
              <w:t>Casual employees</w:t>
            </w:r>
          </w:p>
        </w:tc>
      </w:tr>
      <w:tr w:rsidR="000B6638" w:rsidRPr="009C3862" w14:paraId="74AB5E44" w14:textId="77777777" w:rsidTr="00B6191B">
        <w:trPr>
          <w:trHeight w:val="20"/>
          <w:tblHeader/>
        </w:trPr>
        <w:tc>
          <w:tcPr>
            <w:tcW w:w="918" w:type="dxa"/>
            <w:vMerge w:val="restart"/>
            <w:vAlign w:val="center"/>
          </w:tcPr>
          <w:p w14:paraId="6CB6DB84" w14:textId="77777777" w:rsidR="000B6638" w:rsidRPr="009C3862" w:rsidRDefault="000B6638" w:rsidP="00B6191B">
            <w:pPr>
              <w:pStyle w:val="VCAAtablecondensed"/>
              <w:spacing w:before="0" w:after="0" w:line="240" w:lineRule="auto"/>
              <w:jc w:val="center"/>
              <w:rPr>
                <w:lang w:val="en-GB"/>
              </w:rPr>
            </w:pPr>
          </w:p>
          <w:p w14:paraId="3E1043D3" w14:textId="77777777" w:rsidR="000B6638" w:rsidRPr="009C3862" w:rsidRDefault="000B6638" w:rsidP="00B6191B">
            <w:pPr>
              <w:pStyle w:val="VCAAtablecondensed"/>
              <w:spacing w:before="0" w:after="0" w:line="240" w:lineRule="auto"/>
              <w:jc w:val="center"/>
              <w:rPr>
                <w:lang w:val="en-GB"/>
              </w:rPr>
            </w:pPr>
          </w:p>
          <w:p w14:paraId="1106CCA6" w14:textId="77777777" w:rsidR="000B6638" w:rsidRPr="009C3862" w:rsidRDefault="00D96615" w:rsidP="00B6191B">
            <w:pPr>
              <w:pStyle w:val="VCAAtablecondensed"/>
              <w:spacing w:before="0" w:after="0" w:line="240" w:lineRule="auto"/>
              <w:jc w:val="center"/>
              <w:rPr>
                <w:lang w:val="en-GB"/>
              </w:rPr>
            </w:pPr>
            <w:r w:rsidRPr="009C3862">
              <w:rPr>
                <w:lang w:val="en-GB"/>
              </w:rPr>
              <w:t>June 2017</w:t>
            </w:r>
          </w:p>
        </w:tc>
        <w:tc>
          <w:tcPr>
            <w:tcW w:w="1066" w:type="dxa"/>
            <w:shd w:val="clear" w:color="auto" w:fill="E6E7E8"/>
            <w:vAlign w:val="center"/>
          </w:tcPr>
          <w:p w14:paraId="21EBC4F6" w14:textId="77777777" w:rsidR="000B6638" w:rsidRPr="009C3862" w:rsidRDefault="00D96615" w:rsidP="00B6191B">
            <w:pPr>
              <w:pStyle w:val="VCAAtablecondensedheading"/>
              <w:spacing w:before="0" w:after="0" w:line="240" w:lineRule="auto"/>
              <w:jc w:val="center"/>
              <w:rPr>
                <w:sz w:val="20"/>
                <w:szCs w:val="20"/>
                <w:lang w:val="en-GB"/>
              </w:rPr>
            </w:pPr>
            <w:r w:rsidRPr="009C3862">
              <w:rPr>
                <w:sz w:val="20"/>
                <w:szCs w:val="20"/>
                <w:lang w:val="en-GB"/>
              </w:rPr>
              <w:t>Headcount</w:t>
            </w:r>
          </w:p>
        </w:tc>
        <w:tc>
          <w:tcPr>
            <w:tcW w:w="635" w:type="dxa"/>
            <w:shd w:val="clear" w:color="auto" w:fill="E6E7E8"/>
            <w:vAlign w:val="center"/>
          </w:tcPr>
          <w:p w14:paraId="473F6E8B" w14:textId="77777777" w:rsidR="000B6638" w:rsidRPr="009C3862" w:rsidRDefault="00D96615" w:rsidP="00B6191B">
            <w:pPr>
              <w:pStyle w:val="VCAAtablecondensedheading"/>
              <w:spacing w:before="0" w:after="0" w:line="240" w:lineRule="auto"/>
              <w:jc w:val="center"/>
              <w:rPr>
                <w:sz w:val="20"/>
                <w:szCs w:val="20"/>
                <w:lang w:val="en-GB"/>
              </w:rPr>
            </w:pPr>
            <w:r w:rsidRPr="009C3862">
              <w:rPr>
                <w:sz w:val="20"/>
                <w:szCs w:val="20"/>
                <w:lang w:val="en-GB"/>
              </w:rPr>
              <w:t>FTE</w:t>
            </w:r>
          </w:p>
        </w:tc>
        <w:tc>
          <w:tcPr>
            <w:tcW w:w="964" w:type="dxa"/>
            <w:vAlign w:val="center"/>
          </w:tcPr>
          <w:p w14:paraId="6780A648" w14:textId="77777777" w:rsidR="000B6638" w:rsidRPr="009C3862" w:rsidRDefault="00D96615" w:rsidP="00B6191B">
            <w:pPr>
              <w:pStyle w:val="VCAAtablecondensedheading"/>
              <w:spacing w:before="0" w:after="0" w:line="240" w:lineRule="auto"/>
              <w:jc w:val="center"/>
              <w:rPr>
                <w:sz w:val="20"/>
                <w:szCs w:val="20"/>
                <w:lang w:val="en-GB"/>
              </w:rPr>
            </w:pPr>
            <w:r w:rsidRPr="009C3862">
              <w:rPr>
                <w:sz w:val="20"/>
                <w:szCs w:val="20"/>
                <w:lang w:val="en-GB"/>
              </w:rPr>
              <w:t>Full-time headcount</w:t>
            </w:r>
          </w:p>
        </w:tc>
        <w:tc>
          <w:tcPr>
            <w:tcW w:w="1017" w:type="dxa"/>
            <w:vAlign w:val="center"/>
          </w:tcPr>
          <w:p w14:paraId="4D78058D" w14:textId="77777777" w:rsidR="000B6638" w:rsidRPr="009C3862" w:rsidRDefault="00D96615" w:rsidP="00B6191B">
            <w:pPr>
              <w:pStyle w:val="VCAAtablecondensedheading"/>
              <w:spacing w:before="0" w:after="0" w:line="240" w:lineRule="auto"/>
              <w:jc w:val="center"/>
              <w:rPr>
                <w:sz w:val="20"/>
                <w:szCs w:val="20"/>
                <w:lang w:val="en-GB"/>
              </w:rPr>
            </w:pPr>
            <w:r w:rsidRPr="009C3862">
              <w:rPr>
                <w:sz w:val="20"/>
                <w:szCs w:val="20"/>
                <w:lang w:val="en-GB"/>
              </w:rPr>
              <w:t>Part-time headcount</w:t>
            </w:r>
          </w:p>
        </w:tc>
        <w:tc>
          <w:tcPr>
            <w:tcW w:w="627" w:type="dxa"/>
            <w:vAlign w:val="center"/>
          </w:tcPr>
          <w:p w14:paraId="2CB5C68E" w14:textId="77777777" w:rsidR="000B6638" w:rsidRPr="009C3862" w:rsidRDefault="00D96615" w:rsidP="00B6191B">
            <w:pPr>
              <w:pStyle w:val="VCAAtablecondensedheading"/>
              <w:spacing w:before="0" w:after="0" w:line="240" w:lineRule="auto"/>
              <w:jc w:val="center"/>
              <w:rPr>
                <w:sz w:val="20"/>
                <w:szCs w:val="20"/>
                <w:lang w:val="en-GB"/>
              </w:rPr>
            </w:pPr>
            <w:r w:rsidRPr="009C3862">
              <w:rPr>
                <w:sz w:val="20"/>
                <w:szCs w:val="20"/>
                <w:lang w:val="en-GB"/>
              </w:rPr>
              <w:t>FTE</w:t>
            </w:r>
          </w:p>
        </w:tc>
        <w:tc>
          <w:tcPr>
            <w:tcW w:w="1020" w:type="dxa"/>
            <w:shd w:val="clear" w:color="auto" w:fill="E6E7E8"/>
            <w:vAlign w:val="center"/>
          </w:tcPr>
          <w:p w14:paraId="0AFA0C31" w14:textId="77777777" w:rsidR="000B6638" w:rsidRPr="009C3862" w:rsidRDefault="00D96615" w:rsidP="00B6191B">
            <w:pPr>
              <w:pStyle w:val="VCAAtablecondensedheading"/>
              <w:spacing w:before="0" w:after="0" w:line="240" w:lineRule="auto"/>
              <w:jc w:val="center"/>
              <w:rPr>
                <w:sz w:val="20"/>
                <w:szCs w:val="20"/>
                <w:lang w:val="en-GB"/>
              </w:rPr>
            </w:pPr>
            <w:r w:rsidRPr="009C3862">
              <w:rPr>
                <w:sz w:val="20"/>
                <w:szCs w:val="20"/>
                <w:lang w:val="en-GB"/>
              </w:rPr>
              <w:t>Headcount</w:t>
            </w:r>
          </w:p>
        </w:tc>
        <w:tc>
          <w:tcPr>
            <w:tcW w:w="635" w:type="dxa"/>
            <w:vAlign w:val="center"/>
          </w:tcPr>
          <w:p w14:paraId="1ACBC277" w14:textId="77777777" w:rsidR="000B6638" w:rsidRPr="009C3862" w:rsidRDefault="00D96615" w:rsidP="00B6191B">
            <w:pPr>
              <w:pStyle w:val="VCAAtablecondensedheading"/>
              <w:spacing w:before="0" w:after="0" w:line="240" w:lineRule="auto"/>
              <w:jc w:val="center"/>
              <w:rPr>
                <w:sz w:val="20"/>
                <w:szCs w:val="20"/>
                <w:lang w:val="en-GB"/>
              </w:rPr>
            </w:pPr>
            <w:r w:rsidRPr="009C3862">
              <w:rPr>
                <w:sz w:val="20"/>
                <w:szCs w:val="20"/>
                <w:lang w:val="en-GB"/>
              </w:rPr>
              <w:t>FTE</w:t>
            </w:r>
          </w:p>
        </w:tc>
        <w:tc>
          <w:tcPr>
            <w:tcW w:w="1623" w:type="dxa"/>
            <w:vAlign w:val="center"/>
          </w:tcPr>
          <w:p w14:paraId="34066708" w14:textId="77777777" w:rsidR="000B6638" w:rsidRPr="009C3862" w:rsidRDefault="00D96615" w:rsidP="00B6191B">
            <w:pPr>
              <w:pStyle w:val="VCAAtablecondensedheading"/>
              <w:spacing w:before="0" w:after="0" w:line="240" w:lineRule="auto"/>
              <w:jc w:val="center"/>
              <w:rPr>
                <w:sz w:val="20"/>
                <w:szCs w:val="20"/>
                <w:lang w:val="en-GB"/>
              </w:rPr>
            </w:pPr>
            <w:r w:rsidRPr="009C3862">
              <w:rPr>
                <w:sz w:val="20"/>
                <w:szCs w:val="20"/>
                <w:lang w:val="en-GB"/>
              </w:rPr>
              <w:t>Headcount</w:t>
            </w:r>
          </w:p>
        </w:tc>
      </w:tr>
      <w:tr w:rsidR="000B6638" w:rsidRPr="009C3862" w14:paraId="07A0F79C" w14:textId="77777777" w:rsidTr="00B6191B">
        <w:trPr>
          <w:trHeight w:val="20"/>
        </w:trPr>
        <w:tc>
          <w:tcPr>
            <w:tcW w:w="918" w:type="dxa"/>
            <w:vMerge/>
            <w:vAlign w:val="center"/>
          </w:tcPr>
          <w:p w14:paraId="6D4C5807" w14:textId="77777777" w:rsidR="000B6638" w:rsidRPr="009C3862" w:rsidRDefault="000B6638" w:rsidP="00B6191B">
            <w:pPr>
              <w:pStyle w:val="VCAAtablecondensed"/>
              <w:spacing w:before="0" w:after="0" w:line="240" w:lineRule="auto"/>
              <w:jc w:val="center"/>
              <w:rPr>
                <w:lang w:val="en-GB"/>
              </w:rPr>
            </w:pPr>
          </w:p>
        </w:tc>
        <w:tc>
          <w:tcPr>
            <w:tcW w:w="1066" w:type="dxa"/>
            <w:shd w:val="clear" w:color="auto" w:fill="E6E7E8"/>
            <w:vAlign w:val="center"/>
          </w:tcPr>
          <w:p w14:paraId="24D9F22A" w14:textId="77777777" w:rsidR="000B6638" w:rsidRPr="009C3862" w:rsidRDefault="00D96615" w:rsidP="00B6191B">
            <w:pPr>
              <w:pStyle w:val="VCAAtablecondensed"/>
              <w:spacing w:before="0" w:after="0" w:line="240" w:lineRule="auto"/>
              <w:jc w:val="center"/>
              <w:rPr>
                <w:lang w:val="en-GB"/>
              </w:rPr>
            </w:pPr>
            <w:r w:rsidRPr="009C3862">
              <w:rPr>
                <w:lang w:val="en-GB"/>
              </w:rPr>
              <w:t>186</w:t>
            </w:r>
          </w:p>
        </w:tc>
        <w:tc>
          <w:tcPr>
            <w:tcW w:w="635" w:type="dxa"/>
            <w:shd w:val="clear" w:color="auto" w:fill="E6E7E8"/>
            <w:vAlign w:val="center"/>
          </w:tcPr>
          <w:p w14:paraId="582C0535" w14:textId="77777777" w:rsidR="000B6638" w:rsidRPr="009C3862" w:rsidRDefault="00D96615" w:rsidP="00B6191B">
            <w:pPr>
              <w:pStyle w:val="VCAAtablecondensed"/>
              <w:spacing w:before="0" w:after="0" w:line="240" w:lineRule="auto"/>
              <w:jc w:val="center"/>
              <w:rPr>
                <w:lang w:val="en-GB"/>
              </w:rPr>
            </w:pPr>
            <w:r w:rsidRPr="009C3862">
              <w:rPr>
                <w:lang w:val="en-GB"/>
              </w:rPr>
              <w:t>178</w:t>
            </w:r>
          </w:p>
        </w:tc>
        <w:tc>
          <w:tcPr>
            <w:tcW w:w="964" w:type="dxa"/>
            <w:vAlign w:val="center"/>
          </w:tcPr>
          <w:p w14:paraId="2BD094D4" w14:textId="77777777" w:rsidR="000B6638" w:rsidRPr="009C3862" w:rsidRDefault="00D96615" w:rsidP="00B6191B">
            <w:pPr>
              <w:pStyle w:val="VCAAtablecondensed"/>
              <w:spacing w:before="0" w:after="0" w:line="240" w:lineRule="auto"/>
              <w:jc w:val="center"/>
              <w:rPr>
                <w:lang w:val="en-GB"/>
              </w:rPr>
            </w:pPr>
            <w:r w:rsidRPr="009C3862">
              <w:rPr>
                <w:lang w:val="en-GB"/>
              </w:rPr>
              <w:t>144</w:t>
            </w:r>
          </w:p>
        </w:tc>
        <w:tc>
          <w:tcPr>
            <w:tcW w:w="1017" w:type="dxa"/>
            <w:vAlign w:val="center"/>
          </w:tcPr>
          <w:p w14:paraId="7BEA42EF" w14:textId="77777777" w:rsidR="000B6638" w:rsidRPr="009C3862" w:rsidRDefault="00D96615" w:rsidP="00B6191B">
            <w:pPr>
              <w:pStyle w:val="VCAAtablecondensed"/>
              <w:spacing w:before="0" w:after="0" w:line="240" w:lineRule="auto"/>
              <w:jc w:val="center"/>
              <w:rPr>
                <w:lang w:val="en-GB"/>
              </w:rPr>
            </w:pPr>
            <w:r w:rsidRPr="009C3862">
              <w:rPr>
                <w:lang w:val="en-GB"/>
              </w:rPr>
              <w:t>25</w:t>
            </w:r>
          </w:p>
        </w:tc>
        <w:tc>
          <w:tcPr>
            <w:tcW w:w="627" w:type="dxa"/>
            <w:vAlign w:val="center"/>
          </w:tcPr>
          <w:p w14:paraId="6516B452" w14:textId="77777777" w:rsidR="000B6638" w:rsidRPr="009C3862" w:rsidRDefault="00D96615" w:rsidP="00B6191B">
            <w:pPr>
              <w:pStyle w:val="VCAAtablecondensed"/>
              <w:spacing w:before="0" w:after="0" w:line="240" w:lineRule="auto"/>
              <w:jc w:val="center"/>
              <w:rPr>
                <w:lang w:val="en-GB"/>
              </w:rPr>
            </w:pPr>
            <w:r w:rsidRPr="009C3862">
              <w:rPr>
                <w:lang w:val="en-GB"/>
              </w:rPr>
              <w:t>162</w:t>
            </w:r>
          </w:p>
        </w:tc>
        <w:tc>
          <w:tcPr>
            <w:tcW w:w="1020" w:type="dxa"/>
            <w:shd w:val="clear" w:color="auto" w:fill="E6E7E8"/>
            <w:vAlign w:val="center"/>
          </w:tcPr>
          <w:p w14:paraId="3310A467" w14:textId="77777777" w:rsidR="000B6638" w:rsidRPr="009C3862" w:rsidRDefault="00D96615" w:rsidP="00B6191B">
            <w:pPr>
              <w:pStyle w:val="VCAAtablecondensed"/>
              <w:spacing w:before="0" w:after="0" w:line="240" w:lineRule="auto"/>
              <w:jc w:val="center"/>
              <w:rPr>
                <w:lang w:val="en-GB"/>
              </w:rPr>
            </w:pPr>
            <w:r w:rsidRPr="009C3862">
              <w:rPr>
                <w:lang w:val="en-GB"/>
              </w:rPr>
              <w:t>17</w:t>
            </w:r>
          </w:p>
        </w:tc>
        <w:tc>
          <w:tcPr>
            <w:tcW w:w="635" w:type="dxa"/>
            <w:vAlign w:val="center"/>
          </w:tcPr>
          <w:p w14:paraId="207FCB80" w14:textId="77777777" w:rsidR="000B6638" w:rsidRPr="009C3862" w:rsidRDefault="00D96615" w:rsidP="00B6191B">
            <w:pPr>
              <w:pStyle w:val="VCAAtablecondensed"/>
              <w:spacing w:before="0" w:after="0" w:line="240" w:lineRule="auto"/>
              <w:jc w:val="center"/>
              <w:rPr>
                <w:lang w:val="en-GB"/>
              </w:rPr>
            </w:pPr>
            <w:r w:rsidRPr="009C3862">
              <w:rPr>
                <w:lang w:val="en-GB"/>
              </w:rPr>
              <w:t>16</w:t>
            </w:r>
          </w:p>
        </w:tc>
        <w:tc>
          <w:tcPr>
            <w:tcW w:w="1623" w:type="dxa"/>
            <w:vAlign w:val="center"/>
          </w:tcPr>
          <w:p w14:paraId="61AEBD4C" w14:textId="77777777" w:rsidR="000B6638" w:rsidRPr="009C3862" w:rsidRDefault="00D96615" w:rsidP="00B6191B">
            <w:pPr>
              <w:pStyle w:val="VCAAtablecondensed"/>
              <w:spacing w:before="0" w:after="0" w:line="240" w:lineRule="auto"/>
              <w:jc w:val="center"/>
              <w:rPr>
                <w:lang w:val="en-GB"/>
              </w:rPr>
            </w:pPr>
            <w:r w:rsidRPr="009C3862">
              <w:rPr>
                <w:lang w:val="en-GB"/>
              </w:rPr>
              <w:t>659</w:t>
            </w:r>
          </w:p>
        </w:tc>
      </w:tr>
      <w:tr w:rsidR="000B6638" w:rsidRPr="009C3862" w14:paraId="16129A7A" w14:textId="77777777" w:rsidTr="00B6191B">
        <w:trPr>
          <w:trHeight w:val="20"/>
        </w:trPr>
        <w:tc>
          <w:tcPr>
            <w:tcW w:w="918" w:type="dxa"/>
            <w:vAlign w:val="center"/>
          </w:tcPr>
          <w:p w14:paraId="4547DDD5" w14:textId="77777777" w:rsidR="000B6638" w:rsidRPr="009C3862" w:rsidRDefault="00D96615" w:rsidP="00B6191B">
            <w:pPr>
              <w:pStyle w:val="VCAAtablecondensed"/>
              <w:spacing w:before="0" w:after="0" w:line="240" w:lineRule="auto"/>
              <w:jc w:val="center"/>
              <w:rPr>
                <w:lang w:val="en-GB"/>
              </w:rPr>
            </w:pPr>
            <w:r w:rsidRPr="009C3862">
              <w:rPr>
                <w:lang w:val="en-GB"/>
              </w:rPr>
              <w:t>June 2016</w:t>
            </w:r>
          </w:p>
        </w:tc>
        <w:tc>
          <w:tcPr>
            <w:tcW w:w="1066" w:type="dxa"/>
            <w:shd w:val="clear" w:color="auto" w:fill="E6E7E8"/>
            <w:vAlign w:val="center"/>
          </w:tcPr>
          <w:p w14:paraId="71161D20" w14:textId="77777777" w:rsidR="000B6638" w:rsidRPr="009C3862" w:rsidRDefault="00D96615" w:rsidP="00B6191B">
            <w:pPr>
              <w:pStyle w:val="VCAAtablecondensed"/>
              <w:spacing w:before="0" w:after="0" w:line="240" w:lineRule="auto"/>
              <w:jc w:val="center"/>
              <w:rPr>
                <w:lang w:val="en-GB"/>
              </w:rPr>
            </w:pPr>
            <w:r w:rsidRPr="009C3862">
              <w:rPr>
                <w:lang w:val="en-GB"/>
              </w:rPr>
              <w:t>182</w:t>
            </w:r>
          </w:p>
        </w:tc>
        <w:tc>
          <w:tcPr>
            <w:tcW w:w="635" w:type="dxa"/>
            <w:shd w:val="clear" w:color="auto" w:fill="E6E7E8"/>
            <w:vAlign w:val="center"/>
          </w:tcPr>
          <w:p w14:paraId="78685247" w14:textId="77777777" w:rsidR="000B6638" w:rsidRPr="009C3862" w:rsidRDefault="00D96615" w:rsidP="00B6191B">
            <w:pPr>
              <w:pStyle w:val="VCAAtablecondensed"/>
              <w:spacing w:before="0" w:after="0" w:line="240" w:lineRule="auto"/>
              <w:jc w:val="center"/>
              <w:rPr>
                <w:lang w:val="en-GB"/>
              </w:rPr>
            </w:pPr>
            <w:r w:rsidRPr="009C3862">
              <w:rPr>
                <w:lang w:val="en-GB"/>
              </w:rPr>
              <w:t>174</w:t>
            </w:r>
          </w:p>
        </w:tc>
        <w:tc>
          <w:tcPr>
            <w:tcW w:w="964" w:type="dxa"/>
            <w:vAlign w:val="center"/>
          </w:tcPr>
          <w:p w14:paraId="55295F29" w14:textId="77777777" w:rsidR="000B6638" w:rsidRPr="009C3862" w:rsidRDefault="00D96615" w:rsidP="00B6191B">
            <w:pPr>
              <w:pStyle w:val="VCAAtablecondensed"/>
              <w:spacing w:before="0" w:after="0" w:line="240" w:lineRule="auto"/>
              <w:jc w:val="center"/>
              <w:rPr>
                <w:lang w:val="en-GB"/>
              </w:rPr>
            </w:pPr>
            <w:r w:rsidRPr="009C3862">
              <w:rPr>
                <w:lang w:val="en-GB"/>
              </w:rPr>
              <w:t>149</w:t>
            </w:r>
          </w:p>
        </w:tc>
        <w:tc>
          <w:tcPr>
            <w:tcW w:w="1017" w:type="dxa"/>
            <w:vAlign w:val="center"/>
          </w:tcPr>
          <w:p w14:paraId="2F347AFE" w14:textId="77777777" w:rsidR="000B6638" w:rsidRPr="009C3862" w:rsidRDefault="00D96615" w:rsidP="00B6191B">
            <w:pPr>
              <w:pStyle w:val="VCAAtablecondensed"/>
              <w:spacing w:before="0" w:after="0" w:line="240" w:lineRule="auto"/>
              <w:jc w:val="center"/>
              <w:rPr>
                <w:lang w:val="en-GB"/>
              </w:rPr>
            </w:pPr>
            <w:r w:rsidRPr="009C3862">
              <w:rPr>
                <w:lang w:val="en-GB"/>
              </w:rPr>
              <w:t>28</w:t>
            </w:r>
          </w:p>
        </w:tc>
        <w:tc>
          <w:tcPr>
            <w:tcW w:w="627" w:type="dxa"/>
            <w:vAlign w:val="center"/>
          </w:tcPr>
          <w:p w14:paraId="0B5F269D" w14:textId="77777777" w:rsidR="000B6638" w:rsidRPr="009C3862" w:rsidRDefault="00D96615" w:rsidP="00B6191B">
            <w:pPr>
              <w:pStyle w:val="VCAAtablecondensed"/>
              <w:spacing w:before="0" w:after="0" w:line="240" w:lineRule="auto"/>
              <w:jc w:val="center"/>
              <w:rPr>
                <w:lang w:val="en-GB"/>
              </w:rPr>
            </w:pPr>
            <w:r w:rsidRPr="009C3862">
              <w:rPr>
                <w:lang w:val="en-GB"/>
              </w:rPr>
              <w:t>169</w:t>
            </w:r>
          </w:p>
        </w:tc>
        <w:tc>
          <w:tcPr>
            <w:tcW w:w="1020" w:type="dxa"/>
            <w:shd w:val="clear" w:color="auto" w:fill="E6E7E8"/>
            <w:vAlign w:val="center"/>
          </w:tcPr>
          <w:p w14:paraId="5C58FB52" w14:textId="77777777" w:rsidR="000B6638" w:rsidRPr="009C3862" w:rsidRDefault="00D96615" w:rsidP="00B6191B">
            <w:pPr>
              <w:pStyle w:val="VCAAtablecondensed"/>
              <w:spacing w:before="0" w:after="0" w:line="240" w:lineRule="auto"/>
              <w:jc w:val="center"/>
              <w:rPr>
                <w:lang w:val="en-GB"/>
              </w:rPr>
            </w:pPr>
            <w:r w:rsidRPr="009C3862">
              <w:rPr>
                <w:lang w:val="en-GB"/>
              </w:rPr>
              <w:t>5</w:t>
            </w:r>
          </w:p>
        </w:tc>
        <w:tc>
          <w:tcPr>
            <w:tcW w:w="635" w:type="dxa"/>
            <w:vAlign w:val="center"/>
          </w:tcPr>
          <w:p w14:paraId="5CAE7206" w14:textId="77777777" w:rsidR="000B6638" w:rsidRPr="009C3862" w:rsidRDefault="00D96615" w:rsidP="00B6191B">
            <w:pPr>
              <w:pStyle w:val="VCAAtablecondensed"/>
              <w:spacing w:before="0" w:after="0" w:line="240" w:lineRule="auto"/>
              <w:jc w:val="center"/>
              <w:rPr>
                <w:lang w:val="en-GB"/>
              </w:rPr>
            </w:pPr>
            <w:r w:rsidRPr="009C3862">
              <w:rPr>
                <w:lang w:val="en-GB"/>
              </w:rPr>
              <w:t>5</w:t>
            </w:r>
          </w:p>
        </w:tc>
        <w:tc>
          <w:tcPr>
            <w:tcW w:w="1623" w:type="dxa"/>
            <w:vAlign w:val="center"/>
          </w:tcPr>
          <w:p w14:paraId="2B5925F9" w14:textId="77777777" w:rsidR="000B6638" w:rsidRPr="009C3862" w:rsidRDefault="00D96615" w:rsidP="00B6191B">
            <w:pPr>
              <w:pStyle w:val="VCAAtablecondensed"/>
              <w:spacing w:before="0" w:after="0" w:line="240" w:lineRule="auto"/>
              <w:jc w:val="center"/>
              <w:rPr>
                <w:lang w:val="en-GB"/>
              </w:rPr>
            </w:pPr>
            <w:r w:rsidRPr="009C3862">
              <w:rPr>
                <w:lang w:val="en-GB"/>
              </w:rPr>
              <w:t>1048</w:t>
            </w:r>
          </w:p>
        </w:tc>
      </w:tr>
    </w:tbl>
    <w:p w14:paraId="62BCE5B4" w14:textId="77777777" w:rsidR="000B6638" w:rsidRPr="009C3862" w:rsidRDefault="000B6638">
      <w:pPr>
        <w:jc w:val="center"/>
        <w:rPr>
          <w:sz w:val="16"/>
          <w:lang w:val="en-GB"/>
        </w:rPr>
        <w:sectPr w:rsidR="000B6638" w:rsidRPr="009C3862" w:rsidSect="006229AD">
          <w:footerReference w:type="default" r:id="rId10"/>
          <w:pgSz w:w="11910" w:h="16840"/>
          <w:pgMar w:top="1105" w:right="1680" w:bottom="760" w:left="1600" w:header="0" w:footer="618" w:gutter="0"/>
          <w:cols w:space="720"/>
          <w:docGrid w:linePitch="299"/>
        </w:sectPr>
      </w:pPr>
    </w:p>
    <w:p w14:paraId="2D4FEAD9" w14:textId="57B56245" w:rsidR="000B6638" w:rsidRPr="009C3862" w:rsidRDefault="000B6638" w:rsidP="00225512">
      <w:pPr>
        <w:pStyle w:val="VCAAbody"/>
        <w:rPr>
          <w:rFonts w:ascii="Times"/>
          <w:sz w:val="20"/>
          <w:lang w:val="en-GB"/>
        </w:rPr>
      </w:pPr>
    </w:p>
    <w:p w14:paraId="4B6E01D3" w14:textId="3E749C7C" w:rsidR="00E25553" w:rsidRPr="00B6191B" w:rsidRDefault="00E25553" w:rsidP="00B6191B">
      <w:pPr>
        <w:pStyle w:val="VCAAcaptionsandfootnotes"/>
        <w:rPr>
          <w:b/>
          <w:i/>
          <w:sz w:val="11"/>
          <w:lang w:val="en-GB"/>
        </w:rPr>
      </w:pPr>
      <w:r w:rsidRPr="00B6191B">
        <w:rPr>
          <w:b/>
          <w:i/>
          <w:spacing w:val="-18"/>
          <w:lang w:val="en-GB"/>
        </w:rPr>
        <w:t>T</w:t>
      </w:r>
      <w:r w:rsidRPr="00B6191B">
        <w:rPr>
          <w:b/>
          <w:i/>
          <w:lang w:val="en-GB"/>
        </w:rPr>
        <w:t xml:space="preserve">able 6: </w:t>
      </w:r>
      <w:r w:rsidRPr="00B6191B">
        <w:rPr>
          <w:b/>
          <w:i/>
          <w:spacing w:val="-2"/>
          <w:lang w:val="en-GB"/>
        </w:rPr>
        <w:t>V</w:t>
      </w:r>
      <w:r w:rsidRPr="00B6191B">
        <w:rPr>
          <w:b/>
          <w:i/>
          <w:lang w:val="en-GB"/>
        </w:rPr>
        <w:t>ictorian Public Se</w:t>
      </w:r>
      <w:r w:rsidRPr="00B6191B">
        <w:rPr>
          <w:b/>
          <w:i/>
          <w:spacing w:val="2"/>
          <w:lang w:val="en-GB"/>
        </w:rPr>
        <w:t>r</w:t>
      </w:r>
      <w:r w:rsidRPr="00B6191B">
        <w:rPr>
          <w:b/>
          <w:i/>
          <w:lang w:val="en-GB"/>
        </w:rPr>
        <w:t>vice staff employment levels, June 2016 and 201</w:t>
      </w:r>
      <w:r w:rsidRPr="00B6191B">
        <w:rPr>
          <w:b/>
          <w:i/>
          <w:spacing w:val="-1"/>
          <w:lang w:val="en-GB"/>
        </w:rPr>
        <w:t>7</w:t>
      </w:r>
      <w:r w:rsidR="00EC3A31" w:rsidRPr="00B6191B">
        <w:rPr>
          <w:b/>
          <w:i/>
          <w:spacing w:val="-1"/>
          <w:vertAlign w:val="superscript"/>
          <w:lang w:val="en-GB"/>
        </w:rPr>
        <w:t>1</w:t>
      </w:r>
    </w:p>
    <w:tbl>
      <w:tblPr>
        <w:tblW w:w="14842" w:type="dxa"/>
        <w:tblLayout w:type="fixed"/>
        <w:tblCellMar>
          <w:top w:w="28" w:type="dxa"/>
          <w:left w:w="0" w:type="dxa"/>
          <w:bottom w:w="28" w:type="dxa"/>
          <w:right w:w="0" w:type="dxa"/>
        </w:tblCellMar>
        <w:tblLook w:val="01E0" w:firstRow="1" w:lastRow="1" w:firstColumn="1" w:lastColumn="1" w:noHBand="0" w:noVBand="0"/>
      </w:tblPr>
      <w:tblGrid>
        <w:gridCol w:w="1092"/>
        <w:gridCol w:w="859"/>
        <w:gridCol w:w="859"/>
        <w:gridCol w:w="860"/>
        <w:gridCol w:w="859"/>
        <w:gridCol w:w="859"/>
        <w:gridCol w:w="860"/>
        <w:gridCol w:w="859"/>
        <w:gridCol w:w="860"/>
        <w:gridCol w:w="859"/>
        <w:gridCol w:w="859"/>
        <w:gridCol w:w="860"/>
        <w:gridCol w:w="859"/>
        <w:gridCol w:w="859"/>
        <w:gridCol w:w="860"/>
        <w:gridCol w:w="859"/>
        <w:gridCol w:w="860"/>
      </w:tblGrid>
      <w:tr w:rsidR="00EC3A31" w:rsidRPr="00EC3A31" w14:paraId="5FCAA4DD" w14:textId="77777777" w:rsidTr="00B6191B">
        <w:trPr>
          <w:trHeight w:val="20"/>
        </w:trPr>
        <w:tc>
          <w:tcPr>
            <w:tcW w:w="1092" w:type="dxa"/>
            <w:vAlign w:val="center"/>
          </w:tcPr>
          <w:p w14:paraId="2CCBFC1A" w14:textId="77777777" w:rsidR="00EC3A31" w:rsidRPr="00EC3A31" w:rsidRDefault="00EC3A31" w:rsidP="00EC3A31">
            <w:pPr>
              <w:pStyle w:val="TableParagraph"/>
              <w:rPr>
                <w:rFonts w:ascii="Arial Narrow" w:hAnsi="Arial Narrow" w:cs="Arial"/>
                <w:b/>
                <w:sz w:val="16"/>
                <w:szCs w:val="16"/>
                <w:lang w:val="en-GB"/>
              </w:rPr>
            </w:pPr>
          </w:p>
        </w:tc>
        <w:tc>
          <w:tcPr>
            <w:tcW w:w="6875" w:type="dxa"/>
            <w:gridSpan w:val="8"/>
            <w:tcBorders>
              <w:right w:val="single" w:sz="8" w:space="0" w:color="auto"/>
            </w:tcBorders>
            <w:shd w:val="clear" w:color="auto" w:fill="FFFFFF" w:themeFill="background1"/>
            <w:vAlign w:val="center"/>
          </w:tcPr>
          <w:p w14:paraId="39845CF3" w14:textId="5DE2BAEC" w:rsidR="00EC3A31" w:rsidRPr="00EC3A31" w:rsidRDefault="00EC3A31" w:rsidP="00EC3A31">
            <w:pPr>
              <w:pStyle w:val="TableParagraph"/>
              <w:ind w:left="64" w:right="45"/>
              <w:jc w:val="center"/>
              <w:rPr>
                <w:rFonts w:ascii="Arial Narrow" w:hAnsi="Arial Narrow" w:cs="Arial"/>
                <w:b/>
                <w:color w:val="231F20"/>
                <w:sz w:val="16"/>
                <w:szCs w:val="16"/>
                <w:lang w:val="en-GB"/>
              </w:rPr>
            </w:pPr>
            <w:r w:rsidRPr="00EC3A31">
              <w:rPr>
                <w:rFonts w:ascii="Arial Narrow" w:hAnsi="Arial Narrow" w:cs="Arial"/>
                <w:b/>
                <w:color w:val="231F20"/>
                <w:sz w:val="16"/>
                <w:szCs w:val="16"/>
                <w:lang w:val="en-GB"/>
              </w:rPr>
              <w:t>June 2017</w:t>
            </w:r>
          </w:p>
        </w:tc>
        <w:tc>
          <w:tcPr>
            <w:tcW w:w="6875" w:type="dxa"/>
            <w:gridSpan w:val="8"/>
            <w:tcBorders>
              <w:left w:val="single" w:sz="8" w:space="0" w:color="auto"/>
            </w:tcBorders>
            <w:shd w:val="clear" w:color="auto" w:fill="FFFFFF" w:themeFill="background1"/>
            <w:vAlign w:val="center"/>
          </w:tcPr>
          <w:p w14:paraId="11BB76D6" w14:textId="62CFC538" w:rsidR="00EC3A31" w:rsidRPr="00EC3A31" w:rsidRDefault="00EC3A31" w:rsidP="00EC3A31">
            <w:pPr>
              <w:pStyle w:val="TableParagraph"/>
              <w:ind w:left="64" w:right="50"/>
              <w:jc w:val="center"/>
              <w:rPr>
                <w:rFonts w:ascii="Arial Narrow" w:hAnsi="Arial Narrow" w:cs="Arial"/>
                <w:b/>
                <w:color w:val="231F20"/>
                <w:sz w:val="16"/>
                <w:szCs w:val="16"/>
                <w:lang w:val="en-GB"/>
              </w:rPr>
            </w:pPr>
            <w:r w:rsidRPr="00EC3A31">
              <w:rPr>
                <w:rFonts w:ascii="Arial Narrow" w:hAnsi="Arial Narrow" w:cs="Arial"/>
                <w:b/>
                <w:color w:val="231F20"/>
                <w:sz w:val="16"/>
                <w:szCs w:val="16"/>
                <w:lang w:val="en-GB"/>
              </w:rPr>
              <w:t>June 2016</w:t>
            </w:r>
          </w:p>
        </w:tc>
      </w:tr>
      <w:tr w:rsidR="00EC3A31" w:rsidRPr="00591AA4" w14:paraId="38343C4E" w14:textId="77777777" w:rsidTr="00B6191B">
        <w:trPr>
          <w:trHeight w:val="20"/>
        </w:trPr>
        <w:tc>
          <w:tcPr>
            <w:tcW w:w="1092" w:type="dxa"/>
            <w:vAlign w:val="center"/>
          </w:tcPr>
          <w:p w14:paraId="0D80CC39" w14:textId="77777777" w:rsidR="00EC3A31" w:rsidRPr="00591AA4" w:rsidRDefault="00EC3A31" w:rsidP="00EC3A31">
            <w:pPr>
              <w:pStyle w:val="TableParagraph"/>
              <w:rPr>
                <w:rFonts w:ascii="Arial Narrow" w:hAnsi="Arial Narrow" w:cs="Arial"/>
                <w:sz w:val="16"/>
                <w:szCs w:val="16"/>
                <w:lang w:val="en-GB"/>
              </w:rPr>
            </w:pPr>
          </w:p>
        </w:tc>
        <w:tc>
          <w:tcPr>
            <w:tcW w:w="1718" w:type="dxa"/>
            <w:gridSpan w:val="2"/>
            <w:shd w:val="clear" w:color="auto" w:fill="BFBFBF" w:themeFill="background1" w:themeFillShade="BF"/>
            <w:vAlign w:val="center"/>
          </w:tcPr>
          <w:p w14:paraId="7D4893EA" w14:textId="1D1BD0EA" w:rsidR="00EC3A31" w:rsidRPr="00591AA4" w:rsidRDefault="00EC3A31" w:rsidP="00EC3A31">
            <w:pPr>
              <w:pStyle w:val="TableParagraph"/>
              <w:ind w:left="87"/>
              <w:jc w:val="center"/>
              <w:rPr>
                <w:rFonts w:ascii="Arial Narrow" w:hAnsi="Arial Narrow" w:cs="Arial"/>
                <w:color w:val="231F20"/>
                <w:sz w:val="16"/>
                <w:szCs w:val="16"/>
                <w:lang w:val="en-GB"/>
              </w:rPr>
            </w:pPr>
            <w:r w:rsidRPr="00EC3A31">
              <w:rPr>
                <w:rFonts w:ascii="Arial Narrow" w:hAnsi="Arial Narrow" w:cs="Arial"/>
                <w:b/>
                <w:color w:val="231F20"/>
                <w:sz w:val="16"/>
                <w:szCs w:val="16"/>
                <w:lang w:val="en-GB"/>
              </w:rPr>
              <w:t>All employees</w:t>
            </w:r>
          </w:p>
        </w:tc>
        <w:tc>
          <w:tcPr>
            <w:tcW w:w="2578" w:type="dxa"/>
            <w:gridSpan w:val="3"/>
            <w:shd w:val="clear" w:color="auto" w:fill="BFBFBF" w:themeFill="background1" w:themeFillShade="BF"/>
            <w:vAlign w:val="center"/>
          </w:tcPr>
          <w:p w14:paraId="42FF112E" w14:textId="47F56832" w:rsidR="00EC3A31" w:rsidRPr="00591AA4" w:rsidRDefault="00EC3A31" w:rsidP="00EC3A31">
            <w:pPr>
              <w:pStyle w:val="TableParagraph"/>
              <w:ind w:left="60" w:right="69"/>
              <w:jc w:val="center"/>
              <w:rPr>
                <w:rFonts w:ascii="Arial Narrow" w:hAnsi="Arial Narrow" w:cs="Arial"/>
                <w:color w:val="231F20"/>
                <w:sz w:val="16"/>
                <w:szCs w:val="16"/>
                <w:lang w:val="en-GB"/>
              </w:rPr>
            </w:pPr>
            <w:proofErr w:type="spellStart"/>
            <w:r w:rsidRPr="00EC3A31">
              <w:rPr>
                <w:rFonts w:ascii="Arial Narrow" w:hAnsi="Arial Narrow" w:cs="Arial"/>
                <w:b/>
                <w:color w:val="231F20"/>
                <w:sz w:val="16"/>
                <w:szCs w:val="16"/>
                <w:lang w:val="en-GB"/>
              </w:rPr>
              <w:t>Ongoing</w:t>
            </w:r>
            <w:proofErr w:type="spellEnd"/>
          </w:p>
        </w:tc>
        <w:tc>
          <w:tcPr>
            <w:tcW w:w="1719" w:type="dxa"/>
            <w:gridSpan w:val="2"/>
            <w:shd w:val="clear" w:color="auto" w:fill="BFBFBF" w:themeFill="background1" w:themeFillShade="BF"/>
            <w:vAlign w:val="center"/>
          </w:tcPr>
          <w:p w14:paraId="786A50DB" w14:textId="2DB39106" w:rsidR="00EC3A31" w:rsidRPr="00591AA4" w:rsidRDefault="00EC3A31" w:rsidP="00EC3A31">
            <w:pPr>
              <w:pStyle w:val="TableParagraph"/>
              <w:ind w:left="79" w:right="65"/>
              <w:jc w:val="center"/>
              <w:rPr>
                <w:rFonts w:ascii="Arial Narrow" w:hAnsi="Arial Narrow" w:cs="Arial"/>
                <w:color w:val="231F20"/>
                <w:sz w:val="16"/>
                <w:szCs w:val="16"/>
                <w:lang w:val="en-GB"/>
              </w:rPr>
            </w:pPr>
            <w:r w:rsidRPr="00EC3A31">
              <w:rPr>
                <w:rFonts w:ascii="Arial Narrow" w:hAnsi="Arial Narrow" w:cs="Arial"/>
                <w:b/>
                <w:color w:val="231F20"/>
                <w:sz w:val="16"/>
                <w:szCs w:val="16"/>
                <w:lang w:val="en-GB"/>
              </w:rPr>
              <w:t>Fixed Term</w:t>
            </w:r>
          </w:p>
        </w:tc>
        <w:tc>
          <w:tcPr>
            <w:tcW w:w="860" w:type="dxa"/>
            <w:tcBorders>
              <w:right w:val="single" w:sz="8" w:space="0" w:color="auto"/>
            </w:tcBorders>
            <w:shd w:val="clear" w:color="auto" w:fill="BFBFBF" w:themeFill="background1" w:themeFillShade="BF"/>
            <w:vAlign w:val="center"/>
          </w:tcPr>
          <w:p w14:paraId="21ACE6B5" w14:textId="0D4A42BD" w:rsidR="00EC3A31" w:rsidRPr="00591AA4" w:rsidRDefault="00EC3A31" w:rsidP="00EC3A31">
            <w:pPr>
              <w:pStyle w:val="TableParagraph"/>
              <w:ind w:left="64" w:right="45"/>
              <w:jc w:val="center"/>
              <w:rPr>
                <w:rFonts w:ascii="Arial Narrow" w:hAnsi="Arial Narrow" w:cs="Arial"/>
                <w:color w:val="231F20"/>
                <w:sz w:val="16"/>
                <w:szCs w:val="16"/>
                <w:lang w:val="en-GB"/>
              </w:rPr>
            </w:pPr>
            <w:r w:rsidRPr="00EC3A31">
              <w:rPr>
                <w:rFonts w:ascii="Arial Narrow" w:hAnsi="Arial Narrow" w:cs="Arial"/>
                <w:b/>
                <w:color w:val="231F20"/>
                <w:sz w:val="16"/>
                <w:szCs w:val="16"/>
                <w:lang w:val="en-GB"/>
              </w:rPr>
              <w:t>Casual Employee</w:t>
            </w:r>
          </w:p>
        </w:tc>
        <w:tc>
          <w:tcPr>
            <w:tcW w:w="1718" w:type="dxa"/>
            <w:gridSpan w:val="2"/>
            <w:tcBorders>
              <w:left w:val="single" w:sz="8" w:space="0" w:color="auto"/>
            </w:tcBorders>
            <w:shd w:val="clear" w:color="auto" w:fill="BFBFBF" w:themeFill="background1" w:themeFillShade="BF"/>
            <w:vAlign w:val="center"/>
          </w:tcPr>
          <w:p w14:paraId="16E5F2A3" w14:textId="73817053" w:rsidR="00EC3A31" w:rsidRPr="00591AA4" w:rsidRDefault="00EC3A31" w:rsidP="00EC3A31">
            <w:pPr>
              <w:pStyle w:val="TableParagraph"/>
              <w:ind w:left="59" w:right="69"/>
              <w:jc w:val="center"/>
              <w:rPr>
                <w:rFonts w:ascii="Arial Narrow" w:hAnsi="Arial Narrow" w:cs="Arial"/>
                <w:color w:val="231F20"/>
                <w:sz w:val="16"/>
                <w:szCs w:val="16"/>
                <w:lang w:val="en-GB"/>
              </w:rPr>
            </w:pPr>
            <w:r w:rsidRPr="00EC3A31">
              <w:rPr>
                <w:rFonts w:ascii="Arial Narrow" w:hAnsi="Arial Narrow" w:cs="Arial"/>
                <w:b/>
                <w:color w:val="231F20"/>
                <w:sz w:val="16"/>
                <w:szCs w:val="16"/>
                <w:lang w:val="en-GB"/>
              </w:rPr>
              <w:t>All employees</w:t>
            </w:r>
          </w:p>
        </w:tc>
        <w:tc>
          <w:tcPr>
            <w:tcW w:w="2578" w:type="dxa"/>
            <w:gridSpan w:val="3"/>
            <w:shd w:val="clear" w:color="auto" w:fill="BFBFBF" w:themeFill="background1" w:themeFillShade="BF"/>
            <w:vAlign w:val="center"/>
          </w:tcPr>
          <w:p w14:paraId="28757DE0" w14:textId="211AED3F" w:rsidR="00EC3A31" w:rsidRPr="00591AA4" w:rsidRDefault="00EC3A31" w:rsidP="00EC3A31">
            <w:pPr>
              <w:pStyle w:val="TableParagraph"/>
              <w:ind w:left="59" w:right="69"/>
              <w:jc w:val="center"/>
              <w:rPr>
                <w:rFonts w:ascii="Arial Narrow" w:hAnsi="Arial Narrow" w:cs="Arial"/>
                <w:color w:val="231F20"/>
                <w:sz w:val="16"/>
                <w:szCs w:val="16"/>
                <w:lang w:val="en-GB"/>
              </w:rPr>
            </w:pPr>
            <w:proofErr w:type="spellStart"/>
            <w:r w:rsidRPr="00EC3A31">
              <w:rPr>
                <w:rFonts w:ascii="Arial Narrow" w:hAnsi="Arial Narrow" w:cs="Arial"/>
                <w:b/>
                <w:color w:val="231F20"/>
                <w:sz w:val="16"/>
                <w:szCs w:val="16"/>
                <w:lang w:val="en-GB"/>
              </w:rPr>
              <w:t>Ongoing</w:t>
            </w:r>
            <w:proofErr w:type="spellEnd"/>
          </w:p>
        </w:tc>
        <w:tc>
          <w:tcPr>
            <w:tcW w:w="1719" w:type="dxa"/>
            <w:gridSpan w:val="2"/>
            <w:shd w:val="clear" w:color="auto" w:fill="BFBFBF" w:themeFill="background1" w:themeFillShade="BF"/>
            <w:vAlign w:val="center"/>
          </w:tcPr>
          <w:p w14:paraId="22ACBB8B" w14:textId="78345C65" w:rsidR="00EC3A31" w:rsidRPr="00591AA4" w:rsidRDefault="00EC3A31" w:rsidP="00EC3A31">
            <w:pPr>
              <w:pStyle w:val="TableParagraph"/>
              <w:ind w:left="79" w:right="65"/>
              <w:jc w:val="center"/>
              <w:rPr>
                <w:rFonts w:ascii="Arial Narrow" w:hAnsi="Arial Narrow" w:cs="Arial"/>
                <w:color w:val="231F20"/>
                <w:sz w:val="16"/>
                <w:szCs w:val="16"/>
                <w:lang w:val="en-GB"/>
              </w:rPr>
            </w:pPr>
            <w:r w:rsidRPr="00EC3A31">
              <w:rPr>
                <w:rFonts w:ascii="Arial Narrow" w:hAnsi="Arial Narrow" w:cs="Arial"/>
                <w:b/>
                <w:color w:val="231F20"/>
                <w:sz w:val="16"/>
                <w:szCs w:val="16"/>
                <w:lang w:val="en-GB"/>
              </w:rPr>
              <w:t>Fixed Term</w:t>
            </w:r>
          </w:p>
        </w:tc>
        <w:tc>
          <w:tcPr>
            <w:tcW w:w="860" w:type="dxa"/>
            <w:shd w:val="clear" w:color="auto" w:fill="BFBFBF" w:themeFill="background1" w:themeFillShade="BF"/>
            <w:vAlign w:val="center"/>
          </w:tcPr>
          <w:p w14:paraId="57A38BBA" w14:textId="1884EE0D" w:rsidR="00EC3A31" w:rsidRPr="00591AA4" w:rsidRDefault="00C94C4D" w:rsidP="00EC3A31">
            <w:pPr>
              <w:pStyle w:val="TableParagraph"/>
              <w:ind w:left="64" w:right="50"/>
              <w:jc w:val="center"/>
              <w:rPr>
                <w:rFonts w:ascii="Arial Narrow" w:hAnsi="Arial Narrow" w:cs="Arial"/>
                <w:color w:val="231F20"/>
                <w:sz w:val="16"/>
                <w:szCs w:val="16"/>
                <w:lang w:val="en-GB"/>
              </w:rPr>
            </w:pPr>
            <w:r w:rsidRPr="00EC3A31">
              <w:rPr>
                <w:rFonts w:ascii="Arial Narrow" w:hAnsi="Arial Narrow" w:cs="Arial"/>
                <w:b/>
                <w:color w:val="231F20"/>
                <w:sz w:val="16"/>
                <w:szCs w:val="16"/>
                <w:lang w:val="en-GB"/>
              </w:rPr>
              <w:t>Casual Employee</w:t>
            </w:r>
          </w:p>
        </w:tc>
      </w:tr>
      <w:tr w:rsidR="000B6638" w:rsidRPr="00591AA4" w14:paraId="33D0C0DF" w14:textId="77777777" w:rsidTr="00B6191B">
        <w:trPr>
          <w:trHeight w:val="20"/>
        </w:trPr>
        <w:tc>
          <w:tcPr>
            <w:tcW w:w="1092" w:type="dxa"/>
            <w:vAlign w:val="center"/>
          </w:tcPr>
          <w:p w14:paraId="3D1C25E3" w14:textId="77777777" w:rsidR="000B6638" w:rsidRPr="00591AA4" w:rsidRDefault="000B6638" w:rsidP="00EC3A31">
            <w:pPr>
              <w:pStyle w:val="TableParagraph"/>
              <w:rPr>
                <w:rFonts w:ascii="Arial Narrow" w:hAnsi="Arial Narrow" w:cs="Arial"/>
                <w:sz w:val="16"/>
                <w:szCs w:val="16"/>
                <w:lang w:val="en-GB"/>
              </w:rPr>
            </w:pPr>
          </w:p>
        </w:tc>
        <w:tc>
          <w:tcPr>
            <w:tcW w:w="859" w:type="dxa"/>
            <w:shd w:val="clear" w:color="auto" w:fill="E6E7E8"/>
            <w:vAlign w:val="center"/>
          </w:tcPr>
          <w:p w14:paraId="4D63562C" w14:textId="77777777" w:rsidR="000B6638" w:rsidRPr="00EC3A31" w:rsidRDefault="00D96615" w:rsidP="00EC3A31">
            <w:pPr>
              <w:pStyle w:val="TableParagraph"/>
              <w:ind w:left="42" w:right="60"/>
              <w:jc w:val="center"/>
              <w:rPr>
                <w:rFonts w:ascii="Arial Narrow" w:hAnsi="Arial Narrow" w:cs="Arial"/>
                <w:b/>
                <w:sz w:val="16"/>
                <w:szCs w:val="16"/>
                <w:lang w:val="en-GB"/>
              </w:rPr>
            </w:pPr>
            <w:r w:rsidRPr="00EC3A31">
              <w:rPr>
                <w:rFonts w:ascii="Arial Narrow" w:hAnsi="Arial Narrow" w:cs="Arial"/>
                <w:b/>
                <w:color w:val="231F20"/>
                <w:sz w:val="16"/>
                <w:szCs w:val="16"/>
                <w:lang w:val="en-GB"/>
              </w:rPr>
              <w:t>Headcount</w:t>
            </w:r>
          </w:p>
        </w:tc>
        <w:tc>
          <w:tcPr>
            <w:tcW w:w="859" w:type="dxa"/>
            <w:shd w:val="clear" w:color="auto" w:fill="E6E7E8"/>
            <w:vAlign w:val="center"/>
          </w:tcPr>
          <w:p w14:paraId="173FC62C" w14:textId="77777777" w:rsidR="000B6638" w:rsidRPr="00EC3A31" w:rsidRDefault="00D96615" w:rsidP="00EC3A31">
            <w:pPr>
              <w:pStyle w:val="TableParagraph"/>
              <w:jc w:val="center"/>
              <w:rPr>
                <w:rFonts w:ascii="Arial Narrow" w:hAnsi="Arial Narrow" w:cs="Arial"/>
                <w:b/>
                <w:sz w:val="16"/>
                <w:szCs w:val="16"/>
                <w:lang w:val="en-GB"/>
              </w:rPr>
            </w:pPr>
            <w:r w:rsidRPr="00EC3A31">
              <w:rPr>
                <w:rFonts w:ascii="Arial Narrow" w:hAnsi="Arial Narrow" w:cs="Arial"/>
                <w:b/>
                <w:color w:val="231F20"/>
                <w:sz w:val="16"/>
                <w:szCs w:val="16"/>
                <w:lang w:val="en-GB"/>
              </w:rPr>
              <w:t>FTE</w:t>
            </w:r>
          </w:p>
        </w:tc>
        <w:tc>
          <w:tcPr>
            <w:tcW w:w="860" w:type="dxa"/>
            <w:vAlign w:val="center"/>
          </w:tcPr>
          <w:p w14:paraId="04A246F3" w14:textId="77777777" w:rsidR="000B6638" w:rsidRPr="00EC3A31" w:rsidRDefault="00D96615" w:rsidP="00EC3A31">
            <w:pPr>
              <w:pStyle w:val="TableParagraph"/>
              <w:ind w:left="25" w:right="-10"/>
              <w:jc w:val="center"/>
              <w:rPr>
                <w:rFonts w:ascii="Arial Narrow" w:hAnsi="Arial Narrow" w:cs="Arial"/>
                <w:b/>
                <w:sz w:val="16"/>
                <w:szCs w:val="16"/>
                <w:lang w:val="en-GB"/>
              </w:rPr>
            </w:pPr>
            <w:r w:rsidRPr="00EC3A31">
              <w:rPr>
                <w:rFonts w:ascii="Arial Narrow" w:hAnsi="Arial Narrow" w:cs="Arial"/>
                <w:b/>
                <w:color w:val="231F20"/>
                <w:sz w:val="16"/>
                <w:szCs w:val="16"/>
                <w:lang w:val="en-GB"/>
              </w:rPr>
              <w:t>Full-time Headcount</w:t>
            </w:r>
          </w:p>
        </w:tc>
        <w:tc>
          <w:tcPr>
            <w:tcW w:w="859" w:type="dxa"/>
            <w:vAlign w:val="center"/>
          </w:tcPr>
          <w:p w14:paraId="60889E42" w14:textId="77777777" w:rsidR="000B6638" w:rsidRPr="00EC3A31" w:rsidRDefault="00D96615" w:rsidP="00EC3A31">
            <w:pPr>
              <w:pStyle w:val="TableParagraph"/>
              <w:ind w:left="25" w:right="-10"/>
              <w:jc w:val="center"/>
              <w:rPr>
                <w:rFonts w:ascii="Arial Narrow" w:hAnsi="Arial Narrow" w:cs="Arial"/>
                <w:b/>
                <w:sz w:val="16"/>
                <w:szCs w:val="16"/>
                <w:lang w:val="en-GB"/>
              </w:rPr>
            </w:pPr>
            <w:r w:rsidRPr="00EC3A31">
              <w:rPr>
                <w:rFonts w:ascii="Arial Narrow" w:hAnsi="Arial Narrow" w:cs="Arial"/>
                <w:b/>
                <w:color w:val="231F20"/>
                <w:sz w:val="16"/>
                <w:szCs w:val="16"/>
                <w:lang w:val="en-GB"/>
              </w:rPr>
              <w:t>Part-time Headcount</w:t>
            </w:r>
          </w:p>
        </w:tc>
        <w:tc>
          <w:tcPr>
            <w:tcW w:w="859" w:type="dxa"/>
            <w:vAlign w:val="center"/>
          </w:tcPr>
          <w:p w14:paraId="6026EF67" w14:textId="77777777" w:rsidR="000B6638" w:rsidRPr="00EC3A31" w:rsidRDefault="00D96615" w:rsidP="00EC3A31">
            <w:pPr>
              <w:pStyle w:val="TableParagraph"/>
              <w:ind w:left="25" w:right="-10"/>
              <w:jc w:val="center"/>
              <w:rPr>
                <w:rFonts w:ascii="Arial Narrow" w:hAnsi="Arial Narrow" w:cs="Arial"/>
                <w:b/>
                <w:sz w:val="16"/>
                <w:szCs w:val="16"/>
                <w:lang w:val="en-GB"/>
              </w:rPr>
            </w:pPr>
            <w:r w:rsidRPr="00EC3A31">
              <w:rPr>
                <w:rFonts w:ascii="Arial Narrow" w:hAnsi="Arial Narrow" w:cs="Arial"/>
                <w:b/>
                <w:color w:val="231F20"/>
                <w:sz w:val="16"/>
                <w:szCs w:val="16"/>
                <w:lang w:val="en-GB"/>
              </w:rPr>
              <w:t>FTE</w:t>
            </w:r>
          </w:p>
        </w:tc>
        <w:tc>
          <w:tcPr>
            <w:tcW w:w="860" w:type="dxa"/>
            <w:shd w:val="clear" w:color="auto" w:fill="E6E7E8"/>
            <w:vAlign w:val="center"/>
          </w:tcPr>
          <w:p w14:paraId="35D8DA68" w14:textId="77777777" w:rsidR="000B6638" w:rsidRPr="00EC3A31" w:rsidRDefault="00D96615" w:rsidP="00EC3A31">
            <w:pPr>
              <w:pStyle w:val="TableParagraph"/>
              <w:ind w:left="25" w:right="-10"/>
              <w:jc w:val="center"/>
              <w:rPr>
                <w:rFonts w:ascii="Arial Narrow" w:hAnsi="Arial Narrow" w:cs="Arial"/>
                <w:b/>
                <w:sz w:val="16"/>
                <w:szCs w:val="16"/>
                <w:lang w:val="en-GB"/>
              </w:rPr>
            </w:pPr>
            <w:r w:rsidRPr="00EC3A31">
              <w:rPr>
                <w:rFonts w:ascii="Arial Narrow" w:hAnsi="Arial Narrow" w:cs="Arial"/>
                <w:b/>
                <w:color w:val="231F20"/>
                <w:sz w:val="16"/>
                <w:szCs w:val="16"/>
                <w:lang w:val="en-GB"/>
              </w:rPr>
              <w:t>Headcount</w:t>
            </w:r>
          </w:p>
        </w:tc>
        <w:tc>
          <w:tcPr>
            <w:tcW w:w="859" w:type="dxa"/>
            <w:vAlign w:val="center"/>
          </w:tcPr>
          <w:p w14:paraId="32FFE43F" w14:textId="77777777" w:rsidR="000B6638" w:rsidRPr="00EC3A31" w:rsidRDefault="00D96615" w:rsidP="00EC3A31">
            <w:pPr>
              <w:pStyle w:val="TableParagraph"/>
              <w:ind w:left="25" w:right="-10"/>
              <w:jc w:val="center"/>
              <w:rPr>
                <w:rFonts w:ascii="Arial Narrow" w:hAnsi="Arial Narrow" w:cs="Arial"/>
                <w:b/>
                <w:sz w:val="16"/>
                <w:szCs w:val="16"/>
                <w:lang w:val="en-GB"/>
              </w:rPr>
            </w:pPr>
            <w:r w:rsidRPr="00EC3A31">
              <w:rPr>
                <w:rFonts w:ascii="Arial Narrow" w:hAnsi="Arial Narrow" w:cs="Arial"/>
                <w:b/>
                <w:color w:val="231F20"/>
                <w:sz w:val="16"/>
                <w:szCs w:val="16"/>
                <w:lang w:val="en-GB"/>
              </w:rPr>
              <w:t>FTE</w:t>
            </w:r>
          </w:p>
        </w:tc>
        <w:tc>
          <w:tcPr>
            <w:tcW w:w="860" w:type="dxa"/>
            <w:tcBorders>
              <w:right w:val="single" w:sz="8" w:space="0" w:color="auto"/>
            </w:tcBorders>
            <w:vAlign w:val="center"/>
          </w:tcPr>
          <w:p w14:paraId="509038DE" w14:textId="77777777" w:rsidR="000B6638" w:rsidRPr="00EC3A31" w:rsidRDefault="00D96615" w:rsidP="00EC3A31">
            <w:pPr>
              <w:pStyle w:val="TableParagraph"/>
              <w:ind w:left="25" w:right="-10"/>
              <w:jc w:val="center"/>
              <w:rPr>
                <w:rFonts w:ascii="Arial Narrow" w:hAnsi="Arial Narrow" w:cs="Arial"/>
                <w:b/>
                <w:sz w:val="16"/>
                <w:szCs w:val="16"/>
                <w:lang w:val="en-GB"/>
              </w:rPr>
            </w:pPr>
            <w:r w:rsidRPr="00EC3A31">
              <w:rPr>
                <w:rFonts w:ascii="Arial Narrow" w:hAnsi="Arial Narrow" w:cs="Arial"/>
                <w:b/>
                <w:color w:val="231F20"/>
                <w:sz w:val="16"/>
                <w:szCs w:val="16"/>
                <w:lang w:val="en-GB"/>
              </w:rPr>
              <w:t>Headcount</w:t>
            </w:r>
          </w:p>
        </w:tc>
        <w:tc>
          <w:tcPr>
            <w:tcW w:w="859" w:type="dxa"/>
            <w:tcBorders>
              <w:left w:val="single" w:sz="8" w:space="0" w:color="auto"/>
            </w:tcBorders>
            <w:shd w:val="clear" w:color="auto" w:fill="E6E7E8"/>
            <w:vAlign w:val="center"/>
          </w:tcPr>
          <w:p w14:paraId="556FB083" w14:textId="77777777" w:rsidR="000B6638" w:rsidRPr="00EC3A31" w:rsidRDefault="00D96615" w:rsidP="00EC3A31">
            <w:pPr>
              <w:pStyle w:val="TableParagraph"/>
              <w:ind w:left="25" w:right="-10"/>
              <w:jc w:val="center"/>
              <w:rPr>
                <w:rFonts w:ascii="Arial Narrow" w:hAnsi="Arial Narrow" w:cs="Arial"/>
                <w:b/>
                <w:sz w:val="16"/>
                <w:szCs w:val="16"/>
                <w:lang w:val="en-GB"/>
              </w:rPr>
            </w:pPr>
            <w:r w:rsidRPr="00EC3A31">
              <w:rPr>
                <w:rFonts w:ascii="Arial Narrow" w:hAnsi="Arial Narrow" w:cs="Arial"/>
                <w:b/>
                <w:color w:val="231F20"/>
                <w:sz w:val="16"/>
                <w:szCs w:val="16"/>
                <w:lang w:val="en-GB"/>
              </w:rPr>
              <w:t>Headcount</w:t>
            </w:r>
          </w:p>
        </w:tc>
        <w:tc>
          <w:tcPr>
            <w:tcW w:w="859" w:type="dxa"/>
            <w:shd w:val="clear" w:color="auto" w:fill="E6E7E8"/>
            <w:vAlign w:val="center"/>
          </w:tcPr>
          <w:p w14:paraId="24AD0B87" w14:textId="77777777" w:rsidR="000B6638" w:rsidRPr="00EC3A31" w:rsidRDefault="00D96615" w:rsidP="00EC3A31">
            <w:pPr>
              <w:pStyle w:val="TableParagraph"/>
              <w:ind w:left="25" w:right="-10"/>
              <w:jc w:val="center"/>
              <w:rPr>
                <w:rFonts w:ascii="Arial Narrow" w:hAnsi="Arial Narrow" w:cs="Arial"/>
                <w:b/>
                <w:sz w:val="16"/>
                <w:szCs w:val="16"/>
                <w:lang w:val="en-GB"/>
              </w:rPr>
            </w:pPr>
            <w:r w:rsidRPr="00EC3A31">
              <w:rPr>
                <w:rFonts w:ascii="Arial Narrow" w:hAnsi="Arial Narrow" w:cs="Arial"/>
                <w:b/>
                <w:color w:val="231F20"/>
                <w:sz w:val="16"/>
                <w:szCs w:val="16"/>
                <w:lang w:val="en-GB"/>
              </w:rPr>
              <w:t>FTE</w:t>
            </w:r>
          </w:p>
        </w:tc>
        <w:tc>
          <w:tcPr>
            <w:tcW w:w="860" w:type="dxa"/>
            <w:vAlign w:val="center"/>
          </w:tcPr>
          <w:p w14:paraId="1DA00041" w14:textId="77777777" w:rsidR="000B6638" w:rsidRPr="00EC3A31" w:rsidRDefault="00D96615" w:rsidP="00EC3A31">
            <w:pPr>
              <w:pStyle w:val="TableParagraph"/>
              <w:ind w:left="25" w:right="-10"/>
              <w:jc w:val="center"/>
              <w:rPr>
                <w:rFonts w:ascii="Arial Narrow" w:hAnsi="Arial Narrow" w:cs="Arial"/>
                <w:b/>
                <w:sz w:val="16"/>
                <w:szCs w:val="16"/>
                <w:lang w:val="en-GB"/>
              </w:rPr>
            </w:pPr>
            <w:r w:rsidRPr="00EC3A31">
              <w:rPr>
                <w:rFonts w:ascii="Arial Narrow" w:hAnsi="Arial Narrow" w:cs="Arial"/>
                <w:b/>
                <w:color w:val="231F20"/>
                <w:sz w:val="16"/>
                <w:szCs w:val="16"/>
                <w:lang w:val="en-GB"/>
              </w:rPr>
              <w:t>Full-time Headcount</w:t>
            </w:r>
          </w:p>
        </w:tc>
        <w:tc>
          <w:tcPr>
            <w:tcW w:w="859" w:type="dxa"/>
            <w:vAlign w:val="center"/>
          </w:tcPr>
          <w:p w14:paraId="1E3678A9" w14:textId="77777777" w:rsidR="000B6638" w:rsidRPr="00EC3A31" w:rsidRDefault="00D96615" w:rsidP="00EC3A31">
            <w:pPr>
              <w:pStyle w:val="TableParagraph"/>
              <w:ind w:left="25" w:right="-10"/>
              <w:jc w:val="center"/>
              <w:rPr>
                <w:rFonts w:ascii="Arial Narrow" w:hAnsi="Arial Narrow" w:cs="Arial"/>
                <w:b/>
                <w:sz w:val="16"/>
                <w:szCs w:val="16"/>
                <w:lang w:val="en-GB"/>
              </w:rPr>
            </w:pPr>
            <w:r w:rsidRPr="00EC3A31">
              <w:rPr>
                <w:rFonts w:ascii="Arial Narrow" w:hAnsi="Arial Narrow" w:cs="Arial"/>
                <w:b/>
                <w:color w:val="231F20"/>
                <w:sz w:val="16"/>
                <w:szCs w:val="16"/>
                <w:lang w:val="en-GB"/>
              </w:rPr>
              <w:t>Part-time Headcount</w:t>
            </w:r>
          </w:p>
        </w:tc>
        <w:tc>
          <w:tcPr>
            <w:tcW w:w="859" w:type="dxa"/>
            <w:vAlign w:val="center"/>
          </w:tcPr>
          <w:p w14:paraId="150219E4" w14:textId="77777777" w:rsidR="000B6638" w:rsidRPr="00EC3A31" w:rsidRDefault="00D96615" w:rsidP="00EC3A31">
            <w:pPr>
              <w:pStyle w:val="TableParagraph"/>
              <w:ind w:left="25" w:right="-10"/>
              <w:jc w:val="center"/>
              <w:rPr>
                <w:rFonts w:ascii="Arial Narrow" w:hAnsi="Arial Narrow" w:cs="Arial"/>
                <w:b/>
                <w:sz w:val="16"/>
                <w:szCs w:val="16"/>
                <w:lang w:val="en-GB"/>
              </w:rPr>
            </w:pPr>
            <w:r w:rsidRPr="00EC3A31">
              <w:rPr>
                <w:rFonts w:ascii="Arial Narrow" w:hAnsi="Arial Narrow" w:cs="Arial"/>
                <w:b/>
                <w:color w:val="231F20"/>
                <w:sz w:val="16"/>
                <w:szCs w:val="16"/>
                <w:lang w:val="en-GB"/>
              </w:rPr>
              <w:t>FTE</w:t>
            </w:r>
          </w:p>
        </w:tc>
        <w:tc>
          <w:tcPr>
            <w:tcW w:w="860" w:type="dxa"/>
            <w:shd w:val="clear" w:color="auto" w:fill="E6E7E8"/>
            <w:vAlign w:val="center"/>
          </w:tcPr>
          <w:p w14:paraId="261BDBBF" w14:textId="77777777" w:rsidR="000B6638" w:rsidRPr="00EC3A31" w:rsidRDefault="00D96615" w:rsidP="00EC3A31">
            <w:pPr>
              <w:pStyle w:val="TableParagraph"/>
              <w:ind w:left="25" w:right="-10"/>
              <w:jc w:val="center"/>
              <w:rPr>
                <w:rFonts w:ascii="Arial Narrow" w:hAnsi="Arial Narrow" w:cs="Arial"/>
                <w:b/>
                <w:sz w:val="16"/>
                <w:szCs w:val="16"/>
                <w:lang w:val="en-GB"/>
              </w:rPr>
            </w:pPr>
            <w:r w:rsidRPr="00EC3A31">
              <w:rPr>
                <w:rFonts w:ascii="Arial Narrow" w:hAnsi="Arial Narrow" w:cs="Arial"/>
                <w:b/>
                <w:color w:val="231F20"/>
                <w:sz w:val="16"/>
                <w:szCs w:val="16"/>
                <w:lang w:val="en-GB"/>
              </w:rPr>
              <w:t>Headcount</w:t>
            </w:r>
          </w:p>
        </w:tc>
        <w:tc>
          <w:tcPr>
            <w:tcW w:w="859" w:type="dxa"/>
            <w:vAlign w:val="center"/>
          </w:tcPr>
          <w:p w14:paraId="7F299317" w14:textId="77777777" w:rsidR="000B6638" w:rsidRPr="00EC3A31" w:rsidRDefault="00D96615" w:rsidP="00EC3A31">
            <w:pPr>
              <w:pStyle w:val="TableParagraph"/>
              <w:ind w:left="25" w:right="-10"/>
              <w:jc w:val="center"/>
              <w:rPr>
                <w:rFonts w:ascii="Arial Narrow" w:hAnsi="Arial Narrow" w:cs="Arial"/>
                <w:b/>
                <w:sz w:val="16"/>
                <w:szCs w:val="16"/>
                <w:lang w:val="en-GB"/>
              </w:rPr>
            </w:pPr>
            <w:r w:rsidRPr="00EC3A31">
              <w:rPr>
                <w:rFonts w:ascii="Arial Narrow" w:hAnsi="Arial Narrow" w:cs="Arial"/>
                <w:b/>
                <w:color w:val="231F20"/>
                <w:sz w:val="16"/>
                <w:szCs w:val="16"/>
                <w:lang w:val="en-GB"/>
              </w:rPr>
              <w:t>FTE</w:t>
            </w:r>
          </w:p>
        </w:tc>
        <w:tc>
          <w:tcPr>
            <w:tcW w:w="860" w:type="dxa"/>
            <w:vAlign w:val="center"/>
          </w:tcPr>
          <w:p w14:paraId="1458F58C" w14:textId="77777777" w:rsidR="000B6638" w:rsidRPr="00EC3A31" w:rsidRDefault="00D96615" w:rsidP="00EC3A31">
            <w:pPr>
              <w:pStyle w:val="TableParagraph"/>
              <w:ind w:left="25" w:right="-10"/>
              <w:jc w:val="center"/>
              <w:rPr>
                <w:rFonts w:ascii="Arial Narrow" w:hAnsi="Arial Narrow" w:cs="Arial"/>
                <w:b/>
                <w:sz w:val="16"/>
                <w:szCs w:val="16"/>
                <w:lang w:val="en-GB"/>
              </w:rPr>
            </w:pPr>
            <w:r w:rsidRPr="00EC3A31">
              <w:rPr>
                <w:rFonts w:ascii="Arial Narrow" w:hAnsi="Arial Narrow" w:cs="Arial"/>
                <w:b/>
                <w:color w:val="231F20"/>
                <w:sz w:val="16"/>
                <w:szCs w:val="16"/>
                <w:lang w:val="en-GB"/>
              </w:rPr>
              <w:t>Headcount</w:t>
            </w:r>
          </w:p>
        </w:tc>
      </w:tr>
      <w:tr w:rsidR="000B6638" w:rsidRPr="00591AA4" w14:paraId="33038FA4" w14:textId="77777777" w:rsidTr="00B6191B">
        <w:trPr>
          <w:trHeight w:val="20"/>
        </w:trPr>
        <w:tc>
          <w:tcPr>
            <w:tcW w:w="1092" w:type="dxa"/>
            <w:vAlign w:val="center"/>
          </w:tcPr>
          <w:p w14:paraId="6A83E9A6" w14:textId="77777777" w:rsidR="000B6638" w:rsidRPr="00591AA4" w:rsidRDefault="00D96615" w:rsidP="00EC3A31">
            <w:pPr>
              <w:pStyle w:val="TableParagraph"/>
              <w:ind w:left="56"/>
              <w:rPr>
                <w:rFonts w:ascii="Arial Narrow" w:hAnsi="Arial Narrow" w:cs="Arial"/>
                <w:b/>
                <w:sz w:val="16"/>
                <w:szCs w:val="16"/>
                <w:lang w:val="en-GB"/>
              </w:rPr>
            </w:pPr>
            <w:r w:rsidRPr="00591AA4">
              <w:rPr>
                <w:rFonts w:ascii="Arial Narrow" w:hAnsi="Arial Narrow" w:cs="Arial"/>
                <w:b/>
                <w:color w:val="231F20"/>
                <w:w w:val="120"/>
                <w:sz w:val="16"/>
                <w:szCs w:val="16"/>
                <w:lang w:val="en-GB"/>
              </w:rPr>
              <w:t>Gender</w:t>
            </w:r>
          </w:p>
        </w:tc>
        <w:tc>
          <w:tcPr>
            <w:tcW w:w="859" w:type="dxa"/>
            <w:shd w:val="clear" w:color="auto" w:fill="E6E7E8"/>
            <w:vAlign w:val="center"/>
          </w:tcPr>
          <w:p w14:paraId="61A77FD0" w14:textId="77777777" w:rsidR="000B6638" w:rsidRPr="00591AA4" w:rsidRDefault="000B6638" w:rsidP="00EC3A31">
            <w:pPr>
              <w:pStyle w:val="TableParagraph"/>
              <w:ind w:left="42" w:right="60"/>
              <w:jc w:val="center"/>
              <w:rPr>
                <w:rFonts w:ascii="Arial Narrow" w:hAnsi="Arial Narrow" w:cs="Arial"/>
                <w:sz w:val="16"/>
                <w:szCs w:val="16"/>
                <w:lang w:val="en-GB"/>
              </w:rPr>
            </w:pPr>
          </w:p>
        </w:tc>
        <w:tc>
          <w:tcPr>
            <w:tcW w:w="859" w:type="dxa"/>
            <w:shd w:val="clear" w:color="auto" w:fill="E6E7E8"/>
            <w:vAlign w:val="center"/>
          </w:tcPr>
          <w:p w14:paraId="71DF27B9" w14:textId="77777777" w:rsidR="000B6638" w:rsidRPr="00591AA4" w:rsidRDefault="000B6638" w:rsidP="00EC3A31">
            <w:pPr>
              <w:pStyle w:val="TableParagraph"/>
              <w:jc w:val="center"/>
              <w:rPr>
                <w:rFonts w:ascii="Arial Narrow" w:hAnsi="Arial Narrow" w:cs="Arial"/>
                <w:sz w:val="16"/>
                <w:szCs w:val="16"/>
                <w:lang w:val="en-GB"/>
              </w:rPr>
            </w:pPr>
          </w:p>
        </w:tc>
        <w:tc>
          <w:tcPr>
            <w:tcW w:w="860" w:type="dxa"/>
            <w:vAlign w:val="center"/>
          </w:tcPr>
          <w:p w14:paraId="1903EA42"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59" w:type="dxa"/>
            <w:vAlign w:val="center"/>
          </w:tcPr>
          <w:p w14:paraId="463E97CE"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59" w:type="dxa"/>
            <w:vAlign w:val="center"/>
          </w:tcPr>
          <w:p w14:paraId="6A528BA8"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60" w:type="dxa"/>
            <w:shd w:val="clear" w:color="auto" w:fill="E6E7E8"/>
            <w:vAlign w:val="center"/>
          </w:tcPr>
          <w:p w14:paraId="7BC4935B"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59" w:type="dxa"/>
            <w:vAlign w:val="center"/>
          </w:tcPr>
          <w:p w14:paraId="3F55F668"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60" w:type="dxa"/>
            <w:tcBorders>
              <w:right w:val="single" w:sz="8" w:space="0" w:color="auto"/>
            </w:tcBorders>
            <w:vAlign w:val="center"/>
          </w:tcPr>
          <w:p w14:paraId="5FDAC06E"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59" w:type="dxa"/>
            <w:tcBorders>
              <w:left w:val="single" w:sz="8" w:space="0" w:color="auto"/>
            </w:tcBorders>
            <w:shd w:val="clear" w:color="auto" w:fill="E6E7E8"/>
            <w:vAlign w:val="center"/>
          </w:tcPr>
          <w:p w14:paraId="66153531"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59" w:type="dxa"/>
            <w:shd w:val="clear" w:color="auto" w:fill="E6E7E8"/>
            <w:vAlign w:val="center"/>
          </w:tcPr>
          <w:p w14:paraId="56A694F5"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60" w:type="dxa"/>
            <w:vAlign w:val="center"/>
          </w:tcPr>
          <w:p w14:paraId="4FAD5405"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59" w:type="dxa"/>
            <w:vAlign w:val="center"/>
          </w:tcPr>
          <w:p w14:paraId="477D1590"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59" w:type="dxa"/>
            <w:vAlign w:val="center"/>
          </w:tcPr>
          <w:p w14:paraId="24B115AC"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60" w:type="dxa"/>
            <w:shd w:val="clear" w:color="auto" w:fill="E6E7E8"/>
            <w:vAlign w:val="center"/>
          </w:tcPr>
          <w:p w14:paraId="38993197"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59" w:type="dxa"/>
            <w:vAlign w:val="center"/>
          </w:tcPr>
          <w:p w14:paraId="681039FB" w14:textId="77777777" w:rsidR="000B6638" w:rsidRPr="00591AA4" w:rsidRDefault="000B6638" w:rsidP="00EC3A31">
            <w:pPr>
              <w:pStyle w:val="TableParagraph"/>
              <w:ind w:left="25" w:right="-10"/>
              <w:jc w:val="center"/>
              <w:rPr>
                <w:rFonts w:ascii="Arial Narrow" w:hAnsi="Arial Narrow"/>
                <w:sz w:val="16"/>
                <w:szCs w:val="16"/>
                <w:lang w:val="en-GB"/>
              </w:rPr>
            </w:pPr>
          </w:p>
        </w:tc>
        <w:tc>
          <w:tcPr>
            <w:tcW w:w="860" w:type="dxa"/>
            <w:vAlign w:val="center"/>
          </w:tcPr>
          <w:p w14:paraId="518D4100" w14:textId="77777777" w:rsidR="000B6638" w:rsidRPr="00591AA4" w:rsidRDefault="000B6638" w:rsidP="00EC3A31">
            <w:pPr>
              <w:pStyle w:val="TableParagraph"/>
              <w:ind w:left="25" w:right="-10"/>
              <w:jc w:val="center"/>
              <w:rPr>
                <w:rFonts w:ascii="Arial Narrow" w:hAnsi="Arial Narrow"/>
                <w:sz w:val="16"/>
                <w:szCs w:val="16"/>
                <w:lang w:val="en-GB"/>
              </w:rPr>
            </w:pPr>
          </w:p>
        </w:tc>
      </w:tr>
      <w:tr w:rsidR="000B6638" w:rsidRPr="00591AA4" w14:paraId="7C7C2661" w14:textId="77777777" w:rsidTr="00B6191B">
        <w:trPr>
          <w:trHeight w:val="20"/>
        </w:trPr>
        <w:tc>
          <w:tcPr>
            <w:tcW w:w="1092" w:type="dxa"/>
            <w:vAlign w:val="center"/>
          </w:tcPr>
          <w:p w14:paraId="2AAA5CF9" w14:textId="77777777" w:rsidR="000B6638" w:rsidRPr="00591AA4" w:rsidRDefault="00D96615" w:rsidP="00EC3A31">
            <w:pPr>
              <w:pStyle w:val="TableParagraph"/>
              <w:ind w:left="56"/>
              <w:rPr>
                <w:rFonts w:ascii="Arial Narrow" w:hAnsi="Arial Narrow" w:cs="Arial"/>
                <w:sz w:val="16"/>
                <w:szCs w:val="16"/>
                <w:lang w:val="en-GB"/>
              </w:rPr>
            </w:pPr>
            <w:r w:rsidRPr="00591AA4">
              <w:rPr>
                <w:rFonts w:ascii="Arial Narrow" w:hAnsi="Arial Narrow" w:cs="Arial"/>
                <w:color w:val="231F20"/>
                <w:sz w:val="16"/>
                <w:szCs w:val="16"/>
                <w:lang w:val="en-GB"/>
              </w:rPr>
              <w:t>Male</w:t>
            </w:r>
          </w:p>
        </w:tc>
        <w:tc>
          <w:tcPr>
            <w:tcW w:w="859" w:type="dxa"/>
            <w:shd w:val="clear" w:color="auto" w:fill="E6E7E8"/>
            <w:vAlign w:val="center"/>
          </w:tcPr>
          <w:p w14:paraId="64BD807D" w14:textId="77777777" w:rsidR="000B6638" w:rsidRPr="00591AA4" w:rsidRDefault="00D96615" w:rsidP="00EC3A31">
            <w:pPr>
              <w:pStyle w:val="TableParagraph"/>
              <w:ind w:left="42" w:right="60"/>
              <w:jc w:val="center"/>
              <w:rPr>
                <w:rFonts w:ascii="Arial Narrow" w:hAnsi="Arial Narrow" w:cs="Arial"/>
                <w:sz w:val="16"/>
                <w:szCs w:val="16"/>
                <w:lang w:val="en-GB"/>
              </w:rPr>
            </w:pPr>
            <w:r w:rsidRPr="00591AA4">
              <w:rPr>
                <w:rFonts w:ascii="Arial Narrow" w:hAnsi="Arial Narrow" w:cs="Arial"/>
                <w:color w:val="231F20"/>
                <w:sz w:val="16"/>
                <w:szCs w:val="16"/>
                <w:lang w:val="en-GB"/>
              </w:rPr>
              <w:t>66</w:t>
            </w:r>
          </w:p>
        </w:tc>
        <w:tc>
          <w:tcPr>
            <w:tcW w:w="859" w:type="dxa"/>
            <w:shd w:val="clear" w:color="auto" w:fill="E6E7E8"/>
            <w:vAlign w:val="center"/>
          </w:tcPr>
          <w:p w14:paraId="54F738EA" w14:textId="77777777" w:rsidR="000B6638" w:rsidRPr="00591AA4" w:rsidRDefault="00D96615" w:rsidP="00EC3A31">
            <w:pPr>
              <w:pStyle w:val="TableParagraph"/>
              <w:jc w:val="center"/>
              <w:rPr>
                <w:rFonts w:ascii="Arial Narrow" w:hAnsi="Arial Narrow" w:cs="Arial"/>
                <w:sz w:val="16"/>
                <w:szCs w:val="16"/>
                <w:lang w:val="en-GB"/>
              </w:rPr>
            </w:pPr>
            <w:r w:rsidRPr="00591AA4">
              <w:rPr>
                <w:rFonts w:ascii="Arial Narrow" w:hAnsi="Arial Narrow" w:cs="Arial"/>
                <w:color w:val="231F20"/>
                <w:sz w:val="16"/>
                <w:szCs w:val="16"/>
                <w:lang w:val="en-GB"/>
              </w:rPr>
              <w:t>65</w:t>
            </w:r>
          </w:p>
        </w:tc>
        <w:tc>
          <w:tcPr>
            <w:tcW w:w="860" w:type="dxa"/>
            <w:vAlign w:val="center"/>
          </w:tcPr>
          <w:p w14:paraId="2B4F4C5D"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59</w:t>
            </w:r>
          </w:p>
        </w:tc>
        <w:tc>
          <w:tcPr>
            <w:tcW w:w="859" w:type="dxa"/>
            <w:vAlign w:val="center"/>
          </w:tcPr>
          <w:p w14:paraId="1C316015"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w:t>
            </w:r>
          </w:p>
        </w:tc>
        <w:tc>
          <w:tcPr>
            <w:tcW w:w="859" w:type="dxa"/>
            <w:vAlign w:val="center"/>
          </w:tcPr>
          <w:p w14:paraId="2D3FC65E"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59</w:t>
            </w:r>
          </w:p>
        </w:tc>
        <w:tc>
          <w:tcPr>
            <w:tcW w:w="860" w:type="dxa"/>
            <w:shd w:val="clear" w:color="auto" w:fill="E6E7E8"/>
            <w:vAlign w:val="center"/>
          </w:tcPr>
          <w:p w14:paraId="02A9DB98"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6</w:t>
            </w:r>
          </w:p>
        </w:tc>
        <w:tc>
          <w:tcPr>
            <w:tcW w:w="859" w:type="dxa"/>
            <w:vAlign w:val="center"/>
          </w:tcPr>
          <w:p w14:paraId="495A08B8"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6</w:t>
            </w:r>
          </w:p>
        </w:tc>
        <w:tc>
          <w:tcPr>
            <w:tcW w:w="860" w:type="dxa"/>
            <w:tcBorders>
              <w:right w:val="single" w:sz="8" w:space="0" w:color="auto"/>
            </w:tcBorders>
            <w:vAlign w:val="center"/>
          </w:tcPr>
          <w:p w14:paraId="1E0D6506"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192</w:t>
            </w:r>
          </w:p>
        </w:tc>
        <w:tc>
          <w:tcPr>
            <w:tcW w:w="859" w:type="dxa"/>
            <w:tcBorders>
              <w:left w:val="single" w:sz="8" w:space="0" w:color="auto"/>
            </w:tcBorders>
            <w:shd w:val="clear" w:color="auto" w:fill="E6E7E8"/>
            <w:vAlign w:val="center"/>
          </w:tcPr>
          <w:p w14:paraId="02E94A0F"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65</w:t>
            </w:r>
          </w:p>
        </w:tc>
        <w:tc>
          <w:tcPr>
            <w:tcW w:w="859" w:type="dxa"/>
            <w:shd w:val="clear" w:color="auto" w:fill="E6E7E8"/>
            <w:vAlign w:val="center"/>
          </w:tcPr>
          <w:p w14:paraId="4ACAE1BD"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64</w:t>
            </w:r>
          </w:p>
        </w:tc>
        <w:tc>
          <w:tcPr>
            <w:tcW w:w="860" w:type="dxa"/>
            <w:vAlign w:val="center"/>
          </w:tcPr>
          <w:p w14:paraId="6442E3A8"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63</w:t>
            </w:r>
          </w:p>
        </w:tc>
        <w:tc>
          <w:tcPr>
            <w:tcW w:w="859" w:type="dxa"/>
            <w:vAlign w:val="center"/>
          </w:tcPr>
          <w:p w14:paraId="75248642"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w:t>
            </w:r>
          </w:p>
        </w:tc>
        <w:tc>
          <w:tcPr>
            <w:tcW w:w="859" w:type="dxa"/>
            <w:vAlign w:val="center"/>
          </w:tcPr>
          <w:p w14:paraId="153F9734"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63</w:t>
            </w:r>
          </w:p>
        </w:tc>
        <w:tc>
          <w:tcPr>
            <w:tcW w:w="860" w:type="dxa"/>
            <w:shd w:val="clear" w:color="auto" w:fill="E6E7E8"/>
            <w:vAlign w:val="center"/>
          </w:tcPr>
          <w:p w14:paraId="439857DE"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w:t>
            </w:r>
          </w:p>
        </w:tc>
        <w:tc>
          <w:tcPr>
            <w:tcW w:w="859" w:type="dxa"/>
            <w:vAlign w:val="center"/>
          </w:tcPr>
          <w:p w14:paraId="466FBF68"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w:t>
            </w:r>
          </w:p>
        </w:tc>
        <w:tc>
          <w:tcPr>
            <w:tcW w:w="860" w:type="dxa"/>
            <w:vAlign w:val="center"/>
          </w:tcPr>
          <w:p w14:paraId="480ED7DD"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353</w:t>
            </w:r>
          </w:p>
        </w:tc>
      </w:tr>
      <w:tr w:rsidR="000B6638" w:rsidRPr="00591AA4" w14:paraId="75851E9E" w14:textId="77777777" w:rsidTr="00B6191B">
        <w:trPr>
          <w:trHeight w:val="20"/>
        </w:trPr>
        <w:tc>
          <w:tcPr>
            <w:tcW w:w="1092" w:type="dxa"/>
            <w:vAlign w:val="center"/>
          </w:tcPr>
          <w:p w14:paraId="41D9430F" w14:textId="77777777" w:rsidR="000B6638" w:rsidRPr="00591AA4" w:rsidRDefault="00D96615" w:rsidP="00EC3A31">
            <w:pPr>
              <w:pStyle w:val="TableParagraph"/>
              <w:ind w:left="57"/>
              <w:rPr>
                <w:rFonts w:ascii="Arial Narrow" w:hAnsi="Arial Narrow" w:cs="Arial"/>
                <w:sz w:val="16"/>
                <w:szCs w:val="16"/>
                <w:lang w:val="en-GB"/>
              </w:rPr>
            </w:pPr>
            <w:r w:rsidRPr="00591AA4">
              <w:rPr>
                <w:rFonts w:ascii="Arial Narrow" w:hAnsi="Arial Narrow" w:cs="Arial"/>
                <w:color w:val="231F20"/>
                <w:sz w:val="16"/>
                <w:szCs w:val="16"/>
                <w:lang w:val="en-GB"/>
              </w:rPr>
              <w:t>Female</w:t>
            </w:r>
          </w:p>
        </w:tc>
        <w:tc>
          <w:tcPr>
            <w:tcW w:w="859" w:type="dxa"/>
            <w:shd w:val="clear" w:color="auto" w:fill="E6E7E8"/>
            <w:vAlign w:val="center"/>
          </w:tcPr>
          <w:p w14:paraId="46EE7EF9" w14:textId="77777777" w:rsidR="000B6638" w:rsidRPr="00591AA4" w:rsidRDefault="00D96615" w:rsidP="00EC3A31">
            <w:pPr>
              <w:pStyle w:val="TableParagraph"/>
              <w:ind w:left="42" w:right="60"/>
              <w:jc w:val="center"/>
              <w:rPr>
                <w:rFonts w:ascii="Arial Narrow" w:hAnsi="Arial Narrow" w:cs="Arial"/>
                <w:sz w:val="16"/>
                <w:szCs w:val="16"/>
                <w:lang w:val="en-GB"/>
              </w:rPr>
            </w:pPr>
            <w:r w:rsidRPr="00591AA4">
              <w:rPr>
                <w:rFonts w:ascii="Arial Narrow" w:hAnsi="Arial Narrow" w:cs="Arial"/>
                <w:color w:val="231F20"/>
                <w:sz w:val="16"/>
                <w:szCs w:val="16"/>
                <w:lang w:val="en-GB"/>
              </w:rPr>
              <w:t>120</w:t>
            </w:r>
          </w:p>
        </w:tc>
        <w:tc>
          <w:tcPr>
            <w:tcW w:w="859" w:type="dxa"/>
            <w:shd w:val="clear" w:color="auto" w:fill="E6E7E8"/>
            <w:vAlign w:val="center"/>
          </w:tcPr>
          <w:p w14:paraId="4689FF35" w14:textId="77777777" w:rsidR="000B6638" w:rsidRPr="00591AA4" w:rsidRDefault="00D96615" w:rsidP="00EC3A31">
            <w:pPr>
              <w:pStyle w:val="TableParagraph"/>
              <w:jc w:val="center"/>
              <w:rPr>
                <w:rFonts w:ascii="Arial Narrow" w:hAnsi="Arial Narrow" w:cs="Arial"/>
                <w:sz w:val="16"/>
                <w:szCs w:val="16"/>
                <w:lang w:val="en-GB"/>
              </w:rPr>
            </w:pPr>
            <w:r w:rsidRPr="00591AA4">
              <w:rPr>
                <w:rFonts w:ascii="Arial Narrow" w:hAnsi="Arial Narrow" w:cs="Arial"/>
                <w:color w:val="231F20"/>
                <w:sz w:val="16"/>
                <w:szCs w:val="16"/>
                <w:lang w:val="en-GB"/>
              </w:rPr>
              <w:t>113</w:t>
            </w:r>
          </w:p>
        </w:tc>
        <w:tc>
          <w:tcPr>
            <w:tcW w:w="860" w:type="dxa"/>
            <w:vAlign w:val="center"/>
          </w:tcPr>
          <w:p w14:paraId="37106B8C"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85</w:t>
            </w:r>
          </w:p>
        </w:tc>
        <w:tc>
          <w:tcPr>
            <w:tcW w:w="859" w:type="dxa"/>
            <w:vAlign w:val="center"/>
          </w:tcPr>
          <w:p w14:paraId="0BFAA4CB"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24</w:t>
            </w:r>
          </w:p>
        </w:tc>
        <w:tc>
          <w:tcPr>
            <w:tcW w:w="859" w:type="dxa"/>
            <w:vAlign w:val="center"/>
          </w:tcPr>
          <w:p w14:paraId="2990A570"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103</w:t>
            </w:r>
          </w:p>
        </w:tc>
        <w:tc>
          <w:tcPr>
            <w:tcW w:w="860" w:type="dxa"/>
            <w:shd w:val="clear" w:color="auto" w:fill="E6E7E8"/>
            <w:vAlign w:val="center"/>
          </w:tcPr>
          <w:p w14:paraId="2D277B2D"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11</w:t>
            </w:r>
          </w:p>
        </w:tc>
        <w:tc>
          <w:tcPr>
            <w:tcW w:w="859" w:type="dxa"/>
            <w:vAlign w:val="center"/>
          </w:tcPr>
          <w:p w14:paraId="5EAD3DBF"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10</w:t>
            </w:r>
          </w:p>
        </w:tc>
        <w:tc>
          <w:tcPr>
            <w:tcW w:w="860" w:type="dxa"/>
            <w:tcBorders>
              <w:right w:val="single" w:sz="8" w:space="0" w:color="auto"/>
            </w:tcBorders>
            <w:vAlign w:val="center"/>
          </w:tcPr>
          <w:p w14:paraId="37269E68"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467</w:t>
            </w:r>
          </w:p>
        </w:tc>
        <w:tc>
          <w:tcPr>
            <w:tcW w:w="859" w:type="dxa"/>
            <w:tcBorders>
              <w:left w:val="single" w:sz="8" w:space="0" w:color="auto"/>
            </w:tcBorders>
            <w:shd w:val="clear" w:color="auto" w:fill="E6E7E8"/>
            <w:vAlign w:val="center"/>
          </w:tcPr>
          <w:p w14:paraId="5F97C356"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117</w:t>
            </w:r>
          </w:p>
        </w:tc>
        <w:tc>
          <w:tcPr>
            <w:tcW w:w="859" w:type="dxa"/>
            <w:shd w:val="clear" w:color="auto" w:fill="E6E7E8"/>
            <w:vAlign w:val="center"/>
          </w:tcPr>
          <w:p w14:paraId="5C2DA5FD"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110</w:t>
            </w:r>
          </w:p>
        </w:tc>
        <w:tc>
          <w:tcPr>
            <w:tcW w:w="860" w:type="dxa"/>
            <w:vAlign w:val="center"/>
          </w:tcPr>
          <w:p w14:paraId="5E45BC64"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86</w:t>
            </w:r>
          </w:p>
        </w:tc>
        <w:tc>
          <w:tcPr>
            <w:tcW w:w="859" w:type="dxa"/>
            <w:vAlign w:val="center"/>
          </w:tcPr>
          <w:p w14:paraId="34592E3B"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27</w:t>
            </w:r>
          </w:p>
        </w:tc>
        <w:tc>
          <w:tcPr>
            <w:tcW w:w="859" w:type="dxa"/>
            <w:vAlign w:val="center"/>
          </w:tcPr>
          <w:p w14:paraId="5C4F6878"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106</w:t>
            </w:r>
          </w:p>
        </w:tc>
        <w:tc>
          <w:tcPr>
            <w:tcW w:w="860" w:type="dxa"/>
            <w:shd w:val="clear" w:color="auto" w:fill="E6E7E8"/>
            <w:vAlign w:val="center"/>
          </w:tcPr>
          <w:p w14:paraId="6D67B808"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4</w:t>
            </w:r>
          </w:p>
        </w:tc>
        <w:tc>
          <w:tcPr>
            <w:tcW w:w="859" w:type="dxa"/>
            <w:vAlign w:val="center"/>
          </w:tcPr>
          <w:p w14:paraId="3F0BEF16"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4</w:t>
            </w:r>
          </w:p>
        </w:tc>
        <w:tc>
          <w:tcPr>
            <w:tcW w:w="860" w:type="dxa"/>
            <w:vAlign w:val="center"/>
          </w:tcPr>
          <w:p w14:paraId="47DFF349"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695</w:t>
            </w:r>
          </w:p>
        </w:tc>
      </w:tr>
      <w:tr w:rsidR="000B6638" w:rsidRPr="00591AA4" w14:paraId="72CFDA77" w14:textId="77777777" w:rsidTr="00B6191B">
        <w:trPr>
          <w:trHeight w:val="20"/>
        </w:trPr>
        <w:tc>
          <w:tcPr>
            <w:tcW w:w="1092" w:type="dxa"/>
            <w:vAlign w:val="center"/>
          </w:tcPr>
          <w:p w14:paraId="577350D4" w14:textId="77777777" w:rsidR="000B6638" w:rsidRPr="00591AA4" w:rsidRDefault="00D96615" w:rsidP="00EC3A31">
            <w:pPr>
              <w:pStyle w:val="TableParagraph"/>
              <w:ind w:left="57"/>
              <w:rPr>
                <w:rFonts w:ascii="Arial Narrow" w:hAnsi="Arial Narrow" w:cs="Arial"/>
                <w:b/>
                <w:sz w:val="16"/>
                <w:szCs w:val="16"/>
                <w:lang w:val="en-GB"/>
              </w:rPr>
            </w:pPr>
            <w:r w:rsidRPr="00591AA4">
              <w:rPr>
                <w:rFonts w:ascii="Arial Narrow" w:hAnsi="Arial Narrow" w:cs="Arial"/>
                <w:b/>
                <w:color w:val="231F20"/>
                <w:w w:val="120"/>
                <w:sz w:val="16"/>
                <w:szCs w:val="16"/>
                <w:lang w:val="en-GB"/>
              </w:rPr>
              <w:t>Age</w:t>
            </w:r>
          </w:p>
        </w:tc>
        <w:tc>
          <w:tcPr>
            <w:tcW w:w="859" w:type="dxa"/>
            <w:shd w:val="clear" w:color="auto" w:fill="E6E7E8"/>
            <w:vAlign w:val="center"/>
          </w:tcPr>
          <w:p w14:paraId="7DF0C627" w14:textId="77777777" w:rsidR="000B6638" w:rsidRPr="00591AA4" w:rsidRDefault="000B6638" w:rsidP="00EC3A31">
            <w:pPr>
              <w:pStyle w:val="TableParagraph"/>
              <w:ind w:left="42" w:right="60"/>
              <w:jc w:val="center"/>
              <w:rPr>
                <w:rFonts w:ascii="Arial Narrow" w:hAnsi="Arial Narrow" w:cs="Arial"/>
                <w:sz w:val="16"/>
                <w:szCs w:val="16"/>
                <w:lang w:val="en-GB"/>
              </w:rPr>
            </w:pPr>
          </w:p>
        </w:tc>
        <w:tc>
          <w:tcPr>
            <w:tcW w:w="859" w:type="dxa"/>
            <w:shd w:val="clear" w:color="auto" w:fill="E6E7E8"/>
            <w:vAlign w:val="center"/>
          </w:tcPr>
          <w:p w14:paraId="18EED103" w14:textId="77777777" w:rsidR="000B6638" w:rsidRPr="00591AA4" w:rsidRDefault="000B6638" w:rsidP="00EC3A31">
            <w:pPr>
              <w:pStyle w:val="TableParagraph"/>
              <w:jc w:val="center"/>
              <w:rPr>
                <w:rFonts w:ascii="Arial Narrow" w:hAnsi="Arial Narrow" w:cs="Arial"/>
                <w:sz w:val="16"/>
                <w:szCs w:val="16"/>
                <w:lang w:val="en-GB"/>
              </w:rPr>
            </w:pPr>
          </w:p>
        </w:tc>
        <w:tc>
          <w:tcPr>
            <w:tcW w:w="860" w:type="dxa"/>
            <w:vAlign w:val="center"/>
          </w:tcPr>
          <w:p w14:paraId="1CD529E6"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59" w:type="dxa"/>
            <w:vAlign w:val="center"/>
          </w:tcPr>
          <w:p w14:paraId="38B50CCF"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59" w:type="dxa"/>
            <w:vAlign w:val="center"/>
          </w:tcPr>
          <w:p w14:paraId="14B93A24"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60" w:type="dxa"/>
            <w:shd w:val="clear" w:color="auto" w:fill="E6E7E8"/>
            <w:vAlign w:val="center"/>
          </w:tcPr>
          <w:p w14:paraId="20F841DC"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59" w:type="dxa"/>
            <w:vAlign w:val="center"/>
          </w:tcPr>
          <w:p w14:paraId="6F035309"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60" w:type="dxa"/>
            <w:tcBorders>
              <w:right w:val="single" w:sz="8" w:space="0" w:color="auto"/>
            </w:tcBorders>
            <w:vAlign w:val="center"/>
          </w:tcPr>
          <w:p w14:paraId="6D95705C"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59" w:type="dxa"/>
            <w:tcBorders>
              <w:left w:val="single" w:sz="8" w:space="0" w:color="auto"/>
            </w:tcBorders>
            <w:shd w:val="clear" w:color="auto" w:fill="E6E7E8"/>
            <w:vAlign w:val="center"/>
          </w:tcPr>
          <w:p w14:paraId="19046F70"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59" w:type="dxa"/>
            <w:shd w:val="clear" w:color="auto" w:fill="E6E7E8"/>
            <w:vAlign w:val="center"/>
          </w:tcPr>
          <w:p w14:paraId="5A33D275"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60" w:type="dxa"/>
            <w:vAlign w:val="center"/>
          </w:tcPr>
          <w:p w14:paraId="111DCA3E"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59" w:type="dxa"/>
            <w:vAlign w:val="center"/>
          </w:tcPr>
          <w:p w14:paraId="3EE46A0A"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59" w:type="dxa"/>
            <w:vAlign w:val="center"/>
          </w:tcPr>
          <w:p w14:paraId="5BC4E057"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60" w:type="dxa"/>
            <w:shd w:val="clear" w:color="auto" w:fill="E6E7E8"/>
            <w:vAlign w:val="center"/>
          </w:tcPr>
          <w:p w14:paraId="2ADF5A39"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59" w:type="dxa"/>
            <w:vAlign w:val="center"/>
          </w:tcPr>
          <w:p w14:paraId="559516C5" w14:textId="77777777" w:rsidR="000B6638" w:rsidRPr="00591AA4" w:rsidRDefault="000B6638" w:rsidP="00EC3A31">
            <w:pPr>
              <w:pStyle w:val="TableParagraph"/>
              <w:ind w:left="25" w:right="-10"/>
              <w:jc w:val="center"/>
              <w:rPr>
                <w:rFonts w:ascii="Arial Narrow" w:hAnsi="Arial Narrow"/>
                <w:sz w:val="16"/>
                <w:szCs w:val="16"/>
                <w:lang w:val="en-GB"/>
              </w:rPr>
            </w:pPr>
          </w:p>
        </w:tc>
        <w:tc>
          <w:tcPr>
            <w:tcW w:w="860" w:type="dxa"/>
            <w:vAlign w:val="center"/>
          </w:tcPr>
          <w:p w14:paraId="53976A24" w14:textId="77777777" w:rsidR="000B6638" w:rsidRPr="00591AA4" w:rsidRDefault="000B6638" w:rsidP="00EC3A31">
            <w:pPr>
              <w:pStyle w:val="TableParagraph"/>
              <w:ind w:left="25" w:right="-10"/>
              <w:jc w:val="center"/>
              <w:rPr>
                <w:rFonts w:ascii="Arial Narrow" w:hAnsi="Arial Narrow"/>
                <w:sz w:val="16"/>
                <w:szCs w:val="16"/>
                <w:lang w:val="en-GB"/>
              </w:rPr>
            </w:pPr>
          </w:p>
        </w:tc>
      </w:tr>
      <w:tr w:rsidR="000B6638" w:rsidRPr="00591AA4" w14:paraId="4C513D57" w14:textId="77777777" w:rsidTr="00B6191B">
        <w:trPr>
          <w:trHeight w:val="20"/>
        </w:trPr>
        <w:tc>
          <w:tcPr>
            <w:tcW w:w="1092" w:type="dxa"/>
            <w:vAlign w:val="center"/>
          </w:tcPr>
          <w:p w14:paraId="2AFCFCF2" w14:textId="77777777" w:rsidR="000B6638" w:rsidRPr="00591AA4" w:rsidRDefault="00D96615" w:rsidP="00EC3A31">
            <w:pPr>
              <w:pStyle w:val="TableParagraph"/>
              <w:ind w:left="57"/>
              <w:rPr>
                <w:rFonts w:ascii="Arial Narrow" w:hAnsi="Arial Narrow" w:cs="Arial"/>
                <w:sz w:val="16"/>
                <w:szCs w:val="16"/>
                <w:lang w:val="en-GB"/>
              </w:rPr>
            </w:pPr>
            <w:r w:rsidRPr="00591AA4">
              <w:rPr>
                <w:rFonts w:ascii="Arial Narrow" w:hAnsi="Arial Narrow" w:cs="Arial"/>
                <w:color w:val="231F20"/>
                <w:sz w:val="16"/>
                <w:szCs w:val="16"/>
                <w:lang w:val="en-GB"/>
              </w:rPr>
              <w:t>Under 25</w:t>
            </w:r>
          </w:p>
        </w:tc>
        <w:tc>
          <w:tcPr>
            <w:tcW w:w="859" w:type="dxa"/>
            <w:shd w:val="clear" w:color="auto" w:fill="E6E7E8"/>
            <w:vAlign w:val="center"/>
          </w:tcPr>
          <w:p w14:paraId="4680912D" w14:textId="77777777" w:rsidR="000B6638" w:rsidRPr="00591AA4" w:rsidRDefault="00D96615" w:rsidP="00EC3A31">
            <w:pPr>
              <w:pStyle w:val="TableParagraph"/>
              <w:ind w:left="42" w:right="6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59" w:type="dxa"/>
            <w:shd w:val="clear" w:color="auto" w:fill="E6E7E8"/>
            <w:vAlign w:val="center"/>
          </w:tcPr>
          <w:p w14:paraId="4D4E4D34" w14:textId="77777777" w:rsidR="000B6638" w:rsidRPr="00591AA4" w:rsidRDefault="00D96615" w:rsidP="00EC3A31">
            <w:pPr>
              <w:pStyle w:val="TableParagraph"/>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60" w:type="dxa"/>
            <w:vAlign w:val="center"/>
          </w:tcPr>
          <w:p w14:paraId="4FF4A645"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59" w:type="dxa"/>
            <w:vAlign w:val="center"/>
          </w:tcPr>
          <w:p w14:paraId="779B91DC"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59" w:type="dxa"/>
            <w:vAlign w:val="center"/>
          </w:tcPr>
          <w:p w14:paraId="26379B3C"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60" w:type="dxa"/>
            <w:shd w:val="clear" w:color="auto" w:fill="E6E7E8"/>
            <w:vAlign w:val="center"/>
          </w:tcPr>
          <w:p w14:paraId="3E4B1F71"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59" w:type="dxa"/>
            <w:vAlign w:val="center"/>
          </w:tcPr>
          <w:p w14:paraId="6302194D"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60" w:type="dxa"/>
            <w:tcBorders>
              <w:right w:val="single" w:sz="8" w:space="0" w:color="auto"/>
            </w:tcBorders>
            <w:vAlign w:val="center"/>
          </w:tcPr>
          <w:p w14:paraId="62918459"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59" w:type="dxa"/>
            <w:tcBorders>
              <w:left w:val="single" w:sz="8" w:space="0" w:color="auto"/>
            </w:tcBorders>
            <w:shd w:val="clear" w:color="auto" w:fill="E6E7E8"/>
            <w:vAlign w:val="center"/>
          </w:tcPr>
          <w:p w14:paraId="038F4152"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59" w:type="dxa"/>
            <w:shd w:val="clear" w:color="auto" w:fill="E6E7E8"/>
            <w:vAlign w:val="center"/>
          </w:tcPr>
          <w:p w14:paraId="29C9AB5A"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60" w:type="dxa"/>
            <w:vAlign w:val="center"/>
          </w:tcPr>
          <w:p w14:paraId="38BF56E4"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59" w:type="dxa"/>
            <w:vAlign w:val="center"/>
          </w:tcPr>
          <w:p w14:paraId="1F752F57"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59" w:type="dxa"/>
            <w:vAlign w:val="center"/>
          </w:tcPr>
          <w:p w14:paraId="6DA5CD28"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60" w:type="dxa"/>
            <w:shd w:val="clear" w:color="auto" w:fill="E6E7E8"/>
            <w:vAlign w:val="center"/>
          </w:tcPr>
          <w:p w14:paraId="0CBC6C59"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59" w:type="dxa"/>
            <w:vAlign w:val="center"/>
          </w:tcPr>
          <w:p w14:paraId="33954CB4" w14:textId="77777777" w:rsidR="000B6638" w:rsidRPr="00591AA4" w:rsidRDefault="00D96615" w:rsidP="00EC3A31">
            <w:pPr>
              <w:pStyle w:val="TableParagraph"/>
              <w:ind w:left="25" w:right="-10"/>
              <w:jc w:val="center"/>
              <w:rPr>
                <w:rFonts w:ascii="Arial Narrow" w:hAnsi="Arial Narrow"/>
                <w:sz w:val="16"/>
                <w:szCs w:val="16"/>
                <w:lang w:val="en-GB"/>
              </w:rPr>
            </w:pPr>
            <w:r w:rsidRPr="00591AA4">
              <w:rPr>
                <w:rFonts w:ascii="Arial Narrow" w:hAnsi="Arial Narrow"/>
                <w:color w:val="231F20"/>
                <w:sz w:val="16"/>
                <w:szCs w:val="16"/>
                <w:lang w:val="en-GB"/>
              </w:rPr>
              <w:t>–</w:t>
            </w:r>
          </w:p>
        </w:tc>
        <w:tc>
          <w:tcPr>
            <w:tcW w:w="860" w:type="dxa"/>
            <w:vAlign w:val="center"/>
          </w:tcPr>
          <w:p w14:paraId="01AC5BFA" w14:textId="77777777" w:rsidR="000B6638" w:rsidRPr="00591AA4" w:rsidRDefault="000B6638" w:rsidP="00EC3A31">
            <w:pPr>
              <w:pStyle w:val="TableParagraph"/>
              <w:ind w:left="25" w:right="-10"/>
              <w:jc w:val="center"/>
              <w:rPr>
                <w:rFonts w:ascii="Arial Narrow" w:hAnsi="Arial Narrow"/>
                <w:sz w:val="16"/>
                <w:szCs w:val="16"/>
                <w:lang w:val="en-GB"/>
              </w:rPr>
            </w:pPr>
          </w:p>
        </w:tc>
      </w:tr>
      <w:tr w:rsidR="000B6638" w:rsidRPr="00591AA4" w14:paraId="3BC0E3FD" w14:textId="77777777" w:rsidTr="00B6191B">
        <w:trPr>
          <w:trHeight w:val="20"/>
        </w:trPr>
        <w:tc>
          <w:tcPr>
            <w:tcW w:w="1092" w:type="dxa"/>
            <w:vAlign w:val="center"/>
          </w:tcPr>
          <w:p w14:paraId="63AB234C" w14:textId="77777777" w:rsidR="000B6638" w:rsidRPr="00591AA4" w:rsidRDefault="00D96615" w:rsidP="00EC3A31">
            <w:pPr>
              <w:pStyle w:val="TableParagraph"/>
              <w:ind w:left="57"/>
              <w:rPr>
                <w:rFonts w:ascii="Arial Narrow" w:hAnsi="Arial Narrow" w:cs="Arial"/>
                <w:sz w:val="16"/>
                <w:szCs w:val="16"/>
                <w:lang w:val="en-GB"/>
              </w:rPr>
            </w:pPr>
            <w:r w:rsidRPr="00591AA4">
              <w:rPr>
                <w:rFonts w:ascii="Arial Narrow" w:hAnsi="Arial Narrow" w:cs="Arial"/>
                <w:color w:val="231F20"/>
                <w:sz w:val="16"/>
                <w:szCs w:val="16"/>
                <w:lang w:val="en-GB"/>
              </w:rPr>
              <w:t>23–34</w:t>
            </w:r>
          </w:p>
        </w:tc>
        <w:tc>
          <w:tcPr>
            <w:tcW w:w="859" w:type="dxa"/>
            <w:shd w:val="clear" w:color="auto" w:fill="E6E7E8"/>
            <w:vAlign w:val="center"/>
          </w:tcPr>
          <w:p w14:paraId="377612A5" w14:textId="77777777" w:rsidR="000B6638" w:rsidRPr="00591AA4" w:rsidRDefault="00D96615" w:rsidP="00EC3A31">
            <w:pPr>
              <w:pStyle w:val="TableParagraph"/>
              <w:ind w:left="42" w:right="60"/>
              <w:jc w:val="center"/>
              <w:rPr>
                <w:rFonts w:ascii="Arial Narrow" w:hAnsi="Arial Narrow" w:cs="Arial"/>
                <w:sz w:val="16"/>
                <w:szCs w:val="16"/>
                <w:lang w:val="en-GB"/>
              </w:rPr>
            </w:pPr>
            <w:r w:rsidRPr="00591AA4">
              <w:rPr>
                <w:rFonts w:ascii="Arial Narrow" w:hAnsi="Arial Narrow" w:cs="Arial"/>
                <w:color w:val="231F20"/>
                <w:sz w:val="16"/>
                <w:szCs w:val="16"/>
                <w:lang w:val="en-GB"/>
              </w:rPr>
              <w:t>18</w:t>
            </w:r>
          </w:p>
        </w:tc>
        <w:tc>
          <w:tcPr>
            <w:tcW w:w="859" w:type="dxa"/>
            <w:shd w:val="clear" w:color="auto" w:fill="E6E7E8"/>
            <w:vAlign w:val="center"/>
          </w:tcPr>
          <w:p w14:paraId="47B61D55" w14:textId="77777777" w:rsidR="000B6638" w:rsidRPr="00591AA4" w:rsidRDefault="00D96615" w:rsidP="00EC3A31">
            <w:pPr>
              <w:pStyle w:val="TableParagraph"/>
              <w:jc w:val="center"/>
              <w:rPr>
                <w:rFonts w:ascii="Arial Narrow" w:hAnsi="Arial Narrow" w:cs="Arial"/>
                <w:sz w:val="16"/>
                <w:szCs w:val="16"/>
                <w:lang w:val="en-GB"/>
              </w:rPr>
            </w:pPr>
            <w:r w:rsidRPr="00591AA4">
              <w:rPr>
                <w:rFonts w:ascii="Arial Narrow" w:hAnsi="Arial Narrow" w:cs="Arial"/>
                <w:color w:val="231F20"/>
                <w:sz w:val="16"/>
                <w:szCs w:val="16"/>
                <w:lang w:val="en-GB"/>
              </w:rPr>
              <w:t>18</w:t>
            </w:r>
          </w:p>
        </w:tc>
        <w:tc>
          <w:tcPr>
            <w:tcW w:w="860" w:type="dxa"/>
            <w:vAlign w:val="center"/>
          </w:tcPr>
          <w:p w14:paraId="3090141B"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11</w:t>
            </w:r>
          </w:p>
        </w:tc>
        <w:tc>
          <w:tcPr>
            <w:tcW w:w="859" w:type="dxa"/>
            <w:vAlign w:val="center"/>
          </w:tcPr>
          <w:p w14:paraId="22601B90"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w:t>
            </w:r>
          </w:p>
        </w:tc>
        <w:tc>
          <w:tcPr>
            <w:tcW w:w="859" w:type="dxa"/>
            <w:vAlign w:val="center"/>
          </w:tcPr>
          <w:p w14:paraId="5C0E2F4A"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12</w:t>
            </w:r>
          </w:p>
        </w:tc>
        <w:tc>
          <w:tcPr>
            <w:tcW w:w="860" w:type="dxa"/>
            <w:shd w:val="clear" w:color="auto" w:fill="E6E7E8"/>
            <w:vAlign w:val="center"/>
          </w:tcPr>
          <w:p w14:paraId="27390AC4"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6</w:t>
            </w:r>
          </w:p>
        </w:tc>
        <w:tc>
          <w:tcPr>
            <w:tcW w:w="859" w:type="dxa"/>
            <w:vAlign w:val="center"/>
          </w:tcPr>
          <w:p w14:paraId="525ED5B9"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6</w:t>
            </w:r>
          </w:p>
        </w:tc>
        <w:tc>
          <w:tcPr>
            <w:tcW w:w="860" w:type="dxa"/>
            <w:tcBorders>
              <w:right w:val="single" w:sz="8" w:space="0" w:color="auto"/>
            </w:tcBorders>
            <w:vAlign w:val="center"/>
          </w:tcPr>
          <w:p w14:paraId="1B39EFDA"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59" w:type="dxa"/>
            <w:tcBorders>
              <w:left w:val="single" w:sz="8" w:space="0" w:color="auto"/>
            </w:tcBorders>
            <w:shd w:val="clear" w:color="auto" w:fill="E6E7E8"/>
            <w:vAlign w:val="center"/>
          </w:tcPr>
          <w:p w14:paraId="18B34947"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20</w:t>
            </w:r>
          </w:p>
        </w:tc>
        <w:tc>
          <w:tcPr>
            <w:tcW w:w="859" w:type="dxa"/>
            <w:shd w:val="clear" w:color="auto" w:fill="E6E7E8"/>
            <w:vAlign w:val="center"/>
          </w:tcPr>
          <w:p w14:paraId="310EDC6B"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20</w:t>
            </w:r>
          </w:p>
        </w:tc>
        <w:tc>
          <w:tcPr>
            <w:tcW w:w="860" w:type="dxa"/>
            <w:vAlign w:val="center"/>
          </w:tcPr>
          <w:p w14:paraId="222AD47B"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17</w:t>
            </w:r>
          </w:p>
        </w:tc>
        <w:tc>
          <w:tcPr>
            <w:tcW w:w="859" w:type="dxa"/>
            <w:vAlign w:val="center"/>
          </w:tcPr>
          <w:p w14:paraId="602643D4"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2</w:t>
            </w:r>
          </w:p>
        </w:tc>
        <w:tc>
          <w:tcPr>
            <w:tcW w:w="859" w:type="dxa"/>
            <w:vAlign w:val="center"/>
          </w:tcPr>
          <w:p w14:paraId="3705115B"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19</w:t>
            </w:r>
          </w:p>
        </w:tc>
        <w:tc>
          <w:tcPr>
            <w:tcW w:w="860" w:type="dxa"/>
            <w:shd w:val="clear" w:color="auto" w:fill="E6E7E8"/>
            <w:vAlign w:val="center"/>
          </w:tcPr>
          <w:p w14:paraId="587794C4"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w:t>
            </w:r>
          </w:p>
        </w:tc>
        <w:tc>
          <w:tcPr>
            <w:tcW w:w="859" w:type="dxa"/>
            <w:vAlign w:val="center"/>
          </w:tcPr>
          <w:p w14:paraId="7E9312B1"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w:t>
            </w:r>
          </w:p>
        </w:tc>
        <w:tc>
          <w:tcPr>
            <w:tcW w:w="860" w:type="dxa"/>
            <w:vAlign w:val="center"/>
          </w:tcPr>
          <w:p w14:paraId="6B411B4A" w14:textId="77777777" w:rsidR="000B6638" w:rsidRPr="00591AA4" w:rsidRDefault="000B6638" w:rsidP="00EC3A31">
            <w:pPr>
              <w:pStyle w:val="TableParagraph"/>
              <w:ind w:left="25" w:right="-10"/>
              <w:jc w:val="center"/>
              <w:rPr>
                <w:rFonts w:ascii="Arial Narrow" w:hAnsi="Arial Narrow"/>
                <w:sz w:val="16"/>
                <w:szCs w:val="16"/>
                <w:lang w:val="en-GB"/>
              </w:rPr>
            </w:pPr>
          </w:p>
        </w:tc>
      </w:tr>
      <w:tr w:rsidR="000B6638" w:rsidRPr="00591AA4" w14:paraId="1D65D557" w14:textId="77777777" w:rsidTr="00B6191B">
        <w:trPr>
          <w:trHeight w:val="20"/>
        </w:trPr>
        <w:tc>
          <w:tcPr>
            <w:tcW w:w="1092" w:type="dxa"/>
            <w:vAlign w:val="center"/>
          </w:tcPr>
          <w:p w14:paraId="71F72F5B" w14:textId="77777777" w:rsidR="000B6638" w:rsidRPr="00591AA4" w:rsidRDefault="00D96615" w:rsidP="00EC3A31">
            <w:pPr>
              <w:pStyle w:val="TableParagraph"/>
              <w:ind w:left="57"/>
              <w:rPr>
                <w:rFonts w:ascii="Arial Narrow" w:hAnsi="Arial Narrow" w:cs="Arial"/>
                <w:sz w:val="16"/>
                <w:szCs w:val="16"/>
                <w:lang w:val="en-GB"/>
              </w:rPr>
            </w:pPr>
            <w:r w:rsidRPr="00591AA4">
              <w:rPr>
                <w:rFonts w:ascii="Arial Narrow" w:hAnsi="Arial Narrow" w:cs="Arial"/>
                <w:color w:val="231F20"/>
                <w:sz w:val="16"/>
                <w:szCs w:val="16"/>
                <w:lang w:val="en-GB"/>
              </w:rPr>
              <w:t>35–44</w:t>
            </w:r>
          </w:p>
        </w:tc>
        <w:tc>
          <w:tcPr>
            <w:tcW w:w="859" w:type="dxa"/>
            <w:shd w:val="clear" w:color="auto" w:fill="E6E7E8"/>
            <w:vAlign w:val="center"/>
          </w:tcPr>
          <w:p w14:paraId="32E0BD15" w14:textId="77777777" w:rsidR="000B6638" w:rsidRPr="00591AA4" w:rsidRDefault="00D96615" w:rsidP="00EC3A31">
            <w:pPr>
              <w:pStyle w:val="TableParagraph"/>
              <w:ind w:left="42" w:right="60"/>
              <w:jc w:val="center"/>
              <w:rPr>
                <w:rFonts w:ascii="Arial Narrow" w:hAnsi="Arial Narrow" w:cs="Arial"/>
                <w:sz w:val="16"/>
                <w:szCs w:val="16"/>
                <w:lang w:val="en-GB"/>
              </w:rPr>
            </w:pPr>
            <w:r w:rsidRPr="00591AA4">
              <w:rPr>
                <w:rFonts w:ascii="Arial Narrow" w:hAnsi="Arial Narrow" w:cs="Arial"/>
                <w:color w:val="231F20"/>
                <w:sz w:val="16"/>
                <w:szCs w:val="16"/>
                <w:lang w:val="en-GB"/>
              </w:rPr>
              <w:t>46</w:t>
            </w:r>
          </w:p>
        </w:tc>
        <w:tc>
          <w:tcPr>
            <w:tcW w:w="859" w:type="dxa"/>
            <w:shd w:val="clear" w:color="auto" w:fill="E6E7E8"/>
            <w:vAlign w:val="center"/>
          </w:tcPr>
          <w:p w14:paraId="72C28E64" w14:textId="77777777" w:rsidR="000B6638" w:rsidRPr="00591AA4" w:rsidRDefault="00D96615" w:rsidP="00EC3A31">
            <w:pPr>
              <w:pStyle w:val="TableParagraph"/>
              <w:jc w:val="center"/>
              <w:rPr>
                <w:rFonts w:ascii="Arial Narrow" w:hAnsi="Arial Narrow" w:cs="Arial"/>
                <w:sz w:val="16"/>
                <w:szCs w:val="16"/>
                <w:lang w:val="en-GB"/>
              </w:rPr>
            </w:pPr>
            <w:r w:rsidRPr="00591AA4">
              <w:rPr>
                <w:rFonts w:ascii="Arial Narrow" w:hAnsi="Arial Narrow" w:cs="Arial"/>
                <w:color w:val="231F20"/>
                <w:sz w:val="16"/>
                <w:szCs w:val="16"/>
                <w:lang w:val="en-GB"/>
              </w:rPr>
              <w:t>42</w:t>
            </w:r>
          </w:p>
        </w:tc>
        <w:tc>
          <w:tcPr>
            <w:tcW w:w="860" w:type="dxa"/>
            <w:vAlign w:val="center"/>
          </w:tcPr>
          <w:p w14:paraId="2CDD8246"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29</w:t>
            </w:r>
          </w:p>
        </w:tc>
        <w:tc>
          <w:tcPr>
            <w:tcW w:w="859" w:type="dxa"/>
            <w:vAlign w:val="center"/>
          </w:tcPr>
          <w:p w14:paraId="48DB794B"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11</w:t>
            </w:r>
          </w:p>
        </w:tc>
        <w:tc>
          <w:tcPr>
            <w:tcW w:w="859" w:type="dxa"/>
            <w:vAlign w:val="center"/>
          </w:tcPr>
          <w:p w14:paraId="26C8FF20"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37</w:t>
            </w:r>
          </w:p>
        </w:tc>
        <w:tc>
          <w:tcPr>
            <w:tcW w:w="860" w:type="dxa"/>
            <w:shd w:val="clear" w:color="auto" w:fill="E6E7E8"/>
            <w:vAlign w:val="center"/>
          </w:tcPr>
          <w:p w14:paraId="07F0300B"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6</w:t>
            </w:r>
          </w:p>
        </w:tc>
        <w:tc>
          <w:tcPr>
            <w:tcW w:w="859" w:type="dxa"/>
            <w:vAlign w:val="center"/>
          </w:tcPr>
          <w:p w14:paraId="246FB911"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5</w:t>
            </w:r>
          </w:p>
        </w:tc>
        <w:tc>
          <w:tcPr>
            <w:tcW w:w="860" w:type="dxa"/>
            <w:tcBorders>
              <w:right w:val="single" w:sz="8" w:space="0" w:color="auto"/>
            </w:tcBorders>
            <w:vAlign w:val="center"/>
          </w:tcPr>
          <w:p w14:paraId="6D1B74F3"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59" w:type="dxa"/>
            <w:tcBorders>
              <w:left w:val="single" w:sz="8" w:space="0" w:color="auto"/>
            </w:tcBorders>
            <w:shd w:val="clear" w:color="auto" w:fill="E6E7E8"/>
            <w:vAlign w:val="center"/>
          </w:tcPr>
          <w:p w14:paraId="51627BD2"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40</w:t>
            </w:r>
          </w:p>
        </w:tc>
        <w:tc>
          <w:tcPr>
            <w:tcW w:w="859" w:type="dxa"/>
            <w:shd w:val="clear" w:color="auto" w:fill="E6E7E8"/>
            <w:vAlign w:val="center"/>
          </w:tcPr>
          <w:p w14:paraId="4A3516B5"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36</w:t>
            </w:r>
          </w:p>
        </w:tc>
        <w:tc>
          <w:tcPr>
            <w:tcW w:w="860" w:type="dxa"/>
            <w:vAlign w:val="center"/>
          </w:tcPr>
          <w:p w14:paraId="71B4FB69"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27</w:t>
            </w:r>
          </w:p>
        </w:tc>
        <w:tc>
          <w:tcPr>
            <w:tcW w:w="859" w:type="dxa"/>
            <w:vAlign w:val="center"/>
          </w:tcPr>
          <w:p w14:paraId="471DED4B"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12</w:t>
            </w:r>
          </w:p>
        </w:tc>
        <w:tc>
          <w:tcPr>
            <w:tcW w:w="859" w:type="dxa"/>
            <w:vAlign w:val="center"/>
          </w:tcPr>
          <w:p w14:paraId="622543B7"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35</w:t>
            </w:r>
          </w:p>
        </w:tc>
        <w:tc>
          <w:tcPr>
            <w:tcW w:w="860" w:type="dxa"/>
            <w:shd w:val="clear" w:color="auto" w:fill="E6E7E8"/>
            <w:vAlign w:val="center"/>
          </w:tcPr>
          <w:p w14:paraId="4AA3ABC8"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w:t>
            </w:r>
          </w:p>
        </w:tc>
        <w:tc>
          <w:tcPr>
            <w:tcW w:w="859" w:type="dxa"/>
            <w:vAlign w:val="center"/>
          </w:tcPr>
          <w:p w14:paraId="0401EB81"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w:t>
            </w:r>
          </w:p>
        </w:tc>
        <w:tc>
          <w:tcPr>
            <w:tcW w:w="860" w:type="dxa"/>
            <w:vAlign w:val="center"/>
          </w:tcPr>
          <w:p w14:paraId="58B47127" w14:textId="77777777" w:rsidR="000B6638" w:rsidRPr="00591AA4" w:rsidRDefault="000B6638" w:rsidP="00EC3A31">
            <w:pPr>
              <w:pStyle w:val="TableParagraph"/>
              <w:ind w:left="25" w:right="-10"/>
              <w:jc w:val="center"/>
              <w:rPr>
                <w:rFonts w:ascii="Arial Narrow" w:hAnsi="Arial Narrow"/>
                <w:sz w:val="16"/>
                <w:szCs w:val="16"/>
                <w:lang w:val="en-GB"/>
              </w:rPr>
            </w:pPr>
          </w:p>
        </w:tc>
      </w:tr>
      <w:tr w:rsidR="000B6638" w:rsidRPr="00591AA4" w14:paraId="5B6617B1" w14:textId="77777777" w:rsidTr="00B6191B">
        <w:trPr>
          <w:trHeight w:val="20"/>
        </w:trPr>
        <w:tc>
          <w:tcPr>
            <w:tcW w:w="1092" w:type="dxa"/>
            <w:vAlign w:val="center"/>
          </w:tcPr>
          <w:p w14:paraId="66B61ADB" w14:textId="77777777" w:rsidR="000B6638" w:rsidRPr="00591AA4" w:rsidRDefault="00D96615" w:rsidP="00EC3A31">
            <w:pPr>
              <w:pStyle w:val="TableParagraph"/>
              <w:ind w:left="58"/>
              <w:rPr>
                <w:rFonts w:ascii="Arial Narrow" w:hAnsi="Arial Narrow" w:cs="Arial"/>
                <w:sz w:val="16"/>
                <w:szCs w:val="16"/>
                <w:lang w:val="en-GB"/>
              </w:rPr>
            </w:pPr>
            <w:r w:rsidRPr="00591AA4">
              <w:rPr>
                <w:rFonts w:ascii="Arial Narrow" w:hAnsi="Arial Narrow" w:cs="Arial"/>
                <w:color w:val="231F20"/>
                <w:sz w:val="16"/>
                <w:szCs w:val="16"/>
                <w:lang w:val="en-GB"/>
              </w:rPr>
              <w:t>45–54</w:t>
            </w:r>
          </w:p>
        </w:tc>
        <w:tc>
          <w:tcPr>
            <w:tcW w:w="859" w:type="dxa"/>
            <w:shd w:val="clear" w:color="auto" w:fill="E6E7E8"/>
            <w:vAlign w:val="center"/>
          </w:tcPr>
          <w:p w14:paraId="733142DC" w14:textId="77777777" w:rsidR="000B6638" w:rsidRPr="00591AA4" w:rsidRDefault="00D96615" w:rsidP="00EC3A31">
            <w:pPr>
              <w:pStyle w:val="TableParagraph"/>
              <w:ind w:left="42" w:right="60"/>
              <w:jc w:val="center"/>
              <w:rPr>
                <w:rFonts w:ascii="Arial Narrow" w:hAnsi="Arial Narrow" w:cs="Arial"/>
                <w:sz w:val="16"/>
                <w:szCs w:val="16"/>
                <w:lang w:val="en-GB"/>
              </w:rPr>
            </w:pPr>
            <w:r w:rsidRPr="00591AA4">
              <w:rPr>
                <w:rFonts w:ascii="Arial Narrow" w:hAnsi="Arial Narrow" w:cs="Arial"/>
                <w:color w:val="231F20"/>
                <w:sz w:val="16"/>
                <w:szCs w:val="16"/>
                <w:lang w:val="en-GB"/>
              </w:rPr>
              <w:t>56</w:t>
            </w:r>
          </w:p>
        </w:tc>
        <w:tc>
          <w:tcPr>
            <w:tcW w:w="859" w:type="dxa"/>
            <w:shd w:val="clear" w:color="auto" w:fill="E6E7E8"/>
            <w:vAlign w:val="center"/>
          </w:tcPr>
          <w:p w14:paraId="43DEE310" w14:textId="77777777" w:rsidR="000B6638" w:rsidRPr="00591AA4" w:rsidRDefault="00D96615" w:rsidP="00EC3A31">
            <w:pPr>
              <w:pStyle w:val="TableParagraph"/>
              <w:jc w:val="center"/>
              <w:rPr>
                <w:rFonts w:ascii="Arial Narrow" w:hAnsi="Arial Narrow" w:cs="Arial"/>
                <w:sz w:val="16"/>
                <w:szCs w:val="16"/>
                <w:lang w:val="en-GB"/>
              </w:rPr>
            </w:pPr>
            <w:r w:rsidRPr="00591AA4">
              <w:rPr>
                <w:rFonts w:ascii="Arial Narrow" w:hAnsi="Arial Narrow" w:cs="Arial"/>
                <w:color w:val="231F20"/>
                <w:sz w:val="16"/>
                <w:szCs w:val="16"/>
                <w:lang w:val="en-GB"/>
              </w:rPr>
              <w:t>55</w:t>
            </w:r>
          </w:p>
        </w:tc>
        <w:tc>
          <w:tcPr>
            <w:tcW w:w="860" w:type="dxa"/>
            <w:vAlign w:val="center"/>
          </w:tcPr>
          <w:p w14:paraId="58B9C171"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46</w:t>
            </w:r>
          </w:p>
        </w:tc>
        <w:tc>
          <w:tcPr>
            <w:tcW w:w="859" w:type="dxa"/>
            <w:vAlign w:val="center"/>
          </w:tcPr>
          <w:p w14:paraId="693EE3B7"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6</w:t>
            </w:r>
          </w:p>
        </w:tc>
        <w:tc>
          <w:tcPr>
            <w:tcW w:w="859" w:type="dxa"/>
            <w:vAlign w:val="center"/>
          </w:tcPr>
          <w:p w14:paraId="2CB2D140"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51</w:t>
            </w:r>
          </w:p>
        </w:tc>
        <w:tc>
          <w:tcPr>
            <w:tcW w:w="860" w:type="dxa"/>
            <w:shd w:val="clear" w:color="auto" w:fill="E6E7E8"/>
            <w:vAlign w:val="center"/>
          </w:tcPr>
          <w:p w14:paraId="6312620F"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4</w:t>
            </w:r>
          </w:p>
        </w:tc>
        <w:tc>
          <w:tcPr>
            <w:tcW w:w="859" w:type="dxa"/>
            <w:vAlign w:val="center"/>
          </w:tcPr>
          <w:p w14:paraId="5348C32C"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4</w:t>
            </w:r>
          </w:p>
        </w:tc>
        <w:tc>
          <w:tcPr>
            <w:tcW w:w="860" w:type="dxa"/>
            <w:tcBorders>
              <w:right w:val="single" w:sz="8" w:space="0" w:color="auto"/>
            </w:tcBorders>
            <w:vAlign w:val="center"/>
          </w:tcPr>
          <w:p w14:paraId="29745424"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59" w:type="dxa"/>
            <w:tcBorders>
              <w:left w:val="single" w:sz="8" w:space="0" w:color="auto"/>
            </w:tcBorders>
            <w:shd w:val="clear" w:color="auto" w:fill="E6E7E8"/>
            <w:vAlign w:val="center"/>
          </w:tcPr>
          <w:p w14:paraId="6ECCA4CB"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51</w:t>
            </w:r>
          </w:p>
        </w:tc>
        <w:tc>
          <w:tcPr>
            <w:tcW w:w="859" w:type="dxa"/>
            <w:shd w:val="clear" w:color="auto" w:fill="E6E7E8"/>
            <w:vAlign w:val="center"/>
          </w:tcPr>
          <w:p w14:paraId="3BDAF708"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49</w:t>
            </w:r>
          </w:p>
        </w:tc>
        <w:tc>
          <w:tcPr>
            <w:tcW w:w="860" w:type="dxa"/>
            <w:vAlign w:val="center"/>
          </w:tcPr>
          <w:p w14:paraId="5A43CE56"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43</w:t>
            </w:r>
          </w:p>
        </w:tc>
        <w:tc>
          <w:tcPr>
            <w:tcW w:w="859" w:type="dxa"/>
            <w:vAlign w:val="center"/>
          </w:tcPr>
          <w:p w14:paraId="764FB0AD"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7</w:t>
            </w:r>
          </w:p>
        </w:tc>
        <w:tc>
          <w:tcPr>
            <w:tcW w:w="859" w:type="dxa"/>
            <w:vAlign w:val="center"/>
          </w:tcPr>
          <w:p w14:paraId="6A39CB37"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48</w:t>
            </w:r>
          </w:p>
        </w:tc>
        <w:tc>
          <w:tcPr>
            <w:tcW w:w="860" w:type="dxa"/>
            <w:shd w:val="clear" w:color="auto" w:fill="E6E7E8"/>
            <w:vAlign w:val="center"/>
          </w:tcPr>
          <w:p w14:paraId="4635EC40"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w:t>
            </w:r>
          </w:p>
        </w:tc>
        <w:tc>
          <w:tcPr>
            <w:tcW w:w="859" w:type="dxa"/>
            <w:vAlign w:val="center"/>
          </w:tcPr>
          <w:p w14:paraId="1DB522FA"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w:t>
            </w:r>
          </w:p>
        </w:tc>
        <w:tc>
          <w:tcPr>
            <w:tcW w:w="860" w:type="dxa"/>
            <w:vAlign w:val="center"/>
          </w:tcPr>
          <w:p w14:paraId="490B8E7C" w14:textId="77777777" w:rsidR="000B6638" w:rsidRPr="00591AA4" w:rsidRDefault="000B6638" w:rsidP="00EC3A31">
            <w:pPr>
              <w:pStyle w:val="TableParagraph"/>
              <w:ind w:left="25" w:right="-10"/>
              <w:jc w:val="center"/>
              <w:rPr>
                <w:rFonts w:ascii="Arial Narrow" w:hAnsi="Arial Narrow"/>
                <w:sz w:val="16"/>
                <w:szCs w:val="16"/>
                <w:lang w:val="en-GB"/>
              </w:rPr>
            </w:pPr>
          </w:p>
        </w:tc>
      </w:tr>
      <w:tr w:rsidR="000B6638" w:rsidRPr="00591AA4" w14:paraId="127CDFB4" w14:textId="77777777" w:rsidTr="00B6191B">
        <w:trPr>
          <w:trHeight w:val="20"/>
        </w:trPr>
        <w:tc>
          <w:tcPr>
            <w:tcW w:w="1092" w:type="dxa"/>
            <w:vAlign w:val="center"/>
          </w:tcPr>
          <w:p w14:paraId="76A7C9AC" w14:textId="77777777" w:rsidR="000B6638" w:rsidRPr="00591AA4" w:rsidRDefault="00D96615" w:rsidP="00EC3A31">
            <w:pPr>
              <w:pStyle w:val="TableParagraph"/>
              <w:ind w:left="58"/>
              <w:rPr>
                <w:rFonts w:ascii="Arial Narrow" w:hAnsi="Arial Narrow" w:cs="Arial"/>
                <w:sz w:val="16"/>
                <w:szCs w:val="16"/>
                <w:lang w:val="en-GB"/>
              </w:rPr>
            </w:pPr>
            <w:r w:rsidRPr="00591AA4">
              <w:rPr>
                <w:rFonts w:ascii="Arial Narrow" w:hAnsi="Arial Narrow" w:cs="Arial"/>
                <w:color w:val="231F20"/>
                <w:sz w:val="16"/>
                <w:szCs w:val="16"/>
                <w:lang w:val="en-GB"/>
              </w:rPr>
              <w:t>55–64</w:t>
            </w:r>
          </w:p>
        </w:tc>
        <w:tc>
          <w:tcPr>
            <w:tcW w:w="859" w:type="dxa"/>
            <w:shd w:val="clear" w:color="auto" w:fill="E6E7E8"/>
            <w:vAlign w:val="center"/>
          </w:tcPr>
          <w:p w14:paraId="1DF0CCAA" w14:textId="77777777" w:rsidR="000B6638" w:rsidRPr="00591AA4" w:rsidRDefault="00D96615" w:rsidP="00EC3A31">
            <w:pPr>
              <w:pStyle w:val="TableParagraph"/>
              <w:ind w:left="42" w:right="60"/>
              <w:jc w:val="center"/>
              <w:rPr>
                <w:rFonts w:ascii="Arial Narrow" w:hAnsi="Arial Narrow" w:cs="Arial"/>
                <w:sz w:val="16"/>
                <w:szCs w:val="16"/>
                <w:lang w:val="en-GB"/>
              </w:rPr>
            </w:pPr>
            <w:r w:rsidRPr="00591AA4">
              <w:rPr>
                <w:rFonts w:ascii="Arial Narrow" w:hAnsi="Arial Narrow" w:cs="Arial"/>
                <w:color w:val="231F20"/>
                <w:sz w:val="16"/>
                <w:szCs w:val="16"/>
                <w:lang w:val="en-GB"/>
              </w:rPr>
              <w:t>59</w:t>
            </w:r>
          </w:p>
        </w:tc>
        <w:tc>
          <w:tcPr>
            <w:tcW w:w="859" w:type="dxa"/>
            <w:shd w:val="clear" w:color="auto" w:fill="E6E7E8"/>
            <w:vAlign w:val="center"/>
          </w:tcPr>
          <w:p w14:paraId="39E84EEE" w14:textId="77777777" w:rsidR="000B6638" w:rsidRPr="00591AA4" w:rsidRDefault="00D96615" w:rsidP="00EC3A31">
            <w:pPr>
              <w:pStyle w:val="TableParagraph"/>
              <w:jc w:val="center"/>
              <w:rPr>
                <w:rFonts w:ascii="Arial Narrow" w:hAnsi="Arial Narrow" w:cs="Arial"/>
                <w:sz w:val="16"/>
                <w:szCs w:val="16"/>
                <w:lang w:val="en-GB"/>
              </w:rPr>
            </w:pPr>
            <w:r w:rsidRPr="00591AA4">
              <w:rPr>
                <w:rFonts w:ascii="Arial Narrow" w:hAnsi="Arial Narrow" w:cs="Arial"/>
                <w:color w:val="231F20"/>
                <w:sz w:val="16"/>
                <w:szCs w:val="16"/>
                <w:lang w:val="en-GB"/>
              </w:rPr>
              <w:t>57</w:t>
            </w:r>
          </w:p>
        </w:tc>
        <w:tc>
          <w:tcPr>
            <w:tcW w:w="860" w:type="dxa"/>
            <w:vAlign w:val="center"/>
          </w:tcPr>
          <w:p w14:paraId="2028CAA4"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54</w:t>
            </w:r>
          </w:p>
        </w:tc>
        <w:tc>
          <w:tcPr>
            <w:tcW w:w="859" w:type="dxa"/>
            <w:vAlign w:val="center"/>
          </w:tcPr>
          <w:p w14:paraId="57F2C8AC"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4</w:t>
            </w:r>
          </w:p>
        </w:tc>
        <w:tc>
          <w:tcPr>
            <w:tcW w:w="859" w:type="dxa"/>
            <w:vAlign w:val="center"/>
          </w:tcPr>
          <w:p w14:paraId="1809592F"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56</w:t>
            </w:r>
          </w:p>
        </w:tc>
        <w:tc>
          <w:tcPr>
            <w:tcW w:w="860" w:type="dxa"/>
            <w:shd w:val="clear" w:color="auto" w:fill="E6E7E8"/>
            <w:vAlign w:val="center"/>
          </w:tcPr>
          <w:p w14:paraId="39AF2CBA"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w:t>
            </w:r>
          </w:p>
        </w:tc>
        <w:tc>
          <w:tcPr>
            <w:tcW w:w="859" w:type="dxa"/>
            <w:vAlign w:val="center"/>
          </w:tcPr>
          <w:p w14:paraId="1053AE72"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w:t>
            </w:r>
          </w:p>
        </w:tc>
        <w:tc>
          <w:tcPr>
            <w:tcW w:w="860" w:type="dxa"/>
            <w:tcBorders>
              <w:right w:val="single" w:sz="8" w:space="0" w:color="auto"/>
            </w:tcBorders>
            <w:vAlign w:val="center"/>
          </w:tcPr>
          <w:p w14:paraId="7557FAD7"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59" w:type="dxa"/>
            <w:tcBorders>
              <w:left w:val="single" w:sz="8" w:space="0" w:color="auto"/>
            </w:tcBorders>
            <w:shd w:val="clear" w:color="auto" w:fill="E6E7E8"/>
            <w:vAlign w:val="center"/>
          </w:tcPr>
          <w:p w14:paraId="4B3F097C"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62</w:t>
            </w:r>
          </w:p>
        </w:tc>
        <w:tc>
          <w:tcPr>
            <w:tcW w:w="859" w:type="dxa"/>
            <w:shd w:val="clear" w:color="auto" w:fill="E6E7E8"/>
            <w:vAlign w:val="center"/>
          </w:tcPr>
          <w:p w14:paraId="4C5BABCB"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60</w:t>
            </w:r>
          </w:p>
        </w:tc>
        <w:tc>
          <w:tcPr>
            <w:tcW w:w="860" w:type="dxa"/>
            <w:vAlign w:val="center"/>
          </w:tcPr>
          <w:p w14:paraId="73DA6B1A"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54</w:t>
            </w:r>
          </w:p>
        </w:tc>
        <w:tc>
          <w:tcPr>
            <w:tcW w:w="859" w:type="dxa"/>
            <w:vAlign w:val="center"/>
          </w:tcPr>
          <w:p w14:paraId="1D4BB4EA"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6</w:t>
            </w:r>
          </w:p>
        </w:tc>
        <w:tc>
          <w:tcPr>
            <w:tcW w:w="859" w:type="dxa"/>
            <w:vAlign w:val="center"/>
          </w:tcPr>
          <w:p w14:paraId="7C684135"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58</w:t>
            </w:r>
          </w:p>
        </w:tc>
        <w:tc>
          <w:tcPr>
            <w:tcW w:w="860" w:type="dxa"/>
            <w:shd w:val="clear" w:color="auto" w:fill="E6E7E8"/>
            <w:vAlign w:val="center"/>
          </w:tcPr>
          <w:p w14:paraId="469A840B"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2</w:t>
            </w:r>
          </w:p>
        </w:tc>
        <w:tc>
          <w:tcPr>
            <w:tcW w:w="859" w:type="dxa"/>
            <w:vAlign w:val="center"/>
          </w:tcPr>
          <w:p w14:paraId="30C86227"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2</w:t>
            </w:r>
          </w:p>
        </w:tc>
        <w:tc>
          <w:tcPr>
            <w:tcW w:w="860" w:type="dxa"/>
            <w:vAlign w:val="center"/>
          </w:tcPr>
          <w:p w14:paraId="126A48F0" w14:textId="77777777" w:rsidR="000B6638" w:rsidRPr="00591AA4" w:rsidRDefault="000B6638" w:rsidP="00EC3A31">
            <w:pPr>
              <w:pStyle w:val="TableParagraph"/>
              <w:ind w:left="25" w:right="-10"/>
              <w:jc w:val="center"/>
              <w:rPr>
                <w:rFonts w:ascii="Arial Narrow" w:hAnsi="Arial Narrow"/>
                <w:sz w:val="16"/>
                <w:szCs w:val="16"/>
                <w:lang w:val="en-GB"/>
              </w:rPr>
            </w:pPr>
          </w:p>
        </w:tc>
      </w:tr>
      <w:tr w:rsidR="000B6638" w:rsidRPr="00591AA4" w14:paraId="08C88481" w14:textId="77777777" w:rsidTr="00B6191B">
        <w:trPr>
          <w:trHeight w:val="20"/>
        </w:trPr>
        <w:tc>
          <w:tcPr>
            <w:tcW w:w="1092" w:type="dxa"/>
            <w:vAlign w:val="center"/>
          </w:tcPr>
          <w:p w14:paraId="5B9EBEED" w14:textId="77777777" w:rsidR="000B6638" w:rsidRPr="00591AA4" w:rsidRDefault="00D96615" w:rsidP="00EC3A31">
            <w:pPr>
              <w:pStyle w:val="TableParagraph"/>
              <w:ind w:left="58"/>
              <w:rPr>
                <w:rFonts w:ascii="Arial Narrow" w:hAnsi="Arial Narrow" w:cs="Arial"/>
                <w:sz w:val="16"/>
                <w:szCs w:val="16"/>
                <w:lang w:val="en-GB"/>
              </w:rPr>
            </w:pPr>
            <w:r w:rsidRPr="00591AA4">
              <w:rPr>
                <w:rFonts w:ascii="Arial Narrow" w:hAnsi="Arial Narrow" w:cs="Arial"/>
                <w:color w:val="231F20"/>
                <w:sz w:val="16"/>
                <w:szCs w:val="16"/>
                <w:lang w:val="en-GB"/>
              </w:rPr>
              <w:t>Over 64</w:t>
            </w:r>
          </w:p>
        </w:tc>
        <w:tc>
          <w:tcPr>
            <w:tcW w:w="859" w:type="dxa"/>
            <w:shd w:val="clear" w:color="auto" w:fill="E6E7E8"/>
            <w:vAlign w:val="center"/>
          </w:tcPr>
          <w:p w14:paraId="740F6F53" w14:textId="77777777" w:rsidR="000B6638" w:rsidRPr="00591AA4" w:rsidRDefault="00D96615" w:rsidP="00EC3A31">
            <w:pPr>
              <w:pStyle w:val="TableParagraph"/>
              <w:ind w:left="42" w:right="60"/>
              <w:jc w:val="center"/>
              <w:rPr>
                <w:rFonts w:ascii="Arial Narrow" w:hAnsi="Arial Narrow" w:cs="Arial"/>
                <w:sz w:val="16"/>
                <w:szCs w:val="16"/>
                <w:lang w:val="en-GB"/>
              </w:rPr>
            </w:pPr>
            <w:r w:rsidRPr="00591AA4">
              <w:rPr>
                <w:rFonts w:ascii="Arial Narrow" w:hAnsi="Arial Narrow" w:cs="Arial"/>
                <w:color w:val="231F20"/>
                <w:sz w:val="16"/>
                <w:szCs w:val="16"/>
                <w:lang w:val="en-GB"/>
              </w:rPr>
              <w:t>7</w:t>
            </w:r>
          </w:p>
        </w:tc>
        <w:tc>
          <w:tcPr>
            <w:tcW w:w="859" w:type="dxa"/>
            <w:shd w:val="clear" w:color="auto" w:fill="E6E7E8"/>
            <w:vAlign w:val="center"/>
          </w:tcPr>
          <w:p w14:paraId="0F2EAC35" w14:textId="77777777" w:rsidR="000B6638" w:rsidRPr="00591AA4" w:rsidRDefault="00D96615" w:rsidP="00EC3A31">
            <w:pPr>
              <w:pStyle w:val="TableParagraph"/>
              <w:jc w:val="center"/>
              <w:rPr>
                <w:rFonts w:ascii="Arial Narrow" w:hAnsi="Arial Narrow" w:cs="Arial"/>
                <w:sz w:val="16"/>
                <w:szCs w:val="16"/>
                <w:lang w:val="en-GB"/>
              </w:rPr>
            </w:pPr>
            <w:r w:rsidRPr="00591AA4">
              <w:rPr>
                <w:rFonts w:ascii="Arial Narrow" w:hAnsi="Arial Narrow" w:cs="Arial"/>
                <w:color w:val="231F20"/>
                <w:sz w:val="16"/>
                <w:szCs w:val="16"/>
                <w:lang w:val="en-GB"/>
              </w:rPr>
              <w:t>6</w:t>
            </w:r>
          </w:p>
        </w:tc>
        <w:tc>
          <w:tcPr>
            <w:tcW w:w="860" w:type="dxa"/>
            <w:vAlign w:val="center"/>
          </w:tcPr>
          <w:p w14:paraId="0C9113D8"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4</w:t>
            </w:r>
          </w:p>
        </w:tc>
        <w:tc>
          <w:tcPr>
            <w:tcW w:w="859" w:type="dxa"/>
            <w:vAlign w:val="center"/>
          </w:tcPr>
          <w:p w14:paraId="34B30DDA"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3</w:t>
            </w:r>
          </w:p>
        </w:tc>
        <w:tc>
          <w:tcPr>
            <w:tcW w:w="859" w:type="dxa"/>
            <w:vAlign w:val="center"/>
          </w:tcPr>
          <w:p w14:paraId="54272981"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6</w:t>
            </w:r>
          </w:p>
        </w:tc>
        <w:tc>
          <w:tcPr>
            <w:tcW w:w="860" w:type="dxa"/>
            <w:shd w:val="clear" w:color="auto" w:fill="E6E7E8"/>
            <w:vAlign w:val="center"/>
          </w:tcPr>
          <w:p w14:paraId="7D701460"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59" w:type="dxa"/>
            <w:vAlign w:val="center"/>
          </w:tcPr>
          <w:p w14:paraId="4FCA90E6"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60" w:type="dxa"/>
            <w:tcBorders>
              <w:right w:val="single" w:sz="8" w:space="0" w:color="auto"/>
            </w:tcBorders>
            <w:vAlign w:val="center"/>
          </w:tcPr>
          <w:p w14:paraId="2925A24B"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59" w:type="dxa"/>
            <w:tcBorders>
              <w:left w:val="single" w:sz="8" w:space="0" w:color="auto"/>
            </w:tcBorders>
            <w:shd w:val="clear" w:color="auto" w:fill="E6E7E8"/>
            <w:vAlign w:val="center"/>
          </w:tcPr>
          <w:p w14:paraId="23CFEFD0"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9</w:t>
            </w:r>
          </w:p>
        </w:tc>
        <w:tc>
          <w:tcPr>
            <w:tcW w:w="859" w:type="dxa"/>
            <w:shd w:val="clear" w:color="auto" w:fill="E6E7E8"/>
            <w:vAlign w:val="center"/>
          </w:tcPr>
          <w:p w14:paraId="7B2FCCDC"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9</w:t>
            </w:r>
          </w:p>
        </w:tc>
        <w:tc>
          <w:tcPr>
            <w:tcW w:w="860" w:type="dxa"/>
            <w:vAlign w:val="center"/>
          </w:tcPr>
          <w:p w14:paraId="73D30D01"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8</w:t>
            </w:r>
          </w:p>
        </w:tc>
        <w:tc>
          <w:tcPr>
            <w:tcW w:w="859" w:type="dxa"/>
            <w:vAlign w:val="center"/>
          </w:tcPr>
          <w:p w14:paraId="02A6CD96"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w:t>
            </w:r>
          </w:p>
        </w:tc>
        <w:tc>
          <w:tcPr>
            <w:tcW w:w="859" w:type="dxa"/>
            <w:vAlign w:val="center"/>
          </w:tcPr>
          <w:p w14:paraId="5429AE76"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9</w:t>
            </w:r>
          </w:p>
        </w:tc>
        <w:tc>
          <w:tcPr>
            <w:tcW w:w="860" w:type="dxa"/>
            <w:shd w:val="clear" w:color="auto" w:fill="E6E7E8"/>
            <w:vAlign w:val="center"/>
          </w:tcPr>
          <w:p w14:paraId="5E16BCD5"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59" w:type="dxa"/>
            <w:vAlign w:val="center"/>
          </w:tcPr>
          <w:p w14:paraId="295731AA" w14:textId="77777777" w:rsidR="000B6638" w:rsidRPr="00591AA4" w:rsidRDefault="00D96615" w:rsidP="00EC3A31">
            <w:pPr>
              <w:pStyle w:val="TableParagraph"/>
              <w:ind w:left="25" w:right="-10"/>
              <w:jc w:val="center"/>
              <w:rPr>
                <w:rFonts w:ascii="Arial Narrow" w:hAnsi="Arial Narrow"/>
                <w:sz w:val="16"/>
                <w:szCs w:val="16"/>
                <w:lang w:val="en-GB"/>
              </w:rPr>
            </w:pPr>
            <w:r w:rsidRPr="00591AA4">
              <w:rPr>
                <w:rFonts w:ascii="Arial Narrow" w:hAnsi="Arial Narrow"/>
                <w:color w:val="231F20"/>
                <w:sz w:val="16"/>
                <w:szCs w:val="16"/>
                <w:lang w:val="en-GB"/>
              </w:rPr>
              <w:t>–</w:t>
            </w:r>
          </w:p>
        </w:tc>
        <w:tc>
          <w:tcPr>
            <w:tcW w:w="860" w:type="dxa"/>
            <w:vAlign w:val="center"/>
          </w:tcPr>
          <w:p w14:paraId="11190B05" w14:textId="77777777" w:rsidR="000B6638" w:rsidRPr="00591AA4" w:rsidRDefault="000B6638" w:rsidP="00EC3A31">
            <w:pPr>
              <w:pStyle w:val="TableParagraph"/>
              <w:ind w:left="25" w:right="-10"/>
              <w:jc w:val="center"/>
              <w:rPr>
                <w:rFonts w:ascii="Arial Narrow" w:hAnsi="Arial Narrow"/>
                <w:sz w:val="16"/>
                <w:szCs w:val="16"/>
                <w:lang w:val="en-GB"/>
              </w:rPr>
            </w:pPr>
          </w:p>
        </w:tc>
      </w:tr>
      <w:tr w:rsidR="000B6638" w:rsidRPr="00591AA4" w14:paraId="766413C9" w14:textId="77777777" w:rsidTr="00B6191B">
        <w:trPr>
          <w:trHeight w:val="20"/>
        </w:trPr>
        <w:tc>
          <w:tcPr>
            <w:tcW w:w="1092" w:type="dxa"/>
            <w:vAlign w:val="center"/>
          </w:tcPr>
          <w:p w14:paraId="21632C32" w14:textId="77777777" w:rsidR="000B6638" w:rsidRPr="00591AA4" w:rsidRDefault="00D96615" w:rsidP="00EC3A31">
            <w:pPr>
              <w:pStyle w:val="TableParagraph"/>
              <w:ind w:left="59"/>
              <w:rPr>
                <w:rFonts w:ascii="Arial Narrow" w:hAnsi="Arial Narrow" w:cs="Arial"/>
                <w:b/>
                <w:sz w:val="16"/>
                <w:szCs w:val="16"/>
                <w:lang w:val="en-GB"/>
              </w:rPr>
            </w:pPr>
            <w:r w:rsidRPr="00591AA4">
              <w:rPr>
                <w:rFonts w:ascii="Arial Narrow" w:hAnsi="Arial Narrow" w:cs="Arial"/>
                <w:b/>
                <w:color w:val="231F20"/>
                <w:w w:val="115"/>
                <w:sz w:val="16"/>
                <w:szCs w:val="16"/>
                <w:lang w:val="en-GB"/>
              </w:rPr>
              <w:t>VPSG1–6</w:t>
            </w:r>
          </w:p>
        </w:tc>
        <w:tc>
          <w:tcPr>
            <w:tcW w:w="859" w:type="dxa"/>
            <w:shd w:val="clear" w:color="auto" w:fill="E6E7E8"/>
            <w:vAlign w:val="center"/>
          </w:tcPr>
          <w:p w14:paraId="33823998" w14:textId="77777777" w:rsidR="000B6638" w:rsidRPr="00591AA4" w:rsidRDefault="00D96615" w:rsidP="00EC3A31">
            <w:pPr>
              <w:pStyle w:val="TableParagraph"/>
              <w:ind w:left="42" w:right="60"/>
              <w:jc w:val="center"/>
              <w:rPr>
                <w:rFonts w:ascii="Arial Narrow" w:hAnsi="Arial Narrow" w:cs="Arial"/>
                <w:b/>
                <w:sz w:val="16"/>
                <w:szCs w:val="16"/>
                <w:lang w:val="en-GB"/>
              </w:rPr>
            </w:pPr>
            <w:r w:rsidRPr="00591AA4">
              <w:rPr>
                <w:rFonts w:ascii="Arial Narrow" w:hAnsi="Arial Narrow" w:cs="Arial"/>
                <w:b/>
                <w:color w:val="231F20"/>
                <w:w w:val="105"/>
                <w:sz w:val="16"/>
                <w:szCs w:val="16"/>
                <w:lang w:val="en-GB"/>
              </w:rPr>
              <w:t>179</w:t>
            </w:r>
          </w:p>
        </w:tc>
        <w:tc>
          <w:tcPr>
            <w:tcW w:w="859" w:type="dxa"/>
            <w:shd w:val="clear" w:color="auto" w:fill="E6E7E8"/>
            <w:vAlign w:val="center"/>
          </w:tcPr>
          <w:p w14:paraId="5DF246D8" w14:textId="77777777" w:rsidR="000B6638" w:rsidRPr="00591AA4" w:rsidRDefault="00D96615" w:rsidP="00EC3A31">
            <w:pPr>
              <w:pStyle w:val="TableParagraph"/>
              <w:jc w:val="center"/>
              <w:rPr>
                <w:rFonts w:ascii="Arial Narrow" w:hAnsi="Arial Narrow" w:cs="Arial"/>
                <w:b/>
                <w:sz w:val="16"/>
                <w:szCs w:val="16"/>
                <w:lang w:val="en-GB"/>
              </w:rPr>
            </w:pPr>
            <w:r w:rsidRPr="00591AA4">
              <w:rPr>
                <w:rFonts w:ascii="Arial Narrow" w:hAnsi="Arial Narrow" w:cs="Arial"/>
                <w:b/>
                <w:color w:val="231F20"/>
                <w:w w:val="105"/>
                <w:sz w:val="16"/>
                <w:szCs w:val="16"/>
                <w:lang w:val="en-GB"/>
              </w:rPr>
              <w:t>171</w:t>
            </w:r>
          </w:p>
        </w:tc>
        <w:tc>
          <w:tcPr>
            <w:tcW w:w="860" w:type="dxa"/>
            <w:vAlign w:val="center"/>
          </w:tcPr>
          <w:p w14:paraId="0C63AEE0"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w w:val="105"/>
                <w:sz w:val="16"/>
                <w:szCs w:val="16"/>
                <w:lang w:val="en-GB"/>
              </w:rPr>
              <w:t>137</w:t>
            </w:r>
          </w:p>
        </w:tc>
        <w:tc>
          <w:tcPr>
            <w:tcW w:w="859" w:type="dxa"/>
            <w:vAlign w:val="center"/>
          </w:tcPr>
          <w:p w14:paraId="7B695EE6"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w w:val="105"/>
                <w:sz w:val="16"/>
                <w:szCs w:val="16"/>
                <w:lang w:val="en-GB"/>
              </w:rPr>
              <w:t>25</w:t>
            </w:r>
          </w:p>
        </w:tc>
        <w:tc>
          <w:tcPr>
            <w:tcW w:w="859" w:type="dxa"/>
            <w:vAlign w:val="center"/>
          </w:tcPr>
          <w:p w14:paraId="5AF918CA"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w w:val="105"/>
                <w:sz w:val="16"/>
                <w:szCs w:val="16"/>
                <w:lang w:val="en-GB"/>
              </w:rPr>
              <w:t>155</w:t>
            </w:r>
          </w:p>
        </w:tc>
        <w:tc>
          <w:tcPr>
            <w:tcW w:w="860" w:type="dxa"/>
            <w:shd w:val="clear" w:color="auto" w:fill="E6E7E8"/>
            <w:vAlign w:val="center"/>
          </w:tcPr>
          <w:p w14:paraId="1DC7CA52"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w w:val="105"/>
                <w:sz w:val="16"/>
                <w:szCs w:val="16"/>
                <w:lang w:val="en-GB"/>
              </w:rPr>
              <w:t>17</w:t>
            </w:r>
          </w:p>
        </w:tc>
        <w:tc>
          <w:tcPr>
            <w:tcW w:w="859" w:type="dxa"/>
            <w:vAlign w:val="center"/>
          </w:tcPr>
          <w:p w14:paraId="41849C31"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w w:val="105"/>
                <w:sz w:val="16"/>
                <w:szCs w:val="16"/>
                <w:lang w:val="en-GB"/>
              </w:rPr>
              <w:t>16</w:t>
            </w:r>
          </w:p>
        </w:tc>
        <w:tc>
          <w:tcPr>
            <w:tcW w:w="860" w:type="dxa"/>
            <w:tcBorders>
              <w:right w:val="single" w:sz="8" w:space="0" w:color="auto"/>
            </w:tcBorders>
            <w:vAlign w:val="center"/>
          </w:tcPr>
          <w:p w14:paraId="1768EB81"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59" w:type="dxa"/>
            <w:tcBorders>
              <w:left w:val="single" w:sz="8" w:space="0" w:color="auto"/>
            </w:tcBorders>
            <w:shd w:val="clear" w:color="auto" w:fill="E6E7E8"/>
            <w:vAlign w:val="center"/>
          </w:tcPr>
          <w:p w14:paraId="650B2C69"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w w:val="105"/>
                <w:sz w:val="16"/>
                <w:szCs w:val="16"/>
                <w:lang w:val="en-GB"/>
              </w:rPr>
              <w:t>175</w:t>
            </w:r>
          </w:p>
        </w:tc>
        <w:tc>
          <w:tcPr>
            <w:tcW w:w="859" w:type="dxa"/>
            <w:shd w:val="clear" w:color="auto" w:fill="E6E7E8"/>
            <w:vAlign w:val="center"/>
          </w:tcPr>
          <w:p w14:paraId="1ED9E0DB"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w w:val="105"/>
                <w:sz w:val="16"/>
                <w:szCs w:val="16"/>
                <w:lang w:val="en-GB"/>
              </w:rPr>
              <w:t>167</w:t>
            </w:r>
          </w:p>
        </w:tc>
        <w:tc>
          <w:tcPr>
            <w:tcW w:w="860" w:type="dxa"/>
            <w:vAlign w:val="center"/>
          </w:tcPr>
          <w:p w14:paraId="7158C9D5"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w w:val="105"/>
                <w:sz w:val="16"/>
                <w:szCs w:val="16"/>
                <w:lang w:val="en-GB"/>
              </w:rPr>
              <w:t>142</w:t>
            </w:r>
          </w:p>
        </w:tc>
        <w:tc>
          <w:tcPr>
            <w:tcW w:w="859" w:type="dxa"/>
            <w:vAlign w:val="center"/>
          </w:tcPr>
          <w:p w14:paraId="2726993D"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w w:val="105"/>
                <w:sz w:val="16"/>
                <w:szCs w:val="16"/>
                <w:lang w:val="en-GB"/>
              </w:rPr>
              <w:t>28</w:t>
            </w:r>
          </w:p>
        </w:tc>
        <w:tc>
          <w:tcPr>
            <w:tcW w:w="859" w:type="dxa"/>
            <w:vAlign w:val="center"/>
          </w:tcPr>
          <w:p w14:paraId="18CD7B01"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w w:val="105"/>
                <w:sz w:val="16"/>
                <w:szCs w:val="16"/>
                <w:lang w:val="en-GB"/>
              </w:rPr>
              <w:t>162</w:t>
            </w:r>
          </w:p>
        </w:tc>
        <w:tc>
          <w:tcPr>
            <w:tcW w:w="860" w:type="dxa"/>
            <w:shd w:val="clear" w:color="auto" w:fill="E6E7E8"/>
            <w:vAlign w:val="center"/>
          </w:tcPr>
          <w:p w14:paraId="48BF76F3"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w w:val="106"/>
                <w:sz w:val="16"/>
                <w:szCs w:val="16"/>
                <w:lang w:val="en-GB"/>
              </w:rPr>
              <w:t>5</w:t>
            </w:r>
          </w:p>
        </w:tc>
        <w:tc>
          <w:tcPr>
            <w:tcW w:w="859" w:type="dxa"/>
            <w:vAlign w:val="center"/>
          </w:tcPr>
          <w:p w14:paraId="502457B0"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w w:val="106"/>
                <w:sz w:val="16"/>
                <w:szCs w:val="16"/>
                <w:lang w:val="en-GB"/>
              </w:rPr>
              <w:t>5</w:t>
            </w:r>
          </w:p>
        </w:tc>
        <w:tc>
          <w:tcPr>
            <w:tcW w:w="860" w:type="dxa"/>
            <w:vAlign w:val="center"/>
          </w:tcPr>
          <w:p w14:paraId="1D44E078" w14:textId="77777777" w:rsidR="000B6638" w:rsidRPr="00591AA4" w:rsidRDefault="000B6638" w:rsidP="00EC3A31">
            <w:pPr>
              <w:pStyle w:val="TableParagraph"/>
              <w:ind w:left="25" w:right="-10"/>
              <w:jc w:val="center"/>
              <w:rPr>
                <w:rFonts w:ascii="Arial Narrow" w:hAnsi="Arial Narrow"/>
                <w:sz w:val="16"/>
                <w:szCs w:val="16"/>
                <w:lang w:val="en-GB"/>
              </w:rPr>
            </w:pPr>
          </w:p>
        </w:tc>
      </w:tr>
      <w:tr w:rsidR="000B6638" w:rsidRPr="00591AA4" w14:paraId="57002457" w14:textId="77777777" w:rsidTr="00B6191B">
        <w:trPr>
          <w:trHeight w:val="20"/>
        </w:trPr>
        <w:tc>
          <w:tcPr>
            <w:tcW w:w="1092" w:type="dxa"/>
            <w:vAlign w:val="center"/>
          </w:tcPr>
          <w:p w14:paraId="78580F0F" w14:textId="77777777" w:rsidR="000B6638" w:rsidRPr="00591AA4" w:rsidRDefault="00D96615" w:rsidP="00EC3A31">
            <w:pPr>
              <w:pStyle w:val="TableParagraph"/>
              <w:ind w:left="59"/>
              <w:rPr>
                <w:rFonts w:ascii="Arial Narrow" w:hAnsi="Arial Narrow" w:cs="Arial"/>
                <w:sz w:val="16"/>
                <w:szCs w:val="16"/>
                <w:lang w:val="en-GB"/>
              </w:rPr>
            </w:pPr>
            <w:r w:rsidRPr="00591AA4">
              <w:rPr>
                <w:rFonts w:ascii="Arial Narrow" w:hAnsi="Arial Narrow" w:cs="Arial"/>
                <w:color w:val="231F20"/>
                <w:sz w:val="16"/>
                <w:szCs w:val="16"/>
                <w:lang w:val="en-GB"/>
              </w:rPr>
              <w:t>VPSG1</w:t>
            </w:r>
          </w:p>
        </w:tc>
        <w:tc>
          <w:tcPr>
            <w:tcW w:w="859" w:type="dxa"/>
            <w:shd w:val="clear" w:color="auto" w:fill="E6E7E8"/>
            <w:vAlign w:val="center"/>
          </w:tcPr>
          <w:p w14:paraId="6546BB31" w14:textId="77777777" w:rsidR="000B6638" w:rsidRPr="00591AA4" w:rsidRDefault="00D96615" w:rsidP="00EC3A31">
            <w:pPr>
              <w:pStyle w:val="TableParagraph"/>
              <w:ind w:left="42" w:right="6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59" w:type="dxa"/>
            <w:shd w:val="clear" w:color="auto" w:fill="E6E7E8"/>
            <w:vAlign w:val="center"/>
          </w:tcPr>
          <w:p w14:paraId="658833AB" w14:textId="77777777" w:rsidR="000B6638" w:rsidRPr="00591AA4" w:rsidRDefault="00D96615" w:rsidP="00EC3A31">
            <w:pPr>
              <w:pStyle w:val="TableParagraph"/>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60" w:type="dxa"/>
            <w:vAlign w:val="center"/>
          </w:tcPr>
          <w:p w14:paraId="35332467"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59" w:type="dxa"/>
            <w:vAlign w:val="center"/>
          </w:tcPr>
          <w:p w14:paraId="060851DF"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59" w:type="dxa"/>
            <w:vAlign w:val="center"/>
          </w:tcPr>
          <w:p w14:paraId="0839924F"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60" w:type="dxa"/>
            <w:shd w:val="clear" w:color="auto" w:fill="E6E7E8"/>
            <w:vAlign w:val="center"/>
          </w:tcPr>
          <w:p w14:paraId="23AEA051"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59" w:type="dxa"/>
            <w:vAlign w:val="center"/>
          </w:tcPr>
          <w:p w14:paraId="7D48FF11"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60" w:type="dxa"/>
            <w:tcBorders>
              <w:right w:val="single" w:sz="8" w:space="0" w:color="auto"/>
            </w:tcBorders>
            <w:vAlign w:val="center"/>
          </w:tcPr>
          <w:p w14:paraId="746E1F7E"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59" w:type="dxa"/>
            <w:tcBorders>
              <w:left w:val="single" w:sz="8" w:space="0" w:color="auto"/>
            </w:tcBorders>
            <w:shd w:val="clear" w:color="auto" w:fill="E6E7E8"/>
            <w:vAlign w:val="center"/>
          </w:tcPr>
          <w:p w14:paraId="3FBB0967"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59" w:type="dxa"/>
            <w:shd w:val="clear" w:color="auto" w:fill="E6E7E8"/>
            <w:vAlign w:val="center"/>
          </w:tcPr>
          <w:p w14:paraId="05648C2A"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60" w:type="dxa"/>
            <w:vAlign w:val="center"/>
          </w:tcPr>
          <w:p w14:paraId="7D61CF44"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59" w:type="dxa"/>
            <w:vAlign w:val="center"/>
          </w:tcPr>
          <w:p w14:paraId="2C5963C2"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59" w:type="dxa"/>
            <w:vAlign w:val="center"/>
          </w:tcPr>
          <w:p w14:paraId="7C54CD49"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60" w:type="dxa"/>
            <w:shd w:val="clear" w:color="auto" w:fill="E6E7E8"/>
            <w:vAlign w:val="center"/>
          </w:tcPr>
          <w:p w14:paraId="5C54521E"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59" w:type="dxa"/>
            <w:vAlign w:val="center"/>
          </w:tcPr>
          <w:p w14:paraId="29DF389E" w14:textId="77777777" w:rsidR="000B6638" w:rsidRPr="00591AA4" w:rsidRDefault="00D96615" w:rsidP="00EC3A31">
            <w:pPr>
              <w:pStyle w:val="TableParagraph"/>
              <w:ind w:left="25" w:right="-10"/>
              <w:jc w:val="center"/>
              <w:rPr>
                <w:rFonts w:ascii="Arial Narrow" w:hAnsi="Arial Narrow"/>
                <w:sz w:val="16"/>
                <w:szCs w:val="16"/>
                <w:lang w:val="en-GB"/>
              </w:rPr>
            </w:pPr>
            <w:r w:rsidRPr="00591AA4">
              <w:rPr>
                <w:rFonts w:ascii="Arial Narrow" w:hAnsi="Arial Narrow"/>
                <w:color w:val="231F20"/>
                <w:sz w:val="16"/>
                <w:szCs w:val="16"/>
                <w:lang w:val="en-GB"/>
              </w:rPr>
              <w:t>–</w:t>
            </w:r>
          </w:p>
        </w:tc>
        <w:tc>
          <w:tcPr>
            <w:tcW w:w="860" w:type="dxa"/>
            <w:vAlign w:val="center"/>
          </w:tcPr>
          <w:p w14:paraId="738BD891" w14:textId="77777777" w:rsidR="000B6638" w:rsidRPr="00591AA4" w:rsidRDefault="000B6638" w:rsidP="00EC3A31">
            <w:pPr>
              <w:pStyle w:val="TableParagraph"/>
              <w:ind w:left="25" w:right="-10"/>
              <w:jc w:val="center"/>
              <w:rPr>
                <w:rFonts w:ascii="Arial Narrow" w:hAnsi="Arial Narrow"/>
                <w:sz w:val="16"/>
                <w:szCs w:val="16"/>
                <w:lang w:val="en-GB"/>
              </w:rPr>
            </w:pPr>
          </w:p>
        </w:tc>
      </w:tr>
      <w:tr w:rsidR="000B6638" w:rsidRPr="00591AA4" w14:paraId="1E25DDE9" w14:textId="77777777" w:rsidTr="00B6191B">
        <w:trPr>
          <w:trHeight w:val="20"/>
        </w:trPr>
        <w:tc>
          <w:tcPr>
            <w:tcW w:w="1092" w:type="dxa"/>
            <w:vAlign w:val="center"/>
          </w:tcPr>
          <w:p w14:paraId="3B7F0C93" w14:textId="77777777" w:rsidR="000B6638" w:rsidRPr="00591AA4" w:rsidRDefault="00D96615" w:rsidP="00EC3A31">
            <w:pPr>
              <w:pStyle w:val="TableParagraph"/>
              <w:ind w:left="59"/>
              <w:rPr>
                <w:rFonts w:ascii="Arial Narrow" w:hAnsi="Arial Narrow" w:cs="Arial"/>
                <w:sz w:val="16"/>
                <w:szCs w:val="16"/>
                <w:lang w:val="en-GB"/>
              </w:rPr>
            </w:pPr>
            <w:r w:rsidRPr="00591AA4">
              <w:rPr>
                <w:rFonts w:ascii="Arial Narrow" w:hAnsi="Arial Narrow" w:cs="Arial"/>
                <w:color w:val="231F20"/>
                <w:sz w:val="16"/>
                <w:szCs w:val="16"/>
                <w:lang w:val="en-GB"/>
              </w:rPr>
              <w:t>VPSG2</w:t>
            </w:r>
          </w:p>
        </w:tc>
        <w:tc>
          <w:tcPr>
            <w:tcW w:w="859" w:type="dxa"/>
            <w:shd w:val="clear" w:color="auto" w:fill="E6E7E8"/>
            <w:vAlign w:val="center"/>
          </w:tcPr>
          <w:p w14:paraId="14123D9E" w14:textId="77777777" w:rsidR="000B6638" w:rsidRPr="00591AA4" w:rsidRDefault="00D96615" w:rsidP="00EC3A31">
            <w:pPr>
              <w:pStyle w:val="TableParagraph"/>
              <w:ind w:left="42" w:right="60"/>
              <w:jc w:val="center"/>
              <w:rPr>
                <w:rFonts w:ascii="Arial Narrow" w:hAnsi="Arial Narrow" w:cs="Arial"/>
                <w:sz w:val="16"/>
                <w:szCs w:val="16"/>
                <w:lang w:val="en-GB"/>
              </w:rPr>
            </w:pPr>
            <w:r w:rsidRPr="00591AA4">
              <w:rPr>
                <w:rFonts w:ascii="Arial Narrow" w:hAnsi="Arial Narrow" w:cs="Arial"/>
                <w:color w:val="231F20"/>
                <w:sz w:val="16"/>
                <w:szCs w:val="16"/>
                <w:lang w:val="en-GB"/>
              </w:rPr>
              <w:t>10</w:t>
            </w:r>
          </w:p>
        </w:tc>
        <w:tc>
          <w:tcPr>
            <w:tcW w:w="859" w:type="dxa"/>
            <w:shd w:val="clear" w:color="auto" w:fill="E6E7E8"/>
            <w:vAlign w:val="center"/>
          </w:tcPr>
          <w:p w14:paraId="1AD2A48D" w14:textId="77777777" w:rsidR="000B6638" w:rsidRPr="00591AA4" w:rsidRDefault="00D96615" w:rsidP="00EC3A31">
            <w:pPr>
              <w:pStyle w:val="TableParagraph"/>
              <w:jc w:val="center"/>
              <w:rPr>
                <w:rFonts w:ascii="Arial Narrow" w:hAnsi="Arial Narrow" w:cs="Arial"/>
                <w:sz w:val="16"/>
                <w:szCs w:val="16"/>
                <w:lang w:val="en-GB"/>
              </w:rPr>
            </w:pPr>
            <w:r w:rsidRPr="00591AA4">
              <w:rPr>
                <w:rFonts w:ascii="Arial Narrow" w:hAnsi="Arial Narrow" w:cs="Arial"/>
                <w:color w:val="231F20"/>
                <w:sz w:val="16"/>
                <w:szCs w:val="16"/>
                <w:lang w:val="en-GB"/>
              </w:rPr>
              <w:t>9</w:t>
            </w:r>
          </w:p>
        </w:tc>
        <w:tc>
          <w:tcPr>
            <w:tcW w:w="860" w:type="dxa"/>
            <w:vAlign w:val="center"/>
          </w:tcPr>
          <w:p w14:paraId="1DFF7A02"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6</w:t>
            </w:r>
          </w:p>
        </w:tc>
        <w:tc>
          <w:tcPr>
            <w:tcW w:w="859" w:type="dxa"/>
            <w:vAlign w:val="center"/>
          </w:tcPr>
          <w:p w14:paraId="6CF86ED3"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2</w:t>
            </w:r>
          </w:p>
        </w:tc>
        <w:tc>
          <w:tcPr>
            <w:tcW w:w="859" w:type="dxa"/>
            <w:vAlign w:val="center"/>
          </w:tcPr>
          <w:p w14:paraId="11C0752A"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7</w:t>
            </w:r>
          </w:p>
        </w:tc>
        <w:tc>
          <w:tcPr>
            <w:tcW w:w="860" w:type="dxa"/>
            <w:shd w:val="clear" w:color="auto" w:fill="E6E7E8"/>
            <w:vAlign w:val="center"/>
          </w:tcPr>
          <w:p w14:paraId="1F5B7DF0"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2</w:t>
            </w:r>
          </w:p>
        </w:tc>
        <w:tc>
          <w:tcPr>
            <w:tcW w:w="859" w:type="dxa"/>
            <w:vAlign w:val="center"/>
          </w:tcPr>
          <w:p w14:paraId="13FB2413"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2</w:t>
            </w:r>
          </w:p>
        </w:tc>
        <w:tc>
          <w:tcPr>
            <w:tcW w:w="860" w:type="dxa"/>
            <w:tcBorders>
              <w:right w:val="single" w:sz="8" w:space="0" w:color="auto"/>
            </w:tcBorders>
            <w:vAlign w:val="center"/>
          </w:tcPr>
          <w:p w14:paraId="24A3B61C"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59" w:type="dxa"/>
            <w:tcBorders>
              <w:left w:val="single" w:sz="8" w:space="0" w:color="auto"/>
            </w:tcBorders>
            <w:shd w:val="clear" w:color="auto" w:fill="E6E7E8"/>
            <w:vAlign w:val="center"/>
          </w:tcPr>
          <w:p w14:paraId="378E1568"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13</w:t>
            </w:r>
          </w:p>
        </w:tc>
        <w:tc>
          <w:tcPr>
            <w:tcW w:w="859" w:type="dxa"/>
            <w:shd w:val="clear" w:color="auto" w:fill="E6E7E8"/>
            <w:vAlign w:val="center"/>
          </w:tcPr>
          <w:p w14:paraId="60D80A53"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12</w:t>
            </w:r>
          </w:p>
        </w:tc>
        <w:tc>
          <w:tcPr>
            <w:tcW w:w="860" w:type="dxa"/>
            <w:vAlign w:val="center"/>
          </w:tcPr>
          <w:p w14:paraId="5B11004C"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9</w:t>
            </w:r>
          </w:p>
        </w:tc>
        <w:tc>
          <w:tcPr>
            <w:tcW w:w="859" w:type="dxa"/>
            <w:vAlign w:val="center"/>
          </w:tcPr>
          <w:p w14:paraId="36453DE6"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3</w:t>
            </w:r>
          </w:p>
        </w:tc>
        <w:tc>
          <w:tcPr>
            <w:tcW w:w="859" w:type="dxa"/>
            <w:vAlign w:val="center"/>
          </w:tcPr>
          <w:p w14:paraId="196475AD"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11</w:t>
            </w:r>
          </w:p>
        </w:tc>
        <w:tc>
          <w:tcPr>
            <w:tcW w:w="860" w:type="dxa"/>
            <w:shd w:val="clear" w:color="auto" w:fill="E6E7E8"/>
            <w:vAlign w:val="center"/>
          </w:tcPr>
          <w:p w14:paraId="3E032E83"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w:t>
            </w:r>
          </w:p>
        </w:tc>
        <w:tc>
          <w:tcPr>
            <w:tcW w:w="859" w:type="dxa"/>
            <w:vAlign w:val="center"/>
          </w:tcPr>
          <w:p w14:paraId="1B1C2811"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w:t>
            </w:r>
          </w:p>
        </w:tc>
        <w:tc>
          <w:tcPr>
            <w:tcW w:w="860" w:type="dxa"/>
            <w:vAlign w:val="center"/>
          </w:tcPr>
          <w:p w14:paraId="2239CACD" w14:textId="77777777" w:rsidR="000B6638" w:rsidRPr="00591AA4" w:rsidRDefault="000B6638" w:rsidP="00EC3A31">
            <w:pPr>
              <w:pStyle w:val="TableParagraph"/>
              <w:ind w:left="25" w:right="-10"/>
              <w:jc w:val="center"/>
              <w:rPr>
                <w:rFonts w:ascii="Arial Narrow" w:hAnsi="Arial Narrow"/>
                <w:sz w:val="16"/>
                <w:szCs w:val="16"/>
                <w:lang w:val="en-GB"/>
              </w:rPr>
            </w:pPr>
          </w:p>
        </w:tc>
      </w:tr>
      <w:tr w:rsidR="000B6638" w:rsidRPr="00591AA4" w14:paraId="23BD6860" w14:textId="77777777" w:rsidTr="00B6191B">
        <w:trPr>
          <w:trHeight w:val="20"/>
        </w:trPr>
        <w:tc>
          <w:tcPr>
            <w:tcW w:w="1092" w:type="dxa"/>
            <w:vAlign w:val="center"/>
          </w:tcPr>
          <w:p w14:paraId="2DBEF967" w14:textId="77777777" w:rsidR="000B6638" w:rsidRPr="00591AA4" w:rsidRDefault="00D96615" w:rsidP="00EC3A31">
            <w:pPr>
              <w:pStyle w:val="TableParagraph"/>
              <w:ind w:left="60"/>
              <w:rPr>
                <w:rFonts w:ascii="Arial Narrow" w:hAnsi="Arial Narrow" w:cs="Arial"/>
                <w:sz w:val="16"/>
                <w:szCs w:val="16"/>
                <w:lang w:val="en-GB"/>
              </w:rPr>
            </w:pPr>
            <w:r w:rsidRPr="00591AA4">
              <w:rPr>
                <w:rFonts w:ascii="Arial Narrow" w:hAnsi="Arial Narrow" w:cs="Arial"/>
                <w:color w:val="231F20"/>
                <w:sz w:val="16"/>
                <w:szCs w:val="16"/>
                <w:lang w:val="en-GB"/>
              </w:rPr>
              <w:t>VPSG3</w:t>
            </w:r>
          </w:p>
        </w:tc>
        <w:tc>
          <w:tcPr>
            <w:tcW w:w="859" w:type="dxa"/>
            <w:shd w:val="clear" w:color="auto" w:fill="E6E7E8"/>
            <w:vAlign w:val="center"/>
          </w:tcPr>
          <w:p w14:paraId="1272C262" w14:textId="77777777" w:rsidR="000B6638" w:rsidRPr="00591AA4" w:rsidRDefault="00D96615" w:rsidP="00EC3A31">
            <w:pPr>
              <w:pStyle w:val="TableParagraph"/>
              <w:ind w:left="42" w:right="60"/>
              <w:jc w:val="center"/>
              <w:rPr>
                <w:rFonts w:ascii="Arial Narrow" w:hAnsi="Arial Narrow" w:cs="Arial"/>
                <w:sz w:val="16"/>
                <w:szCs w:val="16"/>
                <w:lang w:val="en-GB"/>
              </w:rPr>
            </w:pPr>
            <w:r w:rsidRPr="00591AA4">
              <w:rPr>
                <w:rFonts w:ascii="Arial Narrow" w:hAnsi="Arial Narrow" w:cs="Arial"/>
                <w:color w:val="231F20"/>
                <w:sz w:val="16"/>
                <w:szCs w:val="16"/>
                <w:lang w:val="en-GB"/>
              </w:rPr>
              <w:t>42</w:t>
            </w:r>
          </w:p>
        </w:tc>
        <w:tc>
          <w:tcPr>
            <w:tcW w:w="859" w:type="dxa"/>
            <w:shd w:val="clear" w:color="auto" w:fill="E6E7E8"/>
            <w:vAlign w:val="center"/>
          </w:tcPr>
          <w:p w14:paraId="5797D489" w14:textId="77777777" w:rsidR="000B6638" w:rsidRPr="00591AA4" w:rsidRDefault="00D96615" w:rsidP="00EC3A31">
            <w:pPr>
              <w:pStyle w:val="TableParagraph"/>
              <w:jc w:val="center"/>
              <w:rPr>
                <w:rFonts w:ascii="Arial Narrow" w:hAnsi="Arial Narrow" w:cs="Arial"/>
                <w:sz w:val="16"/>
                <w:szCs w:val="16"/>
                <w:lang w:val="en-GB"/>
              </w:rPr>
            </w:pPr>
            <w:r w:rsidRPr="00591AA4">
              <w:rPr>
                <w:rFonts w:ascii="Arial Narrow" w:hAnsi="Arial Narrow" w:cs="Arial"/>
                <w:color w:val="231F20"/>
                <w:sz w:val="16"/>
                <w:szCs w:val="16"/>
                <w:lang w:val="en-GB"/>
              </w:rPr>
              <w:t>39</w:t>
            </w:r>
          </w:p>
        </w:tc>
        <w:tc>
          <w:tcPr>
            <w:tcW w:w="860" w:type="dxa"/>
            <w:vAlign w:val="center"/>
          </w:tcPr>
          <w:p w14:paraId="76C168AD"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27</w:t>
            </w:r>
          </w:p>
        </w:tc>
        <w:tc>
          <w:tcPr>
            <w:tcW w:w="859" w:type="dxa"/>
            <w:vAlign w:val="center"/>
          </w:tcPr>
          <w:p w14:paraId="74D9BE0A"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9</w:t>
            </w:r>
          </w:p>
        </w:tc>
        <w:tc>
          <w:tcPr>
            <w:tcW w:w="859" w:type="dxa"/>
            <w:vAlign w:val="center"/>
          </w:tcPr>
          <w:p w14:paraId="605C75F3"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34</w:t>
            </w:r>
          </w:p>
        </w:tc>
        <w:tc>
          <w:tcPr>
            <w:tcW w:w="860" w:type="dxa"/>
            <w:shd w:val="clear" w:color="auto" w:fill="E6E7E8"/>
            <w:vAlign w:val="center"/>
          </w:tcPr>
          <w:p w14:paraId="5625CFE8"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6</w:t>
            </w:r>
          </w:p>
        </w:tc>
        <w:tc>
          <w:tcPr>
            <w:tcW w:w="859" w:type="dxa"/>
            <w:vAlign w:val="center"/>
          </w:tcPr>
          <w:p w14:paraId="03A5CEF4"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6</w:t>
            </w:r>
          </w:p>
        </w:tc>
        <w:tc>
          <w:tcPr>
            <w:tcW w:w="860" w:type="dxa"/>
            <w:tcBorders>
              <w:right w:val="single" w:sz="8" w:space="0" w:color="auto"/>
            </w:tcBorders>
            <w:vAlign w:val="center"/>
          </w:tcPr>
          <w:p w14:paraId="0B0107B0"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59" w:type="dxa"/>
            <w:tcBorders>
              <w:left w:val="single" w:sz="8" w:space="0" w:color="auto"/>
            </w:tcBorders>
            <w:shd w:val="clear" w:color="auto" w:fill="E6E7E8"/>
            <w:vAlign w:val="center"/>
          </w:tcPr>
          <w:p w14:paraId="4190A262"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41</w:t>
            </w:r>
          </w:p>
        </w:tc>
        <w:tc>
          <w:tcPr>
            <w:tcW w:w="859" w:type="dxa"/>
            <w:shd w:val="clear" w:color="auto" w:fill="E6E7E8"/>
            <w:vAlign w:val="center"/>
          </w:tcPr>
          <w:p w14:paraId="64B27353"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39</w:t>
            </w:r>
          </w:p>
        </w:tc>
        <w:tc>
          <w:tcPr>
            <w:tcW w:w="860" w:type="dxa"/>
            <w:vAlign w:val="center"/>
          </w:tcPr>
          <w:p w14:paraId="2CFF1C4F"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30</w:t>
            </w:r>
          </w:p>
        </w:tc>
        <w:tc>
          <w:tcPr>
            <w:tcW w:w="859" w:type="dxa"/>
            <w:vAlign w:val="center"/>
          </w:tcPr>
          <w:p w14:paraId="51EDBE6B"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9</w:t>
            </w:r>
          </w:p>
        </w:tc>
        <w:tc>
          <w:tcPr>
            <w:tcW w:w="859" w:type="dxa"/>
            <w:vAlign w:val="center"/>
          </w:tcPr>
          <w:p w14:paraId="28AEDFCC"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37</w:t>
            </w:r>
          </w:p>
        </w:tc>
        <w:tc>
          <w:tcPr>
            <w:tcW w:w="860" w:type="dxa"/>
            <w:shd w:val="clear" w:color="auto" w:fill="E6E7E8"/>
            <w:vAlign w:val="center"/>
          </w:tcPr>
          <w:p w14:paraId="57CC4F2D"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2</w:t>
            </w:r>
          </w:p>
        </w:tc>
        <w:tc>
          <w:tcPr>
            <w:tcW w:w="859" w:type="dxa"/>
            <w:vAlign w:val="center"/>
          </w:tcPr>
          <w:p w14:paraId="540668C8"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2</w:t>
            </w:r>
          </w:p>
        </w:tc>
        <w:tc>
          <w:tcPr>
            <w:tcW w:w="860" w:type="dxa"/>
            <w:vAlign w:val="center"/>
          </w:tcPr>
          <w:p w14:paraId="14EEAF07" w14:textId="77777777" w:rsidR="000B6638" w:rsidRPr="00591AA4" w:rsidRDefault="000B6638" w:rsidP="00EC3A31">
            <w:pPr>
              <w:pStyle w:val="TableParagraph"/>
              <w:ind w:left="25" w:right="-10"/>
              <w:jc w:val="center"/>
              <w:rPr>
                <w:rFonts w:ascii="Arial Narrow" w:hAnsi="Arial Narrow"/>
                <w:sz w:val="16"/>
                <w:szCs w:val="16"/>
                <w:lang w:val="en-GB"/>
              </w:rPr>
            </w:pPr>
          </w:p>
        </w:tc>
      </w:tr>
      <w:tr w:rsidR="000B6638" w:rsidRPr="00591AA4" w14:paraId="329DD53E" w14:textId="77777777" w:rsidTr="00B6191B">
        <w:trPr>
          <w:trHeight w:val="20"/>
        </w:trPr>
        <w:tc>
          <w:tcPr>
            <w:tcW w:w="1092" w:type="dxa"/>
            <w:vAlign w:val="center"/>
          </w:tcPr>
          <w:p w14:paraId="3459F3A2" w14:textId="77777777" w:rsidR="000B6638" w:rsidRPr="00591AA4" w:rsidRDefault="00D96615" w:rsidP="00EC3A31">
            <w:pPr>
              <w:pStyle w:val="TableParagraph"/>
              <w:ind w:left="60"/>
              <w:rPr>
                <w:rFonts w:ascii="Arial Narrow" w:hAnsi="Arial Narrow" w:cs="Arial"/>
                <w:sz w:val="16"/>
                <w:szCs w:val="16"/>
                <w:lang w:val="en-GB"/>
              </w:rPr>
            </w:pPr>
            <w:r w:rsidRPr="00591AA4">
              <w:rPr>
                <w:rFonts w:ascii="Arial Narrow" w:hAnsi="Arial Narrow" w:cs="Arial"/>
                <w:color w:val="231F20"/>
                <w:sz w:val="16"/>
                <w:szCs w:val="16"/>
                <w:lang w:val="en-GB"/>
              </w:rPr>
              <w:t>VPSG4</w:t>
            </w:r>
          </w:p>
        </w:tc>
        <w:tc>
          <w:tcPr>
            <w:tcW w:w="859" w:type="dxa"/>
            <w:shd w:val="clear" w:color="auto" w:fill="E6E7E8"/>
            <w:vAlign w:val="center"/>
          </w:tcPr>
          <w:p w14:paraId="79E44FA3" w14:textId="77777777" w:rsidR="000B6638" w:rsidRPr="00591AA4" w:rsidRDefault="00D96615" w:rsidP="00EC3A31">
            <w:pPr>
              <w:pStyle w:val="TableParagraph"/>
              <w:ind w:left="42" w:right="60"/>
              <w:jc w:val="center"/>
              <w:rPr>
                <w:rFonts w:ascii="Arial Narrow" w:hAnsi="Arial Narrow" w:cs="Arial"/>
                <w:sz w:val="16"/>
                <w:szCs w:val="16"/>
                <w:lang w:val="en-GB"/>
              </w:rPr>
            </w:pPr>
            <w:r w:rsidRPr="00591AA4">
              <w:rPr>
                <w:rFonts w:ascii="Arial Narrow" w:hAnsi="Arial Narrow" w:cs="Arial"/>
                <w:color w:val="231F20"/>
                <w:sz w:val="16"/>
                <w:szCs w:val="16"/>
                <w:lang w:val="en-GB"/>
              </w:rPr>
              <w:t>33</w:t>
            </w:r>
          </w:p>
        </w:tc>
        <w:tc>
          <w:tcPr>
            <w:tcW w:w="859" w:type="dxa"/>
            <w:shd w:val="clear" w:color="auto" w:fill="E6E7E8"/>
            <w:vAlign w:val="center"/>
          </w:tcPr>
          <w:p w14:paraId="46D00C7C" w14:textId="77777777" w:rsidR="000B6638" w:rsidRPr="00591AA4" w:rsidRDefault="00D96615" w:rsidP="00EC3A31">
            <w:pPr>
              <w:pStyle w:val="TableParagraph"/>
              <w:jc w:val="center"/>
              <w:rPr>
                <w:rFonts w:ascii="Arial Narrow" w:hAnsi="Arial Narrow" w:cs="Arial"/>
                <w:sz w:val="16"/>
                <w:szCs w:val="16"/>
                <w:lang w:val="en-GB"/>
              </w:rPr>
            </w:pPr>
            <w:r w:rsidRPr="00591AA4">
              <w:rPr>
                <w:rFonts w:ascii="Arial Narrow" w:hAnsi="Arial Narrow" w:cs="Arial"/>
                <w:color w:val="231F20"/>
                <w:sz w:val="16"/>
                <w:szCs w:val="16"/>
                <w:lang w:val="en-GB"/>
              </w:rPr>
              <w:t>31</w:t>
            </w:r>
          </w:p>
        </w:tc>
        <w:tc>
          <w:tcPr>
            <w:tcW w:w="860" w:type="dxa"/>
            <w:vAlign w:val="center"/>
          </w:tcPr>
          <w:p w14:paraId="367BDD05"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23</w:t>
            </w:r>
          </w:p>
        </w:tc>
        <w:tc>
          <w:tcPr>
            <w:tcW w:w="859" w:type="dxa"/>
            <w:vAlign w:val="center"/>
          </w:tcPr>
          <w:p w14:paraId="48DAD8D7"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5</w:t>
            </w:r>
          </w:p>
        </w:tc>
        <w:tc>
          <w:tcPr>
            <w:tcW w:w="859" w:type="dxa"/>
            <w:vAlign w:val="center"/>
          </w:tcPr>
          <w:p w14:paraId="0EBD89A6"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26</w:t>
            </w:r>
          </w:p>
        </w:tc>
        <w:tc>
          <w:tcPr>
            <w:tcW w:w="860" w:type="dxa"/>
            <w:shd w:val="clear" w:color="auto" w:fill="E6E7E8"/>
            <w:vAlign w:val="center"/>
          </w:tcPr>
          <w:p w14:paraId="18565B1B"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5</w:t>
            </w:r>
          </w:p>
        </w:tc>
        <w:tc>
          <w:tcPr>
            <w:tcW w:w="859" w:type="dxa"/>
            <w:vAlign w:val="center"/>
          </w:tcPr>
          <w:p w14:paraId="43F1DE52"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4</w:t>
            </w:r>
          </w:p>
        </w:tc>
        <w:tc>
          <w:tcPr>
            <w:tcW w:w="860" w:type="dxa"/>
            <w:tcBorders>
              <w:right w:val="single" w:sz="8" w:space="0" w:color="auto"/>
            </w:tcBorders>
            <w:vAlign w:val="center"/>
          </w:tcPr>
          <w:p w14:paraId="30EABC84"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59" w:type="dxa"/>
            <w:tcBorders>
              <w:left w:val="single" w:sz="8" w:space="0" w:color="auto"/>
            </w:tcBorders>
            <w:shd w:val="clear" w:color="auto" w:fill="E6E7E8"/>
            <w:vAlign w:val="center"/>
          </w:tcPr>
          <w:p w14:paraId="384EEDCB"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30</w:t>
            </w:r>
          </w:p>
        </w:tc>
        <w:tc>
          <w:tcPr>
            <w:tcW w:w="859" w:type="dxa"/>
            <w:shd w:val="clear" w:color="auto" w:fill="E6E7E8"/>
            <w:vAlign w:val="center"/>
          </w:tcPr>
          <w:p w14:paraId="4705566B"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27</w:t>
            </w:r>
          </w:p>
        </w:tc>
        <w:tc>
          <w:tcPr>
            <w:tcW w:w="860" w:type="dxa"/>
            <w:vAlign w:val="center"/>
          </w:tcPr>
          <w:p w14:paraId="32D12043"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21</w:t>
            </w:r>
          </w:p>
        </w:tc>
        <w:tc>
          <w:tcPr>
            <w:tcW w:w="859" w:type="dxa"/>
            <w:vAlign w:val="center"/>
          </w:tcPr>
          <w:p w14:paraId="1BCF7891"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8</w:t>
            </w:r>
          </w:p>
        </w:tc>
        <w:tc>
          <w:tcPr>
            <w:tcW w:w="859" w:type="dxa"/>
            <w:vAlign w:val="center"/>
          </w:tcPr>
          <w:p w14:paraId="01511E6F"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26</w:t>
            </w:r>
          </w:p>
        </w:tc>
        <w:tc>
          <w:tcPr>
            <w:tcW w:w="860" w:type="dxa"/>
            <w:shd w:val="clear" w:color="auto" w:fill="E6E7E8"/>
            <w:vAlign w:val="center"/>
          </w:tcPr>
          <w:p w14:paraId="20092DF1"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w:t>
            </w:r>
          </w:p>
        </w:tc>
        <w:tc>
          <w:tcPr>
            <w:tcW w:w="859" w:type="dxa"/>
            <w:vAlign w:val="center"/>
          </w:tcPr>
          <w:p w14:paraId="1B343113"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w:t>
            </w:r>
          </w:p>
        </w:tc>
        <w:tc>
          <w:tcPr>
            <w:tcW w:w="860" w:type="dxa"/>
            <w:vAlign w:val="center"/>
          </w:tcPr>
          <w:p w14:paraId="3C4B5F8F" w14:textId="77777777" w:rsidR="000B6638" w:rsidRPr="00591AA4" w:rsidRDefault="000B6638" w:rsidP="00EC3A31">
            <w:pPr>
              <w:pStyle w:val="TableParagraph"/>
              <w:ind w:left="25" w:right="-10"/>
              <w:jc w:val="center"/>
              <w:rPr>
                <w:rFonts w:ascii="Arial Narrow" w:hAnsi="Arial Narrow"/>
                <w:sz w:val="16"/>
                <w:szCs w:val="16"/>
                <w:lang w:val="en-GB"/>
              </w:rPr>
            </w:pPr>
          </w:p>
        </w:tc>
      </w:tr>
      <w:tr w:rsidR="000B6638" w:rsidRPr="00591AA4" w14:paraId="0341725B" w14:textId="77777777" w:rsidTr="00B6191B">
        <w:trPr>
          <w:trHeight w:val="20"/>
        </w:trPr>
        <w:tc>
          <w:tcPr>
            <w:tcW w:w="1092" w:type="dxa"/>
            <w:vAlign w:val="center"/>
          </w:tcPr>
          <w:p w14:paraId="6C0A770C" w14:textId="77777777" w:rsidR="000B6638" w:rsidRPr="00591AA4" w:rsidRDefault="00D96615" w:rsidP="00EC3A31">
            <w:pPr>
              <w:pStyle w:val="TableParagraph"/>
              <w:ind w:left="60"/>
              <w:rPr>
                <w:rFonts w:ascii="Arial Narrow" w:hAnsi="Arial Narrow" w:cs="Arial"/>
                <w:sz w:val="16"/>
                <w:szCs w:val="16"/>
                <w:lang w:val="en-GB"/>
              </w:rPr>
            </w:pPr>
            <w:r w:rsidRPr="00591AA4">
              <w:rPr>
                <w:rFonts w:ascii="Arial Narrow" w:hAnsi="Arial Narrow" w:cs="Arial"/>
                <w:color w:val="231F20"/>
                <w:sz w:val="16"/>
                <w:szCs w:val="16"/>
                <w:lang w:val="en-GB"/>
              </w:rPr>
              <w:t>VPSG5</w:t>
            </w:r>
          </w:p>
        </w:tc>
        <w:tc>
          <w:tcPr>
            <w:tcW w:w="859" w:type="dxa"/>
            <w:shd w:val="clear" w:color="auto" w:fill="E6E7E8"/>
            <w:vAlign w:val="center"/>
          </w:tcPr>
          <w:p w14:paraId="68860B28" w14:textId="77777777" w:rsidR="000B6638" w:rsidRPr="00591AA4" w:rsidRDefault="00D96615" w:rsidP="00EC3A31">
            <w:pPr>
              <w:pStyle w:val="TableParagraph"/>
              <w:ind w:left="42" w:right="60"/>
              <w:jc w:val="center"/>
              <w:rPr>
                <w:rFonts w:ascii="Arial Narrow" w:hAnsi="Arial Narrow" w:cs="Arial"/>
                <w:sz w:val="16"/>
                <w:szCs w:val="16"/>
                <w:lang w:val="en-GB"/>
              </w:rPr>
            </w:pPr>
            <w:r w:rsidRPr="00591AA4">
              <w:rPr>
                <w:rFonts w:ascii="Arial Narrow" w:hAnsi="Arial Narrow" w:cs="Arial"/>
                <w:color w:val="231F20"/>
                <w:sz w:val="16"/>
                <w:szCs w:val="16"/>
                <w:lang w:val="en-GB"/>
              </w:rPr>
              <w:t>62</w:t>
            </w:r>
          </w:p>
        </w:tc>
        <w:tc>
          <w:tcPr>
            <w:tcW w:w="859" w:type="dxa"/>
            <w:shd w:val="clear" w:color="auto" w:fill="E6E7E8"/>
            <w:vAlign w:val="center"/>
          </w:tcPr>
          <w:p w14:paraId="7966EAD9" w14:textId="77777777" w:rsidR="000B6638" w:rsidRPr="00591AA4" w:rsidRDefault="00D96615" w:rsidP="00EC3A31">
            <w:pPr>
              <w:pStyle w:val="TableParagraph"/>
              <w:jc w:val="center"/>
              <w:rPr>
                <w:rFonts w:ascii="Arial Narrow" w:hAnsi="Arial Narrow" w:cs="Arial"/>
                <w:sz w:val="16"/>
                <w:szCs w:val="16"/>
                <w:lang w:val="en-GB"/>
              </w:rPr>
            </w:pPr>
            <w:r w:rsidRPr="00591AA4">
              <w:rPr>
                <w:rFonts w:ascii="Arial Narrow" w:hAnsi="Arial Narrow" w:cs="Arial"/>
                <w:color w:val="231F20"/>
                <w:sz w:val="16"/>
                <w:szCs w:val="16"/>
                <w:lang w:val="en-GB"/>
              </w:rPr>
              <w:t>60</w:t>
            </w:r>
          </w:p>
        </w:tc>
        <w:tc>
          <w:tcPr>
            <w:tcW w:w="860" w:type="dxa"/>
            <w:vAlign w:val="center"/>
          </w:tcPr>
          <w:p w14:paraId="7C4C878E"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49</w:t>
            </w:r>
          </w:p>
        </w:tc>
        <w:tc>
          <w:tcPr>
            <w:tcW w:w="859" w:type="dxa"/>
            <w:vAlign w:val="center"/>
          </w:tcPr>
          <w:p w14:paraId="1EF95530"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9</w:t>
            </w:r>
          </w:p>
        </w:tc>
        <w:tc>
          <w:tcPr>
            <w:tcW w:w="859" w:type="dxa"/>
            <w:vAlign w:val="center"/>
          </w:tcPr>
          <w:p w14:paraId="5E45DCFD"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56</w:t>
            </w:r>
          </w:p>
        </w:tc>
        <w:tc>
          <w:tcPr>
            <w:tcW w:w="860" w:type="dxa"/>
            <w:shd w:val="clear" w:color="auto" w:fill="E6E7E8"/>
            <w:vAlign w:val="center"/>
          </w:tcPr>
          <w:p w14:paraId="393BCBD9"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4</w:t>
            </w:r>
          </w:p>
        </w:tc>
        <w:tc>
          <w:tcPr>
            <w:tcW w:w="859" w:type="dxa"/>
            <w:vAlign w:val="center"/>
          </w:tcPr>
          <w:p w14:paraId="460819ED"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4</w:t>
            </w:r>
          </w:p>
        </w:tc>
        <w:tc>
          <w:tcPr>
            <w:tcW w:w="860" w:type="dxa"/>
            <w:tcBorders>
              <w:right w:val="single" w:sz="8" w:space="0" w:color="auto"/>
            </w:tcBorders>
            <w:vAlign w:val="center"/>
          </w:tcPr>
          <w:p w14:paraId="3FD7679F"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59" w:type="dxa"/>
            <w:tcBorders>
              <w:left w:val="single" w:sz="8" w:space="0" w:color="auto"/>
            </w:tcBorders>
            <w:shd w:val="clear" w:color="auto" w:fill="E6E7E8"/>
            <w:vAlign w:val="center"/>
          </w:tcPr>
          <w:p w14:paraId="45AF2663"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59</w:t>
            </w:r>
          </w:p>
        </w:tc>
        <w:tc>
          <w:tcPr>
            <w:tcW w:w="859" w:type="dxa"/>
            <w:shd w:val="clear" w:color="auto" w:fill="E6E7E8"/>
            <w:vAlign w:val="center"/>
          </w:tcPr>
          <w:p w14:paraId="6B6085D2"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57</w:t>
            </w:r>
          </w:p>
        </w:tc>
        <w:tc>
          <w:tcPr>
            <w:tcW w:w="860" w:type="dxa"/>
            <w:vAlign w:val="center"/>
          </w:tcPr>
          <w:p w14:paraId="70FAABAB"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50</w:t>
            </w:r>
          </w:p>
        </w:tc>
        <w:tc>
          <w:tcPr>
            <w:tcW w:w="859" w:type="dxa"/>
            <w:vAlign w:val="center"/>
          </w:tcPr>
          <w:p w14:paraId="5B98ABFE"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8</w:t>
            </w:r>
          </w:p>
        </w:tc>
        <w:tc>
          <w:tcPr>
            <w:tcW w:w="859" w:type="dxa"/>
            <w:vAlign w:val="center"/>
          </w:tcPr>
          <w:p w14:paraId="0B0B0645"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56</w:t>
            </w:r>
          </w:p>
        </w:tc>
        <w:tc>
          <w:tcPr>
            <w:tcW w:w="860" w:type="dxa"/>
            <w:shd w:val="clear" w:color="auto" w:fill="E6E7E8"/>
            <w:vAlign w:val="center"/>
          </w:tcPr>
          <w:p w14:paraId="40FC341F"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w:t>
            </w:r>
          </w:p>
        </w:tc>
        <w:tc>
          <w:tcPr>
            <w:tcW w:w="859" w:type="dxa"/>
            <w:vAlign w:val="center"/>
          </w:tcPr>
          <w:p w14:paraId="266865CD"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1</w:t>
            </w:r>
          </w:p>
        </w:tc>
        <w:tc>
          <w:tcPr>
            <w:tcW w:w="860" w:type="dxa"/>
            <w:vAlign w:val="center"/>
          </w:tcPr>
          <w:p w14:paraId="0E162977" w14:textId="77777777" w:rsidR="000B6638" w:rsidRPr="00591AA4" w:rsidRDefault="000B6638" w:rsidP="00EC3A31">
            <w:pPr>
              <w:pStyle w:val="TableParagraph"/>
              <w:ind w:left="25" w:right="-10"/>
              <w:jc w:val="center"/>
              <w:rPr>
                <w:rFonts w:ascii="Arial Narrow" w:hAnsi="Arial Narrow"/>
                <w:sz w:val="16"/>
                <w:szCs w:val="16"/>
                <w:lang w:val="en-GB"/>
              </w:rPr>
            </w:pPr>
          </w:p>
        </w:tc>
      </w:tr>
      <w:tr w:rsidR="000B6638" w:rsidRPr="00591AA4" w14:paraId="5852BD9D" w14:textId="77777777" w:rsidTr="00B6191B">
        <w:trPr>
          <w:trHeight w:val="20"/>
        </w:trPr>
        <w:tc>
          <w:tcPr>
            <w:tcW w:w="1092" w:type="dxa"/>
            <w:vAlign w:val="center"/>
          </w:tcPr>
          <w:p w14:paraId="00CCC269" w14:textId="77777777" w:rsidR="000B6638" w:rsidRPr="00591AA4" w:rsidRDefault="00D96615" w:rsidP="00EC3A31">
            <w:pPr>
              <w:pStyle w:val="TableParagraph"/>
              <w:ind w:left="61"/>
              <w:rPr>
                <w:rFonts w:ascii="Arial Narrow" w:hAnsi="Arial Narrow" w:cs="Arial"/>
                <w:sz w:val="16"/>
                <w:szCs w:val="16"/>
                <w:lang w:val="en-GB"/>
              </w:rPr>
            </w:pPr>
            <w:r w:rsidRPr="00591AA4">
              <w:rPr>
                <w:rFonts w:ascii="Arial Narrow" w:hAnsi="Arial Narrow" w:cs="Arial"/>
                <w:color w:val="231F20"/>
                <w:sz w:val="16"/>
                <w:szCs w:val="16"/>
                <w:lang w:val="en-GB"/>
              </w:rPr>
              <w:t>VPSG6</w:t>
            </w:r>
          </w:p>
        </w:tc>
        <w:tc>
          <w:tcPr>
            <w:tcW w:w="859" w:type="dxa"/>
            <w:shd w:val="clear" w:color="auto" w:fill="E6E7E8"/>
            <w:vAlign w:val="center"/>
          </w:tcPr>
          <w:p w14:paraId="4A4AF636" w14:textId="77777777" w:rsidR="000B6638" w:rsidRPr="00591AA4" w:rsidRDefault="00D96615" w:rsidP="00EC3A31">
            <w:pPr>
              <w:pStyle w:val="TableParagraph"/>
              <w:ind w:left="42" w:right="60"/>
              <w:jc w:val="center"/>
              <w:rPr>
                <w:rFonts w:ascii="Arial Narrow" w:hAnsi="Arial Narrow" w:cs="Arial"/>
                <w:sz w:val="16"/>
                <w:szCs w:val="16"/>
                <w:lang w:val="en-GB"/>
              </w:rPr>
            </w:pPr>
            <w:r w:rsidRPr="00591AA4">
              <w:rPr>
                <w:rFonts w:ascii="Arial Narrow" w:hAnsi="Arial Narrow" w:cs="Arial"/>
                <w:color w:val="231F20"/>
                <w:sz w:val="16"/>
                <w:szCs w:val="16"/>
                <w:lang w:val="en-GB"/>
              </w:rPr>
              <w:t>32</w:t>
            </w:r>
          </w:p>
        </w:tc>
        <w:tc>
          <w:tcPr>
            <w:tcW w:w="859" w:type="dxa"/>
            <w:shd w:val="clear" w:color="auto" w:fill="E6E7E8"/>
            <w:vAlign w:val="center"/>
          </w:tcPr>
          <w:p w14:paraId="38D44BB4" w14:textId="77777777" w:rsidR="000B6638" w:rsidRPr="00591AA4" w:rsidRDefault="00D96615" w:rsidP="00EC3A31">
            <w:pPr>
              <w:pStyle w:val="TableParagraph"/>
              <w:jc w:val="center"/>
              <w:rPr>
                <w:rFonts w:ascii="Arial Narrow" w:hAnsi="Arial Narrow" w:cs="Arial"/>
                <w:sz w:val="16"/>
                <w:szCs w:val="16"/>
                <w:lang w:val="en-GB"/>
              </w:rPr>
            </w:pPr>
            <w:r w:rsidRPr="00591AA4">
              <w:rPr>
                <w:rFonts w:ascii="Arial Narrow" w:hAnsi="Arial Narrow" w:cs="Arial"/>
                <w:color w:val="231F20"/>
                <w:sz w:val="16"/>
                <w:szCs w:val="16"/>
                <w:lang w:val="en-GB"/>
              </w:rPr>
              <w:t>32</w:t>
            </w:r>
          </w:p>
        </w:tc>
        <w:tc>
          <w:tcPr>
            <w:tcW w:w="860" w:type="dxa"/>
            <w:vAlign w:val="center"/>
          </w:tcPr>
          <w:p w14:paraId="43691A2C"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32</w:t>
            </w:r>
          </w:p>
        </w:tc>
        <w:tc>
          <w:tcPr>
            <w:tcW w:w="859" w:type="dxa"/>
            <w:vAlign w:val="center"/>
          </w:tcPr>
          <w:p w14:paraId="321DE566"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59" w:type="dxa"/>
            <w:vAlign w:val="center"/>
          </w:tcPr>
          <w:p w14:paraId="3FF6449C"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32</w:t>
            </w:r>
          </w:p>
        </w:tc>
        <w:tc>
          <w:tcPr>
            <w:tcW w:w="860" w:type="dxa"/>
            <w:shd w:val="clear" w:color="auto" w:fill="E6E7E8"/>
            <w:vAlign w:val="center"/>
          </w:tcPr>
          <w:p w14:paraId="65B2E43E"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59" w:type="dxa"/>
            <w:vAlign w:val="center"/>
          </w:tcPr>
          <w:p w14:paraId="1AEB1AFB"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60" w:type="dxa"/>
            <w:tcBorders>
              <w:right w:val="single" w:sz="8" w:space="0" w:color="auto"/>
            </w:tcBorders>
            <w:vAlign w:val="center"/>
          </w:tcPr>
          <w:p w14:paraId="4876DDB5"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59" w:type="dxa"/>
            <w:tcBorders>
              <w:left w:val="single" w:sz="8" w:space="0" w:color="auto"/>
            </w:tcBorders>
            <w:shd w:val="clear" w:color="auto" w:fill="E6E7E8"/>
            <w:vAlign w:val="center"/>
          </w:tcPr>
          <w:p w14:paraId="13245062"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32</w:t>
            </w:r>
          </w:p>
        </w:tc>
        <w:tc>
          <w:tcPr>
            <w:tcW w:w="859" w:type="dxa"/>
            <w:shd w:val="clear" w:color="auto" w:fill="E6E7E8"/>
            <w:vAlign w:val="center"/>
          </w:tcPr>
          <w:p w14:paraId="732C7B18"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32</w:t>
            </w:r>
          </w:p>
        </w:tc>
        <w:tc>
          <w:tcPr>
            <w:tcW w:w="860" w:type="dxa"/>
            <w:vAlign w:val="center"/>
          </w:tcPr>
          <w:p w14:paraId="0C7B2A1A"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32</w:t>
            </w:r>
          </w:p>
        </w:tc>
        <w:tc>
          <w:tcPr>
            <w:tcW w:w="859" w:type="dxa"/>
            <w:vAlign w:val="center"/>
          </w:tcPr>
          <w:p w14:paraId="6C0AEDF3"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59" w:type="dxa"/>
            <w:vAlign w:val="center"/>
          </w:tcPr>
          <w:p w14:paraId="7A57808E"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32</w:t>
            </w:r>
          </w:p>
        </w:tc>
        <w:tc>
          <w:tcPr>
            <w:tcW w:w="860" w:type="dxa"/>
            <w:shd w:val="clear" w:color="auto" w:fill="E6E7E8"/>
            <w:vAlign w:val="center"/>
          </w:tcPr>
          <w:p w14:paraId="09EBBC67"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59" w:type="dxa"/>
            <w:vAlign w:val="center"/>
          </w:tcPr>
          <w:p w14:paraId="33A775CA" w14:textId="77777777" w:rsidR="000B6638" w:rsidRPr="00591AA4" w:rsidRDefault="00D96615" w:rsidP="00EC3A31">
            <w:pPr>
              <w:pStyle w:val="TableParagraph"/>
              <w:ind w:left="25" w:right="-10"/>
              <w:jc w:val="center"/>
              <w:rPr>
                <w:rFonts w:ascii="Arial Narrow" w:hAnsi="Arial Narrow"/>
                <w:sz w:val="16"/>
                <w:szCs w:val="16"/>
                <w:lang w:val="en-GB"/>
              </w:rPr>
            </w:pPr>
            <w:r w:rsidRPr="00591AA4">
              <w:rPr>
                <w:rFonts w:ascii="Arial Narrow" w:hAnsi="Arial Narrow"/>
                <w:color w:val="231F20"/>
                <w:sz w:val="16"/>
                <w:szCs w:val="16"/>
                <w:lang w:val="en-GB"/>
              </w:rPr>
              <w:t>–</w:t>
            </w:r>
          </w:p>
        </w:tc>
        <w:tc>
          <w:tcPr>
            <w:tcW w:w="860" w:type="dxa"/>
            <w:vAlign w:val="center"/>
          </w:tcPr>
          <w:p w14:paraId="3A5E8CF7" w14:textId="77777777" w:rsidR="000B6638" w:rsidRPr="00591AA4" w:rsidRDefault="000B6638" w:rsidP="00EC3A31">
            <w:pPr>
              <w:pStyle w:val="TableParagraph"/>
              <w:ind w:left="25" w:right="-10"/>
              <w:jc w:val="center"/>
              <w:rPr>
                <w:rFonts w:ascii="Arial Narrow" w:hAnsi="Arial Narrow"/>
                <w:sz w:val="16"/>
                <w:szCs w:val="16"/>
                <w:lang w:val="en-GB"/>
              </w:rPr>
            </w:pPr>
          </w:p>
        </w:tc>
      </w:tr>
      <w:tr w:rsidR="000B6638" w:rsidRPr="00591AA4" w14:paraId="79B59ECF" w14:textId="77777777" w:rsidTr="00B6191B">
        <w:trPr>
          <w:trHeight w:val="20"/>
        </w:trPr>
        <w:tc>
          <w:tcPr>
            <w:tcW w:w="1092" w:type="dxa"/>
            <w:vAlign w:val="center"/>
          </w:tcPr>
          <w:p w14:paraId="794120B9" w14:textId="77777777" w:rsidR="000B6638" w:rsidRPr="00591AA4" w:rsidRDefault="00D96615" w:rsidP="00EC3A31">
            <w:pPr>
              <w:pStyle w:val="TableParagraph"/>
              <w:ind w:left="61" w:right="79"/>
              <w:rPr>
                <w:rFonts w:ascii="Arial Narrow" w:hAnsi="Arial Narrow" w:cs="Arial"/>
                <w:b/>
                <w:sz w:val="16"/>
                <w:szCs w:val="16"/>
                <w:lang w:val="en-GB"/>
              </w:rPr>
            </w:pPr>
            <w:r w:rsidRPr="00591AA4">
              <w:rPr>
                <w:rFonts w:ascii="Arial Narrow" w:hAnsi="Arial Narrow" w:cs="Arial"/>
                <w:b/>
                <w:color w:val="231F20"/>
                <w:w w:val="115"/>
                <w:sz w:val="16"/>
                <w:szCs w:val="16"/>
                <w:lang w:val="en-GB"/>
              </w:rPr>
              <w:t>Senior employees</w:t>
            </w:r>
          </w:p>
        </w:tc>
        <w:tc>
          <w:tcPr>
            <w:tcW w:w="859" w:type="dxa"/>
            <w:shd w:val="clear" w:color="auto" w:fill="E6E7E8"/>
            <w:vAlign w:val="center"/>
          </w:tcPr>
          <w:p w14:paraId="2E33D67A" w14:textId="77777777" w:rsidR="000B6638" w:rsidRPr="00591AA4" w:rsidRDefault="00D96615" w:rsidP="00EC3A31">
            <w:pPr>
              <w:pStyle w:val="TableParagraph"/>
              <w:ind w:left="42" w:right="60"/>
              <w:jc w:val="center"/>
              <w:rPr>
                <w:rFonts w:ascii="Arial Narrow" w:hAnsi="Arial Narrow" w:cs="Arial"/>
                <w:b/>
                <w:sz w:val="16"/>
                <w:szCs w:val="16"/>
                <w:lang w:val="en-GB"/>
              </w:rPr>
            </w:pPr>
            <w:r w:rsidRPr="00591AA4">
              <w:rPr>
                <w:rFonts w:ascii="Arial Narrow" w:hAnsi="Arial Narrow" w:cs="Arial"/>
                <w:b/>
                <w:color w:val="231F20"/>
                <w:w w:val="106"/>
                <w:sz w:val="16"/>
                <w:szCs w:val="16"/>
                <w:lang w:val="en-GB"/>
              </w:rPr>
              <w:t>7</w:t>
            </w:r>
          </w:p>
        </w:tc>
        <w:tc>
          <w:tcPr>
            <w:tcW w:w="859" w:type="dxa"/>
            <w:shd w:val="clear" w:color="auto" w:fill="E6E7E8"/>
            <w:vAlign w:val="center"/>
          </w:tcPr>
          <w:p w14:paraId="494D8002" w14:textId="77777777" w:rsidR="000B6638" w:rsidRPr="00591AA4" w:rsidRDefault="00D96615" w:rsidP="00EC3A31">
            <w:pPr>
              <w:pStyle w:val="TableParagraph"/>
              <w:jc w:val="center"/>
              <w:rPr>
                <w:rFonts w:ascii="Arial Narrow" w:hAnsi="Arial Narrow" w:cs="Arial"/>
                <w:b/>
                <w:sz w:val="16"/>
                <w:szCs w:val="16"/>
                <w:lang w:val="en-GB"/>
              </w:rPr>
            </w:pPr>
            <w:r w:rsidRPr="00591AA4">
              <w:rPr>
                <w:rFonts w:ascii="Arial Narrow" w:hAnsi="Arial Narrow" w:cs="Arial"/>
                <w:b/>
                <w:color w:val="231F20"/>
                <w:w w:val="106"/>
                <w:sz w:val="16"/>
                <w:szCs w:val="16"/>
                <w:lang w:val="en-GB"/>
              </w:rPr>
              <w:t>7</w:t>
            </w:r>
          </w:p>
        </w:tc>
        <w:tc>
          <w:tcPr>
            <w:tcW w:w="860" w:type="dxa"/>
            <w:vAlign w:val="center"/>
          </w:tcPr>
          <w:p w14:paraId="26ECC59A"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w w:val="106"/>
                <w:sz w:val="16"/>
                <w:szCs w:val="16"/>
                <w:lang w:val="en-GB"/>
              </w:rPr>
              <w:t>7</w:t>
            </w:r>
          </w:p>
        </w:tc>
        <w:tc>
          <w:tcPr>
            <w:tcW w:w="859" w:type="dxa"/>
            <w:vAlign w:val="center"/>
          </w:tcPr>
          <w:p w14:paraId="20E982CB"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sz w:val="16"/>
                <w:szCs w:val="16"/>
                <w:lang w:val="en-GB"/>
              </w:rPr>
              <w:t>–</w:t>
            </w:r>
          </w:p>
        </w:tc>
        <w:tc>
          <w:tcPr>
            <w:tcW w:w="859" w:type="dxa"/>
            <w:vAlign w:val="center"/>
          </w:tcPr>
          <w:p w14:paraId="1E39E863"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w w:val="106"/>
                <w:sz w:val="16"/>
                <w:szCs w:val="16"/>
                <w:lang w:val="en-GB"/>
              </w:rPr>
              <w:t>7</w:t>
            </w:r>
          </w:p>
        </w:tc>
        <w:tc>
          <w:tcPr>
            <w:tcW w:w="860" w:type="dxa"/>
            <w:shd w:val="clear" w:color="auto" w:fill="E6E7E8"/>
            <w:vAlign w:val="center"/>
          </w:tcPr>
          <w:p w14:paraId="1DD4D1FE"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sz w:val="16"/>
                <w:szCs w:val="16"/>
                <w:lang w:val="en-GB"/>
              </w:rPr>
              <w:t>–</w:t>
            </w:r>
          </w:p>
        </w:tc>
        <w:tc>
          <w:tcPr>
            <w:tcW w:w="859" w:type="dxa"/>
            <w:vAlign w:val="center"/>
          </w:tcPr>
          <w:p w14:paraId="0202441F"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sz w:val="16"/>
                <w:szCs w:val="16"/>
                <w:lang w:val="en-GB"/>
              </w:rPr>
              <w:t>–</w:t>
            </w:r>
          </w:p>
        </w:tc>
        <w:tc>
          <w:tcPr>
            <w:tcW w:w="860" w:type="dxa"/>
            <w:tcBorders>
              <w:right w:val="single" w:sz="8" w:space="0" w:color="auto"/>
            </w:tcBorders>
            <w:vAlign w:val="center"/>
          </w:tcPr>
          <w:p w14:paraId="2BFBFFC7"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59" w:type="dxa"/>
            <w:tcBorders>
              <w:left w:val="single" w:sz="8" w:space="0" w:color="auto"/>
            </w:tcBorders>
            <w:shd w:val="clear" w:color="auto" w:fill="E6E7E8"/>
            <w:vAlign w:val="center"/>
          </w:tcPr>
          <w:p w14:paraId="208F9E30"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w w:val="106"/>
                <w:sz w:val="16"/>
                <w:szCs w:val="16"/>
                <w:lang w:val="en-GB"/>
              </w:rPr>
              <w:t>7</w:t>
            </w:r>
          </w:p>
        </w:tc>
        <w:tc>
          <w:tcPr>
            <w:tcW w:w="859" w:type="dxa"/>
            <w:shd w:val="clear" w:color="auto" w:fill="E6E7E8"/>
            <w:vAlign w:val="center"/>
          </w:tcPr>
          <w:p w14:paraId="641D1177"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w w:val="106"/>
                <w:sz w:val="16"/>
                <w:szCs w:val="16"/>
                <w:lang w:val="en-GB"/>
              </w:rPr>
              <w:t>7</w:t>
            </w:r>
          </w:p>
        </w:tc>
        <w:tc>
          <w:tcPr>
            <w:tcW w:w="860" w:type="dxa"/>
            <w:vAlign w:val="center"/>
          </w:tcPr>
          <w:p w14:paraId="45239277"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w w:val="106"/>
                <w:sz w:val="16"/>
                <w:szCs w:val="16"/>
                <w:lang w:val="en-GB"/>
              </w:rPr>
              <w:t>7</w:t>
            </w:r>
          </w:p>
        </w:tc>
        <w:tc>
          <w:tcPr>
            <w:tcW w:w="859" w:type="dxa"/>
            <w:vAlign w:val="center"/>
          </w:tcPr>
          <w:p w14:paraId="7E84A696"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sz w:val="16"/>
                <w:szCs w:val="16"/>
                <w:lang w:val="en-GB"/>
              </w:rPr>
              <w:t>–</w:t>
            </w:r>
          </w:p>
        </w:tc>
        <w:tc>
          <w:tcPr>
            <w:tcW w:w="859" w:type="dxa"/>
            <w:vAlign w:val="center"/>
          </w:tcPr>
          <w:p w14:paraId="571811C3"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w w:val="106"/>
                <w:sz w:val="16"/>
                <w:szCs w:val="16"/>
                <w:lang w:val="en-GB"/>
              </w:rPr>
              <w:t>7</w:t>
            </w:r>
          </w:p>
        </w:tc>
        <w:tc>
          <w:tcPr>
            <w:tcW w:w="860" w:type="dxa"/>
            <w:shd w:val="clear" w:color="auto" w:fill="E6E7E8"/>
            <w:vAlign w:val="center"/>
          </w:tcPr>
          <w:p w14:paraId="10D24241"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sz w:val="16"/>
                <w:szCs w:val="16"/>
                <w:lang w:val="en-GB"/>
              </w:rPr>
              <w:t>–</w:t>
            </w:r>
          </w:p>
        </w:tc>
        <w:tc>
          <w:tcPr>
            <w:tcW w:w="859" w:type="dxa"/>
            <w:vAlign w:val="center"/>
          </w:tcPr>
          <w:p w14:paraId="733D9500" w14:textId="77777777" w:rsidR="000B6638" w:rsidRPr="00591AA4" w:rsidRDefault="00D96615" w:rsidP="00EC3A31">
            <w:pPr>
              <w:pStyle w:val="TableParagraph"/>
              <w:ind w:left="25" w:right="-10"/>
              <w:jc w:val="center"/>
              <w:rPr>
                <w:rFonts w:ascii="Arial Narrow" w:hAnsi="Arial Narrow"/>
                <w:b/>
                <w:sz w:val="16"/>
                <w:szCs w:val="16"/>
                <w:lang w:val="en-GB"/>
              </w:rPr>
            </w:pPr>
            <w:r w:rsidRPr="00591AA4">
              <w:rPr>
                <w:rFonts w:ascii="Arial Narrow" w:hAnsi="Arial Narrow"/>
                <w:b/>
                <w:color w:val="231F20"/>
                <w:sz w:val="16"/>
                <w:szCs w:val="16"/>
                <w:lang w:val="en-GB"/>
              </w:rPr>
              <w:t>–</w:t>
            </w:r>
          </w:p>
        </w:tc>
        <w:tc>
          <w:tcPr>
            <w:tcW w:w="860" w:type="dxa"/>
            <w:vAlign w:val="center"/>
          </w:tcPr>
          <w:p w14:paraId="1C8A1E35" w14:textId="77777777" w:rsidR="000B6638" w:rsidRPr="00591AA4" w:rsidRDefault="000B6638" w:rsidP="00EC3A31">
            <w:pPr>
              <w:pStyle w:val="TableParagraph"/>
              <w:ind w:left="25" w:right="-10"/>
              <w:jc w:val="center"/>
              <w:rPr>
                <w:rFonts w:ascii="Arial Narrow" w:hAnsi="Arial Narrow"/>
                <w:sz w:val="16"/>
                <w:szCs w:val="16"/>
                <w:lang w:val="en-GB"/>
              </w:rPr>
            </w:pPr>
          </w:p>
        </w:tc>
      </w:tr>
      <w:tr w:rsidR="000B6638" w:rsidRPr="00591AA4" w14:paraId="7CEC1C59" w14:textId="77777777" w:rsidTr="00B6191B">
        <w:trPr>
          <w:trHeight w:val="20"/>
        </w:trPr>
        <w:tc>
          <w:tcPr>
            <w:tcW w:w="1092" w:type="dxa"/>
            <w:vAlign w:val="center"/>
          </w:tcPr>
          <w:p w14:paraId="479A56F2" w14:textId="77777777" w:rsidR="000B6638" w:rsidRPr="00591AA4" w:rsidRDefault="00D96615" w:rsidP="00EC3A31">
            <w:pPr>
              <w:pStyle w:val="TableParagraph"/>
              <w:ind w:left="61"/>
              <w:rPr>
                <w:rFonts w:ascii="Arial Narrow" w:hAnsi="Arial Narrow" w:cs="Arial"/>
                <w:sz w:val="16"/>
                <w:szCs w:val="16"/>
                <w:lang w:val="en-GB"/>
              </w:rPr>
            </w:pPr>
            <w:r w:rsidRPr="00591AA4">
              <w:rPr>
                <w:rFonts w:ascii="Arial Narrow" w:hAnsi="Arial Narrow" w:cs="Arial"/>
                <w:color w:val="231F20"/>
                <w:sz w:val="16"/>
                <w:szCs w:val="16"/>
                <w:lang w:val="en-GB"/>
              </w:rPr>
              <w:t>STS</w:t>
            </w:r>
          </w:p>
        </w:tc>
        <w:tc>
          <w:tcPr>
            <w:tcW w:w="859" w:type="dxa"/>
            <w:shd w:val="clear" w:color="auto" w:fill="E6E7E8"/>
            <w:vAlign w:val="center"/>
          </w:tcPr>
          <w:p w14:paraId="0706638D" w14:textId="77777777" w:rsidR="000B6638" w:rsidRPr="00591AA4" w:rsidRDefault="00D96615" w:rsidP="00EC3A31">
            <w:pPr>
              <w:pStyle w:val="TableParagraph"/>
              <w:ind w:left="42" w:right="60"/>
              <w:jc w:val="center"/>
              <w:rPr>
                <w:rFonts w:ascii="Arial Narrow" w:hAnsi="Arial Narrow" w:cs="Arial"/>
                <w:sz w:val="16"/>
                <w:szCs w:val="16"/>
                <w:lang w:val="en-GB"/>
              </w:rPr>
            </w:pPr>
            <w:r w:rsidRPr="00591AA4">
              <w:rPr>
                <w:rFonts w:ascii="Arial Narrow" w:hAnsi="Arial Narrow" w:cs="Arial"/>
                <w:color w:val="231F20"/>
                <w:sz w:val="16"/>
                <w:szCs w:val="16"/>
                <w:lang w:val="en-GB"/>
              </w:rPr>
              <w:t>2</w:t>
            </w:r>
          </w:p>
        </w:tc>
        <w:tc>
          <w:tcPr>
            <w:tcW w:w="859" w:type="dxa"/>
            <w:shd w:val="clear" w:color="auto" w:fill="E6E7E8"/>
            <w:vAlign w:val="center"/>
          </w:tcPr>
          <w:p w14:paraId="1B25BF56" w14:textId="77777777" w:rsidR="000B6638" w:rsidRPr="00591AA4" w:rsidRDefault="00D96615" w:rsidP="00EC3A31">
            <w:pPr>
              <w:pStyle w:val="TableParagraph"/>
              <w:jc w:val="center"/>
              <w:rPr>
                <w:rFonts w:ascii="Arial Narrow" w:hAnsi="Arial Narrow" w:cs="Arial"/>
                <w:sz w:val="16"/>
                <w:szCs w:val="16"/>
                <w:lang w:val="en-GB"/>
              </w:rPr>
            </w:pPr>
            <w:r w:rsidRPr="00591AA4">
              <w:rPr>
                <w:rFonts w:ascii="Arial Narrow" w:hAnsi="Arial Narrow" w:cs="Arial"/>
                <w:color w:val="231F20"/>
                <w:sz w:val="16"/>
                <w:szCs w:val="16"/>
                <w:lang w:val="en-GB"/>
              </w:rPr>
              <w:t>2</w:t>
            </w:r>
          </w:p>
        </w:tc>
        <w:tc>
          <w:tcPr>
            <w:tcW w:w="860" w:type="dxa"/>
            <w:vAlign w:val="center"/>
          </w:tcPr>
          <w:p w14:paraId="122A190B"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2</w:t>
            </w:r>
          </w:p>
        </w:tc>
        <w:tc>
          <w:tcPr>
            <w:tcW w:w="859" w:type="dxa"/>
            <w:vAlign w:val="center"/>
          </w:tcPr>
          <w:p w14:paraId="740F6374"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59" w:type="dxa"/>
            <w:vAlign w:val="center"/>
          </w:tcPr>
          <w:p w14:paraId="0D675CA5"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2</w:t>
            </w:r>
          </w:p>
        </w:tc>
        <w:tc>
          <w:tcPr>
            <w:tcW w:w="860" w:type="dxa"/>
            <w:shd w:val="clear" w:color="auto" w:fill="E6E7E8"/>
            <w:vAlign w:val="center"/>
          </w:tcPr>
          <w:p w14:paraId="5159D106"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59" w:type="dxa"/>
            <w:vAlign w:val="center"/>
          </w:tcPr>
          <w:p w14:paraId="7DB4BE06"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60" w:type="dxa"/>
            <w:tcBorders>
              <w:right w:val="single" w:sz="8" w:space="0" w:color="auto"/>
            </w:tcBorders>
            <w:vAlign w:val="center"/>
          </w:tcPr>
          <w:p w14:paraId="19EAED22"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59" w:type="dxa"/>
            <w:tcBorders>
              <w:left w:val="single" w:sz="8" w:space="0" w:color="auto"/>
            </w:tcBorders>
            <w:shd w:val="clear" w:color="auto" w:fill="E6E7E8"/>
            <w:vAlign w:val="center"/>
          </w:tcPr>
          <w:p w14:paraId="6497FC0E"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2</w:t>
            </w:r>
          </w:p>
        </w:tc>
        <w:tc>
          <w:tcPr>
            <w:tcW w:w="859" w:type="dxa"/>
            <w:shd w:val="clear" w:color="auto" w:fill="E6E7E8"/>
            <w:vAlign w:val="center"/>
          </w:tcPr>
          <w:p w14:paraId="35AD8299"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2</w:t>
            </w:r>
          </w:p>
        </w:tc>
        <w:tc>
          <w:tcPr>
            <w:tcW w:w="860" w:type="dxa"/>
            <w:vAlign w:val="center"/>
          </w:tcPr>
          <w:p w14:paraId="5C77F56E"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2</w:t>
            </w:r>
          </w:p>
        </w:tc>
        <w:tc>
          <w:tcPr>
            <w:tcW w:w="859" w:type="dxa"/>
            <w:vAlign w:val="center"/>
          </w:tcPr>
          <w:p w14:paraId="010F729A"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59" w:type="dxa"/>
            <w:vAlign w:val="center"/>
          </w:tcPr>
          <w:p w14:paraId="48AC382A"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2</w:t>
            </w:r>
          </w:p>
        </w:tc>
        <w:tc>
          <w:tcPr>
            <w:tcW w:w="860" w:type="dxa"/>
            <w:shd w:val="clear" w:color="auto" w:fill="E6E7E8"/>
            <w:vAlign w:val="center"/>
          </w:tcPr>
          <w:p w14:paraId="11F38245"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59" w:type="dxa"/>
            <w:vAlign w:val="center"/>
          </w:tcPr>
          <w:p w14:paraId="45D95C4B" w14:textId="77777777" w:rsidR="000B6638" w:rsidRPr="00591AA4" w:rsidRDefault="00D96615" w:rsidP="00EC3A31">
            <w:pPr>
              <w:pStyle w:val="TableParagraph"/>
              <w:ind w:left="25" w:right="-10"/>
              <w:jc w:val="center"/>
              <w:rPr>
                <w:rFonts w:ascii="Arial Narrow" w:hAnsi="Arial Narrow"/>
                <w:sz w:val="16"/>
                <w:szCs w:val="16"/>
                <w:lang w:val="en-GB"/>
              </w:rPr>
            </w:pPr>
            <w:r w:rsidRPr="00591AA4">
              <w:rPr>
                <w:rFonts w:ascii="Arial Narrow" w:hAnsi="Arial Narrow"/>
                <w:color w:val="231F20"/>
                <w:sz w:val="16"/>
                <w:szCs w:val="16"/>
                <w:lang w:val="en-GB"/>
              </w:rPr>
              <w:t>–</w:t>
            </w:r>
          </w:p>
        </w:tc>
        <w:tc>
          <w:tcPr>
            <w:tcW w:w="860" w:type="dxa"/>
            <w:vAlign w:val="center"/>
          </w:tcPr>
          <w:p w14:paraId="3EB6912C" w14:textId="77777777" w:rsidR="000B6638" w:rsidRPr="00591AA4" w:rsidRDefault="000B6638" w:rsidP="00EC3A31">
            <w:pPr>
              <w:pStyle w:val="TableParagraph"/>
              <w:ind w:left="25" w:right="-10"/>
              <w:jc w:val="center"/>
              <w:rPr>
                <w:rFonts w:ascii="Arial Narrow" w:hAnsi="Arial Narrow"/>
                <w:sz w:val="16"/>
                <w:szCs w:val="16"/>
                <w:lang w:val="en-GB"/>
              </w:rPr>
            </w:pPr>
          </w:p>
        </w:tc>
      </w:tr>
      <w:tr w:rsidR="000B6638" w:rsidRPr="00591AA4" w14:paraId="6F1E5F10" w14:textId="77777777" w:rsidTr="00B6191B">
        <w:trPr>
          <w:trHeight w:val="20"/>
        </w:trPr>
        <w:tc>
          <w:tcPr>
            <w:tcW w:w="1092" w:type="dxa"/>
            <w:vAlign w:val="center"/>
          </w:tcPr>
          <w:p w14:paraId="09087A98" w14:textId="77777777" w:rsidR="000B6638" w:rsidRPr="00591AA4" w:rsidRDefault="00D96615" w:rsidP="00EC3A31">
            <w:pPr>
              <w:pStyle w:val="TableParagraph"/>
              <w:ind w:left="62" w:right="205"/>
              <w:rPr>
                <w:rFonts w:ascii="Arial Narrow" w:hAnsi="Arial Narrow" w:cs="Arial"/>
                <w:sz w:val="16"/>
                <w:szCs w:val="16"/>
                <w:lang w:val="en-GB"/>
              </w:rPr>
            </w:pPr>
            <w:r w:rsidRPr="00591AA4">
              <w:rPr>
                <w:rFonts w:ascii="Arial Narrow" w:hAnsi="Arial Narrow" w:cs="Arial"/>
                <w:color w:val="231F20"/>
                <w:sz w:val="16"/>
                <w:szCs w:val="16"/>
                <w:lang w:val="en-GB"/>
              </w:rPr>
              <w:t>Executive Officer</w:t>
            </w:r>
          </w:p>
        </w:tc>
        <w:tc>
          <w:tcPr>
            <w:tcW w:w="859" w:type="dxa"/>
            <w:shd w:val="clear" w:color="auto" w:fill="E6E7E8"/>
            <w:vAlign w:val="center"/>
          </w:tcPr>
          <w:p w14:paraId="2553E13A" w14:textId="77777777" w:rsidR="000B6638" w:rsidRPr="00591AA4" w:rsidRDefault="00D96615" w:rsidP="00EC3A31">
            <w:pPr>
              <w:pStyle w:val="TableParagraph"/>
              <w:ind w:left="42" w:right="60"/>
              <w:jc w:val="center"/>
              <w:rPr>
                <w:rFonts w:ascii="Arial Narrow" w:hAnsi="Arial Narrow" w:cs="Arial"/>
                <w:sz w:val="16"/>
                <w:szCs w:val="16"/>
                <w:lang w:val="en-GB"/>
              </w:rPr>
            </w:pPr>
            <w:r w:rsidRPr="00591AA4">
              <w:rPr>
                <w:rFonts w:ascii="Arial Narrow" w:hAnsi="Arial Narrow" w:cs="Arial"/>
                <w:color w:val="231F20"/>
                <w:sz w:val="16"/>
                <w:szCs w:val="16"/>
                <w:lang w:val="en-GB"/>
              </w:rPr>
              <w:t>5</w:t>
            </w:r>
          </w:p>
        </w:tc>
        <w:tc>
          <w:tcPr>
            <w:tcW w:w="859" w:type="dxa"/>
            <w:shd w:val="clear" w:color="auto" w:fill="E6E7E8"/>
            <w:vAlign w:val="center"/>
          </w:tcPr>
          <w:p w14:paraId="1DF436E7" w14:textId="77777777" w:rsidR="000B6638" w:rsidRPr="00591AA4" w:rsidRDefault="00D96615" w:rsidP="00EC3A31">
            <w:pPr>
              <w:pStyle w:val="TableParagraph"/>
              <w:jc w:val="center"/>
              <w:rPr>
                <w:rFonts w:ascii="Arial Narrow" w:hAnsi="Arial Narrow" w:cs="Arial"/>
                <w:sz w:val="16"/>
                <w:szCs w:val="16"/>
                <w:lang w:val="en-GB"/>
              </w:rPr>
            </w:pPr>
            <w:r w:rsidRPr="00591AA4">
              <w:rPr>
                <w:rFonts w:ascii="Arial Narrow" w:hAnsi="Arial Narrow" w:cs="Arial"/>
                <w:color w:val="231F20"/>
                <w:sz w:val="16"/>
                <w:szCs w:val="16"/>
                <w:lang w:val="en-GB"/>
              </w:rPr>
              <w:t>5</w:t>
            </w:r>
          </w:p>
        </w:tc>
        <w:tc>
          <w:tcPr>
            <w:tcW w:w="860" w:type="dxa"/>
            <w:vAlign w:val="center"/>
          </w:tcPr>
          <w:p w14:paraId="3CEB04AD"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5</w:t>
            </w:r>
          </w:p>
        </w:tc>
        <w:tc>
          <w:tcPr>
            <w:tcW w:w="859" w:type="dxa"/>
            <w:vAlign w:val="center"/>
          </w:tcPr>
          <w:p w14:paraId="1F1F22A3"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59" w:type="dxa"/>
            <w:vAlign w:val="center"/>
          </w:tcPr>
          <w:p w14:paraId="08808D20"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5</w:t>
            </w:r>
          </w:p>
        </w:tc>
        <w:tc>
          <w:tcPr>
            <w:tcW w:w="860" w:type="dxa"/>
            <w:shd w:val="clear" w:color="auto" w:fill="E6E7E8"/>
            <w:vAlign w:val="center"/>
          </w:tcPr>
          <w:p w14:paraId="46B2CA29"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59" w:type="dxa"/>
            <w:vAlign w:val="center"/>
          </w:tcPr>
          <w:p w14:paraId="54024FF3"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60" w:type="dxa"/>
            <w:tcBorders>
              <w:right w:val="single" w:sz="8" w:space="0" w:color="auto"/>
            </w:tcBorders>
            <w:vAlign w:val="center"/>
          </w:tcPr>
          <w:p w14:paraId="77C1FAEF" w14:textId="77777777" w:rsidR="000B6638" w:rsidRPr="00591AA4" w:rsidRDefault="000B6638" w:rsidP="00EC3A31">
            <w:pPr>
              <w:pStyle w:val="TableParagraph"/>
              <w:ind w:left="25" w:right="-10"/>
              <w:jc w:val="center"/>
              <w:rPr>
                <w:rFonts w:ascii="Arial Narrow" w:hAnsi="Arial Narrow" w:cs="Arial"/>
                <w:sz w:val="16"/>
                <w:szCs w:val="16"/>
                <w:lang w:val="en-GB"/>
              </w:rPr>
            </w:pPr>
          </w:p>
        </w:tc>
        <w:tc>
          <w:tcPr>
            <w:tcW w:w="859" w:type="dxa"/>
            <w:tcBorders>
              <w:left w:val="single" w:sz="8" w:space="0" w:color="auto"/>
            </w:tcBorders>
            <w:shd w:val="clear" w:color="auto" w:fill="E6E7E8"/>
            <w:vAlign w:val="center"/>
          </w:tcPr>
          <w:p w14:paraId="67C4A4F9"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5</w:t>
            </w:r>
          </w:p>
        </w:tc>
        <w:tc>
          <w:tcPr>
            <w:tcW w:w="859" w:type="dxa"/>
            <w:shd w:val="clear" w:color="auto" w:fill="E6E7E8"/>
            <w:vAlign w:val="center"/>
          </w:tcPr>
          <w:p w14:paraId="7DF9D1EC"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5</w:t>
            </w:r>
          </w:p>
        </w:tc>
        <w:tc>
          <w:tcPr>
            <w:tcW w:w="860" w:type="dxa"/>
            <w:vAlign w:val="center"/>
          </w:tcPr>
          <w:p w14:paraId="73F75965"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5</w:t>
            </w:r>
          </w:p>
        </w:tc>
        <w:tc>
          <w:tcPr>
            <w:tcW w:w="859" w:type="dxa"/>
            <w:vAlign w:val="center"/>
          </w:tcPr>
          <w:p w14:paraId="732D71E6"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59" w:type="dxa"/>
            <w:vAlign w:val="center"/>
          </w:tcPr>
          <w:p w14:paraId="31776849"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5</w:t>
            </w:r>
          </w:p>
        </w:tc>
        <w:tc>
          <w:tcPr>
            <w:tcW w:w="860" w:type="dxa"/>
            <w:shd w:val="clear" w:color="auto" w:fill="E6E7E8"/>
            <w:vAlign w:val="center"/>
          </w:tcPr>
          <w:p w14:paraId="4CE8895E" w14:textId="77777777" w:rsidR="000B6638" w:rsidRPr="00591AA4" w:rsidRDefault="00D96615" w:rsidP="00EC3A31">
            <w:pPr>
              <w:pStyle w:val="TableParagraph"/>
              <w:ind w:left="25" w:right="-10"/>
              <w:jc w:val="center"/>
              <w:rPr>
                <w:rFonts w:ascii="Arial Narrow" w:hAnsi="Arial Narrow" w:cs="Arial"/>
                <w:sz w:val="16"/>
                <w:szCs w:val="16"/>
                <w:lang w:val="en-GB"/>
              </w:rPr>
            </w:pPr>
            <w:r w:rsidRPr="00591AA4">
              <w:rPr>
                <w:rFonts w:ascii="Arial Narrow" w:hAnsi="Arial Narrow" w:cs="Arial"/>
                <w:color w:val="231F20"/>
                <w:sz w:val="16"/>
                <w:szCs w:val="16"/>
                <w:lang w:val="en-GB"/>
              </w:rPr>
              <w:t>–</w:t>
            </w:r>
          </w:p>
        </w:tc>
        <w:tc>
          <w:tcPr>
            <w:tcW w:w="859" w:type="dxa"/>
            <w:vAlign w:val="center"/>
          </w:tcPr>
          <w:p w14:paraId="0FEAB49E" w14:textId="77777777" w:rsidR="000B6638" w:rsidRPr="00591AA4" w:rsidRDefault="00D96615" w:rsidP="00EC3A31">
            <w:pPr>
              <w:pStyle w:val="TableParagraph"/>
              <w:ind w:left="25" w:right="-10"/>
              <w:jc w:val="center"/>
              <w:rPr>
                <w:rFonts w:ascii="Arial Narrow" w:hAnsi="Arial Narrow"/>
                <w:sz w:val="16"/>
                <w:szCs w:val="16"/>
                <w:lang w:val="en-GB"/>
              </w:rPr>
            </w:pPr>
            <w:r w:rsidRPr="00591AA4">
              <w:rPr>
                <w:rFonts w:ascii="Arial Narrow" w:hAnsi="Arial Narrow"/>
                <w:color w:val="231F20"/>
                <w:sz w:val="16"/>
                <w:szCs w:val="16"/>
                <w:lang w:val="en-GB"/>
              </w:rPr>
              <w:t>–</w:t>
            </w:r>
          </w:p>
        </w:tc>
        <w:tc>
          <w:tcPr>
            <w:tcW w:w="860" w:type="dxa"/>
            <w:vAlign w:val="center"/>
          </w:tcPr>
          <w:p w14:paraId="3A1FC03B" w14:textId="77777777" w:rsidR="000B6638" w:rsidRPr="00591AA4" w:rsidRDefault="000B6638" w:rsidP="00EC3A31">
            <w:pPr>
              <w:pStyle w:val="TableParagraph"/>
              <w:ind w:left="25" w:right="-10"/>
              <w:jc w:val="center"/>
              <w:rPr>
                <w:rFonts w:ascii="Arial Narrow" w:hAnsi="Arial Narrow"/>
                <w:sz w:val="16"/>
                <w:szCs w:val="16"/>
                <w:lang w:val="en-GB"/>
              </w:rPr>
            </w:pPr>
          </w:p>
        </w:tc>
      </w:tr>
      <w:tr w:rsidR="000B6638" w:rsidRPr="00591AA4" w14:paraId="3E7F5936" w14:textId="77777777" w:rsidTr="00B6191B">
        <w:trPr>
          <w:trHeight w:val="20"/>
        </w:trPr>
        <w:tc>
          <w:tcPr>
            <w:tcW w:w="1092" w:type="dxa"/>
            <w:tcBorders>
              <w:bottom w:val="single" w:sz="18" w:space="0" w:color="231F20"/>
            </w:tcBorders>
            <w:vAlign w:val="center"/>
          </w:tcPr>
          <w:p w14:paraId="42BFA77B" w14:textId="77777777" w:rsidR="000B6638" w:rsidRPr="00591AA4" w:rsidRDefault="00D96615" w:rsidP="00EC3A31">
            <w:pPr>
              <w:pStyle w:val="TableParagraph"/>
              <w:ind w:left="62"/>
              <w:rPr>
                <w:rFonts w:ascii="Arial Narrow" w:hAnsi="Arial Narrow" w:cs="Arial"/>
                <w:b/>
                <w:sz w:val="16"/>
                <w:szCs w:val="16"/>
                <w:lang w:val="en-GB"/>
              </w:rPr>
            </w:pPr>
            <w:r w:rsidRPr="00591AA4">
              <w:rPr>
                <w:rFonts w:ascii="Arial Narrow" w:hAnsi="Arial Narrow" w:cs="Arial"/>
                <w:b/>
                <w:color w:val="231F20"/>
                <w:w w:val="120"/>
                <w:sz w:val="16"/>
                <w:szCs w:val="16"/>
                <w:lang w:val="en-GB"/>
              </w:rPr>
              <w:t>Total</w:t>
            </w:r>
          </w:p>
        </w:tc>
        <w:tc>
          <w:tcPr>
            <w:tcW w:w="859" w:type="dxa"/>
            <w:tcBorders>
              <w:bottom w:val="single" w:sz="18" w:space="0" w:color="231F20"/>
            </w:tcBorders>
            <w:shd w:val="clear" w:color="auto" w:fill="E6E7E8"/>
            <w:vAlign w:val="center"/>
          </w:tcPr>
          <w:p w14:paraId="171ECDF2" w14:textId="77777777" w:rsidR="000B6638" w:rsidRPr="00591AA4" w:rsidRDefault="00D96615" w:rsidP="00EC3A31">
            <w:pPr>
              <w:pStyle w:val="TableParagraph"/>
              <w:ind w:left="42" w:right="60"/>
              <w:jc w:val="center"/>
              <w:rPr>
                <w:rFonts w:ascii="Arial Narrow" w:hAnsi="Arial Narrow" w:cs="Arial"/>
                <w:b/>
                <w:sz w:val="16"/>
                <w:szCs w:val="16"/>
                <w:lang w:val="en-GB"/>
              </w:rPr>
            </w:pPr>
            <w:r w:rsidRPr="00591AA4">
              <w:rPr>
                <w:rFonts w:ascii="Arial Narrow" w:hAnsi="Arial Narrow" w:cs="Arial"/>
                <w:b/>
                <w:color w:val="231F20"/>
                <w:w w:val="105"/>
                <w:sz w:val="16"/>
                <w:szCs w:val="16"/>
                <w:lang w:val="en-GB"/>
              </w:rPr>
              <w:t>186</w:t>
            </w:r>
          </w:p>
        </w:tc>
        <w:tc>
          <w:tcPr>
            <w:tcW w:w="859" w:type="dxa"/>
            <w:tcBorders>
              <w:bottom w:val="single" w:sz="18" w:space="0" w:color="231F20"/>
            </w:tcBorders>
            <w:shd w:val="clear" w:color="auto" w:fill="E6E7E8"/>
            <w:vAlign w:val="center"/>
          </w:tcPr>
          <w:p w14:paraId="186DBA1F" w14:textId="77777777" w:rsidR="000B6638" w:rsidRPr="00591AA4" w:rsidRDefault="00D96615" w:rsidP="00EC3A31">
            <w:pPr>
              <w:pStyle w:val="TableParagraph"/>
              <w:jc w:val="center"/>
              <w:rPr>
                <w:rFonts w:ascii="Arial Narrow" w:hAnsi="Arial Narrow" w:cs="Arial"/>
                <w:b/>
                <w:sz w:val="16"/>
                <w:szCs w:val="16"/>
                <w:lang w:val="en-GB"/>
              </w:rPr>
            </w:pPr>
            <w:r w:rsidRPr="00591AA4">
              <w:rPr>
                <w:rFonts w:ascii="Arial Narrow" w:hAnsi="Arial Narrow" w:cs="Arial"/>
                <w:b/>
                <w:color w:val="231F20"/>
                <w:w w:val="105"/>
                <w:sz w:val="16"/>
                <w:szCs w:val="16"/>
                <w:lang w:val="en-GB"/>
              </w:rPr>
              <w:t>178</w:t>
            </w:r>
          </w:p>
        </w:tc>
        <w:tc>
          <w:tcPr>
            <w:tcW w:w="860" w:type="dxa"/>
            <w:tcBorders>
              <w:bottom w:val="single" w:sz="18" w:space="0" w:color="231F20"/>
            </w:tcBorders>
            <w:vAlign w:val="center"/>
          </w:tcPr>
          <w:p w14:paraId="7E65F3A2"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w w:val="105"/>
                <w:sz w:val="16"/>
                <w:szCs w:val="16"/>
                <w:lang w:val="en-GB"/>
              </w:rPr>
              <w:t>144</w:t>
            </w:r>
          </w:p>
        </w:tc>
        <w:tc>
          <w:tcPr>
            <w:tcW w:w="859" w:type="dxa"/>
            <w:tcBorders>
              <w:bottom w:val="single" w:sz="18" w:space="0" w:color="231F20"/>
            </w:tcBorders>
            <w:vAlign w:val="center"/>
          </w:tcPr>
          <w:p w14:paraId="4EE448DA"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w w:val="105"/>
                <w:sz w:val="16"/>
                <w:szCs w:val="16"/>
                <w:lang w:val="en-GB"/>
              </w:rPr>
              <w:t>25</w:t>
            </w:r>
          </w:p>
        </w:tc>
        <w:tc>
          <w:tcPr>
            <w:tcW w:w="859" w:type="dxa"/>
            <w:tcBorders>
              <w:bottom w:val="single" w:sz="18" w:space="0" w:color="231F20"/>
            </w:tcBorders>
            <w:vAlign w:val="center"/>
          </w:tcPr>
          <w:p w14:paraId="6DBFEF31"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w w:val="105"/>
                <w:sz w:val="16"/>
                <w:szCs w:val="16"/>
                <w:lang w:val="en-GB"/>
              </w:rPr>
              <w:t>162</w:t>
            </w:r>
          </w:p>
        </w:tc>
        <w:tc>
          <w:tcPr>
            <w:tcW w:w="860" w:type="dxa"/>
            <w:tcBorders>
              <w:bottom w:val="single" w:sz="18" w:space="0" w:color="231F20"/>
            </w:tcBorders>
            <w:shd w:val="clear" w:color="auto" w:fill="E6E7E8"/>
            <w:vAlign w:val="center"/>
          </w:tcPr>
          <w:p w14:paraId="22D2634A"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w w:val="105"/>
                <w:sz w:val="16"/>
                <w:szCs w:val="16"/>
                <w:lang w:val="en-GB"/>
              </w:rPr>
              <w:t>17</w:t>
            </w:r>
          </w:p>
        </w:tc>
        <w:tc>
          <w:tcPr>
            <w:tcW w:w="859" w:type="dxa"/>
            <w:tcBorders>
              <w:bottom w:val="single" w:sz="18" w:space="0" w:color="231F20"/>
            </w:tcBorders>
            <w:vAlign w:val="center"/>
          </w:tcPr>
          <w:p w14:paraId="01EAB922"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w w:val="105"/>
                <w:sz w:val="16"/>
                <w:szCs w:val="16"/>
                <w:lang w:val="en-GB"/>
              </w:rPr>
              <w:t>16</w:t>
            </w:r>
          </w:p>
        </w:tc>
        <w:tc>
          <w:tcPr>
            <w:tcW w:w="860" w:type="dxa"/>
            <w:tcBorders>
              <w:bottom w:val="single" w:sz="18" w:space="0" w:color="231F20"/>
              <w:right w:val="single" w:sz="8" w:space="0" w:color="auto"/>
            </w:tcBorders>
            <w:vAlign w:val="center"/>
          </w:tcPr>
          <w:p w14:paraId="66CB2084"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w w:val="105"/>
                <w:sz w:val="16"/>
                <w:szCs w:val="16"/>
                <w:lang w:val="en-GB"/>
              </w:rPr>
              <w:t>659</w:t>
            </w:r>
          </w:p>
        </w:tc>
        <w:tc>
          <w:tcPr>
            <w:tcW w:w="859" w:type="dxa"/>
            <w:tcBorders>
              <w:left w:val="single" w:sz="8" w:space="0" w:color="auto"/>
              <w:bottom w:val="single" w:sz="18" w:space="0" w:color="231F20"/>
            </w:tcBorders>
            <w:shd w:val="clear" w:color="auto" w:fill="E6E7E8"/>
            <w:vAlign w:val="center"/>
          </w:tcPr>
          <w:p w14:paraId="5E5A88A0"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w w:val="105"/>
                <w:sz w:val="16"/>
                <w:szCs w:val="16"/>
                <w:lang w:val="en-GB"/>
              </w:rPr>
              <w:t>182</w:t>
            </w:r>
          </w:p>
        </w:tc>
        <w:tc>
          <w:tcPr>
            <w:tcW w:w="859" w:type="dxa"/>
            <w:tcBorders>
              <w:bottom w:val="single" w:sz="18" w:space="0" w:color="231F20"/>
            </w:tcBorders>
            <w:shd w:val="clear" w:color="auto" w:fill="E6E7E8"/>
            <w:vAlign w:val="center"/>
          </w:tcPr>
          <w:p w14:paraId="5601BAA1"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w w:val="105"/>
                <w:sz w:val="16"/>
                <w:szCs w:val="16"/>
                <w:lang w:val="en-GB"/>
              </w:rPr>
              <w:t>174</w:t>
            </w:r>
          </w:p>
        </w:tc>
        <w:tc>
          <w:tcPr>
            <w:tcW w:w="860" w:type="dxa"/>
            <w:tcBorders>
              <w:bottom w:val="single" w:sz="18" w:space="0" w:color="231F20"/>
            </w:tcBorders>
            <w:vAlign w:val="center"/>
          </w:tcPr>
          <w:p w14:paraId="09FD90EC"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w w:val="105"/>
                <w:sz w:val="16"/>
                <w:szCs w:val="16"/>
                <w:lang w:val="en-GB"/>
              </w:rPr>
              <w:t>149</w:t>
            </w:r>
          </w:p>
        </w:tc>
        <w:tc>
          <w:tcPr>
            <w:tcW w:w="859" w:type="dxa"/>
            <w:tcBorders>
              <w:bottom w:val="single" w:sz="18" w:space="0" w:color="231F20"/>
            </w:tcBorders>
            <w:vAlign w:val="center"/>
          </w:tcPr>
          <w:p w14:paraId="195D4775"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w w:val="105"/>
                <w:sz w:val="16"/>
                <w:szCs w:val="16"/>
                <w:lang w:val="en-GB"/>
              </w:rPr>
              <w:t>28</w:t>
            </w:r>
          </w:p>
        </w:tc>
        <w:tc>
          <w:tcPr>
            <w:tcW w:w="859" w:type="dxa"/>
            <w:tcBorders>
              <w:bottom w:val="single" w:sz="18" w:space="0" w:color="231F20"/>
            </w:tcBorders>
            <w:vAlign w:val="center"/>
          </w:tcPr>
          <w:p w14:paraId="32557FD5"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w w:val="105"/>
                <w:sz w:val="16"/>
                <w:szCs w:val="16"/>
                <w:lang w:val="en-GB"/>
              </w:rPr>
              <w:t>169</w:t>
            </w:r>
          </w:p>
        </w:tc>
        <w:tc>
          <w:tcPr>
            <w:tcW w:w="860" w:type="dxa"/>
            <w:tcBorders>
              <w:bottom w:val="single" w:sz="18" w:space="0" w:color="231F20"/>
            </w:tcBorders>
            <w:shd w:val="clear" w:color="auto" w:fill="E6E7E8"/>
            <w:vAlign w:val="center"/>
          </w:tcPr>
          <w:p w14:paraId="015E41D8"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w w:val="106"/>
                <w:sz w:val="16"/>
                <w:szCs w:val="16"/>
                <w:lang w:val="en-GB"/>
              </w:rPr>
              <w:t>5</w:t>
            </w:r>
          </w:p>
        </w:tc>
        <w:tc>
          <w:tcPr>
            <w:tcW w:w="859" w:type="dxa"/>
            <w:tcBorders>
              <w:bottom w:val="single" w:sz="18" w:space="0" w:color="231F20"/>
            </w:tcBorders>
            <w:vAlign w:val="center"/>
          </w:tcPr>
          <w:p w14:paraId="519BBC87"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w w:val="106"/>
                <w:sz w:val="16"/>
                <w:szCs w:val="16"/>
                <w:lang w:val="en-GB"/>
              </w:rPr>
              <w:t>5</w:t>
            </w:r>
          </w:p>
        </w:tc>
        <w:tc>
          <w:tcPr>
            <w:tcW w:w="860" w:type="dxa"/>
            <w:tcBorders>
              <w:bottom w:val="single" w:sz="18" w:space="0" w:color="231F20"/>
            </w:tcBorders>
            <w:vAlign w:val="center"/>
          </w:tcPr>
          <w:p w14:paraId="324FE7E0" w14:textId="77777777" w:rsidR="000B6638" w:rsidRPr="00591AA4" w:rsidRDefault="00D96615" w:rsidP="00EC3A31">
            <w:pPr>
              <w:pStyle w:val="TableParagraph"/>
              <w:ind w:left="25" w:right="-10"/>
              <w:jc w:val="center"/>
              <w:rPr>
                <w:rFonts w:ascii="Arial Narrow" w:hAnsi="Arial Narrow" w:cs="Arial"/>
                <w:b/>
                <w:sz w:val="16"/>
                <w:szCs w:val="16"/>
                <w:lang w:val="en-GB"/>
              </w:rPr>
            </w:pPr>
            <w:r w:rsidRPr="00591AA4">
              <w:rPr>
                <w:rFonts w:ascii="Arial Narrow" w:hAnsi="Arial Narrow" w:cs="Arial"/>
                <w:b/>
                <w:color w:val="231F20"/>
                <w:w w:val="105"/>
                <w:sz w:val="16"/>
                <w:szCs w:val="16"/>
                <w:lang w:val="en-GB"/>
              </w:rPr>
              <w:t>1048</w:t>
            </w:r>
          </w:p>
        </w:tc>
      </w:tr>
    </w:tbl>
    <w:p w14:paraId="368E487B" w14:textId="77777777" w:rsidR="000B6638" w:rsidRPr="009C3862" w:rsidRDefault="000B6638">
      <w:pPr>
        <w:jc w:val="center"/>
        <w:rPr>
          <w:rFonts w:ascii="Helvetica Neue LT"/>
          <w:sz w:val="16"/>
          <w:lang w:val="en-GB"/>
        </w:rPr>
      </w:pPr>
    </w:p>
    <w:p w14:paraId="109ED431" w14:textId="77777777" w:rsidR="00E25553" w:rsidRPr="009C3862" w:rsidRDefault="00E25553" w:rsidP="00E25553">
      <w:pPr>
        <w:pStyle w:val="VCAAcaptionsandfootnotes"/>
        <w:rPr>
          <w:lang w:val="en-GB"/>
        </w:rPr>
      </w:pPr>
      <w:r w:rsidRPr="009C3862">
        <w:rPr>
          <w:lang w:val="en-GB"/>
        </w:rPr>
        <w:t>Figu</w:t>
      </w:r>
      <w:r w:rsidRPr="009C3862">
        <w:rPr>
          <w:spacing w:val="-4"/>
          <w:lang w:val="en-GB"/>
        </w:rPr>
        <w:t>r</w:t>
      </w:r>
      <w:r w:rsidRPr="009C3862">
        <w:rPr>
          <w:lang w:val="en-GB"/>
        </w:rPr>
        <w:t>es a</w:t>
      </w:r>
      <w:r w:rsidRPr="009C3862">
        <w:rPr>
          <w:spacing w:val="-4"/>
          <w:lang w:val="en-GB"/>
        </w:rPr>
        <w:t>r</w:t>
      </w:r>
      <w:r w:rsidRPr="009C3862">
        <w:rPr>
          <w:lang w:val="en-GB"/>
        </w:rPr>
        <w:t xml:space="preserve">e for </w:t>
      </w:r>
      <w:r w:rsidRPr="009C3862">
        <w:rPr>
          <w:spacing w:val="-4"/>
          <w:lang w:val="en-GB"/>
        </w:rPr>
        <w:t>V</w:t>
      </w:r>
      <w:r w:rsidRPr="009C3862">
        <w:rPr>
          <w:lang w:val="en-GB"/>
        </w:rPr>
        <w:t>ictorian Public Service sta</w:t>
      </w:r>
      <w:r w:rsidRPr="009C3862">
        <w:rPr>
          <w:spacing w:val="-4"/>
          <w:lang w:val="en-GB"/>
        </w:rPr>
        <w:t>f</w:t>
      </w:r>
      <w:r w:rsidRPr="009C3862">
        <w:rPr>
          <w:lang w:val="en-GB"/>
        </w:rPr>
        <w:t>f on pay during the last full pay period in June of each year and exclude those on leave without pay or absent on secondmen</w:t>
      </w:r>
      <w:r w:rsidRPr="009C3862">
        <w:rPr>
          <w:spacing w:val="-1"/>
          <w:lang w:val="en-GB"/>
        </w:rPr>
        <w:t>t</w:t>
      </w:r>
      <w:r w:rsidRPr="009C3862">
        <w:rPr>
          <w:lang w:val="en-GB"/>
        </w:rPr>
        <w:t>, exte</w:t>
      </w:r>
      <w:r w:rsidRPr="009C3862">
        <w:rPr>
          <w:spacing w:val="2"/>
          <w:lang w:val="en-GB"/>
        </w:rPr>
        <w:t>r</w:t>
      </w:r>
      <w:r w:rsidRPr="009C3862">
        <w:rPr>
          <w:lang w:val="en-GB"/>
        </w:rPr>
        <w:t>nal contractors and consultants, temporary sta</w:t>
      </w:r>
      <w:r w:rsidRPr="009C3862">
        <w:rPr>
          <w:spacing w:val="-4"/>
          <w:lang w:val="en-GB"/>
        </w:rPr>
        <w:t>f</w:t>
      </w:r>
      <w:r w:rsidRPr="009C3862">
        <w:rPr>
          <w:lang w:val="en-GB"/>
        </w:rPr>
        <w:t>f employed by employment agencies.</w:t>
      </w:r>
    </w:p>
    <w:p w14:paraId="46870A5C" w14:textId="40511ED2" w:rsidR="00E25553" w:rsidRPr="009C3862" w:rsidRDefault="00B6191B" w:rsidP="00B6191B">
      <w:pPr>
        <w:pStyle w:val="VCAAcaptionsandfootnotes"/>
        <w:rPr>
          <w:sz w:val="14"/>
          <w:lang w:val="en-GB"/>
        </w:rPr>
      </w:pPr>
      <w:r w:rsidRPr="00B6191B">
        <w:rPr>
          <w:sz w:val="14"/>
          <w:lang w:val="en-GB"/>
        </w:rPr>
        <w:t>1.</w:t>
      </w:r>
      <w:r>
        <w:rPr>
          <w:sz w:val="14"/>
          <w:lang w:val="en-GB"/>
        </w:rPr>
        <w:t xml:space="preserve"> </w:t>
      </w:r>
      <w:r w:rsidR="00E25553" w:rsidRPr="009C3862">
        <w:rPr>
          <w:sz w:val="14"/>
          <w:lang w:val="en-GB"/>
        </w:rPr>
        <w:t>VCAA Public Service sta</w:t>
      </w:r>
      <w:r w:rsidR="00E25553" w:rsidRPr="009C3862">
        <w:rPr>
          <w:spacing w:val="-3"/>
          <w:sz w:val="14"/>
          <w:lang w:val="en-GB"/>
        </w:rPr>
        <w:t>f</w:t>
      </w:r>
      <w:r w:rsidR="00E25553" w:rsidRPr="009C3862">
        <w:rPr>
          <w:sz w:val="14"/>
          <w:lang w:val="en-GB"/>
        </w:rPr>
        <w:t xml:space="preserve">f </w:t>
      </w:r>
      <w:proofErr w:type="gramStart"/>
      <w:r w:rsidR="00E25553" w:rsidRPr="009C3862">
        <w:rPr>
          <w:sz w:val="14"/>
          <w:lang w:val="en-GB"/>
        </w:rPr>
        <w:t>a</w:t>
      </w:r>
      <w:r w:rsidR="00E25553" w:rsidRPr="009C3862">
        <w:rPr>
          <w:spacing w:val="-3"/>
          <w:sz w:val="14"/>
          <w:lang w:val="en-GB"/>
        </w:rPr>
        <w:t>r</w:t>
      </w:r>
      <w:r w:rsidR="00E25553" w:rsidRPr="009C3862">
        <w:rPr>
          <w:sz w:val="14"/>
          <w:lang w:val="en-GB"/>
        </w:rPr>
        <w:t>e</w:t>
      </w:r>
      <w:proofErr w:type="gramEnd"/>
      <w:r w:rsidR="00E25553" w:rsidRPr="009C3862">
        <w:rPr>
          <w:sz w:val="14"/>
          <w:lang w:val="en-GB"/>
        </w:rPr>
        <w:t xml:space="preserve"> also included in the DET workfo</w:t>
      </w:r>
      <w:r w:rsidR="00E25553" w:rsidRPr="009C3862">
        <w:rPr>
          <w:spacing w:val="-3"/>
          <w:sz w:val="14"/>
          <w:lang w:val="en-GB"/>
        </w:rPr>
        <w:t>r</w:t>
      </w:r>
      <w:r w:rsidR="00E25553" w:rsidRPr="009C3862">
        <w:rPr>
          <w:sz w:val="14"/>
          <w:lang w:val="en-GB"/>
        </w:rPr>
        <w:t>ce data</w:t>
      </w:r>
    </w:p>
    <w:p w14:paraId="6819F2DE" w14:textId="77777777" w:rsidR="00E25553" w:rsidRPr="009C3862" w:rsidRDefault="00E25553" w:rsidP="00E25553">
      <w:pPr>
        <w:pStyle w:val="BodyText"/>
        <w:spacing w:before="50" w:line="292" w:lineRule="auto"/>
        <w:ind w:left="20" w:right="18"/>
        <w:jc w:val="both"/>
        <w:rPr>
          <w:lang w:val="en-GB"/>
        </w:rPr>
      </w:pPr>
    </w:p>
    <w:p w14:paraId="56442DD3" w14:textId="77777777" w:rsidR="00E25553" w:rsidRPr="009C3862" w:rsidRDefault="00E25553">
      <w:pPr>
        <w:jc w:val="center"/>
        <w:rPr>
          <w:rFonts w:ascii="Helvetica Neue LT"/>
          <w:sz w:val="16"/>
          <w:lang w:val="en-GB"/>
        </w:rPr>
        <w:sectPr w:rsidR="00E25553" w:rsidRPr="009C3862" w:rsidSect="006229AD">
          <w:footerReference w:type="default" r:id="rId11"/>
          <w:pgSz w:w="16840" w:h="11910" w:orient="landscape"/>
          <w:pgMar w:top="849" w:right="1105" w:bottom="280" w:left="960" w:header="0" w:footer="603" w:gutter="0"/>
          <w:cols w:space="720"/>
        </w:sectPr>
      </w:pPr>
    </w:p>
    <w:p w14:paraId="1CEB9E2F" w14:textId="77777777" w:rsidR="000B6638" w:rsidRPr="00B6191B" w:rsidRDefault="00D96615" w:rsidP="00B6191B">
      <w:pPr>
        <w:pStyle w:val="VCAAcaptionsandfootnotes"/>
        <w:rPr>
          <w:b/>
          <w:i/>
          <w:lang w:val="en-GB"/>
        </w:rPr>
      </w:pPr>
      <w:r w:rsidRPr="00B6191B">
        <w:rPr>
          <w:b/>
          <w:i/>
          <w:lang w:val="en-GB"/>
        </w:rPr>
        <w:lastRenderedPageBreak/>
        <w:t>Table 7: Annualised total salary, by $20 000 bands, for executives and other senior non- executive staff</w:t>
      </w:r>
    </w:p>
    <w:tbl>
      <w:tblPr>
        <w:tblW w:w="0" w:type="auto"/>
        <w:tblInd w:w="4" w:type="dxa"/>
        <w:tblLayout w:type="fixed"/>
        <w:tblCellMar>
          <w:top w:w="57" w:type="dxa"/>
          <w:left w:w="57" w:type="dxa"/>
          <w:bottom w:w="57" w:type="dxa"/>
          <w:right w:w="57" w:type="dxa"/>
        </w:tblCellMar>
        <w:tblLook w:val="01E0" w:firstRow="1" w:lastRow="1" w:firstColumn="1" w:lastColumn="1" w:noHBand="0" w:noVBand="0"/>
      </w:tblPr>
      <w:tblGrid>
        <w:gridCol w:w="2038"/>
        <w:gridCol w:w="1125"/>
        <w:gridCol w:w="1125"/>
        <w:gridCol w:w="1125"/>
        <w:gridCol w:w="1125"/>
        <w:gridCol w:w="1125"/>
        <w:gridCol w:w="1125"/>
      </w:tblGrid>
      <w:tr w:rsidR="000B6638" w:rsidRPr="009C3862" w14:paraId="684574D1" w14:textId="77777777" w:rsidTr="00BD11DC">
        <w:trPr>
          <w:trHeight w:val="20"/>
        </w:trPr>
        <w:tc>
          <w:tcPr>
            <w:tcW w:w="2038" w:type="dxa"/>
            <w:shd w:val="clear" w:color="auto" w:fill="BFBFBF" w:themeFill="background1" w:themeFillShade="BF"/>
          </w:tcPr>
          <w:p w14:paraId="6AF5FD95" w14:textId="77777777" w:rsidR="000B6638" w:rsidRPr="009C3862" w:rsidRDefault="00D96615" w:rsidP="00BD11DC">
            <w:pPr>
              <w:pStyle w:val="VCAAtablecondensed"/>
              <w:spacing w:before="0" w:after="0" w:line="240" w:lineRule="auto"/>
              <w:rPr>
                <w:b/>
                <w:lang w:val="en-GB"/>
              </w:rPr>
            </w:pPr>
            <w:r w:rsidRPr="009C3862">
              <w:rPr>
                <w:b/>
                <w:lang w:val="en-GB"/>
              </w:rPr>
              <w:t>Income band (salary)</w:t>
            </w:r>
          </w:p>
        </w:tc>
        <w:tc>
          <w:tcPr>
            <w:tcW w:w="1125" w:type="dxa"/>
            <w:shd w:val="clear" w:color="auto" w:fill="BFBFBF" w:themeFill="background1" w:themeFillShade="BF"/>
          </w:tcPr>
          <w:p w14:paraId="7A0E20B5" w14:textId="77777777" w:rsidR="000B6638" w:rsidRPr="009C3862" w:rsidRDefault="00D96615" w:rsidP="00BD11DC">
            <w:pPr>
              <w:pStyle w:val="VCAAtablecondensed"/>
              <w:spacing w:before="0" w:after="0" w:line="240" w:lineRule="auto"/>
              <w:jc w:val="center"/>
              <w:rPr>
                <w:b/>
                <w:lang w:val="en-GB"/>
              </w:rPr>
            </w:pPr>
            <w:r w:rsidRPr="009C3862">
              <w:rPr>
                <w:b/>
                <w:lang w:val="en-GB"/>
              </w:rPr>
              <w:t>Executives</w:t>
            </w:r>
          </w:p>
        </w:tc>
        <w:tc>
          <w:tcPr>
            <w:tcW w:w="1125" w:type="dxa"/>
            <w:shd w:val="clear" w:color="auto" w:fill="BFBFBF" w:themeFill="background1" w:themeFillShade="BF"/>
          </w:tcPr>
          <w:p w14:paraId="0B09A908" w14:textId="77777777" w:rsidR="000B6638" w:rsidRPr="009C3862" w:rsidRDefault="00D96615" w:rsidP="00BD11DC">
            <w:pPr>
              <w:pStyle w:val="VCAAtablecondensed"/>
              <w:spacing w:before="0" w:after="0" w:line="240" w:lineRule="auto"/>
              <w:jc w:val="center"/>
              <w:rPr>
                <w:b/>
                <w:lang w:val="en-GB"/>
              </w:rPr>
            </w:pPr>
            <w:r w:rsidRPr="009C3862">
              <w:rPr>
                <w:b/>
                <w:lang w:val="en-GB"/>
              </w:rPr>
              <w:t>STS</w:t>
            </w:r>
          </w:p>
        </w:tc>
        <w:tc>
          <w:tcPr>
            <w:tcW w:w="1125" w:type="dxa"/>
            <w:shd w:val="clear" w:color="auto" w:fill="BFBFBF" w:themeFill="background1" w:themeFillShade="BF"/>
          </w:tcPr>
          <w:p w14:paraId="0CA65354" w14:textId="77777777" w:rsidR="000B6638" w:rsidRPr="009C3862" w:rsidRDefault="00D96615" w:rsidP="00BD11DC">
            <w:pPr>
              <w:pStyle w:val="VCAAtablecondensed"/>
              <w:spacing w:before="0" w:after="0" w:line="240" w:lineRule="auto"/>
              <w:jc w:val="center"/>
              <w:rPr>
                <w:b/>
                <w:lang w:val="en-GB"/>
              </w:rPr>
            </w:pPr>
            <w:r w:rsidRPr="009C3862">
              <w:rPr>
                <w:b/>
                <w:lang w:val="en-GB"/>
              </w:rPr>
              <w:t>PS</w:t>
            </w:r>
          </w:p>
        </w:tc>
        <w:tc>
          <w:tcPr>
            <w:tcW w:w="1125" w:type="dxa"/>
            <w:shd w:val="clear" w:color="auto" w:fill="BFBFBF" w:themeFill="background1" w:themeFillShade="BF"/>
          </w:tcPr>
          <w:p w14:paraId="63D77290" w14:textId="77777777" w:rsidR="000B6638" w:rsidRPr="009C3862" w:rsidRDefault="00D96615" w:rsidP="00BD11DC">
            <w:pPr>
              <w:pStyle w:val="VCAAtablecondensed"/>
              <w:spacing w:before="0" w:after="0" w:line="240" w:lineRule="auto"/>
              <w:jc w:val="center"/>
              <w:rPr>
                <w:b/>
                <w:lang w:val="en-GB"/>
              </w:rPr>
            </w:pPr>
            <w:r w:rsidRPr="009C3862">
              <w:rPr>
                <w:b/>
                <w:lang w:val="en-GB"/>
              </w:rPr>
              <w:t>SMA</w:t>
            </w:r>
          </w:p>
        </w:tc>
        <w:tc>
          <w:tcPr>
            <w:tcW w:w="1125" w:type="dxa"/>
            <w:shd w:val="clear" w:color="auto" w:fill="BFBFBF" w:themeFill="background1" w:themeFillShade="BF"/>
          </w:tcPr>
          <w:p w14:paraId="5B52EF3A" w14:textId="77777777" w:rsidR="000B6638" w:rsidRPr="009C3862" w:rsidRDefault="00D96615" w:rsidP="00BD11DC">
            <w:pPr>
              <w:pStyle w:val="VCAAtablecondensed"/>
              <w:spacing w:before="0" w:after="0" w:line="240" w:lineRule="auto"/>
              <w:jc w:val="center"/>
              <w:rPr>
                <w:b/>
                <w:lang w:val="en-GB"/>
              </w:rPr>
            </w:pPr>
            <w:r w:rsidRPr="009C3862">
              <w:rPr>
                <w:b/>
                <w:lang w:val="en-GB"/>
              </w:rPr>
              <w:t>SRA</w:t>
            </w:r>
          </w:p>
        </w:tc>
        <w:tc>
          <w:tcPr>
            <w:tcW w:w="1125" w:type="dxa"/>
            <w:shd w:val="clear" w:color="auto" w:fill="BFBFBF" w:themeFill="background1" w:themeFillShade="BF"/>
          </w:tcPr>
          <w:p w14:paraId="17B07A03" w14:textId="77777777" w:rsidR="000B6638" w:rsidRPr="009C3862" w:rsidRDefault="00D96615" w:rsidP="00BD11DC">
            <w:pPr>
              <w:pStyle w:val="VCAAtablecondensed"/>
              <w:spacing w:before="0" w:after="0" w:line="240" w:lineRule="auto"/>
              <w:jc w:val="center"/>
              <w:rPr>
                <w:b/>
                <w:lang w:val="en-GB"/>
              </w:rPr>
            </w:pPr>
            <w:r w:rsidRPr="009C3862">
              <w:rPr>
                <w:b/>
                <w:lang w:val="en-GB"/>
              </w:rPr>
              <w:t>Other</w:t>
            </w:r>
          </w:p>
        </w:tc>
      </w:tr>
      <w:tr w:rsidR="000B6638" w:rsidRPr="009C3862" w14:paraId="56BA0DE0" w14:textId="77777777" w:rsidTr="00BD11DC">
        <w:trPr>
          <w:trHeight w:val="20"/>
        </w:trPr>
        <w:tc>
          <w:tcPr>
            <w:tcW w:w="2038" w:type="dxa"/>
            <w:shd w:val="clear" w:color="auto" w:fill="D9D9D9" w:themeFill="background1" w:themeFillShade="D9"/>
          </w:tcPr>
          <w:p w14:paraId="4B9F6AD0" w14:textId="77777777" w:rsidR="000B6638" w:rsidRPr="009C3862" w:rsidRDefault="00D96615" w:rsidP="00BD11DC">
            <w:pPr>
              <w:pStyle w:val="VCAAtablecondensed"/>
              <w:spacing w:before="0" w:after="0" w:line="240" w:lineRule="auto"/>
              <w:rPr>
                <w:lang w:val="en-GB"/>
              </w:rPr>
            </w:pPr>
            <w:r w:rsidRPr="009C3862">
              <w:rPr>
                <w:lang w:val="en-GB"/>
              </w:rPr>
              <w:t>&lt; $160 000</w:t>
            </w:r>
          </w:p>
        </w:tc>
        <w:tc>
          <w:tcPr>
            <w:tcW w:w="1125" w:type="dxa"/>
            <w:shd w:val="clear" w:color="auto" w:fill="D9D9D9" w:themeFill="background1" w:themeFillShade="D9"/>
          </w:tcPr>
          <w:p w14:paraId="3DD19530" w14:textId="77777777" w:rsidR="000B6638" w:rsidRPr="009C3862" w:rsidRDefault="00D96615" w:rsidP="00BD11DC">
            <w:pPr>
              <w:pStyle w:val="VCAAtablecondensed"/>
              <w:spacing w:before="0" w:after="0" w:line="240" w:lineRule="auto"/>
              <w:jc w:val="center"/>
              <w:rPr>
                <w:lang w:val="en-GB"/>
              </w:rPr>
            </w:pPr>
            <w:r w:rsidRPr="009C3862">
              <w:rPr>
                <w:lang w:val="en-GB"/>
              </w:rPr>
              <w:t>1</w:t>
            </w:r>
          </w:p>
        </w:tc>
        <w:tc>
          <w:tcPr>
            <w:tcW w:w="1125" w:type="dxa"/>
            <w:shd w:val="clear" w:color="auto" w:fill="D9D9D9" w:themeFill="background1" w:themeFillShade="D9"/>
          </w:tcPr>
          <w:p w14:paraId="2C55344C" w14:textId="77777777" w:rsidR="000B6638" w:rsidRPr="009C3862" w:rsidRDefault="00D96615" w:rsidP="00BD11DC">
            <w:pPr>
              <w:pStyle w:val="VCAAtablecondensed"/>
              <w:spacing w:before="0" w:after="0" w:line="240" w:lineRule="auto"/>
              <w:jc w:val="center"/>
              <w:rPr>
                <w:lang w:val="en-GB"/>
              </w:rPr>
            </w:pPr>
            <w:r w:rsidRPr="009C3862">
              <w:rPr>
                <w:lang w:val="en-GB"/>
              </w:rPr>
              <w:t>1</w:t>
            </w:r>
          </w:p>
        </w:tc>
        <w:tc>
          <w:tcPr>
            <w:tcW w:w="1125" w:type="dxa"/>
            <w:shd w:val="clear" w:color="auto" w:fill="D9D9D9" w:themeFill="background1" w:themeFillShade="D9"/>
          </w:tcPr>
          <w:p w14:paraId="5BC403A0"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09CBFDED"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71D916AE"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30480A26" w14:textId="77777777" w:rsidR="000B6638" w:rsidRPr="009C3862" w:rsidRDefault="000B6638" w:rsidP="00BD11DC">
            <w:pPr>
              <w:pStyle w:val="VCAAtablecondensed"/>
              <w:spacing w:before="0" w:after="0" w:line="240" w:lineRule="auto"/>
              <w:jc w:val="center"/>
              <w:rPr>
                <w:lang w:val="en-GB"/>
              </w:rPr>
            </w:pPr>
          </w:p>
        </w:tc>
      </w:tr>
      <w:tr w:rsidR="000B6638" w:rsidRPr="009C3862" w14:paraId="0F2516EB" w14:textId="77777777" w:rsidTr="00BD11DC">
        <w:trPr>
          <w:trHeight w:val="20"/>
        </w:trPr>
        <w:tc>
          <w:tcPr>
            <w:tcW w:w="2038" w:type="dxa"/>
            <w:shd w:val="clear" w:color="auto" w:fill="F2F2F2" w:themeFill="background1" w:themeFillShade="F2"/>
          </w:tcPr>
          <w:p w14:paraId="3AB31B73" w14:textId="77777777" w:rsidR="000B6638" w:rsidRPr="009C3862" w:rsidRDefault="00D96615" w:rsidP="00BD11DC">
            <w:pPr>
              <w:pStyle w:val="VCAAtablecondensed"/>
              <w:spacing w:before="0" w:after="0" w:line="240" w:lineRule="auto"/>
              <w:rPr>
                <w:lang w:val="en-GB"/>
              </w:rPr>
            </w:pPr>
            <w:r w:rsidRPr="009C3862">
              <w:rPr>
                <w:lang w:val="en-GB"/>
              </w:rPr>
              <w:t>$160 000 – $179 999</w:t>
            </w:r>
          </w:p>
        </w:tc>
        <w:tc>
          <w:tcPr>
            <w:tcW w:w="1125" w:type="dxa"/>
            <w:shd w:val="clear" w:color="auto" w:fill="F2F2F2" w:themeFill="background1" w:themeFillShade="F2"/>
          </w:tcPr>
          <w:p w14:paraId="0430D2CA"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601331D9" w14:textId="77777777" w:rsidR="000B6638" w:rsidRPr="009C3862" w:rsidRDefault="00D96615" w:rsidP="00BD11DC">
            <w:pPr>
              <w:pStyle w:val="VCAAtablecondensed"/>
              <w:spacing w:before="0" w:after="0" w:line="240" w:lineRule="auto"/>
              <w:jc w:val="center"/>
              <w:rPr>
                <w:lang w:val="en-GB"/>
              </w:rPr>
            </w:pPr>
            <w:r w:rsidRPr="009C3862">
              <w:rPr>
                <w:lang w:val="en-GB"/>
              </w:rPr>
              <w:t>1</w:t>
            </w:r>
          </w:p>
        </w:tc>
        <w:tc>
          <w:tcPr>
            <w:tcW w:w="1125" w:type="dxa"/>
            <w:shd w:val="clear" w:color="auto" w:fill="F2F2F2" w:themeFill="background1" w:themeFillShade="F2"/>
          </w:tcPr>
          <w:p w14:paraId="5B6C40F3"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6304926D"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41724BDF"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58D56F8B" w14:textId="77777777" w:rsidR="000B6638" w:rsidRPr="009C3862" w:rsidRDefault="000B6638" w:rsidP="00BD11DC">
            <w:pPr>
              <w:pStyle w:val="VCAAtablecondensed"/>
              <w:spacing w:before="0" w:after="0" w:line="240" w:lineRule="auto"/>
              <w:jc w:val="center"/>
              <w:rPr>
                <w:lang w:val="en-GB"/>
              </w:rPr>
            </w:pPr>
          </w:p>
        </w:tc>
      </w:tr>
      <w:tr w:rsidR="000B6638" w:rsidRPr="009C3862" w14:paraId="76D9B148" w14:textId="77777777" w:rsidTr="00BD11DC">
        <w:trPr>
          <w:trHeight w:val="20"/>
        </w:trPr>
        <w:tc>
          <w:tcPr>
            <w:tcW w:w="2038" w:type="dxa"/>
            <w:shd w:val="clear" w:color="auto" w:fill="D1D3D4"/>
          </w:tcPr>
          <w:p w14:paraId="1CECECAC" w14:textId="77777777" w:rsidR="000B6638" w:rsidRPr="009C3862" w:rsidRDefault="00D96615" w:rsidP="00BD11DC">
            <w:pPr>
              <w:pStyle w:val="VCAAtablecondensed"/>
              <w:spacing w:before="0" w:after="0" w:line="240" w:lineRule="auto"/>
              <w:rPr>
                <w:lang w:val="en-GB"/>
              </w:rPr>
            </w:pPr>
            <w:r w:rsidRPr="009C3862">
              <w:rPr>
                <w:lang w:val="en-GB"/>
              </w:rPr>
              <w:t>$180 000 – $199 999</w:t>
            </w:r>
          </w:p>
        </w:tc>
        <w:tc>
          <w:tcPr>
            <w:tcW w:w="1125" w:type="dxa"/>
            <w:shd w:val="clear" w:color="auto" w:fill="D1D3D4"/>
          </w:tcPr>
          <w:p w14:paraId="484037E8"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1D3D4"/>
          </w:tcPr>
          <w:p w14:paraId="62ADACAD"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1D3D4"/>
          </w:tcPr>
          <w:p w14:paraId="3BC64A2E"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1D3D4"/>
          </w:tcPr>
          <w:p w14:paraId="41189EAD"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1D3D4"/>
          </w:tcPr>
          <w:p w14:paraId="688C3620"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1D3D4"/>
          </w:tcPr>
          <w:p w14:paraId="66055D50" w14:textId="77777777" w:rsidR="000B6638" w:rsidRPr="009C3862" w:rsidRDefault="000B6638" w:rsidP="00BD11DC">
            <w:pPr>
              <w:pStyle w:val="VCAAtablecondensed"/>
              <w:spacing w:before="0" w:after="0" w:line="240" w:lineRule="auto"/>
              <w:jc w:val="center"/>
              <w:rPr>
                <w:lang w:val="en-GB"/>
              </w:rPr>
            </w:pPr>
          </w:p>
        </w:tc>
      </w:tr>
      <w:tr w:rsidR="000B6638" w:rsidRPr="009C3862" w14:paraId="667BFE1B" w14:textId="77777777" w:rsidTr="00BD11DC">
        <w:trPr>
          <w:trHeight w:val="20"/>
        </w:trPr>
        <w:tc>
          <w:tcPr>
            <w:tcW w:w="2038" w:type="dxa"/>
            <w:shd w:val="clear" w:color="auto" w:fill="F2F2F2" w:themeFill="background1" w:themeFillShade="F2"/>
          </w:tcPr>
          <w:p w14:paraId="18731497" w14:textId="77777777" w:rsidR="000B6638" w:rsidRPr="009C3862" w:rsidRDefault="00D96615" w:rsidP="00BD11DC">
            <w:pPr>
              <w:pStyle w:val="VCAAtablecondensed"/>
              <w:spacing w:before="0" w:after="0" w:line="240" w:lineRule="auto"/>
              <w:rPr>
                <w:lang w:val="en-GB"/>
              </w:rPr>
            </w:pPr>
            <w:r w:rsidRPr="009C3862">
              <w:rPr>
                <w:lang w:val="en-GB"/>
              </w:rPr>
              <w:t>$200 000 – $219 999</w:t>
            </w:r>
          </w:p>
        </w:tc>
        <w:tc>
          <w:tcPr>
            <w:tcW w:w="1125" w:type="dxa"/>
            <w:shd w:val="clear" w:color="auto" w:fill="F2F2F2" w:themeFill="background1" w:themeFillShade="F2"/>
          </w:tcPr>
          <w:p w14:paraId="11E99B08" w14:textId="77777777" w:rsidR="000B6638" w:rsidRPr="009C3862" w:rsidRDefault="00D96615" w:rsidP="00BD11DC">
            <w:pPr>
              <w:pStyle w:val="VCAAtablecondensed"/>
              <w:spacing w:before="0" w:after="0" w:line="240" w:lineRule="auto"/>
              <w:jc w:val="center"/>
              <w:rPr>
                <w:lang w:val="en-GB"/>
              </w:rPr>
            </w:pPr>
            <w:r w:rsidRPr="009C3862">
              <w:rPr>
                <w:lang w:val="en-GB"/>
              </w:rPr>
              <w:t>2</w:t>
            </w:r>
          </w:p>
        </w:tc>
        <w:tc>
          <w:tcPr>
            <w:tcW w:w="1125" w:type="dxa"/>
            <w:shd w:val="clear" w:color="auto" w:fill="F2F2F2" w:themeFill="background1" w:themeFillShade="F2"/>
          </w:tcPr>
          <w:p w14:paraId="49ED41E5"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2E05CCAD"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2F89E490"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58122860"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4BA3D054" w14:textId="77777777" w:rsidR="000B6638" w:rsidRPr="009C3862" w:rsidRDefault="000B6638" w:rsidP="00BD11DC">
            <w:pPr>
              <w:pStyle w:val="VCAAtablecondensed"/>
              <w:spacing w:before="0" w:after="0" w:line="240" w:lineRule="auto"/>
              <w:jc w:val="center"/>
              <w:rPr>
                <w:lang w:val="en-GB"/>
              </w:rPr>
            </w:pPr>
          </w:p>
        </w:tc>
      </w:tr>
      <w:tr w:rsidR="000B6638" w:rsidRPr="009C3862" w14:paraId="59558675" w14:textId="77777777" w:rsidTr="00BD11DC">
        <w:trPr>
          <w:trHeight w:val="20"/>
        </w:trPr>
        <w:tc>
          <w:tcPr>
            <w:tcW w:w="2038" w:type="dxa"/>
            <w:shd w:val="clear" w:color="auto" w:fill="D9D9D9" w:themeFill="background1" w:themeFillShade="D9"/>
          </w:tcPr>
          <w:p w14:paraId="3DD0389C" w14:textId="77777777" w:rsidR="000B6638" w:rsidRPr="009C3862" w:rsidRDefault="00D96615" w:rsidP="00BD11DC">
            <w:pPr>
              <w:pStyle w:val="VCAAtablecondensed"/>
              <w:spacing w:before="0" w:after="0" w:line="240" w:lineRule="auto"/>
              <w:rPr>
                <w:lang w:val="en-GB"/>
              </w:rPr>
            </w:pPr>
            <w:r w:rsidRPr="009C3862">
              <w:rPr>
                <w:lang w:val="en-GB"/>
              </w:rPr>
              <w:t>$220 000 – $239 999</w:t>
            </w:r>
          </w:p>
        </w:tc>
        <w:tc>
          <w:tcPr>
            <w:tcW w:w="1125" w:type="dxa"/>
            <w:shd w:val="clear" w:color="auto" w:fill="D9D9D9" w:themeFill="background1" w:themeFillShade="D9"/>
          </w:tcPr>
          <w:p w14:paraId="78189A9A"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62EFEF4B"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29BBF913"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2B4F05CD"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119E5048"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017AA696" w14:textId="77777777" w:rsidR="000B6638" w:rsidRPr="009C3862" w:rsidRDefault="000B6638" w:rsidP="00BD11DC">
            <w:pPr>
              <w:pStyle w:val="VCAAtablecondensed"/>
              <w:spacing w:before="0" w:after="0" w:line="240" w:lineRule="auto"/>
              <w:jc w:val="center"/>
              <w:rPr>
                <w:lang w:val="en-GB"/>
              </w:rPr>
            </w:pPr>
          </w:p>
        </w:tc>
      </w:tr>
      <w:tr w:rsidR="000B6638" w:rsidRPr="009C3862" w14:paraId="40D37EB9" w14:textId="77777777" w:rsidTr="00BD11DC">
        <w:trPr>
          <w:trHeight w:val="20"/>
        </w:trPr>
        <w:tc>
          <w:tcPr>
            <w:tcW w:w="2038" w:type="dxa"/>
            <w:shd w:val="clear" w:color="auto" w:fill="F2F2F2" w:themeFill="background1" w:themeFillShade="F2"/>
          </w:tcPr>
          <w:p w14:paraId="411418A9" w14:textId="77777777" w:rsidR="000B6638" w:rsidRPr="009C3862" w:rsidRDefault="00D96615" w:rsidP="00BD11DC">
            <w:pPr>
              <w:pStyle w:val="VCAAtablecondensed"/>
              <w:spacing w:before="0" w:after="0" w:line="240" w:lineRule="auto"/>
              <w:rPr>
                <w:lang w:val="en-GB"/>
              </w:rPr>
            </w:pPr>
            <w:r w:rsidRPr="009C3862">
              <w:rPr>
                <w:lang w:val="en-GB"/>
              </w:rPr>
              <w:t>$240 000 – $259 999</w:t>
            </w:r>
          </w:p>
        </w:tc>
        <w:tc>
          <w:tcPr>
            <w:tcW w:w="1125" w:type="dxa"/>
            <w:shd w:val="clear" w:color="auto" w:fill="F2F2F2" w:themeFill="background1" w:themeFillShade="F2"/>
          </w:tcPr>
          <w:p w14:paraId="3B02EEC0" w14:textId="77777777" w:rsidR="000B6638" w:rsidRPr="009C3862" w:rsidRDefault="00D96615" w:rsidP="00BD11DC">
            <w:pPr>
              <w:pStyle w:val="VCAAtablecondensed"/>
              <w:spacing w:before="0" w:after="0" w:line="240" w:lineRule="auto"/>
              <w:jc w:val="center"/>
              <w:rPr>
                <w:lang w:val="en-GB"/>
              </w:rPr>
            </w:pPr>
            <w:r w:rsidRPr="009C3862">
              <w:rPr>
                <w:lang w:val="en-GB"/>
              </w:rPr>
              <w:t>1</w:t>
            </w:r>
          </w:p>
        </w:tc>
        <w:tc>
          <w:tcPr>
            <w:tcW w:w="1125" w:type="dxa"/>
            <w:shd w:val="clear" w:color="auto" w:fill="F2F2F2" w:themeFill="background1" w:themeFillShade="F2"/>
          </w:tcPr>
          <w:p w14:paraId="7A8E100B"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370A5D19"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23A25F87"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2737708C"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14E56EAC" w14:textId="77777777" w:rsidR="000B6638" w:rsidRPr="009C3862" w:rsidRDefault="000B6638" w:rsidP="00BD11DC">
            <w:pPr>
              <w:pStyle w:val="VCAAtablecondensed"/>
              <w:spacing w:before="0" w:after="0" w:line="240" w:lineRule="auto"/>
              <w:jc w:val="center"/>
              <w:rPr>
                <w:lang w:val="en-GB"/>
              </w:rPr>
            </w:pPr>
          </w:p>
        </w:tc>
      </w:tr>
      <w:tr w:rsidR="000B6638" w:rsidRPr="009C3862" w14:paraId="0F84540D" w14:textId="77777777" w:rsidTr="00BD11DC">
        <w:trPr>
          <w:trHeight w:val="20"/>
        </w:trPr>
        <w:tc>
          <w:tcPr>
            <w:tcW w:w="2038" w:type="dxa"/>
            <w:shd w:val="clear" w:color="auto" w:fill="D9D9D9" w:themeFill="background1" w:themeFillShade="D9"/>
          </w:tcPr>
          <w:p w14:paraId="0CB14891" w14:textId="77777777" w:rsidR="000B6638" w:rsidRPr="009C3862" w:rsidRDefault="00D96615" w:rsidP="00BD11DC">
            <w:pPr>
              <w:pStyle w:val="VCAAtablecondensed"/>
              <w:spacing w:before="0" w:after="0" w:line="240" w:lineRule="auto"/>
              <w:rPr>
                <w:lang w:val="en-GB"/>
              </w:rPr>
            </w:pPr>
            <w:r w:rsidRPr="009C3862">
              <w:rPr>
                <w:lang w:val="en-GB"/>
              </w:rPr>
              <w:t>$260 000 – $279 999</w:t>
            </w:r>
          </w:p>
        </w:tc>
        <w:tc>
          <w:tcPr>
            <w:tcW w:w="1125" w:type="dxa"/>
            <w:shd w:val="clear" w:color="auto" w:fill="D9D9D9" w:themeFill="background1" w:themeFillShade="D9"/>
          </w:tcPr>
          <w:p w14:paraId="08398F7D"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2342535A"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42846C3A"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6D38C050"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3536B5B3"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0EE55897" w14:textId="77777777" w:rsidR="000B6638" w:rsidRPr="009C3862" w:rsidRDefault="000B6638" w:rsidP="00BD11DC">
            <w:pPr>
              <w:pStyle w:val="VCAAtablecondensed"/>
              <w:spacing w:before="0" w:after="0" w:line="240" w:lineRule="auto"/>
              <w:jc w:val="center"/>
              <w:rPr>
                <w:lang w:val="en-GB"/>
              </w:rPr>
            </w:pPr>
          </w:p>
        </w:tc>
      </w:tr>
      <w:tr w:rsidR="000B6638" w:rsidRPr="009C3862" w14:paraId="7293F30E" w14:textId="77777777" w:rsidTr="00BD11DC">
        <w:trPr>
          <w:trHeight w:val="20"/>
        </w:trPr>
        <w:tc>
          <w:tcPr>
            <w:tcW w:w="2038" w:type="dxa"/>
            <w:shd w:val="clear" w:color="auto" w:fill="F2F2F2" w:themeFill="background1" w:themeFillShade="F2"/>
          </w:tcPr>
          <w:p w14:paraId="62993D3A" w14:textId="77777777" w:rsidR="000B6638" w:rsidRPr="009C3862" w:rsidRDefault="00D96615" w:rsidP="00BD11DC">
            <w:pPr>
              <w:pStyle w:val="VCAAtablecondensed"/>
              <w:spacing w:before="0" w:after="0" w:line="240" w:lineRule="auto"/>
              <w:rPr>
                <w:lang w:val="en-GB"/>
              </w:rPr>
            </w:pPr>
            <w:r w:rsidRPr="009C3862">
              <w:rPr>
                <w:lang w:val="en-GB"/>
              </w:rPr>
              <w:t>$280 000 – $299 999</w:t>
            </w:r>
          </w:p>
        </w:tc>
        <w:tc>
          <w:tcPr>
            <w:tcW w:w="1125" w:type="dxa"/>
            <w:shd w:val="clear" w:color="auto" w:fill="F2F2F2" w:themeFill="background1" w:themeFillShade="F2"/>
          </w:tcPr>
          <w:p w14:paraId="2BCED75A"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39286625"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5DE37A19"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7ACFF70E"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1745DC75"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6E273E75" w14:textId="77777777" w:rsidR="000B6638" w:rsidRPr="009C3862" w:rsidRDefault="000B6638" w:rsidP="00BD11DC">
            <w:pPr>
              <w:pStyle w:val="VCAAtablecondensed"/>
              <w:spacing w:before="0" w:after="0" w:line="240" w:lineRule="auto"/>
              <w:jc w:val="center"/>
              <w:rPr>
                <w:lang w:val="en-GB"/>
              </w:rPr>
            </w:pPr>
          </w:p>
        </w:tc>
      </w:tr>
      <w:tr w:rsidR="000B6638" w:rsidRPr="009C3862" w14:paraId="6816EB0F" w14:textId="77777777" w:rsidTr="00BD11DC">
        <w:trPr>
          <w:trHeight w:val="20"/>
        </w:trPr>
        <w:tc>
          <w:tcPr>
            <w:tcW w:w="2038" w:type="dxa"/>
            <w:shd w:val="clear" w:color="auto" w:fill="D9D9D9" w:themeFill="background1" w:themeFillShade="D9"/>
          </w:tcPr>
          <w:p w14:paraId="30E0574C" w14:textId="77777777" w:rsidR="000B6638" w:rsidRPr="009C3862" w:rsidRDefault="00D96615" w:rsidP="00BD11DC">
            <w:pPr>
              <w:pStyle w:val="VCAAtablecondensed"/>
              <w:spacing w:before="0" w:after="0" w:line="240" w:lineRule="auto"/>
              <w:rPr>
                <w:lang w:val="en-GB"/>
              </w:rPr>
            </w:pPr>
            <w:r w:rsidRPr="009C3862">
              <w:rPr>
                <w:lang w:val="en-GB"/>
              </w:rPr>
              <w:t>$300 000 – $319 999</w:t>
            </w:r>
          </w:p>
        </w:tc>
        <w:tc>
          <w:tcPr>
            <w:tcW w:w="1125" w:type="dxa"/>
            <w:shd w:val="clear" w:color="auto" w:fill="D9D9D9" w:themeFill="background1" w:themeFillShade="D9"/>
          </w:tcPr>
          <w:p w14:paraId="2981D826" w14:textId="77777777" w:rsidR="000B6638" w:rsidRPr="009C3862" w:rsidRDefault="00D96615" w:rsidP="00BD11DC">
            <w:pPr>
              <w:pStyle w:val="VCAAtablecondensed"/>
              <w:spacing w:before="0" w:after="0" w:line="240" w:lineRule="auto"/>
              <w:jc w:val="center"/>
              <w:rPr>
                <w:lang w:val="en-GB"/>
              </w:rPr>
            </w:pPr>
            <w:r w:rsidRPr="009C3862">
              <w:rPr>
                <w:lang w:val="en-GB"/>
              </w:rPr>
              <w:t>1</w:t>
            </w:r>
          </w:p>
        </w:tc>
        <w:tc>
          <w:tcPr>
            <w:tcW w:w="1125" w:type="dxa"/>
            <w:shd w:val="clear" w:color="auto" w:fill="D9D9D9" w:themeFill="background1" w:themeFillShade="D9"/>
          </w:tcPr>
          <w:p w14:paraId="754E05F7"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4D47BE9B"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54680D1C"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36CBCBFB"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435D29BC" w14:textId="77777777" w:rsidR="000B6638" w:rsidRPr="009C3862" w:rsidRDefault="000B6638" w:rsidP="00BD11DC">
            <w:pPr>
              <w:pStyle w:val="VCAAtablecondensed"/>
              <w:spacing w:before="0" w:after="0" w:line="240" w:lineRule="auto"/>
              <w:jc w:val="center"/>
              <w:rPr>
                <w:lang w:val="en-GB"/>
              </w:rPr>
            </w:pPr>
          </w:p>
        </w:tc>
      </w:tr>
      <w:tr w:rsidR="000B6638" w:rsidRPr="009C3862" w14:paraId="1EA847A4" w14:textId="77777777" w:rsidTr="00BD11DC">
        <w:trPr>
          <w:trHeight w:val="20"/>
        </w:trPr>
        <w:tc>
          <w:tcPr>
            <w:tcW w:w="2038" w:type="dxa"/>
            <w:shd w:val="clear" w:color="auto" w:fill="F2F2F2" w:themeFill="background1" w:themeFillShade="F2"/>
          </w:tcPr>
          <w:p w14:paraId="52448F84" w14:textId="77777777" w:rsidR="000B6638" w:rsidRPr="009C3862" w:rsidRDefault="00D96615" w:rsidP="00BD11DC">
            <w:pPr>
              <w:pStyle w:val="VCAAtablecondensed"/>
              <w:spacing w:before="0" w:after="0" w:line="240" w:lineRule="auto"/>
              <w:rPr>
                <w:lang w:val="en-GB"/>
              </w:rPr>
            </w:pPr>
            <w:r w:rsidRPr="009C3862">
              <w:rPr>
                <w:lang w:val="en-GB"/>
              </w:rPr>
              <w:t>$320 000 – $339 999</w:t>
            </w:r>
          </w:p>
        </w:tc>
        <w:tc>
          <w:tcPr>
            <w:tcW w:w="1125" w:type="dxa"/>
            <w:shd w:val="clear" w:color="auto" w:fill="F2F2F2" w:themeFill="background1" w:themeFillShade="F2"/>
          </w:tcPr>
          <w:p w14:paraId="2B429877"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34DFDB15"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0AE483E8"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7BA5157F"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0736AE83"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57D1975A" w14:textId="77777777" w:rsidR="000B6638" w:rsidRPr="009C3862" w:rsidRDefault="000B6638" w:rsidP="00BD11DC">
            <w:pPr>
              <w:pStyle w:val="VCAAtablecondensed"/>
              <w:spacing w:before="0" w:after="0" w:line="240" w:lineRule="auto"/>
              <w:jc w:val="center"/>
              <w:rPr>
                <w:lang w:val="en-GB"/>
              </w:rPr>
            </w:pPr>
          </w:p>
        </w:tc>
      </w:tr>
      <w:tr w:rsidR="000B6638" w:rsidRPr="009C3862" w14:paraId="024B51F3" w14:textId="77777777" w:rsidTr="00BD11DC">
        <w:trPr>
          <w:trHeight w:val="20"/>
        </w:trPr>
        <w:tc>
          <w:tcPr>
            <w:tcW w:w="2038" w:type="dxa"/>
            <w:shd w:val="clear" w:color="auto" w:fill="D9D9D9" w:themeFill="background1" w:themeFillShade="D9"/>
          </w:tcPr>
          <w:p w14:paraId="38D1204A" w14:textId="77777777" w:rsidR="000B6638" w:rsidRPr="009C3862" w:rsidRDefault="00D96615" w:rsidP="00BD11DC">
            <w:pPr>
              <w:pStyle w:val="VCAAtablecondensed"/>
              <w:spacing w:before="0" w:after="0" w:line="240" w:lineRule="auto"/>
              <w:rPr>
                <w:lang w:val="en-GB"/>
              </w:rPr>
            </w:pPr>
            <w:r w:rsidRPr="009C3862">
              <w:rPr>
                <w:lang w:val="en-GB"/>
              </w:rPr>
              <w:t>$340 000 – $359 999</w:t>
            </w:r>
          </w:p>
        </w:tc>
        <w:tc>
          <w:tcPr>
            <w:tcW w:w="1125" w:type="dxa"/>
            <w:shd w:val="clear" w:color="auto" w:fill="D9D9D9" w:themeFill="background1" w:themeFillShade="D9"/>
          </w:tcPr>
          <w:p w14:paraId="49D09C30"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6304A717"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448B0C66"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2567863D"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0F959C31"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7995C8F5" w14:textId="77777777" w:rsidR="000B6638" w:rsidRPr="009C3862" w:rsidRDefault="000B6638" w:rsidP="00BD11DC">
            <w:pPr>
              <w:pStyle w:val="VCAAtablecondensed"/>
              <w:spacing w:before="0" w:after="0" w:line="240" w:lineRule="auto"/>
              <w:jc w:val="center"/>
              <w:rPr>
                <w:lang w:val="en-GB"/>
              </w:rPr>
            </w:pPr>
          </w:p>
        </w:tc>
      </w:tr>
      <w:tr w:rsidR="000B6638" w:rsidRPr="009C3862" w14:paraId="0CBA10AB" w14:textId="77777777" w:rsidTr="00BD11DC">
        <w:trPr>
          <w:trHeight w:val="20"/>
        </w:trPr>
        <w:tc>
          <w:tcPr>
            <w:tcW w:w="2038" w:type="dxa"/>
            <w:shd w:val="clear" w:color="auto" w:fill="F2F2F2" w:themeFill="background1" w:themeFillShade="F2"/>
          </w:tcPr>
          <w:p w14:paraId="1E937CF8" w14:textId="77777777" w:rsidR="000B6638" w:rsidRPr="009C3862" w:rsidRDefault="00D96615" w:rsidP="00BD11DC">
            <w:pPr>
              <w:pStyle w:val="VCAAtablecondensed"/>
              <w:spacing w:before="0" w:after="0" w:line="240" w:lineRule="auto"/>
              <w:rPr>
                <w:lang w:val="en-GB"/>
              </w:rPr>
            </w:pPr>
            <w:r w:rsidRPr="009C3862">
              <w:rPr>
                <w:lang w:val="en-GB"/>
              </w:rPr>
              <w:t>$360 000 – $379 999</w:t>
            </w:r>
          </w:p>
        </w:tc>
        <w:tc>
          <w:tcPr>
            <w:tcW w:w="1125" w:type="dxa"/>
            <w:shd w:val="clear" w:color="auto" w:fill="F2F2F2" w:themeFill="background1" w:themeFillShade="F2"/>
          </w:tcPr>
          <w:p w14:paraId="1B2DF796"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4D7FF688"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41218C5C"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3F126DCE"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410B3D25"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67358EF4" w14:textId="77777777" w:rsidR="000B6638" w:rsidRPr="009C3862" w:rsidRDefault="000B6638" w:rsidP="00BD11DC">
            <w:pPr>
              <w:pStyle w:val="VCAAtablecondensed"/>
              <w:spacing w:before="0" w:after="0" w:line="240" w:lineRule="auto"/>
              <w:jc w:val="center"/>
              <w:rPr>
                <w:lang w:val="en-GB"/>
              </w:rPr>
            </w:pPr>
          </w:p>
        </w:tc>
      </w:tr>
      <w:tr w:rsidR="000B6638" w:rsidRPr="009C3862" w14:paraId="7D91BE1B" w14:textId="77777777" w:rsidTr="00BD11DC">
        <w:trPr>
          <w:trHeight w:val="20"/>
        </w:trPr>
        <w:tc>
          <w:tcPr>
            <w:tcW w:w="2038" w:type="dxa"/>
            <w:shd w:val="clear" w:color="auto" w:fill="D9D9D9" w:themeFill="background1" w:themeFillShade="D9"/>
          </w:tcPr>
          <w:p w14:paraId="591E246B" w14:textId="77777777" w:rsidR="000B6638" w:rsidRPr="009C3862" w:rsidRDefault="00D96615" w:rsidP="00BD11DC">
            <w:pPr>
              <w:pStyle w:val="VCAAtablecondensed"/>
              <w:spacing w:before="0" w:after="0" w:line="240" w:lineRule="auto"/>
              <w:rPr>
                <w:lang w:val="en-GB"/>
              </w:rPr>
            </w:pPr>
            <w:r w:rsidRPr="009C3862">
              <w:rPr>
                <w:lang w:val="en-GB"/>
              </w:rPr>
              <w:t>$380 000 – $399 999</w:t>
            </w:r>
          </w:p>
        </w:tc>
        <w:tc>
          <w:tcPr>
            <w:tcW w:w="1125" w:type="dxa"/>
            <w:shd w:val="clear" w:color="auto" w:fill="D9D9D9" w:themeFill="background1" w:themeFillShade="D9"/>
          </w:tcPr>
          <w:p w14:paraId="746814D4"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57F401CD"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46F5E7D2"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62CB2EAA"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27CA259F"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111213E4" w14:textId="77777777" w:rsidR="000B6638" w:rsidRPr="009C3862" w:rsidRDefault="000B6638" w:rsidP="00BD11DC">
            <w:pPr>
              <w:pStyle w:val="VCAAtablecondensed"/>
              <w:spacing w:before="0" w:after="0" w:line="240" w:lineRule="auto"/>
              <w:jc w:val="center"/>
              <w:rPr>
                <w:lang w:val="en-GB"/>
              </w:rPr>
            </w:pPr>
          </w:p>
        </w:tc>
      </w:tr>
      <w:tr w:rsidR="000B6638" w:rsidRPr="009C3862" w14:paraId="4FE78CCE" w14:textId="77777777" w:rsidTr="00BD11DC">
        <w:trPr>
          <w:trHeight w:val="20"/>
        </w:trPr>
        <w:tc>
          <w:tcPr>
            <w:tcW w:w="2038" w:type="dxa"/>
            <w:shd w:val="clear" w:color="auto" w:fill="F2F2F2" w:themeFill="background1" w:themeFillShade="F2"/>
          </w:tcPr>
          <w:p w14:paraId="5B371F6C" w14:textId="77777777" w:rsidR="000B6638" w:rsidRPr="009C3862" w:rsidRDefault="00D96615" w:rsidP="00BD11DC">
            <w:pPr>
              <w:pStyle w:val="VCAAtablecondensed"/>
              <w:spacing w:before="0" w:after="0" w:line="240" w:lineRule="auto"/>
              <w:rPr>
                <w:lang w:val="en-GB"/>
              </w:rPr>
            </w:pPr>
            <w:r w:rsidRPr="009C3862">
              <w:rPr>
                <w:lang w:val="en-GB"/>
              </w:rPr>
              <w:t>$400 000 – $419 999</w:t>
            </w:r>
          </w:p>
        </w:tc>
        <w:tc>
          <w:tcPr>
            <w:tcW w:w="1125" w:type="dxa"/>
            <w:shd w:val="clear" w:color="auto" w:fill="F2F2F2" w:themeFill="background1" w:themeFillShade="F2"/>
          </w:tcPr>
          <w:p w14:paraId="6CBD57C3"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36DCB266"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4BB4D5E2"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737E2F57"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4AEB208E"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394CBC7B" w14:textId="77777777" w:rsidR="000B6638" w:rsidRPr="009C3862" w:rsidRDefault="000B6638" w:rsidP="00BD11DC">
            <w:pPr>
              <w:pStyle w:val="VCAAtablecondensed"/>
              <w:spacing w:before="0" w:after="0" w:line="240" w:lineRule="auto"/>
              <w:jc w:val="center"/>
              <w:rPr>
                <w:lang w:val="en-GB"/>
              </w:rPr>
            </w:pPr>
          </w:p>
        </w:tc>
      </w:tr>
      <w:tr w:rsidR="000B6638" w:rsidRPr="009C3862" w14:paraId="53CA1F9B" w14:textId="77777777" w:rsidTr="00BD11DC">
        <w:trPr>
          <w:trHeight w:val="20"/>
        </w:trPr>
        <w:tc>
          <w:tcPr>
            <w:tcW w:w="2038" w:type="dxa"/>
            <w:shd w:val="clear" w:color="auto" w:fill="D9D9D9" w:themeFill="background1" w:themeFillShade="D9"/>
          </w:tcPr>
          <w:p w14:paraId="011197AD" w14:textId="77777777" w:rsidR="000B6638" w:rsidRPr="009C3862" w:rsidRDefault="00D96615" w:rsidP="00BD11DC">
            <w:pPr>
              <w:pStyle w:val="VCAAtablecondensed"/>
              <w:spacing w:before="0" w:after="0" w:line="240" w:lineRule="auto"/>
              <w:rPr>
                <w:lang w:val="en-GB"/>
              </w:rPr>
            </w:pPr>
            <w:r w:rsidRPr="009C3862">
              <w:rPr>
                <w:lang w:val="en-GB"/>
              </w:rPr>
              <w:t>$420 000 – $439 999</w:t>
            </w:r>
          </w:p>
        </w:tc>
        <w:tc>
          <w:tcPr>
            <w:tcW w:w="1125" w:type="dxa"/>
            <w:shd w:val="clear" w:color="auto" w:fill="D9D9D9" w:themeFill="background1" w:themeFillShade="D9"/>
          </w:tcPr>
          <w:p w14:paraId="1AF47D59"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30798D56"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422FDE97"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417B2DD8"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2D9A97AE"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1EB9AA61" w14:textId="77777777" w:rsidR="000B6638" w:rsidRPr="009C3862" w:rsidRDefault="000B6638" w:rsidP="00BD11DC">
            <w:pPr>
              <w:pStyle w:val="VCAAtablecondensed"/>
              <w:spacing w:before="0" w:after="0" w:line="240" w:lineRule="auto"/>
              <w:jc w:val="center"/>
              <w:rPr>
                <w:lang w:val="en-GB"/>
              </w:rPr>
            </w:pPr>
          </w:p>
        </w:tc>
      </w:tr>
      <w:tr w:rsidR="000B6638" w:rsidRPr="009C3862" w14:paraId="16D89656" w14:textId="77777777" w:rsidTr="00BD11DC">
        <w:trPr>
          <w:trHeight w:val="20"/>
        </w:trPr>
        <w:tc>
          <w:tcPr>
            <w:tcW w:w="2038" w:type="dxa"/>
            <w:shd w:val="clear" w:color="auto" w:fill="F2F2F2" w:themeFill="background1" w:themeFillShade="F2"/>
          </w:tcPr>
          <w:p w14:paraId="0C2B6B62" w14:textId="77777777" w:rsidR="000B6638" w:rsidRPr="009C3862" w:rsidRDefault="00D96615" w:rsidP="00BD11DC">
            <w:pPr>
              <w:pStyle w:val="VCAAtablecondensed"/>
              <w:spacing w:before="0" w:after="0" w:line="240" w:lineRule="auto"/>
              <w:rPr>
                <w:lang w:val="en-GB"/>
              </w:rPr>
            </w:pPr>
            <w:r w:rsidRPr="009C3862">
              <w:rPr>
                <w:lang w:val="en-GB"/>
              </w:rPr>
              <w:t>$440 000 – $459 999</w:t>
            </w:r>
          </w:p>
        </w:tc>
        <w:tc>
          <w:tcPr>
            <w:tcW w:w="1125" w:type="dxa"/>
            <w:shd w:val="clear" w:color="auto" w:fill="F2F2F2" w:themeFill="background1" w:themeFillShade="F2"/>
          </w:tcPr>
          <w:p w14:paraId="78C33B8E"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74D0B630"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05EA362B"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052CC44D"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217365B0"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6310CEC0" w14:textId="77777777" w:rsidR="000B6638" w:rsidRPr="009C3862" w:rsidRDefault="000B6638" w:rsidP="00BD11DC">
            <w:pPr>
              <w:pStyle w:val="VCAAtablecondensed"/>
              <w:spacing w:before="0" w:after="0" w:line="240" w:lineRule="auto"/>
              <w:jc w:val="center"/>
              <w:rPr>
                <w:lang w:val="en-GB"/>
              </w:rPr>
            </w:pPr>
          </w:p>
        </w:tc>
      </w:tr>
      <w:tr w:rsidR="000B6638" w:rsidRPr="009C3862" w14:paraId="24FAB93F" w14:textId="77777777" w:rsidTr="00BD11DC">
        <w:trPr>
          <w:trHeight w:val="20"/>
        </w:trPr>
        <w:tc>
          <w:tcPr>
            <w:tcW w:w="2038" w:type="dxa"/>
            <w:shd w:val="clear" w:color="auto" w:fill="D9D9D9" w:themeFill="background1" w:themeFillShade="D9"/>
          </w:tcPr>
          <w:p w14:paraId="0E0C1B04" w14:textId="77777777" w:rsidR="000B6638" w:rsidRPr="009C3862" w:rsidRDefault="00D96615" w:rsidP="00BD11DC">
            <w:pPr>
              <w:pStyle w:val="VCAAtablecondensed"/>
              <w:spacing w:before="0" w:after="0" w:line="240" w:lineRule="auto"/>
              <w:rPr>
                <w:lang w:val="en-GB"/>
              </w:rPr>
            </w:pPr>
            <w:r w:rsidRPr="009C3862">
              <w:rPr>
                <w:lang w:val="en-GB"/>
              </w:rPr>
              <w:t>$460 000 – $479 999</w:t>
            </w:r>
          </w:p>
        </w:tc>
        <w:tc>
          <w:tcPr>
            <w:tcW w:w="1125" w:type="dxa"/>
            <w:shd w:val="clear" w:color="auto" w:fill="D9D9D9" w:themeFill="background1" w:themeFillShade="D9"/>
          </w:tcPr>
          <w:p w14:paraId="01751DA8"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04FF682A"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554BB43A"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544DF768"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4E1945AB"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D9D9D9" w:themeFill="background1" w:themeFillShade="D9"/>
          </w:tcPr>
          <w:p w14:paraId="3A9298BF" w14:textId="77777777" w:rsidR="000B6638" w:rsidRPr="009C3862" w:rsidRDefault="000B6638" w:rsidP="00BD11DC">
            <w:pPr>
              <w:pStyle w:val="VCAAtablecondensed"/>
              <w:spacing w:before="0" w:after="0" w:line="240" w:lineRule="auto"/>
              <w:jc w:val="center"/>
              <w:rPr>
                <w:lang w:val="en-GB"/>
              </w:rPr>
            </w:pPr>
          </w:p>
        </w:tc>
      </w:tr>
      <w:tr w:rsidR="000B6638" w:rsidRPr="009C3862" w14:paraId="073B3646" w14:textId="77777777" w:rsidTr="00BD11DC">
        <w:trPr>
          <w:trHeight w:val="20"/>
        </w:trPr>
        <w:tc>
          <w:tcPr>
            <w:tcW w:w="2038" w:type="dxa"/>
            <w:shd w:val="clear" w:color="auto" w:fill="F2F2F2" w:themeFill="background1" w:themeFillShade="F2"/>
          </w:tcPr>
          <w:p w14:paraId="41A161E8" w14:textId="77777777" w:rsidR="000B6638" w:rsidRPr="009C3862" w:rsidRDefault="00D96615" w:rsidP="00BD11DC">
            <w:pPr>
              <w:pStyle w:val="VCAAtablecondensed"/>
              <w:spacing w:before="0" w:after="0" w:line="240" w:lineRule="auto"/>
              <w:rPr>
                <w:lang w:val="en-GB"/>
              </w:rPr>
            </w:pPr>
            <w:r w:rsidRPr="009C3862">
              <w:rPr>
                <w:lang w:val="en-GB"/>
              </w:rPr>
              <w:t>$480 000 – $499 999</w:t>
            </w:r>
          </w:p>
        </w:tc>
        <w:tc>
          <w:tcPr>
            <w:tcW w:w="1125" w:type="dxa"/>
            <w:shd w:val="clear" w:color="auto" w:fill="F2F2F2" w:themeFill="background1" w:themeFillShade="F2"/>
          </w:tcPr>
          <w:p w14:paraId="6735C7B6"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153B876F"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27C75989"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25C296B1"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351BC770" w14:textId="77777777" w:rsidR="000B6638" w:rsidRPr="009C3862" w:rsidRDefault="000B6638" w:rsidP="00BD11DC">
            <w:pPr>
              <w:pStyle w:val="VCAAtablecondensed"/>
              <w:spacing w:before="0" w:after="0" w:line="240" w:lineRule="auto"/>
              <w:jc w:val="center"/>
              <w:rPr>
                <w:lang w:val="en-GB"/>
              </w:rPr>
            </w:pPr>
          </w:p>
        </w:tc>
        <w:tc>
          <w:tcPr>
            <w:tcW w:w="1125" w:type="dxa"/>
            <w:shd w:val="clear" w:color="auto" w:fill="F2F2F2" w:themeFill="background1" w:themeFillShade="F2"/>
          </w:tcPr>
          <w:p w14:paraId="05BEE3F1" w14:textId="77777777" w:rsidR="000B6638" w:rsidRPr="009C3862" w:rsidRDefault="000B6638" w:rsidP="00BD11DC">
            <w:pPr>
              <w:pStyle w:val="VCAAtablecondensed"/>
              <w:spacing w:before="0" w:after="0" w:line="240" w:lineRule="auto"/>
              <w:jc w:val="center"/>
              <w:rPr>
                <w:lang w:val="en-GB"/>
              </w:rPr>
            </w:pPr>
          </w:p>
        </w:tc>
      </w:tr>
      <w:tr w:rsidR="000B6638" w:rsidRPr="009C3862" w14:paraId="4966450A" w14:textId="77777777" w:rsidTr="00BD11DC">
        <w:trPr>
          <w:trHeight w:val="20"/>
        </w:trPr>
        <w:tc>
          <w:tcPr>
            <w:tcW w:w="2038" w:type="dxa"/>
            <w:tcBorders>
              <w:bottom w:val="single" w:sz="18" w:space="0" w:color="231F20"/>
            </w:tcBorders>
          </w:tcPr>
          <w:p w14:paraId="059DC4DE" w14:textId="77777777" w:rsidR="000B6638" w:rsidRPr="009C3862" w:rsidRDefault="00D96615" w:rsidP="00BD11DC">
            <w:pPr>
              <w:pStyle w:val="VCAAtablecondensed"/>
              <w:spacing w:before="0" w:after="0" w:line="240" w:lineRule="auto"/>
              <w:rPr>
                <w:b/>
                <w:lang w:val="en-GB"/>
              </w:rPr>
            </w:pPr>
            <w:r w:rsidRPr="009C3862">
              <w:rPr>
                <w:b/>
                <w:lang w:val="en-GB"/>
              </w:rPr>
              <w:t>Total</w:t>
            </w:r>
          </w:p>
        </w:tc>
        <w:tc>
          <w:tcPr>
            <w:tcW w:w="1125" w:type="dxa"/>
            <w:tcBorders>
              <w:bottom w:val="single" w:sz="18" w:space="0" w:color="231F20"/>
            </w:tcBorders>
          </w:tcPr>
          <w:p w14:paraId="10963D49" w14:textId="77777777" w:rsidR="000B6638" w:rsidRPr="009C3862" w:rsidRDefault="00D96615" w:rsidP="00BD11DC">
            <w:pPr>
              <w:pStyle w:val="VCAAtablecondensed"/>
              <w:spacing w:before="0" w:after="0" w:line="240" w:lineRule="auto"/>
              <w:jc w:val="center"/>
              <w:rPr>
                <w:b/>
                <w:lang w:val="en-GB"/>
              </w:rPr>
            </w:pPr>
            <w:r w:rsidRPr="009C3862">
              <w:rPr>
                <w:b/>
                <w:lang w:val="en-GB"/>
              </w:rPr>
              <w:t>5</w:t>
            </w:r>
          </w:p>
        </w:tc>
        <w:tc>
          <w:tcPr>
            <w:tcW w:w="1125" w:type="dxa"/>
            <w:tcBorders>
              <w:bottom w:val="single" w:sz="18" w:space="0" w:color="231F20"/>
            </w:tcBorders>
          </w:tcPr>
          <w:p w14:paraId="6EB9DBAE" w14:textId="77777777" w:rsidR="000B6638" w:rsidRPr="009C3862" w:rsidRDefault="00D96615" w:rsidP="00BD11DC">
            <w:pPr>
              <w:pStyle w:val="VCAAtablecondensed"/>
              <w:spacing w:before="0" w:after="0" w:line="240" w:lineRule="auto"/>
              <w:jc w:val="center"/>
              <w:rPr>
                <w:b/>
                <w:lang w:val="en-GB"/>
              </w:rPr>
            </w:pPr>
            <w:r w:rsidRPr="009C3862">
              <w:rPr>
                <w:b/>
                <w:lang w:val="en-GB"/>
              </w:rPr>
              <w:t>2</w:t>
            </w:r>
          </w:p>
        </w:tc>
        <w:tc>
          <w:tcPr>
            <w:tcW w:w="1125" w:type="dxa"/>
            <w:tcBorders>
              <w:bottom w:val="single" w:sz="18" w:space="0" w:color="231F20"/>
            </w:tcBorders>
          </w:tcPr>
          <w:p w14:paraId="6B2D8AF5" w14:textId="77777777" w:rsidR="000B6638" w:rsidRPr="009C3862" w:rsidRDefault="000B6638" w:rsidP="00BD11DC">
            <w:pPr>
              <w:pStyle w:val="VCAAtablecondensed"/>
              <w:spacing w:before="0" w:after="0" w:line="240" w:lineRule="auto"/>
              <w:jc w:val="center"/>
              <w:rPr>
                <w:b/>
                <w:lang w:val="en-GB"/>
              </w:rPr>
            </w:pPr>
          </w:p>
        </w:tc>
        <w:tc>
          <w:tcPr>
            <w:tcW w:w="1125" w:type="dxa"/>
            <w:tcBorders>
              <w:bottom w:val="single" w:sz="18" w:space="0" w:color="231F20"/>
            </w:tcBorders>
          </w:tcPr>
          <w:p w14:paraId="4D38D6CF" w14:textId="77777777" w:rsidR="000B6638" w:rsidRPr="009C3862" w:rsidRDefault="000B6638" w:rsidP="00BD11DC">
            <w:pPr>
              <w:pStyle w:val="VCAAtablecondensed"/>
              <w:spacing w:before="0" w:after="0" w:line="240" w:lineRule="auto"/>
              <w:jc w:val="center"/>
              <w:rPr>
                <w:lang w:val="en-GB"/>
              </w:rPr>
            </w:pPr>
          </w:p>
        </w:tc>
        <w:tc>
          <w:tcPr>
            <w:tcW w:w="1125" w:type="dxa"/>
            <w:tcBorders>
              <w:bottom w:val="single" w:sz="18" w:space="0" w:color="231F20"/>
            </w:tcBorders>
          </w:tcPr>
          <w:p w14:paraId="18959C24" w14:textId="77777777" w:rsidR="000B6638" w:rsidRPr="009C3862" w:rsidRDefault="000B6638" w:rsidP="00BD11DC">
            <w:pPr>
              <w:pStyle w:val="VCAAtablecondensed"/>
              <w:spacing w:before="0" w:after="0" w:line="240" w:lineRule="auto"/>
              <w:jc w:val="center"/>
              <w:rPr>
                <w:lang w:val="en-GB"/>
              </w:rPr>
            </w:pPr>
          </w:p>
        </w:tc>
        <w:tc>
          <w:tcPr>
            <w:tcW w:w="1125" w:type="dxa"/>
            <w:tcBorders>
              <w:bottom w:val="single" w:sz="18" w:space="0" w:color="231F20"/>
            </w:tcBorders>
          </w:tcPr>
          <w:p w14:paraId="3E93DBDB" w14:textId="77777777" w:rsidR="000B6638" w:rsidRPr="009C3862" w:rsidRDefault="000B6638" w:rsidP="00BD11DC">
            <w:pPr>
              <w:pStyle w:val="VCAAtablecondensed"/>
              <w:spacing w:before="0" w:after="0" w:line="240" w:lineRule="auto"/>
              <w:jc w:val="center"/>
              <w:rPr>
                <w:lang w:val="en-GB"/>
              </w:rPr>
            </w:pPr>
          </w:p>
        </w:tc>
      </w:tr>
    </w:tbl>
    <w:p w14:paraId="73735A5C" w14:textId="77777777" w:rsidR="000B6638" w:rsidRPr="009C3862" w:rsidRDefault="00D96615" w:rsidP="00CB4527">
      <w:pPr>
        <w:pStyle w:val="VCAAcaptionsandfootnotes"/>
        <w:rPr>
          <w:lang w:val="en-GB"/>
        </w:rPr>
      </w:pPr>
      <w:r w:rsidRPr="009C3862">
        <w:rPr>
          <w:b/>
          <w:i/>
          <w:lang w:val="en-GB"/>
        </w:rPr>
        <w:t>Note:</w:t>
      </w:r>
      <w:r w:rsidRPr="009C3862">
        <w:rPr>
          <w:lang w:val="en-GB"/>
        </w:rPr>
        <w:t xml:space="preserve"> Senior Technical Specialists (STS), Principal Scientists (PS), Senior Medical Advisors (SMA), Senior Regulatory Analysts (SRA).</w:t>
      </w:r>
    </w:p>
    <w:p w14:paraId="7324C067" w14:textId="77777777" w:rsidR="00433C96" w:rsidRPr="009C3862" w:rsidRDefault="00433C96">
      <w:pPr>
        <w:rPr>
          <w:rFonts w:ascii="Arial" w:eastAsiaTheme="minorHAnsi" w:hAnsi="Arial" w:cs="Arial"/>
          <w:b/>
          <w:color w:val="000000" w:themeColor="text1"/>
          <w:sz w:val="40"/>
          <w:szCs w:val="40"/>
          <w:lang w:val="en-GB"/>
        </w:rPr>
      </w:pPr>
      <w:bookmarkStart w:id="124" w:name="Report_of_operations_–_other_disclosures"/>
      <w:bookmarkStart w:id="125" w:name="Victorian_Industry_Participation_Policy"/>
      <w:bookmarkStart w:id="126" w:name="Consultancy_expenditure"/>
      <w:bookmarkEnd w:id="124"/>
      <w:bookmarkEnd w:id="125"/>
      <w:bookmarkEnd w:id="126"/>
      <w:r w:rsidRPr="009C3862">
        <w:rPr>
          <w:lang w:val="en-GB"/>
        </w:rPr>
        <w:br w:type="page"/>
      </w:r>
    </w:p>
    <w:p w14:paraId="4E0E826B" w14:textId="3B2AC718" w:rsidR="000B6638" w:rsidRPr="009C3862" w:rsidRDefault="00D96615" w:rsidP="00FE358D">
      <w:pPr>
        <w:pStyle w:val="VCAAHeading1"/>
        <w:rPr>
          <w:lang w:val="en-GB"/>
        </w:rPr>
      </w:pPr>
      <w:bookmarkStart w:id="127" w:name="_Toc493744827"/>
      <w:bookmarkStart w:id="128" w:name="_Toc493745107"/>
      <w:bookmarkStart w:id="129" w:name="_Toc493745141"/>
      <w:bookmarkStart w:id="130" w:name="_Toc493754499"/>
      <w:r w:rsidRPr="009C3862">
        <w:rPr>
          <w:lang w:val="en-GB"/>
        </w:rPr>
        <w:lastRenderedPageBreak/>
        <w:t>Report of operations –</w:t>
      </w:r>
      <w:r w:rsidR="00253413" w:rsidRPr="009C3862">
        <w:rPr>
          <w:lang w:val="en-GB"/>
        </w:rPr>
        <w:t xml:space="preserve"> </w:t>
      </w:r>
      <w:r w:rsidRPr="009C3862">
        <w:rPr>
          <w:lang w:val="en-GB"/>
        </w:rPr>
        <w:t>other disclosures and attestations</w:t>
      </w:r>
      <w:bookmarkEnd w:id="127"/>
      <w:bookmarkEnd w:id="128"/>
      <w:bookmarkEnd w:id="129"/>
      <w:bookmarkEnd w:id="130"/>
    </w:p>
    <w:p w14:paraId="1EE3E459" w14:textId="77777777" w:rsidR="000B6638" w:rsidRPr="009C3862" w:rsidRDefault="00D96615" w:rsidP="002A69E5">
      <w:pPr>
        <w:pStyle w:val="VCAAHeading2"/>
        <w:rPr>
          <w:lang w:val="en-GB"/>
        </w:rPr>
      </w:pPr>
      <w:bookmarkStart w:id="131" w:name="_Ref397422483"/>
      <w:bookmarkStart w:id="132" w:name="VIPP"/>
      <w:bookmarkStart w:id="133" w:name="_Toc493744828"/>
      <w:bookmarkStart w:id="134" w:name="_Toc493745108"/>
      <w:bookmarkStart w:id="135" w:name="_Toc493754500"/>
      <w:bookmarkEnd w:id="131"/>
      <w:bookmarkEnd w:id="132"/>
      <w:r w:rsidRPr="009C3862">
        <w:rPr>
          <w:lang w:val="en-GB"/>
        </w:rPr>
        <w:t>Victorian Industry Participation Policy</w:t>
      </w:r>
      <w:bookmarkEnd w:id="133"/>
      <w:bookmarkEnd w:id="134"/>
      <w:bookmarkEnd w:id="135"/>
    </w:p>
    <w:p w14:paraId="27BBF3D7" w14:textId="79F5530D" w:rsidR="000B6638" w:rsidRPr="009C3862" w:rsidRDefault="00D96615" w:rsidP="00225512">
      <w:pPr>
        <w:pStyle w:val="VCAAbody"/>
        <w:rPr>
          <w:lang w:val="en-GB"/>
        </w:rPr>
      </w:pPr>
      <w:r w:rsidRPr="009C3862">
        <w:rPr>
          <w:lang w:val="en-GB"/>
        </w:rPr>
        <w:t xml:space="preserve">The </w:t>
      </w:r>
      <w:r w:rsidRPr="009C3862">
        <w:rPr>
          <w:i/>
          <w:lang w:val="en-GB"/>
        </w:rPr>
        <w:t>Victorian Industry Participation Policy Act 2003</w:t>
      </w:r>
      <w:r w:rsidRPr="009C3862">
        <w:rPr>
          <w:lang w:val="en-GB"/>
        </w:rPr>
        <w:t xml:space="preserve"> requires departments and public sector bodies to report on the implementation of the ‘Local Jobs First – Victorian Industry Participation Policy’ (Local Jobs First – VIPP). Departments and public sector bodies are required to apply the Local Jobs First – VIPP in all procurement activities valued at $3 million or more in metropolitan Melbourne and for </w:t>
      </w:r>
      <w:proofErr w:type="spellStart"/>
      <w:r w:rsidRPr="009C3862">
        <w:rPr>
          <w:lang w:val="en-GB"/>
        </w:rPr>
        <w:t>statewide</w:t>
      </w:r>
      <w:proofErr w:type="spellEnd"/>
      <w:r w:rsidRPr="009C3862">
        <w:rPr>
          <w:lang w:val="en-GB"/>
        </w:rPr>
        <w:t xml:space="preserve"> projects, or $1 million or more for procurement activities in regional Victoria.</w:t>
      </w:r>
    </w:p>
    <w:p w14:paraId="708639D9" w14:textId="77777777" w:rsidR="000B6638" w:rsidRPr="009C3862" w:rsidRDefault="00D96615" w:rsidP="00225512">
      <w:pPr>
        <w:pStyle w:val="VCAAbody"/>
        <w:rPr>
          <w:lang w:val="en-GB"/>
        </w:rPr>
      </w:pPr>
      <w:r w:rsidRPr="009C3862">
        <w:rPr>
          <w:lang w:val="en-GB"/>
        </w:rPr>
        <w:t>During the 2016–17 reporting period, the VCAA did not commence any Local Jobs First–VIPP applicable procurements.</w:t>
      </w:r>
    </w:p>
    <w:p w14:paraId="31636455" w14:textId="77777777" w:rsidR="000B6638" w:rsidRPr="009C3862" w:rsidRDefault="00D96615" w:rsidP="002A69E5">
      <w:pPr>
        <w:pStyle w:val="VCAAHeading2"/>
        <w:rPr>
          <w:lang w:val="en-GB"/>
        </w:rPr>
      </w:pPr>
      <w:bookmarkStart w:id="136" w:name="_Ref397422885"/>
      <w:bookmarkStart w:id="137" w:name="Consultancies"/>
      <w:bookmarkStart w:id="138" w:name="_Toc493744829"/>
      <w:bookmarkStart w:id="139" w:name="_Toc493745109"/>
      <w:bookmarkStart w:id="140" w:name="_Toc493754501"/>
      <w:bookmarkEnd w:id="136"/>
      <w:bookmarkEnd w:id="137"/>
      <w:r w:rsidRPr="009C3862">
        <w:rPr>
          <w:lang w:val="en-GB"/>
        </w:rPr>
        <w:t>Consultancy expenditure</w:t>
      </w:r>
      <w:bookmarkEnd w:id="138"/>
      <w:bookmarkEnd w:id="139"/>
      <w:bookmarkEnd w:id="140"/>
    </w:p>
    <w:p w14:paraId="02959208" w14:textId="217332D0" w:rsidR="000B6638" w:rsidRPr="009C3862" w:rsidRDefault="00D96615" w:rsidP="00225512">
      <w:pPr>
        <w:pStyle w:val="VCAAbody"/>
        <w:rPr>
          <w:lang w:val="en-GB"/>
        </w:rPr>
      </w:pPr>
      <w:r w:rsidRPr="009C3862">
        <w:rPr>
          <w:lang w:val="en-GB"/>
        </w:rPr>
        <w:t>In 2016–17, there were two consultancies where the total fees payable to the consultants were $10,000 or greater. The total expenditure incurred during 2016–17 in relation to these</w:t>
      </w:r>
      <w:r w:rsidR="00DA28C0" w:rsidRPr="009C3862">
        <w:rPr>
          <w:lang w:val="en-GB"/>
        </w:rPr>
        <w:t xml:space="preserve"> </w:t>
      </w:r>
      <w:r w:rsidRPr="009C3862">
        <w:rPr>
          <w:lang w:val="en-GB"/>
        </w:rPr>
        <w:t>consultancies is $41,809 (excluding GST). Details of individual consultancies are outlined below.</w:t>
      </w:r>
    </w:p>
    <w:p w14:paraId="5EEDAF26" w14:textId="60B48B8D" w:rsidR="000B6638" w:rsidRPr="00CB4527" w:rsidRDefault="00D96615" w:rsidP="00CB4527">
      <w:pPr>
        <w:pStyle w:val="VCAAcaptionsandfootnotes"/>
        <w:rPr>
          <w:b/>
          <w:i/>
          <w:lang w:val="en-GB"/>
        </w:rPr>
      </w:pPr>
      <w:r w:rsidRPr="00CB4527">
        <w:rPr>
          <w:b/>
          <w:i/>
          <w:lang w:val="en-GB"/>
        </w:rPr>
        <w:t>Table 9: Consultancy expenditure</w:t>
      </w:r>
    </w:p>
    <w:tbl>
      <w:tblPr>
        <w:tblStyle w:val="VCAATableClosed"/>
        <w:tblW w:w="90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000" w:firstRow="0" w:lastRow="0" w:firstColumn="0" w:lastColumn="0" w:noHBand="0" w:noVBand="0"/>
        <w:tblCaption w:val="Consultancy expenditure"/>
        <w:tblDescription w:val="A list of consultants, their purpose and the costs involved in their work at VCAA"/>
      </w:tblPr>
      <w:tblGrid>
        <w:gridCol w:w="2076"/>
        <w:gridCol w:w="2268"/>
        <w:gridCol w:w="1559"/>
        <w:gridCol w:w="1559"/>
        <w:gridCol w:w="1559"/>
      </w:tblGrid>
      <w:tr w:rsidR="00DA28C0" w:rsidRPr="009C3862" w14:paraId="11B839C3" w14:textId="77777777" w:rsidTr="00CB4527">
        <w:trPr>
          <w:trHeight w:val="20"/>
          <w:tblHeader/>
        </w:trPr>
        <w:tc>
          <w:tcPr>
            <w:tcW w:w="2076" w:type="dxa"/>
            <w:shd w:val="clear" w:color="auto" w:fill="BFBFBF" w:themeFill="background1" w:themeFillShade="BF"/>
            <w:vAlign w:val="center"/>
          </w:tcPr>
          <w:p w14:paraId="17FA77CA" w14:textId="77777777" w:rsidR="00DA28C0" w:rsidRPr="009C3862" w:rsidRDefault="00DA28C0" w:rsidP="00CB4527">
            <w:pPr>
              <w:pStyle w:val="VCAAtablecondensedheading"/>
              <w:spacing w:before="0" w:after="0" w:line="240" w:lineRule="auto"/>
              <w:rPr>
                <w:lang w:val="en-GB"/>
              </w:rPr>
            </w:pPr>
            <w:r w:rsidRPr="009C3862">
              <w:rPr>
                <w:lang w:val="en-GB"/>
              </w:rPr>
              <w:t>Consultant</w:t>
            </w:r>
          </w:p>
        </w:tc>
        <w:tc>
          <w:tcPr>
            <w:tcW w:w="2268" w:type="dxa"/>
            <w:shd w:val="clear" w:color="auto" w:fill="BFBFBF" w:themeFill="background1" w:themeFillShade="BF"/>
            <w:vAlign w:val="center"/>
          </w:tcPr>
          <w:p w14:paraId="7ED2379A" w14:textId="77777777" w:rsidR="00DA28C0" w:rsidRPr="009C3862" w:rsidRDefault="00DA28C0" w:rsidP="00CB4527">
            <w:pPr>
              <w:pStyle w:val="VCAAtablecondensedheading"/>
              <w:spacing w:before="0" w:after="0" w:line="240" w:lineRule="auto"/>
              <w:rPr>
                <w:lang w:val="en-GB"/>
              </w:rPr>
            </w:pPr>
            <w:r w:rsidRPr="009C3862">
              <w:rPr>
                <w:lang w:val="en-GB"/>
              </w:rPr>
              <w:t>Purpose of consultancy</w:t>
            </w:r>
          </w:p>
        </w:tc>
        <w:tc>
          <w:tcPr>
            <w:tcW w:w="1559" w:type="dxa"/>
            <w:shd w:val="clear" w:color="auto" w:fill="BFBFBF" w:themeFill="background1" w:themeFillShade="BF"/>
            <w:vAlign w:val="center"/>
          </w:tcPr>
          <w:p w14:paraId="61AC0A20" w14:textId="5720B30D" w:rsidR="00DA28C0" w:rsidRPr="009C3862" w:rsidRDefault="00DA28C0" w:rsidP="00CB4527">
            <w:pPr>
              <w:pStyle w:val="VCAAtablecondensedheading"/>
              <w:spacing w:before="0" w:after="0" w:line="240" w:lineRule="auto"/>
              <w:jc w:val="center"/>
              <w:rPr>
                <w:lang w:val="en-GB"/>
              </w:rPr>
            </w:pPr>
            <w:r w:rsidRPr="009C3862">
              <w:rPr>
                <w:lang w:val="en-GB"/>
              </w:rPr>
              <w:t>Total approved project fee</w:t>
            </w:r>
            <w:r w:rsidR="00BD1D2B">
              <w:rPr>
                <w:lang w:val="en-GB"/>
              </w:rPr>
              <w:br/>
            </w:r>
            <w:r w:rsidRPr="009C3862">
              <w:rPr>
                <w:lang w:val="en-GB"/>
              </w:rPr>
              <w:t>($ excluding GST)</w:t>
            </w:r>
          </w:p>
        </w:tc>
        <w:tc>
          <w:tcPr>
            <w:tcW w:w="1559" w:type="dxa"/>
            <w:shd w:val="clear" w:color="auto" w:fill="BFBFBF" w:themeFill="background1" w:themeFillShade="BF"/>
            <w:vAlign w:val="center"/>
          </w:tcPr>
          <w:p w14:paraId="200D5F25" w14:textId="0307E96E" w:rsidR="00DA28C0" w:rsidRPr="009C3862" w:rsidRDefault="00DA28C0" w:rsidP="00CB4527">
            <w:pPr>
              <w:pStyle w:val="VCAAtablecondensedheading"/>
              <w:spacing w:before="0" w:after="0" w:line="240" w:lineRule="auto"/>
              <w:jc w:val="center"/>
              <w:rPr>
                <w:lang w:val="en-GB"/>
              </w:rPr>
            </w:pPr>
            <w:r w:rsidRPr="009C3862">
              <w:rPr>
                <w:lang w:val="en-GB"/>
              </w:rPr>
              <w:t>Expenditure 2016–17</w:t>
            </w:r>
            <w:r w:rsidR="00BD1D2B">
              <w:rPr>
                <w:lang w:val="en-GB"/>
              </w:rPr>
              <w:br/>
            </w:r>
            <w:r w:rsidRPr="009C3862">
              <w:rPr>
                <w:lang w:val="en-GB"/>
              </w:rPr>
              <w:t>($ excluding</w:t>
            </w:r>
            <w:r w:rsidR="00BD1D2B">
              <w:rPr>
                <w:lang w:val="en-GB"/>
              </w:rPr>
              <w:t xml:space="preserve"> </w:t>
            </w:r>
            <w:r w:rsidRPr="009C3862">
              <w:rPr>
                <w:lang w:val="en-GB"/>
              </w:rPr>
              <w:t>GST)</w:t>
            </w:r>
          </w:p>
        </w:tc>
        <w:tc>
          <w:tcPr>
            <w:tcW w:w="1559" w:type="dxa"/>
            <w:shd w:val="clear" w:color="auto" w:fill="BFBFBF" w:themeFill="background1" w:themeFillShade="BF"/>
            <w:vAlign w:val="center"/>
          </w:tcPr>
          <w:p w14:paraId="3C07C909" w14:textId="485D69B1" w:rsidR="00DA28C0" w:rsidRPr="009C3862" w:rsidRDefault="00DA28C0" w:rsidP="00CB4527">
            <w:pPr>
              <w:pStyle w:val="VCAAtablecondensedheading"/>
              <w:spacing w:before="0" w:after="0" w:line="240" w:lineRule="auto"/>
              <w:jc w:val="center"/>
              <w:rPr>
                <w:lang w:val="en-GB"/>
              </w:rPr>
            </w:pPr>
            <w:r w:rsidRPr="009C3862">
              <w:rPr>
                <w:lang w:val="en-GB"/>
              </w:rPr>
              <w:t>Future expenditure</w:t>
            </w:r>
            <w:r w:rsidRPr="009C3862">
              <w:rPr>
                <w:lang w:val="en-GB"/>
              </w:rPr>
              <w:br/>
              <w:t>($ excluding GST)</w:t>
            </w:r>
          </w:p>
        </w:tc>
      </w:tr>
      <w:tr w:rsidR="00DA28C0" w:rsidRPr="009C3862" w14:paraId="1EBEA653" w14:textId="77777777" w:rsidTr="00CB4527">
        <w:trPr>
          <w:trHeight w:val="20"/>
        </w:trPr>
        <w:tc>
          <w:tcPr>
            <w:tcW w:w="2076" w:type="dxa"/>
          </w:tcPr>
          <w:p w14:paraId="638C98FF" w14:textId="77777777" w:rsidR="00DA28C0" w:rsidRPr="009C3862" w:rsidRDefault="00DA28C0" w:rsidP="00CB4527">
            <w:pPr>
              <w:pStyle w:val="VCAAtablecondensed"/>
              <w:spacing w:before="0" w:after="0" w:line="240" w:lineRule="auto"/>
              <w:rPr>
                <w:lang w:val="en-GB"/>
              </w:rPr>
            </w:pPr>
            <w:r w:rsidRPr="009C3862">
              <w:rPr>
                <w:lang w:val="en-GB"/>
              </w:rPr>
              <w:t xml:space="preserve">Partners Pty Ltd </w:t>
            </w:r>
          </w:p>
        </w:tc>
        <w:tc>
          <w:tcPr>
            <w:tcW w:w="2268" w:type="dxa"/>
          </w:tcPr>
          <w:p w14:paraId="23D66074" w14:textId="77777777" w:rsidR="00DA28C0" w:rsidRPr="009C3862" w:rsidRDefault="00DA28C0" w:rsidP="00CB4527">
            <w:pPr>
              <w:pStyle w:val="VCAAtablecondensed"/>
              <w:spacing w:before="0" w:after="0" w:line="240" w:lineRule="auto"/>
              <w:rPr>
                <w:lang w:val="en-GB"/>
              </w:rPr>
            </w:pPr>
            <w:r w:rsidRPr="009C3862">
              <w:rPr>
                <w:lang w:val="en-GB"/>
              </w:rPr>
              <w:t>Website enhancement options report</w:t>
            </w:r>
          </w:p>
        </w:tc>
        <w:tc>
          <w:tcPr>
            <w:tcW w:w="1559" w:type="dxa"/>
            <w:vAlign w:val="center"/>
          </w:tcPr>
          <w:p w14:paraId="723F189B" w14:textId="77777777" w:rsidR="00DA28C0" w:rsidRPr="009C3862" w:rsidRDefault="00DA28C0" w:rsidP="00CB4527">
            <w:pPr>
              <w:pStyle w:val="VCAAtablecondensed"/>
              <w:spacing w:before="0" w:after="0" w:line="240" w:lineRule="auto"/>
              <w:jc w:val="center"/>
              <w:rPr>
                <w:lang w:val="en-GB"/>
              </w:rPr>
            </w:pPr>
            <w:r w:rsidRPr="009C3862">
              <w:rPr>
                <w:lang w:val="en-GB"/>
              </w:rPr>
              <w:t>43,727</w:t>
            </w:r>
          </w:p>
        </w:tc>
        <w:tc>
          <w:tcPr>
            <w:tcW w:w="1559" w:type="dxa"/>
            <w:shd w:val="clear" w:color="auto" w:fill="D9D9D9" w:themeFill="background1" w:themeFillShade="D9"/>
            <w:vAlign w:val="center"/>
          </w:tcPr>
          <w:p w14:paraId="799FE3AC" w14:textId="77777777" w:rsidR="00DA28C0" w:rsidRPr="009C3862" w:rsidRDefault="00DA28C0" w:rsidP="00CB4527">
            <w:pPr>
              <w:pStyle w:val="VCAAtablecondensed"/>
              <w:spacing w:before="0" w:after="0" w:line="240" w:lineRule="auto"/>
              <w:jc w:val="center"/>
              <w:rPr>
                <w:lang w:val="en-GB"/>
              </w:rPr>
            </w:pPr>
            <w:r w:rsidRPr="009C3862">
              <w:rPr>
                <w:lang w:val="en-GB"/>
              </w:rPr>
              <w:t>24,909</w:t>
            </w:r>
          </w:p>
        </w:tc>
        <w:tc>
          <w:tcPr>
            <w:tcW w:w="1559" w:type="dxa"/>
            <w:vAlign w:val="center"/>
          </w:tcPr>
          <w:p w14:paraId="05EE36F2" w14:textId="77777777" w:rsidR="00DA28C0" w:rsidRPr="009C3862" w:rsidRDefault="00DA28C0" w:rsidP="00CB4527">
            <w:pPr>
              <w:pStyle w:val="VCAAtablecondensed"/>
              <w:spacing w:before="0" w:after="0" w:line="240" w:lineRule="auto"/>
              <w:jc w:val="center"/>
              <w:rPr>
                <w:lang w:val="en-GB"/>
              </w:rPr>
            </w:pPr>
            <w:r w:rsidRPr="009C3862">
              <w:rPr>
                <w:lang w:val="en-GB"/>
              </w:rPr>
              <w:t>18,818</w:t>
            </w:r>
          </w:p>
        </w:tc>
      </w:tr>
      <w:tr w:rsidR="00DA28C0" w:rsidRPr="009C3862" w14:paraId="7B1681EB" w14:textId="77777777" w:rsidTr="00CB4527">
        <w:trPr>
          <w:trHeight w:val="20"/>
        </w:trPr>
        <w:tc>
          <w:tcPr>
            <w:tcW w:w="2076" w:type="dxa"/>
            <w:tcBorders>
              <w:bottom w:val="single" w:sz="18" w:space="0" w:color="auto"/>
            </w:tcBorders>
          </w:tcPr>
          <w:p w14:paraId="12FF91C7" w14:textId="77777777" w:rsidR="00DA28C0" w:rsidRPr="009C3862" w:rsidRDefault="00DA28C0" w:rsidP="00CB4527">
            <w:pPr>
              <w:pStyle w:val="VCAAtablecondensed"/>
              <w:spacing w:before="0" w:after="0" w:line="240" w:lineRule="auto"/>
              <w:rPr>
                <w:lang w:val="en-GB"/>
              </w:rPr>
            </w:pPr>
            <w:r w:rsidRPr="009C3862">
              <w:rPr>
                <w:lang w:val="en-GB"/>
              </w:rPr>
              <w:t xml:space="preserve">Quantum Market Research Pty Ltd </w:t>
            </w:r>
          </w:p>
        </w:tc>
        <w:tc>
          <w:tcPr>
            <w:tcW w:w="2268" w:type="dxa"/>
            <w:tcBorders>
              <w:bottom w:val="single" w:sz="18" w:space="0" w:color="auto"/>
            </w:tcBorders>
          </w:tcPr>
          <w:p w14:paraId="718827AD" w14:textId="77777777" w:rsidR="00DA28C0" w:rsidRPr="009C3862" w:rsidRDefault="00DA28C0" w:rsidP="00CB4527">
            <w:pPr>
              <w:pStyle w:val="VCAAtablecondensed"/>
              <w:spacing w:before="0" w:after="0" w:line="240" w:lineRule="auto"/>
              <w:rPr>
                <w:lang w:val="en-GB"/>
              </w:rPr>
            </w:pPr>
            <w:r w:rsidRPr="009C3862">
              <w:rPr>
                <w:lang w:val="en-GB"/>
              </w:rPr>
              <w:t>VCAA client/stakeholder research</w:t>
            </w:r>
          </w:p>
        </w:tc>
        <w:tc>
          <w:tcPr>
            <w:tcW w:w="1559" w:type="dxa"/>
            <w:tcBorders>
              <w:bottom w:val="single" w:sz="18" w:space="0" w:color="auto"/>
            </w:tcBorders>
            <w:vAlign w:val="center"/>
          </w:tcPr>
          <w:p w14:paraId="0F671462" w14:textId="77777777" w:rsidR="00DA28C0" w:rsidRPr="009C3862" w:rsidRDefault="00DA28C0" w:rsidP="00CB4527">
            <w:pPr>
              <w:pStyle w:val="VCAAtablecondensed"/>
              <w:spacing w:before="0" w:after="0" w:line="240" w:lineRule="auto"/>
              <w:jc w:val="center"/>
              <w:rPr>
                <w:lang w:val="en-GB"/>
              </w:rPr>
            </w:pPr>
            <w:r w:rsidRPr="009C3862">
              <w:rPr>
                <w:lang w:val="en-GB"/>
              </w:rPr>
              <w:t>33,800</w:t>
            </w:r>
          </w:p>
        </w:tc>
        <w:tc>
          <w:tcPr>
            <w:tcW w:w="1559" w:type="dxa"/>
            <w:tcBorders>
              <w:bottom w:val="single" w:sz="18" w:space="0" w:color="auto"/>
            </w:tcBorders>
            <w:shd w:val="clear" w:color="auto" w:fill="D9D9D9" w:themeFill="background1" w:themeFillShade="D9"/>
            <w:vAlign w:val="center"/>
          </w:tcPr>
          <w:p w14:paraId="0085A2BC" w14:textId="77777777" w:rsidR="00DA28C0" w:rsidRPr="009C3862" w:rsidRDefault="00DA28C0" w:rsidP="00CB4527">
            <w:pPr>
              <w:pStyle w:val="VCAAtablecondensed"/>
              <w:spacing w:before="0" w:after="0" w:line="240" w:lineRule="auto"/>
              <w:jc w:val="center"/>
              <w:rPr>
                <w:lang w:val="en-GB"/>
              </w:rPr>
            </w:pPr>
            <w:r w:rsidRPr="009C3862">
              <w:rPr>
                <w:lang w:val="en-GB"/>
              </w:rPr>
              <w:t>16,900</w:t>
            </w:r>
          </w:p>
        </w:tc>
        <w:tc>
          <w:tcPr>
            <w:tcW w:w="1559" w:type="dxa"/>
            <w:tcBorders>
              <w:bottom w:val="single" w:sz="18" w:space="0" w:color="auto"/>
            </w:tcBorders>
            <w:vAlign w:val="center"/>
          </w:tcPr>
          <w:p w14:paraId="21C0C371" w14:textId="77777777" w:rsidR="00DA28C0" w:rsidRPr="009C3862" w:rsidRDefault="00DA28C0" w:rsidP="00CB4527">
            <w:pPr>
              <w:pStyle w:val="VCAAtablecondensed"/>
              <w:spacing w:before="0" w:after="0" w:line="240" w:lineRule="auto"/>
              <w:jc w:val="center"/>
              <w:rPr>
                <w:lang w:val="en-GB"/>
              </w:rPr>
            </w:pPr>
            <w:r w:rsidRPr="009C3862">
              <w:rPr>
                <w:lang w:val="en-GB"/>
              </w:rPr>
              <w:t>16,900</w:t>
            </w:r>
          </w:p>
        </w:tc>
      </w:tr>
    </w:tbl>
    <w:p w14:paraId="1B99E26F" w14:textId="109AE1F8" w:rsidR="000B6638" w:rsidRPr="009C3862" w:rsidRDefault="00D96615" w:rsidP="00225512">
      <w:pPr>
        <w:pStyle w:val="VCAAbody"/>
        <w:rPr>
          <w:lang w:val="en-GB"/>
        </w:rPr>
      </w:pPr>
      <w:r w:rsidRPr="009C3862">
        <w:rPr>
          <w:lang w:val="en-GB"/>
        </w:rPr>
        <w:t>In 2016–17 there were two consultancies where the total fees payable to the consultant was less than $10,000. The total expenditure incurred during 2016–17 in relation to these consultancies was</w:t>
      </w:r>
      <w:r w:rsidR="00433C96" w:rsidRPr="009C3862">
        <w:rPr>
          <w:lang w:val="en-GB"/>
        </w:rPr>
        <w:t xml:space="preserve"> </w:t>
      </w:r>
      <w:r w:rsidRPr="009C3862">
        <w:rPr>
          <w:lang w:val="en-GB"/>
        </w:rPr>
        <w:t>$17,180 (excluding GST).</w:t>
      </w:r>
    </w:p>
    <w:p w14:paraId="7D7AF570" w14:textId="77777777" w:rsidR="000B6638" w:rsidRPr="009C3862" w:rsidRDefault="00D96615" w:rsidP="002A69E5">
      <w:pPr>
        <w:pStyle w:val="VCAAHeading2"/>
        <w:rPr>
          <w:lang w:val="en-GB"/>
        </w:rPr>
      </w:pPr>
      <w:bookmarkStart w:id="141" w:name="Information_and_Communications_Technolog"/>
      <w:bookmarkStart w:id="142" w:name="Freedom_of_Information"/>
      <w:bookmarkStart w:id="143" w:name="Compliance_with_the_Building_Act_1993"/>
      <w:bookmarkStart w:id="144" w:name="National_Competition_Policy"/>
      <w:bookmarkStart w:id="145" w:name="_Toc493744830"/>
      <w:bookmarkStart w:id="146" w:name="_Toc493745110"/>
      <w:bookmarkStart w:id="147" w:name="_Toc493754502"/>
      <w:bookmarkEnd w:id="141"/>
      <w:bookmarkEnd w:id="142"/>
      <w:bookmarkEnd w:id="143"/>
      <w:bookmarkEnd w:id="144"/>
      <w:r w:rsidRPr="009C3862">
        <w:rPr>
          <w:lang w:val="en-GB"/>
        </w:rPr>
        <w:t>Information and Communications Technology (ICT) expenditure</w:t>
      </w:r>
      <w:bookmarkEnd w:id="145"/>
      <w:bookmarkEnd w:id="146"/>
      <w:bookmarkEnd w:id="147"/>
    </w:p>
    <w:p w14:paraId="7126D739" w14:textId="77777777" w:rsidR="000B6638" w:rsidRPr="009C3862" w:rsidRDefault="00D96615" w:rsidP="00225512">
      <w:pPr>
        <w:pStyle w:val="VCAAbody"/>
        <w:rPr>
          <w:lang w:val="en-GB"/>
        </w:rPr>
      </w:pPr>
      <w:r w:rsidRPr="009C3862">
        <w:rPr>
          <w:lang w:val="en-GB"/>
        </w:rPr>
        <w:t>For the 2016–17 reporting period, the VCAA had a total ICT expenditure of $7.7 million (excluding GST), all of which was Business as Usual (BAU) ICT.</w:t>
      </w:r>
    </w:p>
    <w:p w14:paraId="126AE560" w14:textId="77777777" w:rsidR="000B6638" w:rsidRPr="009C3862" w:rsidRDefault="00D96615" w:rsidP="002A69E5">
      <w:pPr>
        <w:pStyle w:val="VCAAHeading2"/>
        <w:rPr>
          <w:lang w:val="en-GB"/>
        </w:rPr>
      </w:pPr>
      <w:bookmarkStart w:id="148" w:name="_Toc493744831"/>
      <w:bookmarkStart w:id="149" w:name="_Toc493745111"/>
      <w:bookmarkStart w:id="150" w:name="_Toc493754503"/>
      <w:r w:rsidRPr="009C3862">
        <w:rPr>
          <w:lang w:val="en-GB"/>
        </w:rPr>
        <w:t>Freedom of Information</w:t>
      </w:r>
      <w:bookmarkEnd w:id="148"/>
      <w:bookmarkEnd w:id="149"/>
      <w:bookmarkEnd w:id="150"/>
    </w:p>
    <w:p w14:paraId="29EE5AFC" w14:textId="77777777" w:rsidR="000B6638" w:rsidRPr="009C3862" w:rsidRDefault="00D96615" w:rsidP="00225512">
      <w:pPr>
        <w:pStyle w:val="VCAAbody"/>
        <w:rPr>
          <w:lang w:val="en-GB"/>
        </w:rPr>
      </w:pPr>
      <w:r w:rsidRPr="009C3862">
        <w:rPr>
          <w:lang w:val="en-GB"/>
        </w:rPr>
        <w:t xml:space="preserve">The </w:t>
      </w:r>
      <w:r w:rsidRPr="009C3862">
        <w:rPr>
          <w:i/>
          <w:lang w:val="en-GB"/>
        </w:rPr>
        <w:t>Freedom of Information Act 1982</w:t>
      </w:r>
      <w:r w:rsidRPr="009C3862">
        <w:rPr>
          <w:lang w:val="en-GB"/>
        </w:rPr>
        <w:t xml:space="preserve"> (Vic) allows the public a right of access to documents held by the VCAA. For the 12 months ending 30 June 2017, the VCAA received 14 applications, eight of which were valid. These applications were from members of the public.</w:t>
      </w:r>
    </w:p>
    <w:p w14:paraId="3825377C" w14:textId="77777777" w:rsidR="000B6638" w:rsidRPr="009C3862" w:rsidRDefault="00D96615" w:rsidP="00225512">
      <w:pPr>
        <w:pStyle w:val="VCAAbody"/>
        <w:rPr>
          <w:lang w:val="en-GB"/>
        </w:rPr>
      </w:pPr>
      <w:r w:rsidRPr="009C3862">
        <w:rPr>
          <w:lang w:val="en-GB"/>
        </w:rPr>
        <w:lastRenderedPageBreak/>
        <w:t>Of these requests, five requests were not pursued beyond the application stage, and two were not due for response until after 30 June 2017. Three requests were acceded to, one request was transferred, and three requests were refused.</w:t>
      </w:r>
    </w:p>
    <w:p w14:paraId="06CE63E5" w14:textId="77777777" w:rsidR="000B6638" w:rsidRPr="009C3862" w:rsidRDefault="00D96615" w:rsidP="00DA28C0">
      <w:pPr>
        <w:pStyle w:val="VCAAbody"/>
        <w:rPr>
          <w:lang w:val="en-GB"/>
        </w:rPr>
      </w:pPr>
      <w:r w:rsidRPr="009C3862">
        <w:rPr>
          <w:lang w:val="en-GB"/>
        </w:rPr>
        <w:t xml:space="preserve">The information required to be published pursuant to section 7 of the </w:t>
      </w:r>
      <w:r w:rsidRPr="009C3862">
        <w:rPr>
          <w:i/>
          <w:lang w:val="en-GB"/>
        </w:rPr>
        <w:t>Freedom of Information Act 1982</w:t>
      </w:r>
      <w:r w:rsidRPr="009C3862">
        <w:rPr>
          <w:lang w:val="en-GB"/>
        </w:rPr>
        <w:t xml:space="preserve"> (Vic) is available at: vcaa.vic.edu.au.</w:t>
      </w:r>
    </w:p>
    <w:p w14:paraId="0B6E2FDB" w14:textId="77777777" w:rsidR="000B6638" w:rsidRPr="009C3862" w:rsidRDefault="00D96615" w:rsidP="00225512">
      <w:pPr>
        <w:pStyle w:val="VCAAHeading3"/>
        <w:rPr>
          <w:lang w:val="en-GB"/>
        </w:rPr>
      </w:pPr>
      <w:r w:rsidRPr="009C3862">
        <w:rPr>
          <w:lang w:val="en-GB"/>
        </w:rPr>
        <w:t>Making a request</w:t>
      </w:r>
    </w:p>
    <w:p w14:paraId="1D2E94D1" w14:textId="77777777" w:rsidR="000B6638" w:rsidRPr="009C3862" w:rsidRDefault="00D96615" w:rsidP="00225512">
      <w:pPr>
        <w:pStyle w:val="VCAAbody"/>
        <w:rPr>
          <w:lang w:val="en-GB"/>
        </w:rPr>
      </w:pPr>
      <w:r w:rsidRPr="009C3862">
        <w:rPr>
          <w:lang w:val="en-GB"/>
        </w:rPr>
        <w:t xml:space="preserve">Access to documents may be obtained through written request to the Freedom of Information officer, as detailed in section 17 of the </w:t>
      </w:r>
      <w:r w:rsidRPr="009C3862">
        <w:rPr>
          <w:i/>
          <w:lang w:val="en-GB"/>
        </w:rPr>
        <w:t>Freedom of Information Act 1982</w:t>
      </w:r>
      <w:r w:rsidRPr="009C3862">
        <w:rPr>
          <w:lang w:val="en-GB"/>
        </w:rPr>
        <w:t xml:space="preserve"> (Vic).</w:t>
      </w:r>
    </w:p>
    <w:p w14:paraId="1F0FC881" w14:textId="77777777" w:rsidR="000B6638" w:rsidRPr="009C3862" w:rsidRDefault="00D96615" w:rsidP="00225512">
      <w:pPr>
        <w:pStyle w:val="VCAAbody"/>
        <w:rPr>
          <w:lang w:val="en-GB"/>
        </w:rPr>
      </w:pPr>
      <w:r w:rsidRPr="009C3862">
        <w:rPr>
          <w:lang w:val="en-GB"/>
        </w:rPr>
        <w:t>In summary, the requirements for a request are:</w:t>
      </w:r>
    </w:p>
    <w:p w14:paraId="3B8BC7A4" w14:textId="77777777" w:rsidR="000B6638" w:rsidRPr="009C3862" w:rsidRDefault="00D96615" w:rsidP="00336C45">
      <w:pPr>
        <w:pStyle w:val="VCAAbullet"/>
      </w:pPr>
      <w:r w:rsidRPr="009C3862">
        <w:t>it should be in writing</w:t>
      </w:r>
    </w:p>
    <w:p w14:paraId="7C76C30E" w14:textId="77777777" w:rsidR="000B6638" w:rsidRPr="009C3862" w:rsidRDefault="00D96615" w:rsidP="00336C45">
      <w:pPr>
        <w:pStyle w:val="VCAAbullet"/>
      </w:pPr>
      <w:r w:rsidRPr="009C3862">
        <w:t>it should identify as clearly as possible which document is being</w:t>
      </w:r>
      <w:r w:rsidRPr="009C3862">
        <w:rPr>
          <w:spacing w:val="-5"/>
        </w:rPr>
        <w:t xml:space="preserve"> </w:t>
      </w:r>
      <w:r w:rsidRPr="009C3862">
        <w:t>requested</w:t>
      </w:r>
    </w:p>
    <w:p w14:paraId="7325E02D" w14:textId="77777777" w:rsidR="000B6638" w:rsidRPr="009C3862" w:rsidRDefault="00D96615" w:rsidP="00336C45">
      <w:pPr>
        <w:pStyle w:val="VCAAbullet"/>
      </w:pPr>
      <w:proofErr w:type="gramStart"/>
      <w:r w:rsidRPr="009C3862">
        <w:t>it</w:t>
      </w:r>
      <w:proofErr w:type="gramEnd"/>
      <w:r w:rsidRPr="009C3862">
        <w:t xml:space="preserve"> should be accompanied by the appropriate application fee ($27.90 as of 1 July 2016. The fee may be waived in certain</w:t>
      </w:r>
      <w:r w:rsidRPr="009C3862">
        <w:rPr>
          <w:spacing w:val="-4"/>
        </w:rPr>
        <w:t xml:space="preserve"> </w:t>
      </w:r>
      <w:r w:rsidRPr="009C3862">
        <w:t>circumstances).</w:t>
      </w:r>
    </w:p>
    <w:p w14:paraId="0F16145D" w14:textId="77777777" w:rsidR="000B6638" w:rsidRPr="009C3862" w:rsidRDefault="00D96615" w:rsidP="00225512">
      <w:pPr>
        <w:pStyle w:val="VCAAbody"/>
        <w:rPr>
          <w:lang w:val="en-GB"/>
        </w:rPr>
      </w:pPr>
      <w:r w:rsidRPr="009C3862">
        <w:rPr>
          <w:lang w:val="en-GB"/>
        </w:rPr>
        <w:t>Requests for documents in the possession of the VCAA should be addressed to:</w:t>
      </w:r>
    </w:p>
    <w:p w14:paraId="346BF581" w14:textId="6DC159DF" w:rsidR="000B6638" w:rsidRPr="009C3862" w:rsidRDefault="00D96615" w:rsidP="00225512">
      <w:pPr>
        <w:pStyle w:val="VCAAbody"/>
        <w:rPr>
          <w:lang w:val="en-GB"/>
        </w:rPr>
      </w:pPr>
      <w:r w:rsidRPr="009C3862">
        <w:rPr>
          <w:lang w:val="en-GB"/>
        </w:rPr>
        <w:t>Freedom of Information Officer</w:t>
      </w:r>
      <w:r w:rsidR="006229AD">
        <w:rPr>
          <w:lang w:val="en-GB"/>
        </w:rPr>
        <w:br/>
      </w:r>
      <w:r w:rsidRPr="009C3862">
        <w:rPr>
          <w:lang w:val="en-GB"/>
        </w:rPr>
        <w:t>Victorian Curriculum and Assessment Authority</w:t>
      </w:r>
      <w:r w:rsidR="006229AD">
        <w:rPr>
          <w:lang w:val="en-GB"/>
        </w:rPr>
        <w:br/>
      </w:r>
      <w:r w:rsidRPr="009C3862">
        <w:rPr>
          <w:lang w:val="en-GB"/>
        </w:rPr>
        <w:t>Level 7, 2 Lonsdale Street</w:t>
      </w:r>
      <w:r w:rsidR="006229AD">
        <w:rPr>
          <w:lang w:val="en-GB"/>
        </w:rPr>
        <w:br/>
      </w:r>
      <w:r w:rsidRPr="009C3862">
        <w:rPr>
          <w:lang w:val="en-GB"/>
        </w:rPr>
        <w:t>Melbourne Victoria 3000</w:t>
      </w:r>
      <w:r w:rsidR="006D718A">
        <w:rPr>
          <w:lang w:val="en-GB"/>
        </w:rPr>
        <w:br/>
      </w:r>
      <w:r w:rsidRPr="009C3862">
        <w:rPr>
          <w:lang w:val="en-GB"/>
        </w:rPr>
        <w:t>Telephone: (03) 9032 1662</w:t>
      </w:r>
      <w:r w:rsidR="006D718A">
        <w:rPr>
          <w:lang w:val="en-GB"/>
        </w:rPr>
        <w:br/>
      </w:r>
      <w:hyperlink r:id="rId12">
        <w:r w:rsidRPr="009C3862">
          <w:rPr>
            <w:color w:val="231F20"/>
            <w:lang w:val="en-GB"/>
          </w:rPr>
          <w:t>Email: foi.vcaa@edumail.vic.gov.au</w:t>
        </w:r>
      </w:hyperlink>
    </w:p>
    <w:p w14:paraId="2CB62BCF" w14:textId="77777777" w:rsidR="000B6638" w:rsidRPr="009C3862" w:rsidRDefault="00D96615" w:rsidP="00225512">
      <w:pPr>
        <w:pStyle w:val="VCAAbody"/>
        <w:rPr>
          <w:lang w:val="en-GB"/>
        </w:rPr>
      </w:pPr>
      <w:r w:rsidRPr="009C3862">
        <w:rPr>
          <w:lang w:val="en-GB"/>
        </w:rPr>
        <w:t>Access charges may also apply once documents have been processed and a decision on access is made; for example, photocopying and search and retrieval charges.</w:t>
      </w:r>
    </w:p>
    <w:p w14:paraId="63BB64C9" w14:textId="77777777" w:rsidR="000B6638" w:rsidRPr="009C3862" w:rsidRDefault="00D96615" w:rsidP="00225512">
      <w:pPr>
        <w:pStyle w:val="VCAAbody"/>
        <w:rPr>
          <w:lang w:val="en-GB"/>
        </w:rPr>
      </w:pPr>
      <w:r w:rsidRPr="009C3862">
        <w:rPr>
          <w:lang w:val="en-GB"/>
        </w:rPr>
        <w:t>Further information regarding Freedom of Information can be found at foi.vic.gov.au.</w:t>
      </w:r>
    </w:p>
    <w:p w14:paraId="4616ED77" w14:textId="77777777" w:rsidR="000B6638" w:rsidRPr="009C3862" w:rsidRDefault="00D96615" w:rsidP="00DA28C0">
      <w:pPr>
        <w:pStyle w:val="VCAAHeading2"/>
        <w:rPr>
          <w:rFonts w:ascii="HelveticaNeueLT-Italic"/>
          <w:i/>
          <w:lang w:val="en-GB"/>
        </w:rPr>
      </w:pPr>
      <w:bookmarkStart w:id="151" w:name="_Toc493744832"/>
      <w:bookmarkStart w:id="152" w:name="_Toc493745112"/>
      <w:bookmarkStart w:id="153" w:name="_Toc493754504"/>
      <w:r w:rsidRPr="009C3862">
        <w:rPr>
          <w:lang w:val="en-GB"/>
        </w:rPr>
        <w:t xml:space="preserve">Compliance with the </w:t>
      </w:r>
      <w:r w:rsidRPr="009C3862">
        <w:rPr>
          <w:i/>
          <w:lang w:val="en-GB"/>
        </w:rPr>
        <w:t>Building Act 1993</w:t>
      </w:r>
      <w:bookmarkEnd w:id="151"/>
      <w:bookmarkEnd w:id="152"/>
      <w:bookmarkEnd w:id="153"/>
    </w:p>
    <w:p w14:paraId="78A0B782" w14:textId="77777777" w:rsidR="000B6638" w:rsidRPr="009C3862" w:rsidRDefault="00D96615" w:rsidP="00225512">
      <w:pPr>
        <w:pStyle w:val="VCAAbody"/>
        <w:rPr>
          <w:lang w:val="en-GB"/>
        </w:rPr>
      </w:pPr>
      <w:r w:rsidRPr="009C3862">
        <w:rPr>
          <w:lang w:val="en-GB"/>
        </w:rPr>
        <w:t xml:space="preserve">The VCAA does not own or control any government buildings and consequently is exempt from notifying its compliance with the building and maintenance provisions of the </w:t>
      </w:r>
      <w:r w:rsidRPr="009C3862">
        <w:rPr>
          <w:i/>
          <w:lang w:val="en-GB"/>
        </w:rPr>
        <w:t>Building Act 1993</w:t>
      </w:r>
      <w:r w:rsidRPr="009C3862">
        <w:rPr>
          <w:lang w:val="en-GB"/>
        </w:rPr>
        <w:t xml:space="preserve"> (Vic).</w:t>
      </w:r>
    </w:p>
    <w:p w14:paraId="2C6B833F" w14:textId="77777777" w:rsidR="000B6638" w:rsidRPr="009C3862" w:rsidRDefault="00D96615" w:rsidP="002A69E5">
      <w:pPr>
        <w:pStyle w:val="VCAAHeading2"/>
        <w:rPr>
          <w:lang w:val="en-GB"/>
        </w:rPr>
      </w:pPr>
      <w:bookmarkStart w:id="154" w:name="_Toc493744833"/>
      <w:bookmarkStart w:id="155" w:name="_Toc493745113"/>
      <w:bookmarkStart w:id="156" w:name="_Toc493754505"/>
      <w:r w:rsidRPr="009C3862">
        <w:rPr>
          <w:lang w:val="en-GB"/>
        </w:rPr>
        <w:t>National Competition Policy</w:t>
      </w:r>
      <w:bookmarkEnd w:id="154"/>
      <w:bookmarkEnd w:id="155"/>
      <w:bookmarkEnd w:id="156"/>
    </w:p>
    <w:p w14:paraId="3396D703" w14:textId="77777777" w:rsidR="000B6638" w:rsidRPr="009C3862" w:rsidRDefault="00D96615" w:rsidP="00225512">
      <w:pPr>
        <w:pStyle w:val="VCAAbody"/>
        <w:rPr>
          <w:lang w:val="en-GB"/>
        </w:rPr>
      </w:pPr>
      <w:r w:rsidRPr="009C3862">
        <w:rPr>
          <w:lang w:val="en-GB"/>
        </w:rPr>
        <w:t>In 1995, the Commonwealth, state and territory governments agreed to implement the National Competition Policy to promote greater competition and encourage economic growth. Three requirements of the policy are:</w:t>
      </w:r>
    </w:p>
    <w:p w14:paraId="3CC360BC" w14:textId="77777777" w:rsidR="000B6638" w:rsidRPr="009C3862" w:rsidRDefault="00D96615" w:rsidP="00336C45">
      <w:pPr>
        <w:pStyle w:val="VCAAbullet"/>
      </w:pPr>
      <w:r w:rsidRPr="009C3862">
        <w:t>legislative reviews to eliminate restrictions on</w:t>
      </w:r>
      <w:r w:rsidRPr="009C3862">
        <w:rPr>
          <w:spacing w:val="-8"/>
        </w:rPr>
        <w:t xml:space="preserve"> </w:t>
      </w:r>
      <w:r w:rsidRPr="009C3862">
        <w:t>competition</w:t>
      </w:r>
    </w:p>
    <w:p w14:paraId="2E62F38D" w14:textId="77777777" w:rsidR="000B6638" w:rsidRPr="009C3862" w:rsidRDefault="00D96615" w:rsidP="00336C45">
      <w:pPr>
        <w:pStyle w:val="VCAAbullet"/>
      </w:pPr>
      <w:r w:rsidRPr="009C3862">
        <w:t>assessment of new legislation and regulation to ensure continued policy</w:t>
      </w:r>
      <w:r w:rsidRPr="009C3862">
        <w:rPr>
          <w:spacing w:val="-8"/>
        </w:rPr>
        <w:t xml:space="preserve"> </w:t>
      </w:r>
      <w:r w:rsidRPr="009C3862">
        <w:t>compliance</w:t>
      </w:r>
    </w:p>
    <w:p w14:paraId="2526273D" w14:textId="77777777" w:rsidR="000B6638" w:rsidRPr="009C3862" w:rsidRDefault="00D96615" w:rsidP="00336C45">
      <w:pPr>
        <w:pStyle w:val="VCAAbullet"/>
      </w:pPr>
      <w:proofErr w:type="gramStart"/>
      <w:r w:rsidRPr="009C3862">
        <w:t>competitive</w:t>
      </w:r>
      <w:proofErr w:type="gramEnd"/>
      <w:r w:rsidRPr="009C3862">
        <w:t xml:space="preserve"> neutrality to ensure consistency in pricing of goods and</w:t>
      </w:r>
      <w:r w:rsidRPr="009C3862">
        <w:rPr>
          <w:spacing w:val="-4"/>
        </w:rPr>
        <w:t xml:space="preserve"> </w:t>
      </w:r>
      <w:r w:rsidRPr="009C3862">
        <w:t>services.</w:t>
      </w:r>
    </w:p>
    <w:p w14:paraId="12294D51" w14:textId="77777777" w:rsidR="000B6638" w:rsidRPr="009C3862" w:rsidRDefault="00D96615" w:rsidP="00225512">
      <w:pPr>
        <w:pStyle w:val="VCAAHeading3"/>
        <w:rPr>
          <w:lang w:val="en-GB"/>
        </w:rPr>
      </w:pPr>
      <w:bookmarkStart w:id="157" w:name="Compliance_with_the_Protected_Disclosure"/>
      <w:bookmarkEnd w:id="157"/>
      <w:r w:rsidRPr="009C3862">
        <w:rPr>
          <w:lang w:val="en-GB"/>
        </w:rPr>
        <w:t>Legislative reviews</w:t>
      </w:r>
    </w:p>
    <w:p w14:paraId="5587C483" w14:textId="77777777" w:rsidR="000B6638" w:rsidRPr="009C3862" w:rsidRDefault="00D96615" w:rsidP="00225512">
      <w:pPr>
        <w:pStyle w:val="VCAAbody"/>
        <w:rPr>
          <w:lang w:val="en-GB"/>
        </w:rPr>
      </w:pPr>
      <w:r w:rsidRPr="009C3862">
        <w:rPr>
          <w:lang w:val="en-GB"/>
        </w:rPr>
        <w:t>The VCAA did not undertake any reviews of legislation under the National Competition Policy in 2016–17.</w:t>
      </w:r>
    </w:p>
    <w:p w14:paraId="0EBB3376" w14:textId="77777777" w:rsidR="00DA28C0" w:rsidRPr="009C3862" w:rsidRDefault="00DA28C0">
      <w:pPr>
        <w:rPr>
          <w:rFonts w:ascii="Arial" w:eastAsiaTheme="minorHAnsi" w:hAnsi="Arial" w:cs="Arial"/>
          <w:b/>
          <w:color w:val="000000" w:themeColor="text1"/>
          <w:sz w:val="28"/>
          <w:szCs w:val="24"/>
          <w:lang w:val="en-GB"/>
        </w:rPr>
      </w:pPr>
      <w:r w:rsidRPr="009C3862">
        <w:rPr>
          <w:lang w:val="en-GB"/>
        </w:rPr>
        <w:br w:type="page"/>
      </w:r>
    </w:p>
    <w:p w14:paraId="687E74DD" w14:textId="0CC8CF09" w:rsidR="000B6638" w:rsidRPr="009C3862" w:rsidRDefault="00D96615" w:rsidP="00225512">
      <w:pPr>
        <w:pStyle w:val="VCAAHeading3"/>
        <w:rPr>
          <w:lang w:val="en-GB"/>
        </w:rPr>
      </w:pPr>
      <w:r w:rsidRPr="009C3862">
        <w:rPr>
          <w:lang w:val="en-GB"/>
        </w:rPr>
        <w:lastRenderedPageBreak/>
        <w:t>Assessment of new legislation and regulations</w:t>
      </w:r>
    </w:p>
    <w:p w14:paraId="5656244A" w14:textId="77777777" w:rsidR="000B6638" w:rsidRPr="009C3862" w:rsidRDefault="00D96615" w:rsidP="00225512">
      <w:pPr>
        <w:pStyle w:val="VCAAbody"/>
        <w:rPr>
          <w:lang w:val="en-GB"/>
        </w:rPr>
      </w:pPr>
      <w:r w:rsidRPr="009C3862">
        <w:rPr>
          <w:lang w:val="en-GB"/>
        </w:rPr>
        <w:t>No new Acts or regulations relating to the VCAA were enacted during 2016–17.</w:t>
      </w:r>
    </w:p>
    <w:p w14:paraId="61B2EE53" w14:textId="77777777" w:rsidR="000B6638" w:rsidRPr="009C3862" w:rsidRDefault="00D96615" w:rsidP="00225512">
      <w:pPr>
        <w:pStyle w:val="VCAAHeading3"/>
        <w:rPr>
          <w:lang w:val="en-GB"/>
        </w:rPr>
      </w:pPr>
      <w:r w:rsidRPr="009C3862">
        <w:rPr>
          <w:lang w:val="en-GB"/>
        </w:rPr>
        <w:t>Competitive neutrality</w:t>
      </w:r>
    </w:p>
    <w:p w14:paraId="286DD80C" w14:textId="77777777" w:rsidR="000B6638" w:rsidRPr="009C3862" w:rsidRDefault="00D96615" w:rsidP="00225512">
      <w:pPr>
        <w:pStyle w:val="VCAAbody"/>
        <w:rPr>
          <w:lang w:val="en-GB"/>
        </w:rPr>
      </w:pPr>
      <w:r w:rsidRPr="009C3862">
        <w:rPr>
          <w:lang w:val="en-GB"/>
        </w:rPr>
        <w:t>Competitive neutrality requires government businesses to ensure, where services may compete with the private sector, that any advantages arising from their government ownership are removed if they are not in the public interest. The VCAA does not conduct any businesses. The VCAA was not involved in any complaints for the year 2016–17.</w:t>
      </w:r>
    </w:p>
    <w:p w14:paraId="275AFCA7" w14:textId="4A4EC6C5" w:rsidR="000B6638" w:rsidRPr="009C3862" w:rsidRDefault="00D96615" w:rsidP="00DA28C0">
      <w:pPr>
        <w:pStyle w:val="VCAAHeading2"/>
        <w:rPr>
          <w:lang w:val="en-GB"/>
        </w:rPr>
      </w:pPr>
      <w:bookmarkStart w:id="158" w:name="_Toc493744834"/>
      <w:bookmarkStart w:id="159" w:name="_Toc493745114"/>
      <w:bookmarkStart w:id="160" w:name="_Toc493754506"/>
      <w:r w:rsidRPr="009C3862">
        <w:rPr>
          <w:lang w:val="en-GB"/>
        </w:rPr>
        <w:t xml:space="preserve">Compliance with the </w:t>
      </w:r>
      <w:r w:rsidRPr="009C3862">
        <w:rPr>
          <w:i/>
          <w:lang w:val="en-GB"/>
        </w:rPr>
        <w:t>Protected Disclosure Act 2012</w:t>
      </w:r>
      <w:r w:rsidRPr="009C3862">
        <w:rPr>
          <w:lang w:val="en-GB"/>
        </w:rPr>
        <w:t xml:space="preserve"> (formerly</w:t>
      </w:r>
      <w:r w:rsidR="00DA28C0" w:rsidRPr="009C3862">
        <w:rPr>
          <w:lang w:val="en-GB"/>
        </w:rPr>
        <w:t xml:space="preserve"> </w:t>
      </w:r>
      <w:proofErr w:type="spellStart"/>
      <w:r w:rsidRPr="009C3862">
        <w:rPr>
          <w:i/>
          <w:lang w:val="en-GB"/>
        </w:rPr>
        <w:t>Whistleblowers</w:t>
      </w:r>
      <w:proofErr w:type="spellEnd"/>
      <w:r w:rsidRPr="009C3862">
        <w:rPr>
          <w:i/>
          <w:lang w:val="en-GB"/>
        </w:rPr>
        <w:t xml:space="preserve"> Protection Act 2001</w:t>
      </w:r>
      <w:r w:rsidRPr="009C3862">
        <w:rPr>
          <w:lang w:val="en-GB"/>
        </w:rPr>
        <w:t>)</w:t>
      </w:r>
      <w:bookmarkEnd w:id="158"/>
      <w:bookmarkEnd w:id="159"/>
      <w:bookmarkEnd w:id="160"/>
    </w:p>
    <w:p w14:paraId="689B4C83" w14:textId="77777777" w:rsidR="000B6638" w:rsidRPr="009C3862" w:rsidRDefault="00D96615" w:rsidP="00225512">
      <w:pPr>
        <w:pStyle w:val="VCAAbody"/>
        <w:rPr>
          <w:lang w:val="en-GB"/>
        </w:rPr>
      </w:pPr>
      <w:r w:rsidRPr="009C3862">
        <w:rPr>
          <w:lang w:val="en-GB"/>
        </w:rPr>
        <w:t xml:space="preserve">The </w:t>
      </w:r>
      <w:r w:rsidRPr="009C3862">
        <w:rPr>
          <w:i/>
          <w:lang w:val="en-GB"/>
        </w:rPr>
        <w:t>Protected Disclosure Act 2012</w:t>
      </w:r>
      <w:r w:rsidRPr="009C3862">
        <w:rPr>
          <w:lang w:val="en-GB"/>
        </w:rPr>
        <w:t xml:space="preserve"> (Vic) encourages and assists people in making disclosures of improper conduct by public officers and public bodies. The Act provides protection to people who make disclosures in accordance with the Act and establishes a system for the matters disclosed to be investigated and rectifying action to be taken.</w:t>
      </w:r>
    </w:p>
    <w:p w14:paraId="28D3201F" w14:textId="77777777" w:rsidR="000B6638" w:rsidRPr="009C3862" w:rsidRDefault="00D96615" w:rsidP="00225512">
      <w:pPr>
        <w:pStyle w:val="VCAAbody"/>
        <w:rPr>
          <w:lang w:val="en-GB"/>
        </w:rPr>
      </w:pPr>
      <w:r w:rsidRPr="009C3862">
        <w:rPr>
          <w:lang w:val="en-GB"/>
        </w:rPr>
        <w:t>The VCAA does not tolerate improper conduct by its employees or officers, nor the taking of reprisals against those who come forward to disclose such conduct.</w:t>
      </w:r>
    </w:p>
    <w:p w14:paraId="468419A2" w14:textId="77777777" w:rsidR="000B6638" w:rsidRPr="009C3862" w:rsidRDefault="00D96615" w:rsidP="00225512">
      <w:pPr>
        <w:pStyle w:val="VCAAbody"/>
        <w:rPr>
          <w:lang w:val="en-GB"/>
        </w:rPr>
      </w:pPr>
      <w:r w:rsidRPr="009C3862">
        <w:rPr>
          <w:lang w:val="en-GB"/>
        </w:rPr>
        <w:t>The VCAA is committed ensuring transparency and accountability in its administrative and management practices and supports the making of disclosures that reveal corrupt conduct, conduct involving a substantial mismanagement of public resources or conduct involving a substantial risk to public health and safety or the environment.</w:t>
      </w:r>
    </w:p>
    <w:p w14:paraId="54D8238F" w14:textId="77777777" w:rsidR="000B6638" w:rsidRPr="009C3862" w:rsidRDefault="00D96615" w:rsidP="00225512">
      <w:pPr>
        <w:pStyle w:val="VCAAbody"/>
        <w:rPr>
          <w:lang w:val="en-GB"/>
        </w:rPr>
      </w:pPr>
      <w:r w:rsidRPr="009C3862">
        <w:rPr>
          <w:lang w:val="en-GB"/>
        </w:rPr>
        <w:t>The VCAA will take all reasonable steps to protect people who make such disclosures from any detrimental action in reprisal for making the disclosure. It will also afford natural justice to the person who is the subject of the disclosure to the extent it is legally possible.</w:t>
      </w:r>
    </w:p>
    <w:p w14:paraId="02D8F846" w14:textId="77777777" w:rsidR="000B6638" w:rsidRPr="009C3862" w:rsidRDefault="00D96615" w:rsidP="00225512">
      <w:pPr>
        <w:pStyle w:val="VCAAbody"/>
        <w:rPr>
          <w:lang w:val="en-GB"/>
        </w:rPr>
      </w:pPr>
      <w:r w:rsidRPr="009C3862">
        <w:rPr>
          <w:lang w:val="en-GB"/>
        </w:rPr>
        <w:t>Under the Act, the VCAA is not able to receive disclosures of improper conduct or detrimental action by the VCAA or any of its employees or officers. Disclosures of improper conduct or detrimental action by the VCAA or any of its Board members and/or employees should be made to the Independent Broad-based Anti-corruption Commission (IBAC):</w:t>
      </w:r>
    </w:p>
    <w:p w14:paraId="4506DAE8" w14:textId="468400FE" w:rsidR="000B6638" w:rsidRPr="009C3862" w:rsidRDefault="00D96615" w:rsidP="00225512">
      <w:pPr>
        <w:pStyle w:val="VCAAbody"/>
        <w:rPr>
          <w:lang w:val="en-GB"/>
        </w:rPr>
      </w:pPr>
      <w:r w:rsidRPr="009C3862">
        <w:rPr>
          <w:lang w:val="en-GB"/>
        </w:rPr>
        <w:t>Level 1, North Tower, 459 Collins Street</w:t>
      </w:r>
      <w:r w:rsidR="006D718A">
        <w:rPr>
          <w:lang w:val="en-GB"/>
        </w:rPr>
        <w:br/>
      </w:r>
      <w:r w:rsidRPr="009C3862">
        <w:rPr>
          <w:lang w:val="en-GB"/>
        </w:rPr>
        <w:t>Melbourne Victoria 3000</w:t>
      </w:r>
      <w:r w:rsidR="006D718A">
        <w:rPr>
          <w:lang w:val="en-GB"/>
        </w:rPr>
        <w:br/>
      </w:r>
      <w:r w:rsidRPr="009C3862">
        <w:rPr>
          <w:lang w:val="en-GB"/>
        </w:rPr>
        <w:t>Phone: 1300 735 135</w:t>
      </w:r>
      <w:r w:rsidR="006D718A">
        <w:rPr>
          <w:lang w:val="en-GB"/>
        </w:rPr>
        <w:br/>
      </w:r>
      <w:r w:rsidRPr="009C3862">
        <w:rPr>
          <w:lang w:val="en-GB"/>
        </w:rPr>
        <w:t>Inter</w:t>
      </w:r>
      <w:hyperlink r:id="rId13">
        <w:r w:rsidRPr="009C3862">
          <w:rPr>
            <w:lang w:val="en-GB"/>
          </w:rPr>
          <w:t xml:space="preserve">net: www.ibac.vic.gov.au </w:t>
        </w:r>
      </w:hyperlink>
      <w:r w:rsidRPr="009C3862">
        <w:rPr>
          <w:lang w:val="en-GB"/>
        </w:rPr>
        <w:t>– see the website for online complaint form</w:t>
      </w:r>
      <w:r w:rsidR="006D718A">
        <w:rPr>
          <w:lang w:val="en-GB"/>
        </w:rPr>
        <w:br/>
      </w:r>
      <w:r w:rsidRPr="009C3862">
        <w:rPr>
          <w:lang w:val="en-GB"/>
        </w:rPr>
        <w:t xml:space="preserve">Email: </w:t>
      </w:r>
      <w:hyperlink r:id="rId14">
        <w:r w:rsidRPr="009C3862">
          <w:rPr>
            <w:lang w:val="en-GB"/>
          </w:rPr>
          <w:t xml:space="preserve">info@ibac.vic.gov.au </w:t>
        </w:r>
      </w:hyperlink>
      <w:r w:rsidRPr="009C3862">
        <w:rPr>
          <w:lang w:val="en-GB"/>
        </w:rPr>
        <w:t>– see the IBAC website for complaint form</w:t>
      </w:r>
    </w:p>
    <w:p w14:paraId="76586D95" w14:textId="77777777" w:rsidR="000B6638" w:rsidRPr="009C3862" w:rsidRDefault="00D96615" w:rsidP="00225512">
      <w:pPr>
        <w:pStyle w:val="VCAAHeading3"/>
        <w:rPr>
          <w:lang w:val="en-GB"/>
        </w:rPr>
      </w:pPr>
      <w:r w:rsidRPr="009C3862">
        <w:rPr>
          <w:lang w:val="en-GB"/>
        </w:rPr>
        <w:t>Further information</w:t>
      </w:r>
    </w:p>
    <w:p w14:paraId="3970EAC9" w14:textId="77777777" w:rsidR="000B6638" w:rsidRPr="009C3862" w:rsidRDefault="00D96615" w:rsidP="00225512">
      <w:pPr>
        <w:pStyle w:val="VCAAbody"/>
        <w:rPr>
          <w:lang w:val="en-GB"/>
        </w:rPr>
      </w:pPr>
      <w:r w:rsidRPr="009C3862">
        <w:rPr>
          <w:lang w:val="en-GB"/>
        </w:rPr>
        <w:t xml:space="preserve">The VCAA’s Protected Disclosure procedures, which outline the VCAA’s responsibilities in respect of protected disclosures, are available online (under Corporate Policies) at: vcaa.vic.edu.au/Pages/ </w:t>
      </w:r>
      <w:proofErr w:type="spellStart"/>
      <w:r w:rsidRPr="009C3862">
        <w:rPr>
          <w:lang w:val="en-GB"/>
        </w:rPr>
        <w:t>aboutus</w:t>
      </w:r>
      <w:proofErr w:type="spellEnd"/>
      <w:r w:rsidRPr="009C3862">
        <w:rPr>
          <w:lang w:val="en-GB"/>
        </w:rPr>
        <w:t>/index.aspx. A hard copy of these procedures can also be obtained by requesting a copy by mail from the VCAA’s Protected Disclosure Coordinator:</w:t>
      </w:r>
    </w:p>
    <w:p w14:paraId="45FF0942" w14:textId="17718662" w:rsidR="000B6638" w:rsidRPr="009C3862" w:rsidRDefault="00D96615" w:rsidP="00225512">
      <w:pPr>
        <w:pStyle w:val="VCAAbody"/>
        <w:rPr>
          <w:lang w:val="en-GB"/>
        </w:rPr>
      </w:pPr>
      <w:r w:rsidRPr="006229AD">
        <w:rPr>
          <w:b/>
          <w:lang w:val="en-GB"/>
        </w:rPr>
        <w:t xml:space="preserve">Lea </w:t>
      </w:r>
      <w:proofErr w:type="spellStart"/>
      <w:r w:rsidRPr="006229AD">
        <w:rPr>
          <w:b/>
          <w:lang w:val="en-GB"/>
        </w:rPr>
        <w:t>Saddington</w:t>
      </w:r>
      <w:proofErr w:type="spellEnd"/>
      <w:r w:rsidR="006229AD">
        <w:rPr>
          <w:lang w:val="en-GB"/>
        </w:rPr>
        <w:br/>
      </w:r>
      <w:r w:rsidRPr="009C3862">
        <w:rPr>
          <w:lang w:val="en-GB"/>
        </w:rPr>
        <w:t>Executive Director, Planning, Strategy and Corporate Support</w:t>
      </w:r>
      <w:r w:rsidR="006229AD">
        <w:rPr>
          <w:lang w:val="en-GB"/>
        </w:rPr>
        <w:br/>
      </w:r>
      <w:r w:rsidRPr="009C3862">
        <w:rPr>
          <w:lang w:val="en-GB"/>
        </w:rPr>
        <w:t>Level 7, 2 Lonsdale Street</w:t>
      </w:r>
      <w:r w:rsidR="006229AD">
        <w:rPr>
          <w:lang w:val="en-GB"/>
        </w:rPr>
        <w:br/>
      </w:r>
      <w:r w:rsidRPr="009C3862">
        <w:rPr>
          <w:lang w:val="en-GB"/>
        </w:rPr>
        <w:t>Melbourne Victoria 3000</w:t>
      </w:r>
    </w:p>
    <w:p w14:paraId="47C24550" w14:textId="77777777" w:rsidR="00070155" w:rsidRDefault="00070155">
      <w:pPr>
        <w:rPr>
          <w:rFonts w:ascii="Arial" w:eastAsiaTheme="minorHAnsi" w:hAnsi="Arial" w:cs="Arial"/>
          <w:b/>
          <w:color w:val="000000" w:themeColor="text1"/>
          <w:sz w:val="32"/>
          <w:szCs w:val="28"/>
          <w:lang w:val="en-GB"/>
        </w:rPr>
      </w:pPr>
      <w:bookmarkStart w:id="161" w:name="Additional_information_available_on_requ"/>
      <w:bookmarkStart w:id="162" w:name="_Ref397422472"/>
      <w:bookmarkStart w:id="163" w:name="AddInf"/>
      <w:bookmarkStart w:id="164" w:name="_Toc493744835"/>
      <w:bookmarkStart w:id="165" w:name="_Toc493745115"/>
      <w:bookmarkEnd w:id="161"/>
      <w:bookmarkEnd w:id="162"/>
      <w:bookmarkEnd w:id="163"/>
      <w:r>
        <w:rPr>
          <w:lang w:val="en-GB"/>
        </w:rPr>
        <w:lastRenderedPageBreak/>
        <w:br w:type="page"/>
      </w:r>
    </w:p>
    <w:p w14:paraId="33F0A926" w14:textId="10CA9BA8" w:rsidR="000B6638" w:rsidRPr="009C3862" w:rsidRDefault="00D96615" w:rsidP="002A69E5">
      <w:pPr>
        <w:pStyle w:val="VCAAHeading2"/>
        <w:rPr>
          <w:lang w:val="en-GB"/>
        </w:rPr>
      </w:pPr>
      <w:bookmarkStart w:id="166" w:name="_Toc493754507"/>
      <w:r w:rsidRPr="009C3862">
        <w:rPr>
          <w:lang w:val="en-GB"/>
        </w:rPr>
        <w:t>Additional information available on request</w:t>
      </w:r>
      <w:bookmarkEnd w:id="164"/>
      <w:bookmarkEnd w:id="165"/>
      <w:bookmarkEnd w:id="166"/>
    </w:p>
    <w:p w14:paraId="3295E6AE" w14:textId="77777777" w:rsidR="000B6638" w:rsidRPr="009C3862" w:rsidRDefault="00D96615" w:rsidP="00225512">
      <w:pPr>
        <w:pStyle w:val="VCAAbody"/>
        <w:rPr>
          <w:lang w:val="en-GB"/>
        </w:rPr>
      </w:pPr>
      <w:r w:rsidRPr="009C3862">
        <w:rPr>
          <w:lang w:val="en-GB"/>
        </w:rPr>
        <w:t>In compliance with the requirements of the Standing Directions of the Minister for Finance,</w:t>
      </w:r>
      <w:r w:rsidRPr="009C3862">
        <w:rPr>
          <w:spacing w:val="-12"/>
          <w:lang w:val="en-GB"/>
        </w:rPr>
        <w:t xml:space="preserve"> </w:t>
      </w:r>
      <w:r w:rsidRPr="009C3862">
        <w:rPr>
          <w:lang w:val="en-GB"/>
        </w:rPr>
        <w:t>details in respect of the items listed below have been retained by the VCAA and are available on</w:t>
      </w:r>
      <w:r w:rsidRPr="009C3862">
        <w:rPr>
          <w:spacing w:val="-16"/>
          <w:lang w:val="en-GB"/>
        </w:rPr>
        <w:t xml:space="preserve"> </w:t>
      </w:r>
      <w:r w:rsidRPr="009C3862">
        <w:rPr>
          <w:lang w:val="en-GB"/>
        </w:rPr>
        <w:t xml:space="preserve">request, subject to the provisions of the </w:t>
      </w:r>
      <w:r w:rsidRPr="009C3862">
        <w:rPr>
          <w:i/>
          <w:lang w:val="en-GB"/>
        </w:rPr>
        <w:t>Freedom of Information Act 1982</w:t>
      </w:r>
      <w:r w:rsidRPr="009C3862">
        <w:rPr>
          <w:lang w:val="en-GB"/>
        </w:rPr>
        <w:t xml:space="preserve"> (Vic):</w:t>
      </w:r>
    </w:p>
    <w:p w14:paraId="3BBF7851" w14:textId="77777777" w:rsidR="000B6638" w:rsidRPr="009C3862" w:rsidRDefault="00D96615" w:rsidP="00336C45">
      <w:pPr>
        <w:pStyle w:val="VCAAbullet"/>
      </w:pPr>
      <w:r w:rsidRPr="009C3862">
        <w:t>a statement that declarations of pecuniary interests have been duly completed by all</w:t>
      </w:r>
      <w:r w:rsidRPr="009C3862">
        <w:rPr>
          <w:spacing w:val="-8"/>
        </w:rPr>
        <w:t xml:space="preserve"> </w:t>
      </w:r>
      <w:r w:rsidRPr="009C3862">
        <w:t>relevant officers</w:t>
      </w:r>
    </w:p>
    <w:p w14:paraId="3B77881E" w14:textId="77777777" w:rsidR="000B6638" w:rsidRPr="009C3862" w:rsidRDefault="00D96615" w:rsidP="00336C45">
      <w:pPr>
        <w:pStyle w:val="VCAAbullet"/>
      </w:pPr>
      <w:r w:rsidRPr="009C3862">
        <w:t>details of shares held by a senior officer as nominee or held beneficially in a statutory authority or subsidiary</w:t>
      </w:r>
    </w:p>
    <w:p w14:paraId="73ADAA08" w14:textId="77777777" w:rsidR="000B6638" w:rsidRPr="009C3862" w:rsidRDefault="00D96615" w:rsidP="00336C45">
      <w:pPr>
        <w:pStyle w:val="VCAAbullet"/>
      </w:pPr>
      <w:r w:rsidRPr="009C3862">
        <w:t>details of publications produced by the entity about itself, and how these can be</w:t>
      </w:r>
      <w:r w:rsidRPr="009C3862">
        <w:rPr>
          <w:spacing w:val="-4"/>
        </w:rPr>
        <w:t xml:space="preserve"> </w:t>
      </w:r>
      <w:r w:rsidRPr="009C3862">
        <w:t>obtained</w:t>
      </w:r>
    </w:p>
    <w:p w14:paraId="6860EB84" w14:textId="77777777" w:rsidR="000B6638" w:rsidRPr="009C3862" w:rsidRDefault="00D96615" w:rsidP="00336C45">
      <w:pPr>
        <w:pStyle w:val="VCAAbullet"/>
      </w:pPr>
      <w:r w:rsidRPr="009C3862">
        <w:t>details of changes in prices, fees, charges, rates and levies charged by the</w:t>
      </w:r>
      <w:r w:rsidRPr="009C3862">
        <w:rPr>
          <w:spacing w:val="-12"/>
        </w:rPr>
        <w:t xml:space="preserve"> </w:t>
      </w:r>
      <w:r w:rsidRPr="009C3862">
        <w:t>entity</w:t>
      </w:r>
    </w:p>
    <w:p w14:paraId="69381578" w14:textId="77777777" w:rsidR="000B6638" w:rsidRPr="009C3862" w:rsidRDefault="00D96615" w:rsidP="00336C45">
      <w:pPr>
        <w:pStyle w:val="VCAAbullet"/>
      </w:pPr>
      <w:r w:rsidRPr="009C3862">
        <w:t>details of any major external reviews carried out on the</w:t>
      </w:r>
      <w:r w:rsidRPr="009C3862">
        <w:rPr>
          <w:spacing w:val="-1"/>
        </w:rPr>
        <w:t xml:space="preserve"> </w:t>
      </w:r>
      <w:r w:rsidRPr="009C3862">
        <w:t>entity</w:t>
      </w:r>
    </w:p>
    <w:p w14:paraId="279C99BA" w14:textId="77777777" w:rsidR="000B6638" w:rsidRPr="009C3862" w:rsidRDefault="00D96615" w:rsidP="00336C45">
      <w:pPr>
        <w:pStyle w:val="VCAAbullet"/>
      </w:pPr>
      <w:r w:rsidRPr="009C3862">
        <w:t>details of major research and development activities undertaken by the</w:t>
      </w:r>
      <w:r w:rsidRPr="009C3862">
        <w:rPr>
          <w:spacing w:val="-8"/>
        </w:rPr>
        <w:t xml:space="preserve"> </w:t>
      </w:r>
      <w:r w:rsidRPr="009C3862">
        <w:t>entity</w:t>
      </w:r>
    </w:p>
    <w:p w14:paraId="3DC23516" w14:textId="77777777" w:rsidR="000B6638" w:rsidRPr="009C3862" w:rsidRDefault="00D96615" w:rsidP="00336C45">
      <w:pPr>
        <w:pStyle w:val="VCAAbullet"/>
      </w:pPr>
      <w:r w:rsidRPr="009C3862">
        <w:t>details of overseas visits undertaken including a summary of the objectives and outcomes of each visit</w:t>
      </w:r>
    </w:p>
    <w:p w14:paraId="5E7B4F87" w14:textId="77777777" w:rsidR="000B6638" w:rsidRPr="009C3862" w:rsidRDefault="00D96615" w:rsidP="00336C45">
      <w:pPr>
        <w:pStyle w:val="VCAAbullet"/>
      </w:pPr>
      <w:r w:rsidRPr="009C3862">
        <w:t>details of major promotional, public relations and marketing activities undertaken by the</w:t>
      </w:r>
      <w:r w:rsidRPr="009C3862">
        <w:rPr>
          <w:spacing w:val="-8"/>
        </w:rPr>
        <w:t xml:space="preserve"> </w:t>
      </w:r>
      <w:r w:rsidRPr="009C3862">
        <w:t>entity to develop community awareness of the entity and its</w:t>
      </w:r>
      <w:r w:rsidRPr="009C3862">
        <w:rPr>
          <w:spacing w:val="-4"/>
        </w:rPr>
        <w:t xml:space="preserve"> </w:t>
      </w:r>
      <w:r w:rsidRPr="009C3862">
        <w:t>services</w:t>
      </w:r>
    </w:p>
    <w:p w14:paraId="3BA6D346" w14:textId="77777777" w:rsidR="000B6638" w:rsidRPr="009C3862" w:rsidRDefault="00D96615" w:rsidP="00336C45">
      <w:pPr>
        <w:pStyle w:val="VCAAbullet"/>
      </w:pPr>
      <w:r w:rsidRPr="009C3862">
        <w:t>details of assessments and measures undertaken to improve the occupational health</w:t>
      </w:r>
      <w:r w:rsidRPr="009C3862">
        <w:rPr>
          <w:spacing w:val="-8"/>
        </w:rPr>
        <w:t xml:space="preserve"> </w:t>
      </w:r>
      <w:r w:rsidRPr="009C3862">
        <w:t>and safety of employees</w:t>
      </w:r>
    </w:p>
    <w:p w14:paraId="0A03E71F" w14:textId="77777777" w:rsidR="000B6638" w:rsidRPr="009C3862" w:rsidRDefault="00D96615" w:rsidP="00336C45">
      <w:pPr>
        <w:pStyle w:val="VCAAbullet"/>
      </w:pPr>
      <w:r w:rsidRPr="009C3862">
        <w:t>a general statement on industrial relations within the entity and details of time lost</w:t>
      </w:r>
      <w:r w:rsidRPr="009C3862">
        <w:rPr>
          <w:spacing w:val="-8"/>
        </w:rPr>
        <w:t xml:space="preserve"> </w:t>
      </w:r>
      <w:r w:rsidRPr="009C3862">
        <w:t>through industrial accidents and disputes</w:t>
      </w:r>
    </w:p>
    <w:p w14:paraId="52C636B3" w14:textId="77777777" w:rsidR="000B6638" w:rsidRPr="009C3862" w:rsidRDefault="00D96615" w:rsidP="00336C45">
      <w:pPr>
        <w:pStyle w:val="VCAAbullet"/>
      </w:pPr>
      <w:r w:rsidRPr="009C3862">
        <w:t>a list of major committees sponsored by the entity, the purposes of each committee and</w:t>
      </w:r>
      <w:r w:rsidRPr="009C3862">
        <w:rPr>
          <w:spacing w:val="-18"/>
        </w:rPr>
        <w:t xml:space="preserve"> </w:t>
      </w:r>
      <w:r w:rsidRPr="009C3862">
        <w:t>the extent to which the purposes have been achieved</w:t>
      </w:r>
    </w:p>
    <w:p w14:paraId="192D51D6" w14:textId="77777777" w:rsidR="000B6638" w:rsidRPr="009C3862" w:rsidRDefault="00D96615" w:rsidP="00336C45">
      <w:pPr>
        <w:pStyle w:val="VCAAbullet"/>
      </w:pPr>
      <w:r w:rsidRPr="009C3862">
        <w:t>details of all consultancies and contractors including:</w:t>
      </w:r>
    </w:p>
    <w:p w14:paraId="7AA94C4A" w14:textId="77777777" w:rsidR="000B6638" w:rsidRPr="009C3862" w:rsidRDefault="00D96615" w:rsidP="00336C45">
      <w:pPr>
        <w:pStyle w:val="VCAAbulletlevel2"/>
      </w:pPr>
      <w:r w:rsidRPr="009C3862">
        <w:t>consultants/contractors engaged</w:t>
      </w:r>
    </w:p>
    <w:p w14:paraId="4BE0B303" w14:textId="77777777" w:rsidR="000B6638" w:rsidRPr="009C3862" w:rsidRDefault="00D96615" w:rsidP="00336C45">
      <w:pPr>
        <w:pStyle w:val="VCAAbulletlevel2"/>
      </w:pPr>
      <w:r w:rsidRPr="009C3862">
        <w:t>services</w:t>
      </w:r>
      <w:r w:rsidRPr="009C3862">
        <w:rPr>
          <w:spacing w:val="-4"/>
        </w:rPr>
        <w:t xml:space="preserve"> </w:t>
      </w:r>
      <w:r w:rsidRPr="009C3862">
        <w:t>provided</w:t>
      </w:r>
    </w:p>
    <w:p w14:paraId="6DC2085F" w14:textId="77777777" w:rsidR="00DA28C0" w:rsidRPr="009C3862" w:rsidRDefault="00D96615" w:rsidP="00336C45">
      <w:pPr>
        <w:pStyle w:val="VCAAbulletlevel2"/>
        <w:rPr>
          <w:color w:val="auto"/>
        </w:rPr>
      </w:pPr>
      <w:proofErr w:type="gramStart"/>
      <w:r w:rsidRPr="009C3862">
        <w:t>expenditure</w:t>
      </w:r>
      <w:proofErr w:type="gramEnd"/>
      <w:r w:rsidRPr="009C3862">
        <w:t xml:space="preserve"> committed for each engagement. </w:t>
      </w:r>
    </w:p>
    <w:p w14:paraId="064044F2" w14:textId="47C8064B" w:rsidR="000B6638" w:rsidRPr="009C3862" w:rsidRDefault="00D96615" w:rsidP="00DA28C0">
      <w:pPr>
        <w:pStyle w:val="VCAAbody"/>
        <w:rPr>
          <w:lang w:val="en-GB"/>
        </w:rPr>
      </w:pPr>
      <w:r w:rsidRPr="009C3862">
        <w:rPr>
          <w:lang w:val="en-GB"/>
        </w:rPr>
        <w:t>The information is available on request</w:t>
      </w:r>
      <w:r w:rsidRPr="009C3862">
        <w:rPr>
          <w:spacing w:val="-8"/>
          <w:lang w:val="en-GB"/>
        </w:rPr>
        <w:t xml:space="preserve"> </w:t>
      </w:r>
      <w:r w:rsidRPr="009C3862">
        <w:rPr>
          <w:lang w:val="en-GB"/>
        </w:rPr>
        <w:t>from:</w:t>
      </w:r>
    </w:p>
    <w:p w14:paraId="788C26B1" w14:textId="496283A1" w:rsidR="000B6638" w:rsidRPr="009C3862" w:rsidRDefault="00D96615" w:rsidP="00225512">
      <w:pPr>
        <w:pStyle w:val="VCAAbody"/>
        <w:rPr>
          <w:lang w:val="en-GB"/>
        </w:rPr>
      </w:pPr>
      <w:r w:rsidRPr="009C3862">
        <w:rPr>
          <w:lang w:val="en-GB"/>
        </w:rPr>
        <w:t>Chief Executive Officer</w:t>
      </w:r>
      <w:r w:rsidR="006229AD">
        <w:rPr>
          <w:lang w:val="en-GB"/>
        </w:rPr>
        <w:br/>
      </w:r>
      <w:r w:rsidRPr="009C3862">
        <w:rPr>
          <w:lang w:val="en-GB"/>
        </w:rPr>
        <w:t>Victorian Curriculum and Assessment Authority</w:t>
      </w:r>
      <w:r w:rsidR="006229AD">
        <w:rPr>
          <w:lang w:val="en-GB"/>
        </w:rPr>
        <w:br/>
      </w:r>
      <w:r w:rsidRPr="009C3862">
        <w:rPr>
          <w:lang w:val="en-GB"/>
        </w:rPr>
        <w:t>Level 7, 2 Lonsdale Street</w:t>
      </w:r>
      <w:r w:rsidR="006229AD">
        <w:rPr>
          <w:lang w:val="en-GB"/>
        </w:rPr>
        <w:br/>
      </w:r>
      <w:r w:rsidRPr="009C3862">
        <w:rPr>
          <w:lang w:val="en-GB"/>
        </w:rPr>
        <w:t>Melbourne Victoria 3000</w:t>
      </w:r>
    </w:p>
    <w:p w14:paraId="1624D334" w14:textId="5FA646BB" w:rsidR="000B6638" w:rsidRPr="009C3862" w:rsidRDefault="00D96615" w:rsidP="002A69E5">
      <w:pPr>
        <w:pStyle w:val="VCAAHeading2"/>
        <w:rPr>
          <w:lang w:val="en-GB"/>
        </w:rPr>
      </w:pPr>
      <w:bookmarkStart w:id="167" w:name="Risk_attestation_compliance_statement"/>
      <w:bookmarkStart w:id="168" w:name="_Ref397422495"/>
      <w:bookmarkStart w:id="169" w:name="Risk"/>
      <w:bookmarkStart w:id="170" w:name="_Toc493744836"/>
      <w:bookmarkStart w:id="171" w:name="_Toc493745116"/>
      <w:bookmarkStart w:id="172" w:name="_Toc493754508"/>
      <w:bookmarkEnd w:id="167"/>
      <w:bookmarkEnd w:id="168"/>
      <w:bookmarkEnd w:id="169"/>
      <w:r w:rsidRPr="009C3862">
        <w:rPr>
          <w:lang w:val="en-GB"/>
        </w:rPr>
        <w:t>Risk attestation compliance statement</w:t>
      </w:r>
      <w:bookmarkEnd w:id="170"/>
      <w:bookmarkEnd w:id="171"/>
      <w:bookmarkEnd w:id="172"/>
    </w:p>
    <w:p w14:paraId="1DC725BE" w14:textId="77777777" w:rsidR="000B6638" w:rsidRPr="009C3862" w:rsidRDefault="00D96615" w:rsidP="00225512">
      <w:pPr>
        <w:pStyle w:val="VCAAbody"/>
        <w:rPr>
          <w:lang w:val="en-GB"/>
        </w:rPr>
      </w:pPr>
      <w:r w:rsidRPr="009C3862">
        <w:rPr>
          <w:lang w:val="en-GB"/>
        </w:rPr>
        <w:t xml:space="preserve">We, Chris </w:t>
      </w:r>
      <w:proofErr w:type="spellStart"/>
      <w:r w:rsidRPr="009C3862">
        <w:rPr>
          <w:lang w:val="en-GB"/>
        </w:rPr>
        <w:t>Wardlaw</w:t>
      </w:r>
      <w:proofErr w:type="spellEnd"/>
      <w:r w:rsidRPr="009C3862">
        <w:rPr>
          <w:lang w:val="en-GB"/>
        </w:rPr>
        <w:t xml:space="preserve"> and John Firth, certify that the Victorian Curriculum and Assessment Authority </w:t>
      </w:r>
      <w:proofErr w:type="gramStart"/>
      <w:r w:rsidRPr="009C3862">
        <w:rPr>
          <w:lang w:val="en-GB"/>
        </w:rPr>
        <w:t>has</w:t>
      </w:r>
      <w:proofErr w:type="gramEnd"/>
      <w:r w:rsidRPr="009C3862">
        <w:rPr>
          <w:lang w:val="en-GB"/>
        </w:rPr>
        <w:t xml:space="preserve"> complied with the Ministerial Standing direction 3.7.1 – Risk Management Framework and Processes. The Victorian Curriculum and Assessment Authority Audit Committee </w:t>
      </w:r>
      <w:proofErr w:type="gramStart"/>
      <w:r w:rsidRPr="009C3862">
        <w:rPr>
          <w:lang w:val="en-GB"/>
        </w:rPr>
        <w:t>verifies</w:t>
      </w:r>
      <w:proofErr w:type="gramEnd"/>
      <w:r w:rsidRPr="009C3862">
        <w:rPr>
          <w:lang w:val="en-GB"/>
        </w:rPr>
        <w:t xml:space="preserve"> this.</w:t>
      </w:r>
    </w:p>
    <w:p w14:paraId="6C7111C6" w14:textId="290685A3" w:rsidR="00DA28C0" w:rsidRPr="009C3862" w:rsidRDefault="00D96615" w:rsidP="00225512">
      <w:pPr>
        <w:pStyle w:val="VCAAbody"/>
        <w:rPr>
          <w:lang w:val="en-GB"/>
        </w:rPr>
      </w:pPr>
      <w:r w:rsidRPr="006229AD">
        <w:rPr>
          <w:b/>
          <w:lang w:val="en-GB"/>
        </w:rPr>
        <w:t>Chris</w:t>
      </w:r>
      <w:r w:rsidRPr="006229AD">
        <w:rPr>
          <w:b/>
          <w:spacing w:val="-4"/>
          <w:lang w:val="en-GB"/>
        </w:rPr>
        <w:t xml:space="preserve"> </w:t>
      </w:r>
      <w:proofErr w:type="spellStart"/>
      <w:r w:rsidRPr="006229AD">
        <w:rPr>
          <w:b/>
          <w:lang w:val="en-GB"/>
        </w:rPr>
        <w:t>Wardlaw</w:t>
      </w:r>
      <w:proofErr w:type="spellEnd"/>
      <w:r w:rsidR="006229AD">
        <w:rPr>
          <w:lang w:val="en-GB"/>
        </w:rPr>
        <w:br/>
      </w:r>
      <w:r w:rsidR="00DA28C0" w:rsidRPr="009C3862">
        <w:rPr>
          <w:lang w:val="en-GB"/>
        </w:rPr>
        <w:t>Chair</w:t>
      </w:r>
    </w:p>
    <w:p w14:paraId="2F89E243" w14:textId="414AE492" w:rsidR="000B6638" w:rsidRPr="009C3862" w:rsidRDefault="00D96615" w:rsidP="00225512">
      <w:pPr>
        <w:pStyle w:val="VCAAbody"/>
        <w:rPr>
          <w:lang w:val="en-GB"/>
        </w:rPr>
      </w:pPr>
      <w:r w:rsidRPr="006229AD">
        <w:rPr>
          <w:b/>
          <w:lang w:val="en-GB"/>
        </w:rPr>
        <w:t>John Firth</w:t>
      </w:r>
      <w:r w:rsidR="006229AD">
        <w:rPr>
          <w:lang w:val="en-GB"/>
        </w:rPr>
        <w:br/>
      </w:r>
      <w:r w:rsidRPr="009C3862">
        <w:rPr>
          <w:lang w:val="en-GB"/>
        </w:rPr>
        <w:t>Chief Executive Officer</w:t>
      </w:r>
    </w:p>
    <w:p w14:paraId="2CE2A2FF" w14:textId="77777777" w:rsidR="006D718A" w:rsidRDefault="006D718A">
      <w:pPr>
        <w:rPr>
          <w:rFonts w:ascii="Arial" w:eastAsiaTheme="minorHAnsi" w:hAnsi="Arial" w:cs="Arial"/>
          <w:b/>
          <w:color w:val="000000" w:themeColor="text1"/>
          <w:sz w:val="40"/>
          <w:szCs w:val="40"/>
          <w:lang w:val="en-GB"/>
        </w:rPr>
      </w:pPr>
      <w:bookmarkStart w:id="173" w:name="Financial_report"/>
      <w:bookmarkStart w:id="174" w:name="_Toc493744837"/>
      <w:bookmarkStart w:id="175" w:name="_Toc493745117"/>
      <w:bookmarkStart w:id="176" w:name="_Toc493745142"/>
      <w:bookmarkEnd w:id="173"/>
      <w:r>
        <w:rPr>
          <w:lang w:val="en-GB"/>
        </w:rPr>
        <w:br w:type="page"/>
      </w:r>
    </w:p>
    <w:p w14:paraId="7FF63151" w14:textId="2DA1A278" w:rsidR="000B6638" w:rsidRPr="009C3862" w:rsidRDefault="00D96615" w:rsidP="00FE358D">
      <w:pPr>
        <w:pStyle w:val="VCAAHeading1"/>
        <w:rPr>
          <w:lang w:val="en-GB"/>
        </w:rPr>
      </w:pPr>
      <w:bookmarkStart w:id="177" w:name="_Toc493754509"/>
      <w:r w:rsidRPr="009C3862">
        <w:rPr>
          <w:lang w:val="en-GB"/>
        </w:rPr>
        <w:t>Financial report</w:t>
      </w:r>
      <w:bookmarkEnd w:id="174"/>
      <w:bookmarkEnd w:id="175"/>
      <w:bookmarkEnd w:id="176"/>
      <w:bookmarkEnd w:id="177"/>
    </w:p>
    <w:p w14:paraId="76D86EE8" w14:textId="77777777" w:rsidR="000B6638" w:rsidRPr="009C3862" w:rsidRDefault="00D96615" w:rsidP="00BA71A0">
      <w:pPr>
        <w:pStyle w:val="VCAAHeading2"/>
        <w:rPr>
          <w:lang w:val="en-GB"/>
        </w:rPr>
      </w:pPr>
      <w:r w:rsidRPr="009C3862">
        <w:rPr>
          <w:lang w:val="en-GB"/>
        </w:rPr>
        <w:t>How this report is structured</w:t>
      </w:r>
    </w:p>
    <w:p w14:paraId="6823AEDE" w14:textId="77777777" w:rsidR="000B6638" w:rsidRPr="009C3862" w:rsidRDefault="00D96615" w:rsidP="00225512">
      <w:pPr>
        <w:pStyle w:val="VCAAbody"/>
        <w:rPr>
          <w:lang w:val="en-GB"/>
        </w:rPr>
      </w:pPr>
      <w:r w:rsidRPr="009C3862">
        <w:rPr>
          <w:lang w:val="en-GB"/>
        </w:rPr>
        <w:t>The Victorian Curriculum and Assessment Authority (VCAA) has pleasure in presenting its audited general purpose financial statements for the financial year ended 30 June 2017 and provides users with the information about the VCAA’s stewardship of resources entrusted to it. It is presented in the following structure:</w:t>
      </w:r>
    </w:p>
    <w:p w14:paraId="4471672E" w14:textId="77777777" w:rsidR="000B6638" w:rsidRPr="009C3862" w:rsidRDefault="00D96615" w:rsidP="00225512">
      <w:pPr>
        <w:pStyle w:val="VCAAHeading3"/>
        <w:rPr>
          <w:lang w:val="en-GB"/>
        </w:rPr>
      </w:pPr>
      <w:r w:rsidRPr="009C3862">
        <w:rPr>
          <w:lang w:val="en-GB"/>
        </w:rPr>
        <w:t>Financial statements</w:t>
      </w:r>
    </w:p>
    <w:p w14:paraId="5B8BC2FB" w14:textId="77777777" w:rsidR="00382092" w:rsidRDefault="00D96615" w:rsidP="00DA28C0">
      <w:pPr>
        <w:pStyle w:val="VCAAbody"/>
        <w:rPr>
          <w:b/>
          <w:lang w:val="en-GB"/>
        </w:rPr>
      </w:pPr>
      <w:r w:rsidRPr="009C3862">
        <w:rPr>
          <w:b/>
          <w:lang w:val="en-GB"/>
        </w:rPr>
        <w:t xml:space="preserve">Declaration of </w:t>
      </w:r>
      <w:proofErr w:type="gramStart"/>
      <w:r w:rsidRPr="009C3862">
        <w:rPr>
          <w:b/>
          <w:lang w:val="en-GB"/>
        </w:rPr>
        <w:t>Accountable</w:t>
      </w:r>
      <w:proofErr w:type="gramEnd"/>
      <w:r w:rsidRPr="009C3862">
        <w:rPr>
          <w:b/>
          <w:lang w:val="en-GB"/>
        </w:rPr>
        <w:t xml:space="preserve"> Officers and Chief Finance and Accounting Officer</w:t>
      </w:r>
    </w:p>
    <w:p w14:paraId="4D903098" w14:textId="4BA56F71" w:rsidR="000B6638" w:rsidRPr="009C3862" w:rsidRDefault="00D96615" w:rsidP="00DA28C0">
      <w:pPr>
        <w:pStyle w:val="VCAAbody"/>
        <w:rPr>
          <w:b/>
          <w:lang w:val="en-GB"/>
        </w:rPr>
      </w:pPr>
      <w:r w:rsidRPr="009C3862">
        <w:rPr>
          <w:b/>
          <w:lang w:val="en-GB"/>
        </w:rPr>
        <w:t>Comprehensive operating statement</w:t>
      </w:r>
    </w:p>
    <w:p w14:paraId="2FA50BBD" w14:textId="77777777" w:rsidR="000B6638" w:rsidRPr="009C3862" w:rsidRDefault="00D96615" w:rsidP="00DA28C0">
      <w:pPr>
        <w:pStyle w:val="VCAAbody"/>
        <w:rPr>
          <w:b/>
          <w:lang w:val="en-GB"/>
        </w:rPr>
      </w:pPr>
      <w:r w:rsidRPr="009C3862">
        <w:rPr>
          <w:b/>
          <w:lang w:val="en-GB"/>
        </w:rPr>
        <w:t>Balance sheet</w:t>
      </w:r>
    </w:p>
    <w:p w14:paraId="0C04E030" w14:textId="77777777" w:rsidR="00382092" w:rsidRDefault="00D96615" w:rsidP="00DA28C0">
      <w:pPr>
        <w:pStyle w:val="VCAAbody"/>
        <w:rPr>
          <w:b/>
          <w:lang w:val="en-GB"/>
        </w:rPr>
      </w:pPr>
      <w:r w:rsidRPr="009C3862">
        <w:rPr>
          <w:b/>
          <w:lang w:val="en-GB"/>
        </w:rPr>
        <w:t>Statement of changes in equity</w:t>
      </w:r>
    </w:p>
    <w:p w14:paraId="0BB0A66B" w14:textId="10E27AC0" w:rsidR="000B6638" w:rsidRPr="009C3862" w:rsidRDefault="00D96615" w:rsidP="00DA28C0">
      <w:pPr>
        <w:pStyle w:val="VCAAbody"/>
        <w:rPr>
          <w:b/>
          <w:lang w:val="en-GB"/>
        </w:rPr>
      </w:pPr>
      <w:r w:rsidRPr="009C3862">
        <w:rPr>
          <w:b/>
          <w:lang w:val="en-GB"/>
        </w:rPr>
        <w:t>Cash flow statement</w:t>
      </w:r>
    </w:p>
    <w:p w14:paraId="12ED0A80" w14:textId="77777777" w:rsidR="000B6638" w:rsidRPr="009C3862" w:rsidRDefault="00D96615" w:rsidP="00DA28C0">
      <w:pPr>
        <w:pStyle w:val="VCAAHeading3"/>
        <w:rPr>
          <w:lang w:val="en-GB"/>
        </w:rPr>
      </w:pPr>
      <w:r w:rsidRPr="009C3862">
        <w:rPr>
          <w:lang w:val="en-GB"/>
        </w:rPr>
        <w:t>Notes to the financial statements</w:t>
      </w:r>
    </w:p>
    <w:p w14:paraId="2AB889BF" w14:textId="77777777" w:rsidR="000B6638" w:rsidRPr="00B0375C" w:rsidRDefault="00D96615" w:rsidP="00336C45">
      <w:pPr>
        <w:pStyle w:val="VCAAnumbers"/>
        <w:rPr>
          <w:b/>
          <w:lang w:val="en-GB"/>
        </w:rPr>
      </w:pPr>
      <w:r w:rsidRPr="00B0375C">
        <w:rPr>
          <w:b/>
          <w:lang w:val="en-GB"/>
        </w:rPr>
        <w:t>About this report</w:t>
      </w:r>
    </w:p>
    <w:p w14:paraId="1ED797BF" w14:textId="77777777" w:rsidR="000B6638" w:rsidRPr="009C3862" w:rsidRDefault="00D96615" w:rsidP="00225512">
      <w:pPr>
        <w:pStyle w:val="VCAAbody"/>
        <w:rPr>
          <w:lang w:val="en-GB"/>
        </w:rPr>
      </w:pPr>
      <w:r w:rsidRPr="009C3862">
        <w:rPr>
          <w:lang w:val="en-GB"/>
        </w:rPr>
        <w:t>The basis on which the financial statements have been prepared and compliance with reporting regulations</w:t>
      </w:r>
    </w:p>
    <w:p w14:paraId="4FE53F18" w14:textId="77777777" w:rsidR="000B6638" w:rsidRPr="00B0375C" w:rsidRDefault="00D96615" w:rsidP="00336C45">
      <w:pPr>
        <w:pStyle w:val="VCAAnumbers"/>
        <w:rPr>
          <w:b/>
          <w:lang w:val="en-GB"/>
        </w:rPr>
      </w:pPr>
      <w:r w:rsidRPr="00B0375C">
        <w:rPr>
          <w:b/>
          <w:lang w:val="en-GB"/>
        </w:rPr>
        <w:t>Funding delivery of our services</w:t>
      </w:r>
    </w:p>
    <w:p w14:paraId="5FC7DB3F" w14:textId="77777777" w:rsidR="000B6638" w:rsidRPr="009C3862" w:rsidRDefault="00D96615" w:rsidP="00225512">
      <w:pPr>
        <w:pStyle w:val="VCAAbody"/>
        <w:rPr>
          <w:lang w:val="en-GB"/>
        </w:rPr>
      </w:pPr>
      <w:r w:rsidRPr="009C3862">
        <w:rPr>
          <w:lang w:val="en-GB"/>
        </w:rPr>
        <w:t>Revenue recognised in respect of appropriations and other income sources</w:t>
      </w:r>
    </w:p>
    <w:p w14:paraId="1132D78E" w14:textId="77777777" w:rsidR="000B6638" w:rsidRPr="00B0375C" w:rsidRDefault="00D96615" w:rsidP="00336C45">
      <w:pPr>
        <w:pStyle w:val="VCAAnumbers"/>
        <w:rPr>
          <w:b/>
          <w:lang w:val="en-GB"/>
        </w:rPr>
      </w:pPr>
      <w:r w:rsidRPr="00B0375C">
        <w:rPr>
          <w:b/>
          <w:lang w:val="en-GB"/>
        </w:rPr>
        <w:t>The cost of delivering services</w:t>
      </w:r>
    </w:p>
    <w:p w14:paraId="774BD315" w14:textId="77777777" w:rsidR="000B6638" w:rsidRPr="009C3862" w:rsidRDefault="00D96615" w:rsidP="00225512">
      <w:pPr>
        <w:pStyle w:val="VCAAbody"/>
        <w:rPr>
          <w:lang w:val="en-GB"/>
        </w:rPr>
      </w:pPr>
      <w:r w:rsidRPr="009C3862">
        <w:rPr>
          <w:lang w:val="en-GB"/>
        </w:rPr>
        <w:t>Operating expenses of the VCAA</w:t>
      </w:r>
    </w:p>
    <w:p w14:paraId="32EDB65B" w14:textId="77777777" w:rsidR="000B6638" w:rsidRPr="00B0375C" w:rsidRDefault="00D96615" w:rsidP="00336C45">
      <w:pPr>
        <w:pStyle w:val="VCAAnumbers"/>
        <w:rPr>
          <w:b/>
          <w:lang w:val="en-GB"/>
        </w:rPr>
      </w:pPr>
      <w:r w:rsidRPr="00B0375C">
        <w:rPr>
          <w:b/>
          <w:lang w:val="en-GB"/>
        </w:rPr>
        <w:t>Key assets available to support output delivery</w:t>
      </w:r>
    </w:p>
    <w:p w14:paraId="242D69C9" w14:textId="77777777" w:rsidR="000B6638" w:rsidRPr="009C3862" w:rsidRDefault="00D96615" w:rsidP="00225512">
      <w:pPr>
        <w:pStyle w:val="VCAAbody"/>
        <w:rPr>
          <w:lang w:val="en-GB"/>
        </w:rPr>
      </w:pPr>
      <w:r w:rsidRPr="009C3862">
        <w:rPr>
          <w:lang w:val="en-GB"/>
        </w:rPr>
        <w:t>Plant and equipment</w:t>
      </w:r>
    </w:p>
    <w:p w14:paraId="7D4010D1" w14:textId="77777777" w:rsidR="000B6638" w:rsidRPr="00B0375C" w:rsidRDefault="00D96615" w:rsidP="00336C45">
      <w:pPr>
        <w:pStyle w:val="VCAAnumbers"/>
        <w:rPr>
          <w:b/>
          <w:lang w:val="en-GB"/>
        </w:rPr>
      </w:pPr>
      <w:r w:rsidRPr="00B0375C">
        <w:rPr>
          <w:b/>
          <w:lang w:val="en-GB"/>
        </w:rPr>
        <w:t>Other assets and liabilities</w:t>
      </w:r>
    </w:p>
    <w:p w14:paraId="227F71A3" w14:textId="77777777" w:rsidR="000B6638" w:rsidRPr="009C3862" w:rsidRDefault="00D96615" w:rsidP="00225512">
      <w:pPr>
        <w:pStyle w:val="VCAAbody"/>
        <w:rPr>
          <w:lang w:val="en-GB"/>
        </w:rPr>
      </w:pPr>
      <w:r w:rsidRPr="009C3862">
        <w:rPr>
          <w:lang w:val="en-GB"/>
        </w:rPr>
        <w:t>Working capital balances and other key assets and liabilities</w:t>
      </w:r>
    </w:p>
    <w:p w14:paraId="75DDD119" w14:textId="77777777" w:rsidR="000B6638" w:rsidRPr="00B0375C" w:rsidRDefault="00D96615" w:rsidP="00336C45">
      <w:pPr>
        <w:pStyle w:val="VCAAnumbers"/>
        <w:rPr>
          <w:b/>
          <w:lang w:val="en-GB"/>
        </w:rPr>
      </w:pPr>
      <w:r w:rsidRPr="00B0375C">
        <w:rPr>
          <w:b/>
          <w:lang w:val="en-GB"/>
        </w:rPr>
        <w:t>How we financed our operations</w:t>
      </w:r>
    </w:p>
    <w:p w14:paraId="2A8A17DB" w14:textId="77777777" w:rsidR="000B6638" w:rsidRPr="009C3862" w:rsidRDefault="00D96615" w:rsidP="00225512">
      <w:pPr>
        <w:pStyle w:val="VCAAbody"/>
        <w:rPr>
          <w:lang w:val="en-GB"/>
        </w:rPr>
      </w:pPr>
      <w:r w:rsidRPr="009C3862">
        <w:rPr>
          <w:lang w:val="en-GB"/>
        </w:rPr>
        <w:t>Borrowings, cash flow information, leases</w:t>
      </w:r>
    </w:p>
    <w:p w14:paraId="0EC1FBD6" w14:textId="77777777" w:rsidR="000B6638" w:rsidRPr="00B0375C" w:rsidRDefault="00D96615" w:rsidP="00336C45">
      <w:pPr>
        <w:pStyle w:val="VCAAnumbers"/>
        <w:rPr>
          <w:b/>
          <w:lang w:val="en-GB"/>
        </w:rPr>
      </w:pPr>
      <w:r w:rsidRPr="00B0375C">
        <w:rPr>
          <w:b/>
          <w:lang w:val="en-GB"/>
        </w:rPr>
        <w:t>Risks, contingencies and valuation judgments</w:t>
      </w:r>
    </w:p>
    <w:p w14:paraId="32368E61" w14:textId="77777777" w:rsidR="000B6638" w:rsidRPr="009C3862" w:rsidRDefault="00D96615" w:rsidP="00225512">
      <w:pPr>
        <w:pStyle w:val="VCAAbody"/>
        <w:rPr>
          <w:lang w:val="en-GB"/>
        </w:rPr>
      </w:pPr>
      <w:r w:rsidRPr="009C3862">
        <w:rPr>
          <w:lang w:val="en-GB"/>
        </w:rPr>
        <w:t>Financial risk management, contingent assets and liabilities as well as fair value determination</w:t>
      </w:r>
    </w:p>
    <w:p w14:paraId="7200DF00" w14:textId="77777777" w:rsidR="000B6638" w:rsidRPr="00B0375C" w:rsidRDefault="00D96615" w:rsidP="00336C45">
      <w:pPr>
        <w:pStyle w:val="VCAAnumbers"/>
        <w:rPr>
          <w:b/>
          <w:lang w:val="en-GB"/>
        </w:rPr>
      </w:pPr>
      <w:r w:rsidRPr="00B0375C">
        <w:rPr>
          <w:b/>
          <w:lang w:val="en-GB"/>
        </w:rPr>
        <w:t>Other disclosures</w:t>
      </w:r>
    </w:p>
    <w:p w14:paraId="6C099F49" w14:textId="77777777" w:rsidR="00253413" w:rsidRPr="009C3862" w:rsidRDefault="00253413">
      <w:pPr>
        <w:rPr>
          <w:color w:val="231F20"/>
          <w:sz w:val="40"/>
          <w:lang w:val="en-GB"/>
        </w:rPr>
      </w:pPr>
      <w:bookmarkStart w:id="178" w:name="Financial_statements"/>
      <w:bookmarkEnd w:id="178"/>
      <w:r w:rsidRPr="009C3862">
        <w:rPr>
          <w:color w:val="231F20"/>
          <w:sz w:val="40"/>
          <w:lang w:val="en-GB"/>
        </w:rPr>
        <w:br w:type="page"/>
      </w:r>
    </w:p>
    <w:p w14:paraId="1A5AE97D" w14:textId="4830B538" w:rsidR="000B6638" w:rsidRPr="009C3862" w:rsidRDefault="00D96615" w:rsidP="00DA28C0">
      <w:pPr>
        <w:pStyle w:val="VCAAHeading1"/>
        <w:rPr>
          <w:lang w:val="en-GB"/>
        </w:rPr>
      </w:pPr>
      <w:bookmarkStart w:id="179" w:name="_Toc493744838"/>
      <w:bookmarkStart w:id="180" w:name="_Toc493745118"/>
      <w:bookmarkStart w:id="181" w:name="_Toc493745143"/>
      <w:bookmarkStart w:id="182" w:name="_Toc493754510"/>
      <w:r w:rsidRPr="009C3862">
        <w:rPr>
          <w:lang w:val="en-GB"/>
        </w:rPr>
        <w:lastRenderedPageBreak/>
        <w:t>Financial statements</w:t>
      </w:r>
      <w:bookmarkEnd w:id="179"/>
      <w:bookmarkEnd w:id="180"/>
      <w:bookmarkEnd w:id="181"/>
      <w:bookmarkEnd w:id="182"/>
    </w:p>
    <w:p w14:paraId="2CBC1430" w14:textId="77777777" w:rsidR="000B6638" w:rsidRPr="009C3862" w:rsidRDefault="00D96615" w:rsidP="00BA71A0">
      <w:pPr>
        <w:pStyle w:val="VCAAHeading2"/>
        <w:rPr>
          <w:lang w:val="en-GB"/>
        </w:rPr>
      </w:pPr>
      <w:bookmarkStart w:id="183" w:name="_Toc493744839"/>
      <w:bookmarkStart w:id="184" w:name="_Toc493745119"/>
      <w:r w:rsidRPr="009C3862">
        <w:rPr>
          <w:lang w:val="en-GB"/>
        </w:rPr>
        <w:t xml:space="preserve">Declaration of </w:t>
      </w:r>
      <w:proofErr w:type="gramStart"/>
      <w:r w:rsidRPr="009C3862">
        <w:rPr>
          <w:lang w:val="en-GB"/>
        </w:rPr>
        <w:t>Accountable</w:t>
      </w:r>
      <w:proofErr w:type="gramEnd"/>
      <w:r w:rsidRPr="009C3862">
        <w:rPr>
          <w:lang w:val="en-GB"/>
        </w:rPr>
        <w:t xml:space="preserve"> Officers and Chief Finance and Accounting Officer</w:t>
      </w:r>
      <w:bookmarkEnd w:id="183"/>
      <w:bookmarkEnd w:id="184"/>
    </w:p>
    <w:p w14:paraId="465F3C9F" w14:textId="77777777" w:rsidR="000B6638" w:rsidRPr="009C3862" w:rsidRDefault="00D96615" w:rsidP="00225512">
      <w:pPr>
        <w:pStyle w:val="VCAAbody"/>
        <w:rPr>
          <w:lang w:val="en-GB"/>
        </w:rPr>
      </w:pPr>
      <w:r w:rsidRPr="009C3862">
        <w:rPr>
          <w:lang w:val="en-GB"/>
        </w:rPr>
        <w:t xml:space="preserve">The attached financial statements for the Victorian Curriculum and Assessment Authority (VCAA) have been prepared in accordance with Direction 5.2 of the Standing Directions of the Minister for Finance under the </w:t>
      </w:r>
      <w:r w:rsidRPr="009C3862">
        <w:rPr>
          <w:rFonts w:ascii="HelveticaNeueLT-Italic"/>
          <w:i/>
          <w:lang w:val="en-GB"/>
        </w:rPr>
        <w:t>Financial Management Act 1994</w:t>
      </w:r>
      <w:r w:rsidRPr="009C3862">
        <w:rPr>
          <w:lang w:val="en-GB"/>
        </w:rPr>
        <w:t>, applicable Financial Reporting Directions, Australian Accounting Standards including Interpretations, and other mandatory professional reporting requirements.</w:t>
      </w:r>
    </w:p>
    <w:p w14:paraId="4EA568AB" w14:textId="77777777" w:rsidR="000B6638" w:rsidRPr="009C3862" w:rsidRDefault="00D96615" w:rsidP="00225512">
      <w:pPr>
        <w:pStyle w:val="VCAAbody"/>
        <w:rPr>
          <w:lang w:val="en-GB"/>
        </w:rPr>
      </w:pPr>
      <w:r w:rsidRPr="009C3862">
        <w:rPr>
          <w:lang w:val="en-GB"/>
        </w:rPr>
        <w:t>We further state that, in our opinion, the information set out in the comprehensive operating statement, balance sheet, statement of changes in equity, cash flow statement and accompanying notes, presents fairly the financial transactions during the year ended 30 June 2017 and financial position of the VCAA at 30 June 2017.</w:t>
      </w:r>
    </w:p>
    <w:p w14:paraId="3AAD37D8" w14:textId="77777777" w:rsidR="000B6638" w:rsidRPr="009C3862" w:rsidRDefault="00D96615" w:rsidP="00225512">
      <w:pPr>
        <w:pStyle w:val="VCAAbody"/>
        <w:rPr>
          <w:lang w:val="en-GB"/>
        </w:rPr>
      </w:pPr>
      <w:r w:rsidRPr="009C3862">
        <w:rPr>
          <w:lang w:val="en-GB"/>
        </w:rPr>
        <w:t>At the time of signing, we are not aware of any circumstance which would render any particulars included in the financial statements to be misleading or inaccurate.</w:t>
      </w:r>
    </w:p>
    <w:p w14:paraId="22443D80" w14:textId="77777777" w:rsidR="000B6638" w:rsidRPr="009C3862" w:rsidRDefault="00D96615" w:rsidP="00225512">
      <w:pPr>
        <w:pStyle w:val="VCAAbody"/>
        <w:rPr>
          <w:lang w:val="en-GB"/>
        </w:rPr>
      </w:pPr>
      <w:r w:rsidRPr="009C3862">
        <w:rPr>
          <w:lang w:val="en-GB"/>
        </w:rPr>
        <w:t>We authorise the attached financial statements for issue on 23 August 2017.</w:t>
      </w:r>
    </w:p>
    <w:p w14:paraId="3B4BEAE8" w14:textId="0314E317" w:rsidR="000B6638" w:rsidRPr="009C3862" w:rsidRDefault="00D96615" w:rsidP="00DA28C0">
      <w:pPr>
        <w:pStyle w:val="VCAAbody"/>
        <w:rPr>
          <w:lang w:val="en-GB"/>
        </w:rPr>
      </w:pPr>
      <w:r w:rsidRPr="006229AD">
        <w:rPr>
          <w:b/>
          <w:lang w:val="en-GB"/>
        </w:rPr>
        <w:t xml:space="preserve">Chris </w:t>
      </w:r>
      <w:proofErr w:type="spellStart"/>
      <w:r w:rsidRPr="006229AD">
        <w:rPr>
          <w:b/>
          <w:lang w:val="en-GB"/>
        </w:rPr>
        <w:t>Wardlaw</w:t>
      </w:r>
      <w:proofErr w:type="spellEnd"/>
      <w:r w:rsidR="006229AD">
        <w:rPr>
          <w:lang w:val="en-GB"/>
        </w:rPr>
        <w:br/>
      </w:r>
      <w:r w:rsidRPr="009C3862">
        <w:rPr>
          <w:lang w:val="en-GB"/>
        </w:rPr>
        <w:t>Chair</w:t>
      </w:r>
      <w:r w:rsidR="006229AD">
        <w:rPr>
          <w:lang w:val="en-GB"/>
        </w:rPr>
        <w:br/>
      </w:r>
      <w:r w:rsidRPr="009C3862">
        <w:rPr>
          <w:lang w:val="en-GB"/>
        </w:rPr>
        <w:t>Melbourne</w:t>
      </w:r>
      <w:r w:rsidR="006229AD">
        <w:rPr>
          <w:lang w:val="en-GB"/>
        </w:rPr>
        <w:br/>
      </w:r>
      <w:r w:rsidRPr="009C3862">
        <w:rPr>
          <w:lang w:val="en-GB"/>
        </w:rPr>
        <w:t>23 August 2017</w:t>
      </w:r>
    </w:p>
    <w:p w14:paraId="74BECE2B" w14:textId="13DE8652" w:rsidR="000B6638" w:rsidRPr="009C3862" w:rsidRDefault="00D96615" w:rsidP="00DA28C0">
      <w:pPr>
        <w:pStyle w:val="VCAAbody"/>
        <w:rPr>
          <w:lang w:val="en-GB"/>
        </w:rPr>
      </w:pPr>
      <w:r w:rsidRPr="006229AD">
        <w:rPr>
          <w:b/>
          <w:lang w:val="en-GB"/>
        </w:rPr>
        <w:t>David Howes</w:t>
      </w:r>
      <w:r w:rsidR="006229AD">
        <w:rPr>
          <w:lang w:val="en-GB"/>
        </w:rPr>
        <w:br/>
      </w:r>
      <w:r w:rsidRPr="009C3862">
        <w:rPr>
          <w:lang w:val="en-GB"/>
        </w:rPr>
        <w:t>Chief Executive Officer</w:t>
      </w:r>
      <w:r w:rsidR="006229AD">
        <w:rPr>
          <w:lang w:val="en-GB"/>
        </w:rPr>
        <w:br/>
      </w:r>
      <w:r w:rsidRPr="009C3862">
        <w:rPr>
          <w:lang w:val="en-GB"/>
        </w:rPr>
        <w:t>Melbourne</w:t>
      </w:r>
      <w:r w:rsidR="006229AD">
        <w:rPr>
          <w:lang w:val="en-GB"/>
        </w:rPr>
        <w:br/>
      </w:r>
      <w:r w:rsidRPr="009C3862">
        <w:rPr>
          <w:lang w:val="en-GB"/>
        </w:rPr>
        <w:t>23 August 2017</w:t>
      </w:r>
    </w:p>
    <w:p w14:paraId="353199A8" w14:textId="3E80D8BE" w:rsidR="000B6638" w:rsidRPr="009C3862" w:rsidRDefault="00D96615" w:rsidP="00DA28C0">
      <w:pPr>
        <w:pStyle w:val="VCAAbody"/>
        <w:rPr>
          <w:lang w:val="en-GB"/>
        </w:rPr>
      </w:pPr>
      <w:r w:rsidRPr="006229AD">
        <w:rPr>
          <w:b/>
          <w:lang w:val="en-GB"/>
        </w:rPr>
        <w:t>Bruce Rohde</w:t>
      </w:r>
      <w:r w:rsidR="006229AD">
        <w:rPr>
          <w:lang w:val="en-GB"/>
        </w:rPr>
        <w:br/>
      </w:r>
      <w:r w:rsidRPr="009C3862">
        <w:rPr>
          <w:lang w:val="en-GB"/>
        </w:rPr>
        <w:t>Chief Finance and Accounting Officer</w:t>
      </w:r>
      <w:r w:rsidR="006229AD">
        <w:rPr>
          <w:lang w:val="en-GB"/>
        </w:rPr>
        <w:br/>
      </w:r>
      <w:r w:rsidRPr="009C3862">
        <w:rPr>
          <w:lang w:val="en-GB"/>
        </w:rPr>
        <w:t>Melbourne</w:t>
      </w:r>
      <w:r w:rsidR="006229AD">
        <w:rPr>
          <w:lang w:val="en-GB"/>
        </w:rPr>
        <w:br/>
      </w:r>
      <w:r w:rsidRPr="009C3862">
        <w:rPr>
          <w:lang w:val="en-GB"/>
        </w:rPr>
        <w:t>23 August 2017</w:t>
      </w:r>
    </w:p>
    <w:p w14:paraId="4A4B63D0" w14:textId="77777777" w:rsidR="00253413" w:rsidRPr="009C3862" w:rsidRDefault="00253413">
      <w:pPr>
        <w:rPr>
          <w:color w:val="231F20"/>
          <w:sz w:val="28"/>
          <w:lang w:val="en-GB"/>
        </w:rPr>
      </w:pPr>
      <w:r w:rsidRPr="009C3862">
        <w:rPr>
          <w:color w:val="231F20"/>
          <w:sz w:val="28"/>
          <w:lang w:val="en-GB"/>
        </w:rPr>
        <w:br w:type="page"/>
      </w:r>
    </w:p>
    <w:p w14:paraId="00255050" w14:textId="0FA50F5F" w:rsidR="000B6638" w:rsidRPr="009C3862" w:rsidRDefault="00D96615" w:rsidP="00081B3F">
      <w:pPr>
        <w:pStyle w:val="VCAAHeading3"/>
        <w:rPr>
          <w:lang w:val="en-GB"/>
        </w:rPr>
      </w:pPr>
      <w:bookmarkStart w:id="185" w:name="_Toc493744840"/>
      <w:bookmarkStart w:id="186" w:name="_Toc493745120"/>
      <w:r w:rsidRPr="009C3862">
        <w:rPr>
          <w:lang w:val="en-GB"/>
        </w:rPr>
        <w:lastRenderedPageBreak/>
        <w:t>Comprehensive operating statement for the year ended 30 June 2017</w:t>
      </w:r>
      <w:bookmarkEnd w:id="185"/>
      <w:bookmarkEnd w:id="186"/>
    </w:p>
    <w:tbl>
      <w:tblPr>
        <w:tblW w:w="0" w:type="auto"/>
        <w:tblInd w:w="4" w:type="dxa"/>
        <w:tblLayout w:type="fixed"/>
        <w:tblCellMar>
          <w:top w:w="57" w:type="dxa"/>
          <w:left w:w="0" w:type="dxa"/>
          <w:bottom w:w="57" w:type="dxa"/>
          <w:right w:w="0" w:type="dxa"/>
        </w:tblCellMar>
        <w:tblLook w:val="01E0" w:firstRow="1" w:lastRow="1" w:firstColumn="1" w:lastColumn="1" w:noHBand="0" w:noVBand="0"/>
      </w:tblPr>
      <w:tblGrid>
        <w:gridCol w:w="3748"/>
        <w:gridCol w:w="1695"/>
        <w:gridCol w:w="1503"/>
        <w:gridCol w:w="1559"/>
      </w:tblGrid>
      <w:tr w:rsidR="000B6638" w:rsidRPr="009C3862" w14:paraId="323DFA49" w14:textId="77777777" w:rsidTr="0062085E">
        <w:trPr>
          <w:trHeight w:val="20"/>
          <w:tblHeader/>
        </w:trPr>
        <w:tc>
          <w:tcPr>
            <w:tcW w:w="3748" w:type="dxa"/>
            <w:shd w:val="clear" w:color="auto" w:fill="A7A9AC"/>
          </w:tcPr>
          <w:p w14:paraId="75648D83" w14:textId="77777777" w:rsidR="000B6638" w:rsidRPr="009C3862" w:rsidRDefault="000B6638" w:rsidP="00CE4423">
            <w:pPr>
              <w:pStyle w:val="VCAAtablecondensedheading"/>
              <w:spacing w:before="0" w:after="0" w:line="240" w:lineRule="auto"/>
              <w:rPr>
                <w:lang w:val="en-GB"/>
              </w:rPr>
            </w:pPr>
          </w:p>
        </w:tc>
        <w:tc>
          <w:tcPr>
            <w:tcW w:w="1695" w:type="dxa"/>
            <w:shd w:val="clear" w:color="auto" w:fill="A7A9AC"/>
          </w:tcPr>
          <w:p w14:paraId="2D95D134" w14:textId="77777777" w:rsidR="000B6638" w:rsidRPr="009C3862" w:rsidRDefault="00D96615" w:rsidP="00CE4423">
            <w:pPr>
              <w:pStyle w:val="VCAAtablecondensedheading"/>
              <w:spacing w:before="0" w:after="0" w:line="240" w:lineRule="auto"/>
              <w:jc w:val="center"/>
              <w:rPr>
                <w:lang w:val="en-GB"/>
              </w:rPr>
            </w:pPr>
            <w:r w:rsidRPr="009C3862">
              <w:rPr>
                <w:lang w:val="en-GB"/>
              </w:rPr>
              <w:t>Note(s)</w:t>
            </w:r>
          </w:p>
        </w:tc>
        <w:tc>
          <w:tcPr>
            <w:tcW w:w="1503" w:type="dxa"/>
            <w:shd w:val="clear" w:color="auto" w:fill="A7A9AC"/>
            <w:vAlign w:val="center"/>
          </w:tcPr>
          <w:p w14:paraId="6787800B" w14:textId="77777777" w:rsidR="000B6638" w:rsidRPr="009C3862" w:rsidRDefault="00D96615" w:rsidP="0062085E">
            <w:pPr>
              <w:pStyle w:val="VCAAtablecondensedheading"/>
              <w:spacing w:before="0" w:after="0" w:line="240" w:lineRule="auto"/>
              <w:jc w:val="center"/>
              <w:rPr>
                <w:lang w:val="en-GB"/>
              </w:rPr>
            </w:pPr>
            <w:r w:rsidRPr="009C3862">
              <w:rPr>
                <w:lang w:val="en-GB"/>
              </w:rPr>
              <w:t>2017</w:t>
            </w:r>
          </w:p>
          <w:p w14:paraId="54482320"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c>
          <w:tcPr>
            <w:tcW w:w="1559" w:type="dxa"/>
            <w:shd w:val="clear" w:color="auto" w:fill="A7A9AC"/>
            <w:vAlign w:val="center"/>
          </w:tcPr>
          <w:p w14:paraId="6E786980" w14:textId="77777777" w:rsidR="000B6638" w:rsidRPr="009C3862" w:rsidRDefault="00D96615" w:rsidP="0062085E">
            <w:pPr>
              <w:pStyle w:val="VCAAtablecondensedheading"/>
              <w:spacing w:before="0" w:after="0" w:line="240" w:lineRule="auto"/>
              <w:jc w:val="center"/>
              <w:rPr>
                <w:lang w:val="en-GB"/>
              </w:rPr>
            </w:pPr>
            <w:r w:rsidRPr="009C3862">
              <w:rPr>
                <w:lang w:val="en-GB"/>
              </w:rPr>
              <w:t>2016</w:t>
            </w:r>
          </w:p>
          <w:p w14:paraId="1C743C67"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r>
      <w:tr w:rsidR="000B6638" w:rsidRPr="009C3862" w14:paraId="5D8004C9" w14:textId="77777777" w:rsidTr="0062085E">
        <w:trPr>
          <w:trHeight w:val="20"/>
        </w:trPr>
        <w:tc>
          <w:tcPr>
            <w:tcW w:w="3748" w:type="dxa"/>
          </w:tcPr>
          <w:p w14:paraId="0EB78536" w14:textId="77777777" w:rsidR="000B6638" w:rsidRPr="009C3862" w:rsidRDefault="00D96615" w:rsidP="00CE4423">
            <w:pPr>
              <w:pStyle w:val="VCAAtablecondensed"/>
              <w:spacing w:before="0" w:after="0" w:line="240" w:lineRule="auto"/>
              <w:rPr>
                <w:lang w:val="en-GB"/>
              </w:rPr>
            </w:pPr>
            <w:r w:rsidRPr="009C3862">
              <w:rPr>
                <w:lang w:val="en-GB"/>
              </w:rPr>
              <w:t>Continuing operations</w:t>
            </w:r>
          </w:p>
        </w:tc>
        <w:tc>
          <w:tcPr>
            <w:tcW w:w="1695" w:type="dxa"/>
          </w:tcPr>
          <w:p w14:paraId="317E0F0E" w14:textId="77777777" w:rsidR="000B6638" w:rsidRPr="009C3862" w:rsidRDefault="000B6638" w:rsidP="00CE4423">
            <w:pPr>
              <w:pStyle w:val="VCAAtablecondensed"/>
              <w:spacing w:before="0" w:after="0" w:line="240" w:lineRule="auto"/>
              <w:jc w:val="center"/>
              <w:rPr>
                <w:lang w:val="en-GB"/>
              </w:rPr>
            </w:pPr>
          </w:p>
        </w:tc>
        <w:tc>
          <w:tcPr>
            <w:tcW w:w="1503" w:type="dxa"/>
            <w:shd w:val="clear" w:color="auto" w:fill="E6E7E8"/>
            <w:vAlign w:val="center"/>
          </w:tcPr>
          <w:p w14:paraId="4C146CE5" w14:textId="77777777" w:rsidR="000B6638" w:rsidRPr="009C3862" w:rsidRDefault="000B6638" w:rsidP="0062085E">
            <w:pPr>
              <w:pStyle w:val="VCAAtablecondensed"/>
              <w:spacing w:before="0" w:after="0" w:line="240" w:lineRule="auto"/>
              <w:jc w:val="center"/>
              <w:rPr>
                <w:lang w:val="en-GB"/>
              </w:rPr>
            </w:pPr>
          </w:p>
        </w:tc>
        <w:tc>
          <w:tcPr>
            <w:tcW w:w="1559" w:type="dxa"/>
            <w:vAlign w:val="center"/>
          </w:tcPr>
          <w:p w14:paraId="46A25ABE" w14:textId="77777777" w:rsidR="000B6638" w:rsidRPr="009C3862" w:rsidRDefault="000B6638" w:rsidP="0062085E">
            <w:pPr>
              <w:pStyle w:val="VCAAtablecondensed"/>
              <w:spacing w:before="0" w:after="0" w:line="240" w:lineRule="auto"/>
              <w:jc w:val="center"/>
              <w:rPr>
                <w:lang w:val="en-GB"/>
              </w:rPr>
            </w:pPr>
          </w:p>
        </w:tc>
      </w:tr>
      <w:tr w:rsidR="000B6638" w:rsidRPr="009C3862" w14:paraId="13427EB3" w14:textId="77777777" w:rsidTr="0062085E">
        <w:trPr>
          <w:trHeight w:val="20"/>
        </w:trPr>
        <w:tc>
          <w:tcPr>
            <w:tcW w:w="3748" w:type="dxa"/>
          </w:tcPr>
          <w:p w14:paraId="13448417" w14:textId="77777777" w:rsidR="000B6638" w:rsidRPr="009C3862" w:rsidRDefault="00D96615" w:rsidP="00CE4423">
            <w:pPr>
              <w:pStyle w:val="VCAAtablecondensed"/>
              <w:spacing w:before="0" w:after="0" w:line="240" w:lineRule="auto"/>
              <w:rPr>
                <w:lang w:val="en-GB"/>
              </w:rPr>
            </w:pPr>
            <w:r w:rsidRPr="009C3862">
              <w:rPr>
                <w:lang w:val="en-GB"/>
              </w:rPr>
              <w:t>Income from transactions</w:t>
            </w:r>
          </w:p>
        </w:tc>
        <w:tc>
          <w:tcPr>
            <w:tcW w:w="1695" w:type="dxa"/>
          </w:tcPr>
          <w:p w14:paraId="468C1D81" w14:textId="77777777" w:rsidR="000B6638" w:rsidRPr="009C3862" w:rsidRDefault="000B6638" w:rsidP="00CE4423">
            <w:pPr>
              <w:pStyle w:val="VCAAtablecondensed"/>
              <w:spacing w:before="0" w:after="0" w:line="240" w:lineRule="auto"/>
              <w:jc w:val="center"/>
              <w:rPr>
                <w:lang w:val="en-GB"/>
              </w:rPr>
            </w:pPr>
          </w:p>
        </w:tc>
        <w:tc>
          <w:tcPr>
            <w:tcW w:w="1503" w:type="dxa"/>
            <w:shd w:val="clear" w:color="auto" w:fill="E6E7E8"/>
            <w:vAlign w:val="center"/>
          </w:tcPr>
          <w:p w14:paraId="0854ABB8" w14:textId="77777777" w:rsidR="000B6638" w:rsidRPr="009C3862" w:rsidRDefault="000B6638" w:rsidP="0062085E">
            <w:pPr>
              <w:pStyle w:val="VCAAtablecondensed"/>
              <w:spacing w:before="0" w:after="0" w:line="240" w:lineRule="auto"/>
              <w:jc w:val="center"/>
              <w:rPr>
                <w:lang w:val="en-GB"/>
              </w:rPr>
            </w:pPr>
          </w:p>
        </w:tc>
        <w:tc>
          <w:tcPr>
            <w:tcW w:w="1559" w:type="dxa"/>
            <w:vAlign w:val="center"/>
          </w:tcPr>
          <w:p w14:paraId="334C5AC1" w14:textId="77777777" w:rsidR="000B6638" w:rsidRPr="009C3862" w:rsidRDefault="000B6638" w:rsidP="0062085E">
            <w:pPr>
              <w:pStyle w:val="VCAAtablecondensed"/>
              <w:spacing w:before="0" w:after="0" w:line="240" w:lineRule="auto"/>
              <w:jc w:val="center"/>
              <w:rPr>
                <w:lang w:val="en-GB"/>
              </w:rPr>
            </w:pPr>
          </w:p>
        </w:tc>
      </w:tr>
      <w:tr w:rsidR="000B6638" w:rsidRPr="009C3862" w14:paraId="600E215D" w14:textId="77777777" w:rsidTr="0062085E">
        <w:trPr>
          <w:trHeight w:val="20"/>
        </w:trPr>
        <w:tc>
          <w:tcPr>
            <w:tcW w:w="3748" w:type="dxa"/>
          </w:tcPr>
          <w:p w14:paraId="790351AC" w14:textId="77777777" w:rsidR="000B6638" w:rsidRPr="009C3862" w:rsidRDefault="00D96615" w:rsidP="00CE4423">
            <w:pPr>
              <w:pStyle w:val="VCAAtablecondensed"/>
              <w:spacing w:before="0" w:after="0" w:line="240" w:lineRule="auto"/>
              <w:rPr>
                <w:lang w:val="en-GB"/>
              </w:rPr>
            </w:pPr>
            <w:r w:rsidRPr="009C3862">
              <w:rPr>
                <w:lang w:val="en-GB"/>
              </w:rPr>
              <w:t>Appropriations</w:t>
            </w:r>
          </w:p>
        </w:tc>
        <w:tc>
          <w:tcPr>
            <w:tcW w:w="1695" w:type="dxa"/>
          </w:tcPr>
          <w:p w14:paraId="0F61199D" w14:textId="77777777" w:rsidR="000B6638" w:rsidRPr="009C3862" w:rsidRDefault="00D96615" w:rsidP="00CE4423">
            <w:pPr>
              <w:pStyle w:val="VCAAtablecondensed"/>
              <w:spacing w:before="0" w:after="0" w:line="240" w:lineRule="auto"/>
              <w:jc w:val="center"/>
              <w:rPr>
                <w:lang w:val="en-GB"/>
              </w:rPr>
            </w:pPr>
            <w:r w:rsidRPr="009C3862">
              <w:rPr>
                <w:lang w:val="en-GB"/>
              </w:rPr>
              <w:t>2.2</w:t>
            </w:r>
          </w:p>
        </w:tc>
        <w:tc>
          <w:tcPr>
            <w:tcW w:w="1503" w:type="dxa"/>
            <w:shd w:val="clear" w:color="auto" w:fill="E6E7E8"/>
            <w:vAlign w:val="center"/>
          </w:tcPr>
          <w:p w14:paraId="1B2065B1" w14:textId="77777777" w:rsidR="000B6638" w:rsidRPr="009C3862" w:rsidRDefault="00D96615" w:rsidP="0062085E">
            <w:pPr>
              <w:pStyle w:val="VCAAtablecondensed"/>
              <w:spacing w:before="0" w:after="0" w:line="240" w:lineRule="auto"/>
              <w:jc w:val="center"/>
              <w:rPr>
                <w:lang w:val="en-GB"/>
              </w:rPr>
            </w:pPr>
            <w:r w:rsidRPr="009C3862">
              <w:rPr>
                <w:lang w:val="en-GB"/>
              </w:rPr>
              <w:t>52,056,487</w:t>
            </w:r>
          </w:p>
        </w:tc>
        <w:tc>
          <w:tcPr>
            <w:tcW w:w="1559" w:type="dxa"/>
            <w:vAlign w:val="center"/>
          </w:tcPr>
          <w:p w14:paraId="44E9FFFB" w14:textId="77777777" w:rsidR="000B6638" w:rsidRPr="009C3862" w:rsidRDefault="00D96615" w:rsidP="0062085E">
            <w:pPr>
              <w:pStyle w:val="VCAAtablecondensed"/>
              <w:spacing w:before="0" w:after="0" w:line="240" w:lineRule="auto"/>
              <w:jc w:val="center"/>
              <w:rPr>
                <w:lang w:val="en-GB"/>
              </w:rPr>
            </w:pPr>
            <w:r w:rsidRPr="009C3862">
              <w:rPr>
                <w:lang w:val="en-GB"/>
              </w:rPr>
              <w:t>49,879,961</w:t>
            </w:r>
          </w:p>
        </w:tc>
      </w:tr>
      <w:tr w:rsidR="000B6638" w:rsidRPr="009C3862" w14:paraId="12C01165" w14:textId="77777777" w:rsidTr="0062085E">
        <w:trPr>
          <w:trHeight w:val="20"/>
        </w:trPr>
        <w:tc>
          <w:tcPr>
            <w:tcW w:w="3748" w:type="dxa"/>
          </w:tcPr>
          <w:p w14:paraId="1922DD2E" w14:textId="77777777" w:rsidR="000B6638" w:rsidRPr="009C3862" w:rsidRDefault="00D96615" w:rsidP="00CE4423">
            <w:pPr>
              <w:pStyle w:val="VCAAtablecondensed"/>
              <w:spacing w:before="0" w:after="0" w:line="240" w:lineRule="auto"/>
              <w:rPr>
                <w:lang w:val="en-GB"/>
              </w:rPr>
            </w:pPr>
            <w:r w:rsidRPr="009C3862">
              <w:rPr>
                <w:lang w:val="en-GB"/>
              </w:rPr>
              <w:t>Interest</w:t>
            </w:r>
          </w:p>
        </w:tc>
        <w:tc>
          <w:tcPr>
            <w:tcW w:w="1695" w:type="dxa"/>
          </w:tcPr>
          <w:p w14:paraId="698BF2DE" w14:textId="77777777" w:rsidR="000B6638" w:rsidRPr="009C3862" w:rsidRDefault="00D96615" w:rsidP="00CE4423">
            <w:pPr>
              <w:pStyle w:val="VCAAtablecondensed"/>
              <w:spacing w:before="0" w:after="0" w:line="240" w:lineRule="auto"/>
              <w:jc w:val="center"/>
              <w:rPr>
                <w:lang w:val="en-GB"/>
              </w:rPr>
            </w:pPr>
            <w:r w:rsidRPr="009C3862">
              <w:rPr>
                <w:lang w:val="en-GB"/>
              </w:rPr>
              <w:t>2.3.1</w:t>
            </w:r>
          </w:p>
        </w:tc>
        <w:tc>
          <w:tcPr>
            <w:tcW w:w="1503" w:type="dxa"/>
            <w:shd w:val="clear" w:color="auto" w:fill="E6E7E8"/>
            <w:vAlign w:val="center"/>
          </w:tcPr>
          <w:p w14:paraId="38F12197" w14:textId="77777777" w:rsidR="000B6638" w:rsidRPr="009C3862" w:rsidRDefault="00D96615" w:rsidP="0062085E">
            <w:pPr>
              <w:pStyle w:val="VCAAtablecondensed"/>
              <w:spacing w:before="0" w:after="0" w:line="240" w:lineRule="auto"/>
              <w:jc w:val="center"/>
              <w:rPr>
                <w:lang w:val="en-GB"/>
              </w:rPr>
            </w:pPr>
            <w:r w:rsidRPr="009C3862">
              <w:rPr>
                <w:lang w:val="en-GB"/>
              </w:rPr>
              <w:t>96,205</w:t>
            </w:r>
          </w:p>
        </w:tc>
        <w:tc>
          <w:tcPr>
            <w:tcW w:w="1559" w:type="dxa"/>
            <w:vAlign w:val="center"/>
          </w:tcPr>
          <w:p w14:paraId="15A269C3" w14:textId="77777777" w:rsidR="000B6638" w:rsidRPr="009C3862" w:rsidRDefault="00D96615" w:rsidP="0062085E">
            <w:pPr>
              <w:pStyle w:val="VCAAtablecondensed"/>
              <w:spacing w:before="0" w:after="0" w:line="240" w:lineRule="auto"/>
              <w:jc w:val="center"/>
              <w:rPr>
                <w:lang w:val="en-GB"/>
              </w:rPr>
            </w:pPr>
            <w:r w:rsidRPr="009C3862">
              <w:rPr>
                <w:lang w:val="en-GB"/>
              </w:rPr>
              <w:t>121,178</w:t>
            </w:r>
          </w:p>
        </w:tc>
      </w:tr>
      <w:tr w:rsidR="000B6638" w:rsidRPr="009C3862" w14:paraId="40E48FAE" w14:textId="77777777" w:rsidTr="0062085E">
        <w:trPr>
          <w:trHeight w:val="20"/>
        </w:trPr>
        <w:tc>
          <w:tcPr>
            <w:tcW w:w="3748" w:type="dxa"/>
          </w:tcPr>
          <w:p w14:paraId="6D6801F7" w14:textId="77777777" w:rsidR="000B6638" w:rsidRPr="009C3862" w:rsidRDefault="00D96615" w:rsidP="00CE4423">
            <w:pPr>
              <w:pStyle w:val="VCAAtablecondensed"/>
              <w:spacing w:before="0" w:after="0" w:line="240" w:lineRule="auto"/>
              <w:rPr>
                <w:lang w:val="en-GB"/>
              </w:rPr>
            </w:pPr>
            <w:r w:rsidRPr="009C3862">
              <w:rPr>
                <w:lang w:val="en-GB"/>
              </w:rPr>
              <w:t>Other income</w:t>
            </w:r>
          </w:p>
        </w:tc>
        <w:tc>
          <w:tcPr>
            <w:tcW w:w="1695" w:type="dxa"/>
          </w:tcPr>
          <w:p w14:paraId="4A205C5D" w14:textId="77777777" w:rsidR="000B6638" w:rsidRPr="009C3862" w:rsidRDefault="00D96615" w:rsidP="00CE4423">
            <w:pPr>
              <w:pStyle w:val="VCAAtablecondensed"/>
              <w:spacing w:before="0" w:after="0" w:line="240" w:lineRule="auto"/>
              <w:jc w:val="center"/>
              <w:rPr>
                <w:lang w:val="en-GB"/>
              </w:rPr>
            </w:pPr>
            <w:r w:rsidRPr="009C3862">
              <w:rPr>
                <w:lang w:val="en-GB"/>
              </w:rPr>
              <w:t>2.3.4</w:t>
            </w:r>
          </w:p>
        </w:tc>
        <w:tc>
          <w:tcPr>
            <w:tcW w:w="1503" w:type="dxa"/>
            <w:shd w:val="clear" w:color="auto" w:fill="E6E7E8"/>
            <w:vAlign w:val="center"/>
          </w:tcPr>
          <w:p w14:paraId="56842A89" w14:textId="77777777" w:rsidR="000B6638" w:rsidRPr="009C3862" w:rsidRDefault="00D96615" w:rsidP="0062085E">
            <w:pPr>
              <w:pStyle w:val="VCAAtablecondensed"/>
              <w:spacing w:before="0" w:after="0" w:line="240" w:lineRule="auto"/>
              <w:jc w:val="center"/>
              <w:rPr>
                <w:lang w:val="en-GB"/>
              </w:rPr>
            </w:pPr>
            <w:r w:rsidRPr="009C3862">
              <w:rPr>
                <w:lang w:val="en-GB"/>
              </w:rPr>
              <w:t>3,889,799</w:t>
            </w:r>
          </w:p>
        </w:tc>
        <w:tc>
          <w:tcPr>
            <w:tcW w:w="1559" w:type="dxa"/>
            <w:vAlign w:val="center"/>
          </w:tcPr>
          <w:p w14:paraId="27609FF0" w14:textId="77777777" w:rsidR="000B6638" w:rsidRPr="009C3862" w:rsidRDefault="00D96615" w:rsidP="0062085E">
            <w:pPr>
              <w:pStyle w:val="VCAAtablecondensed"/>
              <w:spacing w:before="0" w:after="0" w:line="240" w:lineRule="auto"/>
              <w:jc w:val="center"/>
              <w:rPr>
                <w:lang w:val="en-GB"/>
              </w:rPr>
            </w:pPr>
            <w:r w:rsidRPr="009C3862">
              <w:rPr>
                <w:lang w:val="en-GB"/>
              </w:rPr>
              <w:t>3,569,299</w:t>
            </w:r>
          </w:p>
        </w:tc>
      </w:tr>
      <w:tr w:rsidR="000B6638" w:rsidRPr="009C3862" w14:paraId="4A44FAE9" w14:textId="77777777" w:rsidTr="0062085E">
        <w:trPr>
          <w:trHeight w:val="20"/>
        </w:trPr>
        <w:tc>
          <w:tcPr>
            <w:tcW w:w="3748" w:type="dxa"/>
          </w:tcPr>
          <w:p w14:paraId="1B68E9B8" w14:textId="77777777" w:rsidR="000B6638" w:rsidRPr="009C3862" w:rsidRDefault="00D96615" w:rsidP="00CE4423">
            <w:pPr>
              <w:pStyle w:val="VCAAtablecondensed"/>
              <w:spacing w:before="0" w:after="0" w:line="240" w:lineRule="auto"/>
              <w:rPr>
                <w:lang w:val="en-GB"/>
              </w:rPr>
            </w:pPr>
            <w:r w:rsidRPr="009C3862">
              <w:rPr>
                <w:lang w:val="en-GB"/>
              </w:rPr>
              <w:t>Grants</w:t>
            </w:r>
          </w:p>
        </w:tc>
        <w:tc>
          <w:tcPr>
            <w:tcW w:w="1695" w:type="dxa"/>
          </w:tcPr>
          <w:p w14:paraId="22DAF3B7" w14:textId="77777777" w:rsidR="000B6638" w:rsidRPr="009C3862" w:rsidRDefault="00D96615" w:rsidP="00CE4423">
            <w:pPr>
              <w:pStyle w:val="VCAAtablecondensed"/>
              <w:spacing w:before="0" w:after="0" w:line="240" w:lineRule="auto"/>
              <w:jc w:val="center"/>
              <w:rPr>
                <w:lang w:val="en-GB"/>
              </w:rPr>
            </w:pPr>
            <w:r w:rsidRPr="009C3862">
              <w:rPr>
                <w:lang w:val="en-GB"/>
              </w:rPr>
              <w:t>2.3.2</w:t>
            </w:r>
          </w:p>
        </w:tc>
        <w:tc>
          <w:tcPr>
            <w:tcW w:w="1503" w:type="dxa"/>
            <w:shd w:val="clear" w:color="auto" w:fill="E6E7E8"/>
            <w:vAlign w:val="center"/>
          </w:tcPr>
          <w:p w14:paraId="44C46BFA" w14:textId="77777777" w:rsidR="000B6638" w:rsidRPr="009C3862" w:rsidRDefault="00D96615" w:rsidP="0062085E">
            <w:pPr>
              <w:pStyle w:val="VCAAtablecondensed"/>
              <w:spacing w:before="0" w:after="0" w:line="240" w:lineRule="auto"/>
              <w:jc w:val="center"/>
              <w:rPr>
                <w:lang w:val="en-GB"/>
              </w:rPr>
            </w:pPr>
            <w:r w:rsidRPr="009C3862">
              <w:rPr>
                <w:lang w:val="en-GB"/>
              </w:rPr>
              <w:t>1,918,365</w:t>
            </w:r>
          </w:p>
        </w:tc>
        <w:tc>
          <w:tcPr>
            <w:tcW w:w="1559" w:type="dxa"/>
            <w:vAlign w:val="center"/>
          </w:tcPr>
          <w:p w14:paraId="3E6F2E03" w14:textId="77777777" w:rsidR="000B6638" w:rsidRPr="009C3862" w:rsidRDefault="00D96615" w:rsidP="0062085E">
            <w:pPr>
              <w:pStyle w:val="VCAAtablecondensed"/>
              <w:spacing w:before="0" w:after="0" w:line="240" w:lineRule="auto"/>
              <w:jc w:val="center"/>
              <w:rPr>
                <w:lang w:val="en-GB"/>
              </w:rPr>
            </w:pPr>
            <w:r w:rsidRPr="009C3862">
              <w:rPr>
                <w:lang w:val="en-GB"/>
              </w:rPr>
              <w:t>840,417</w:t>
            </w:r>
          </w:p>
        </w:tc>
      </w:tr>
      <w:tr w:rsidR="000B6638" w:rsidRPr="009C3862" w14:paraId="766C7C59" w14:textId="77777777" w:rsidTr="0062085E">
        <w:trPr>
          <w:trHeight w:val="20"/>
        </w:trPr>
        <w:tc>
          <w:tcPr>
            <w:tcW w:w="3748" w:type="dxa"/>
            <w:tcBorders>
              <w:bottom w:val="single" w:sz="4" w:space="0" w:color="231F20"/>
            </w:tcBorders>
          </w:tcPr>
          <w:p w14:paraId="535AA3F8" w14:textId="77777777" w:rsidR="000B6638" w:rsidRPr="009C3862" w:rsidRDefault="00D96615" w:rsidP="00CE4423">
            <w:pPr>
              <w:pStyle w:val="VCAAtablecondensed"/>
              <w:spacing w:before="0" w:after="0" w:line="240" w:lineRule="auto"/>
              <w:rPr>
                <w:lang w:val="en-GB"/>
              </w:rPr>
            </w:pPr>
            <w:r w:rsidRPr="009C3862">
              <w:rPr>
                <w:lang w:val="en-GB"/>
              </w:rPr>
              <w:t>Resources received free of charge</w:t>
            </w:r>
          </w:p>
        </w:tc>
        <w:tc>
          <w:tcPr>
            <w:tcW w:w="1695" w:type="dxa"/>
            <w:tcBorders>
              <w:bottom w:val="single" w:sz="4" w:space="0" w:color="231F20"/>
            </w:tcBorders>
          </w:tcPr>
          <w:p w14:paraId="57514D70" w14:textId="77777777" w:rsidR="000B6638" w:rsidRPr="009C3862" w:rsidRDefault="00D96615" w:rsidP="00CE4423">
            <w:pPr>
              <w:pStyle w:val="VCAAtablecondensed"/>
              <w:spacing w:before="0" w:after="0" w:line="240" w:lineRule="auto"/>
              <w:jc w:val="center"/>
              <w:rPr>
                <w:lang w:val="en-GB"/>
              </w:rPr>
            </w:pPr>
            <w:r w:rsidRPr="009C3862">
              <w:rPr>
                <w:lang w:val="en-GB"/>
              </w:rPr>
              <w:t>2.3.3</w:t>
            </w:r>
          </w:p>
        </w:tc>
        <w:tc>
          <w:tcPr>
            <w:tcW w:w="1503" w:type="dxa"/>
            <w:tcBorders>
              <w:bottom w:val="single" w:sz="4" w:space="0" w:color="231F20"/>
            </w:tcBorders>
            <w:shd w:val="clear" w:color="auto" w:fill="E6E7E8"/>
            <w:vAlign w:val="center"/>
          </w:tcPr>
          <w:p w14:paraId="6514B48D" w14:textId="77777777" w:rsidR="000B6638" w:rsidRPr="009C3862" w:rsidRDefault="00D96615" w:rsidP="0062085E">
            <w:pPr>
              <w:pStyle w:val="VCAAtablecondensed"/>
              <w:spacing w:before="0" w:after="0" w:line="240" w:lineRule="auto"/>
              <w:jc w:val="center"/>
              <w:rPr>
                <w:lang w:val="en-GB"/>
              </w:rPr>
            </w:pPr>
            <w:r w:rsidRPr="009C3862">
              <w:rPr>
                <w:lang w:val="en-GB"/>
              </w:rPr>
              <w:t>2,391,472</w:t>
            </w:r>
          </w:p>
        </w:tc>
        <w:tc>
          <w:tcPr>
            <w:tcW w:w="1559" w:type="dxa"/>
            <w:tcBorders>
              <w:bottom w:val="single" w:sz="4" w:space="0" w:color="231F20"/>
            </w:tcBorders>
            <w:vAlign w:val="center"/>
          </w:tcPr>
          <w:p w14:paraId="665F7085" w14:textId="77777777" w:rsidR="000B6638" w:rsidRPr="009C3862" w:rsidRDefault="00D96615" w:rsidP="0062085E">
            <w:pPr>
              <w:pStyle w:val="VCAAtablecondensed"/>
              <w:spacing w:before="0" w:after="0" w:line="240" w:lineRule="auto"/>
              <w:jc w:val="center"/>
              <w:rPr>
                <w:lang w:val="en-GB"/>
              </w:rPr>
            </w:pPr>
            <w:r w:rsidRPr="009C3862">
              <w:rPr>
                <w:lang w:val="en-GB"/>
              </w:rPr>
              <w:t>2,349,702</w:t>
            </w:r>
          </w:p>
        </w:tc>
      </w:tr>
      <w:tr w:rsidR="000B6638" w:rsidRPr="009C3862" w14:paraId="1BF66FF4" w14:textId="77777777" w:rsidTr="0062085E">
        <w:trPr>
          <w:trHeight w:val="20"/>
        </w:trPr>
        <w:tc>
          <w:tcPr>
            <w:tcW w:w="5443" w:type="dxa"/>
            <w:gridSpan w:val="2"/>
            <w:tcBorders>
              <w:top w:val="single" w:sz="4" w:space="0" w:color="231F20"/>
              <w:bottom w:val="single" w:sz="4" w:space="0" w:color="231F20"/>
            </w:tcBorders>
          </w:tcPr>
          <w:p w14:paraId="3AEB60F6" w14:textId="77777777" w:rsidR="000B6638" w:rsidRPr="009C3862" w:rsidRDefault="00D96615" w:rsidP="00CE4423">
            <w:pPr>
              <w:pStyle w:val="VCAAtablecondensed"/>
              <w:spacing w:before="0" w:after="0" w:line="240" w:lineRule="auto"/>
              <w:rPr>
                <w:b/>
                <w:lang w:val="en-GB"/>
              </w:rPr>
            </w:pPr>
            <w:r w:rsidRPr="009C3862">
              <w:rPr>
                <w:b/>
                <w:lang w:val="en-GB"/>
              </w:rPr>
              <w:t>Total income from transactions</w:t>
            </w:r>
          </w:p>
        </w:tc>
        <w:tc>
          <w:tcPr>
            <w:tcW w:w="1503" w:type="dxa"/>
            <w:tcBorders>
              <w:top w:val="single" w:sz="4" w:space="0" w:color="231F20"/>
              <w:bottom w:val="single" w:sz="4" w:space="0" w:color="231F20"/>
            </w:tcBorders>
            <w:shd w:val="clear" w:color="auto" w:fill="E6E7E8"/>
            <w:vAlign w:val="center"/>
          </w:tcPr>
          <w:p w14:paraId="72F3964E" w14:textId="77777777" w:rsidR="000B6638" w:rsidRPr="009C3862" w:rsidRDefault="00D96615" w:rsidP="0062085E">
            <w:pPr>
              <w:pStyle w:val="VCAAtablecondensed"/>
              <w:spacing w:before="0" w:after="0" w:line="240" w:lineRule="auto"/>
              <w:jc w:val="center"/>
              <w:rPr>
                <w:b/>
                <w:lang w:val="en-GB"/>
              </w:rPr>
            </w:pPr>
            <w:r w:rsidRPr="009C3862">
              <w:rPr>
                <w:b/>
                <w:lang w:val="en-GB"/>
              </w:rPr>
              <w:t>60,352,328</w:t>
            </w:r>
          </w:p>
        </w:tc>
        <w:tc>
          <w:tcPr>
            <w:tcW w:w="1559" w:type="dxa"/>
            <w:tcBorders>
              <w:top w:val="single" w:sz="4" w:space="0" w:color="231F20"/>
              <w:bottom w:val="single" w:sz="4" w:space="0" w:color="231F20"/>
            </w:tcBorders>
            <w:vAlign w:val="center"/>
          </w:tcPr>
          <w:p w14:paraId="05DA1F7B" w14:textId="77777777" w:rsidR="000B6638" w:rsidRPr="009C3862" w:rsidRDefault="00D96615" w:rsidP="0062085E">
            <w:pPr>
              <w:pStyle w:val="VCAAtablecondensed"/>
              <w:spacing w:before="0" w:after="0" w:line="240" w:lineRule="auto"/>
              <w:jc w:val="center"/>
              <w:rPr>
                <w:b/>
                <w:lang w:val="en-GB"/>
              </w:rPr>
            </w:pPr>
            <w:r w:rsidRPr="009C3862">
              <w:rPr>
                <w:b/>
                <w:lang w:val="en-GB"/>
              </w:rPr>
              <w:t>56,760,557</w:t>
            </w:r>
          </w:p>
        </w:tc>
      </w:tr>
      <w:tr w:rsidR="000B6638" w:rsidRPr="009C3862" w14:paraId="172565FE" w14:textId="77777777" w:rsidTr="0062085E">
        <w:trPr>
          <w:trHeight w:val="20"/>
        </w:trPr>
        <w:tc>
          <w:tcPr>
            <w:tcW w:w="3748" w:type="dxa"/>
            <w:tcBorders>
              <w:top w:val="single" w:sz="4" w:space="0" w:color="231F20"/>
            </w:tcBorders>
          </w:tcPr>
          <w:p w14:paraId="583194F1" w14:textId="77777777" w:rsidR="000B6638" w:rsidRPr="009C3862" w:rsidRDefault="00D96615" w:rsidP="00CE4423">
            <w:pPr>
              <w:pStyle w:val="VCAAtablecondensed"/>
              <w:spacing w:before="0" w:after="0" w:line="240" w:lineRule="auto"/>
              <w:rPr>
                <w:lang w:val="en-GB"/>
              </w:rPr>
            </w:pPr>
            <w:r w:rsidRPr="009C3862">
              <w:rPr>
                <w:lang w:val="en-GB"/>
              </w:rPr>
              <w:t>Expenses from transactions</w:t>
            </w:r>
          </w:p>
        </w:tc>
        <w:tc>
          <w:tcPr>
            <w:tcW w:w="1695" w:type="dxa"/>
            <w:tcBorders>
              <w:top w:val="single" w:sz="4" w:space="0" w:color="231F20"/>
            </w:tcBorders>
          </w:tcPr>
          <w:p w14:paraId="012BCF53" w14:textId="77777777" w:rsidR="000B6638" w:rsidRPr="009C3862" w:rsidRDefault="000B6638" w:rsidP="00CE4423">
            <w:pPr>
              <w:pStyle w:val="VCAAtablecondensed"/>
              <w:spacing w:before="0" w:after="0" w:line="240" w:lineRule="auto"/>
              <w:jc w:val="center"/>
              <w:rPr>
                <w:lang w:val="en-GB"/>
              </w:rPr>
            </w:pPr>
          </w:p>
        </w:tc>
        <w:tc>
          <w:tcPr>
            <w:tcW w:w="1503" w:type="dxa"/>
            <w:tcBorders>
              <w:top w:val="single" w:sz="4" w:space="0" w:color="231F20"/>
            </w:tcBorders>
            <w:shd w:val="clear" w:color="auto" w:fill="E6E7E8"/>
            <w:vAlign w:val="center"/>
          </w:tcPr>
          <w:p w14:paraId="08BD5A9A" w14:textId="77777777" w:rsidR="000B6638" w:rsidRPr="009C3862" w:rsidRDefault="000B6638" w:rsidP="0062085E">
            <w:pPr>
              <w:pStyle w:val="VCAAtablecondensed"/>
              <w:spacing w:before="0" w:after="0" w:line="240" w:lineRule="auto"/>
              <w:jc w:val="center"/>
              <w:rPr>
                <w:lang w:val="en-GB"/>
              </w:rPr>
            </w:pPr>
          </w:p>
        </w:tc>
        <w:tc>
          <w:tcPr>
            <w:tcW w:w="1559" w:type="dxa"/>
            <w:tcBorders>
              <w:top w:val="single" w:sz="4" w:space="0" w:color="231F20"/>
            </w:tcBorders>
            <w:vAlign w:val="center"/>
          </w:tcPr>
          <w:p w14:paraId="6349894E" w14:textId="77777777" w:rsidR="000B6638" w:rsidRPr="009C3862" w:rsidRDefault="000B6638" w:rsidP="0062085E">
            <w:pPr>
              <w:pStyle w:val="VCAAtablecondensed"/>
              <w:spacing w:before="0" w:after="0" w:line="240" w:lineRule="auto"/>
              <w:jc w:val="center"/>
              <w:rPr>
                <w:lang w:val="en-GB"/>
              </w:rPr>
            </w:pPr>
          </w:p>
        </w:tc>
      </w:tr>
      <w:tr w:rsidR="000B6638" w:rsidRPr="009C3862" w14:paraId="08F376FF" w14:textId="77777777" w:rsidTr="0062085E">
        <w:trPr>
          <w:trHeight w:val="20"/>
        </w:trPr>
        <w:tc>
          <w:tcPr>
            <w:tcW w:w="3748" w:type="dxa"/>
          </w:tcPr>
          <w:p w14:paraId="10C68B9B" w14:textId="77777777" w:rsidR="000B6638" w:rsidRPr="009C3862" w:rsidRDefault="00D96615" w:rsidP="00CE4423">
            <w:pPr>
              <w:pStyle w:val="VCAAtablecondensed"/>
              <w:spacing w:before="0" w:after="0" w:line="240" w:lineRule="auto"/>
              <w:rPr>
                <w:lang w:val="en-GB"/>
              </w:rPr>
            </w:pPr>
            <w:r w:rsidRPr="009C3862">
              <w:rPr>
                <w:lang w:val="en-GB"/>
              </w:rPr>
              <w:t>Employee expenses</w:t>
            </w:r>
          </w:p>
        </w:tc>
        <w:tc>
          <w:tcPr>
            <w:tcW w:w="1695" w:type="dxa"/>
          </w:tcPr>
          <w:p w14:paraId="2BE673FB" w14:textId="77777777" w:rsidR="000B6638" w:rsidRPr="009C3862" w:rsidRDefault="00D96615" w:rsidP="00CE4423">
            <w:pPr>
              <w:pStyle w:val="VCAAtablecondensed"/>
              <w:spacing w:before="0" w:after="0" w:line="240" w:lineRule="auto"/>
              <w:jc w:val="center"/>
              <w:rPr>
                <w:lang w:val="en-GB"/>
              </w:rPr>
            </w:pPr>
            <w:r w:rsidRPr="009C3862">
              <w:rPr>
                <w:lang w:val="en-GB"/>
              </w:rPr>
              <w:t>3.1.1(a)</w:t>
            </w:r>
          </w:p>
        </w:tc>
        <w:tc>
          <w:tcPr>
            <w:tcW w:w="1503" w:type="dxa"/>
            <w:shd w:val="clear" w:color="auto" w:fill="E6E7E8"/>
            <w:vAlign w:val="center"/>
          </w:tcPr>
          <w:p w14:paraId="42FC2047" w14:textId="77777777" w:rsidR="000B6638" w:rsidRPr="009C3862" w:rsidRDefault="00D96615" w:rsidP="0062085E">
            <w:pPr>
              <w:pStyle w:val="VCAAtablecondensed"/>
              <w:spacing w:before="0" w:after="0" w:line="240" w:lineRule="auto"/>
              <w:jc w:val="center"/>
              <w:rPr>
                <w:lang w:val="en-GB"/>
              </w:rPr>
            </w:pPr>
            <w:r w:rsidRPr="009C3862">
              <w:rPr>
                <w:lang w:val="en-GB"/>
              </w:rPr>
              <w:t>37,071,402</w:t>
            </w:r>
          </w:p>
        </w:tc>
        <w:tc>
          <w:tcPr>
            <w:tcW w:w="1559" w:type="dxa"/>
            <w:vAlign w:val="center"/>
          </w:tcPr>
          <w:p w14:paraId="5D6F1131" w14:textId="77777777" w:rsidR="000B6638" w:rsidRPr="009C3862" w:rsidRDefault="00D96615" w:rsidP="0062085E">
            <w:pPr>
              <w:pStyle w:val="VCAAtablecondensed"/>
              <w:spacing w:before="0" w:after="0" w:line="240" w:lineRule="auto"/>
              <w:jc w:val="center"/>
              <w:rPr>
                <w:lang w:val="en-GB"/>
              </w:rPr>
            </w:pPr>
            <w:r w:rsidRPr="009C3862">
              <w:rPr>
                <w:lang w:val="en-GB"/>
              </w:rPr>
              <w:t>35,350,176</w:t>
            </w:r>
          </w:p>
        </w:tc>
      </w:tr>
      <w:tr w:rsidR="000B6638" w:rsidRPr="009C3862" w14:paraId="1E02C736" w14:textId="77777777" w:rsidTr="0062085E">
        <w:trPr>
          <w:trHeight w:val="20"/>
        </w:trPr>
        <w:tc>
          <w:tcPr>
            <w:tcW w:w="3748" w:type="dxa"/>
          </w:tcPr>
          <w:p w14:paraId="7F28C137" w14:textId="77777777" w:rsidR="000B6638" w:rsidRPr="009C3862" w:rsidRDefault="00D96615" w:rsidP="00CE4423">
            <w:pPr>
              <w:pStyle w:val="VCAAtablecondensed"/>
              <w:spacing w:before="0" w:after="0" w:line="240" w:lineRule="auto"/>
              <w:rPr>
                <w:lang w:val="en-GB"/>
              </w:rPr>
            </w:pPr>
            <w:r w:rsidRPr="009C3862">
              <w:rPr>
                <w:lang w:val="en-GB"/>
              </w:rPr>
              <w:t>Depreciation and amortisation expense</w:t>
            </w:r>
          </w:p>
        </w:tc>
        <w:tc>
          <w:tcPr>
            <w:tcW w:w="1695" w:type="dxa"/>
          </w:tcPr>
          <w:p w14:paraId="59895E1B" w14:textId="77777777" w:rsidR="000B6638" w:rsidRPr="009C3862" w:rsidRDefault="00D96615" w:rsidP="00CE4423">
            <w:pPr>
              <w:pStyle w:val="VCAAtablecondensed"/>
              <w:spacing w:before="0" w:after="0" w:line="240" w:lineRule="auto"/>
              <w:jc w:val="center"/>
              <w:rPr>
                <w:lang w:val="en-GB"/>
              </w:rPr>
            </w:pPr>
            <w:r w:rsidRPr="009C3862">
              <w:rPr>
                <w:lang w:val="en-GB"/>
              </w:rPr>
              <w:t>4.1.1</w:t>
            </w:r>
          </w:p>
        </w:tc>
        <w:tc>
          <w:tcPr>
            <w:tcW w:w="1503" w:type="dxa"/>
            <w:shd w:val="clear" w:color="auto" w:fill="E6E7E8"/>
            <w:vAlign w:val="center"/>
          </w:tcPr>
          <w:p w14:paraId="05EC06DB" w14:textId="77777777" w:rsidR="000B6638" w:rsidRPr="009C3862" w:rsidRDefault="00D96615" w:rsidP="0062085E">
            <w:pPr>
              <w:pStyle w:val="VCAAtablecondensed"/>
              <w:spacing w:before="0" w:after="0" w:line="240" w:lineRule="auto"/>
              <w:jc w:val="center"/>
              <w:rPr>
                <w:lang w:val="en-GB"/>
              </w:rPr>
            </w:pPr>
            <w:r w:rsidRPr="009C3862">
              <w:rPr>
                <w:lang w:val="en-GB"/>
              </w:rPr>
              <w:t>437,003</w:t>
            </w:r>
          </w:p>
        </w:tc>
        <w:tc>
          <w:tcPr>
            <w:tcW w:w="1559" w:type="dxa"/>
            <w:vAlign w:val="center"/>
          </w:tcPr>
          <w:p w14:paraId="4ACFB941" w14:textId="77777777" w:rsidR="000B6638" w:rsidRPr="009C3862" w:rsidRDefault="00D96615" w:rsidP="0062085E">
            <w:pPr>
              <w:pStyle w:val="VCAAtablecondensed"/>
              <w:spacing w:before="0" w:after="0" w:line="240" w:lineRule="auto"/>
              <w:jc w:val="center"/>
              <w:rPr>
                <w:lang w:val="en-GB"/>
              </w:rPr>
            </w:pPr>
            <w:r w:rsidRPr="009C3862">
              <w:rPr>
                <w:lang w:val="en-GB"/>
              </w:rPr>
              <w:t>616,031</w:t>
            </w:r>
          </w:p>
        </w:tc>
      </w:tr>
      <w:tr w:rsidR="000B6638" w:rsidRPr="009C3862" w14:paraId="41408AD6" w14:textId="77777777" w:rsidTr="0062085E">
        <w:trPr>
          <w:trHeight w:val="20"/>
        </w:trPr>
        <w:tc>
          <w:tcPr>
            <w:tcW w:w="3748" w:type="dxa"/>
          </w:tcPr>
          <w:p w14:paraId="6BA118DD" w14:textId="77777777" w:rsidR="000B6638" w:rsidRPr="009C3862" w:rsidRDefault="00D96615" w:rsidP="00CE4423">
            <w:pPr>
              <w:pStyle w:val="VCAAtablecondensed"/>
              <w:spacing w:before="0" w:after="0" w:line="240" w:lineRule="auto"/>
              <w:rPr>
                <w:lang w:val="en-GB"/>
              </w:rPr>
            </w:pPr>
            <w:r w:rsidRPr="009C3862">
              <w:rPr>
                <w:lang w:val="en-GB"/>
              </w:rPr>
              <w:t>Interest expense</w:t>
            </w:r>
          </w:p>
        </w:tc>
        <w:tc>
          <w:tcPr>
            <w:tcW w:w="1695" w:type="dxa"/>
          </w:tcPr>
          <w:p w14:paraId="1E43C39C" w14:textId="77777777" w:rsidR="000B6638" w:rsidRPr="009C3862" w:rsidRDefault="00D96615" w:rsidP="00CE4423">
            <w:pPr>
              <w:pStyle w:val="VCAAtablecondensed"/>
              <w:spacing w:before="0" w:after="0" w:line="240" w:lineRule="auto"/>
              <w:jc w:val="center"/>
              <w:rPr>
                <w:lang w:val="en-GB"/>
              </w:rPr>
            </w:pPr>
            <w:r w:rsidRPr="009C3862">
              <w:rPr>
                <w:lang w:val="en-GB"/>
              </w:rPr>
              <w:t>6.1.2</w:t>
            </w:r>
          </w:p>
        </w:tc>
        <w:tc>
          <w:tcPr>
            <w:tcW w:w="1503" w:type="dxa"/>
            <w:shd w:val="clear" w:color="auto" w:fill="E6E7E8"/>
            <w:vAlign w:val="center"/>
          </w:tcPr>
          <w:p w14:paraId="28B3EBC0" w14:textId="77777777" w:rsidR="000B6638" w:rsidRPr="009C3862" w:rsidRDefault="00D96615" w:rsidP="0062085E">
            <w:pPr>
              <w:pStyle w:val="VCAAtablecondensed"/>
              <w:spacing w:before="0" w:after="0" w:line="240" w:lineRule="auto"/>
              <w:jc w:val="center"/>
              <w:rPr>
                <w:lang w:val="en-GB"/>
              </w:rPr>
            </w:pPr>
            <w:r w:rsidRPr="009C3862">
              <w:rPr>
                <w:lang w:val="en-GB"/>
              </w:rPr>
              <w:t>5,095</w:t>
            </w:r>
          </w:p>
        </w:tc>
        <w:tc>
          <w:tcPr>
            <w:tcW w:w="1559" w:type="dxa"/>
            <w:vAlign w:val="center"/>
          </w:tcPr>
          <w:p w14:paraId="1967E172" w14:textId="77777777" w:rsidR="000B6638" w:rsidRPr="009C3862" w:rsidRDefault="00D96615" w:rsidP="0062085E">
            <w:pPr>
              <w:pStyle w:val="VCAAtablecondensed"/>
              <w:spacing w:before="0" w:after="0" w:line="240" w:lineRule="auto"/>
              <w:jc w:val="center"/>
              <w:rPr>
                <w:lang w:val="en-GB"/>
              </w:rPr>
            </w:pPr>
            <w:r w:rsidRPr="009C3862">
              <w:rPr>
                <w:lang w:val="en-GB"/>
              </w:rPr>
              <w:t>7,317</w:t>
            </w:r>
          </w:p>
        </w:tc>
      </w:tr>
      <w:tr w:rsidR="000B6638" w:rsidRPr="009C3862" w14:paraId="37C658A6" w14:textId="77777777" w:rsidTr="0062085E">
        <w:trPr>
          <w:trHeight w:val="20"/>
        </w:trPr>
        <w:tc>
          <w:tcPr>
            <w:tcW w:w="3748" w:type="dxa"/>
          </w:tcPr>
          <w:p w14:paraId="641B04F6" w14:textId="77777777" w:rsidR="000B6638" w:rsidRPr="009C3862" w:rsidRDefault="00D96615" w:rsidP="00CE4423">
            <w:pPr>
              <w:pStyle w:val="VCAAtablecondensed"/>
              <w:spacing w:before="0" w:after="0" w:line="240" w:lineRule="auto"/>
              <w:rPr>
                <w:lang w:val="en-GB"/>
              </w:rPr>
            </w:pPr>
            <w:r w:rsidRPr="009C3862">
              <w:rPr>
                <w:lang w:val="en-GB"/>
              </w:rPr>
              <w:t>Supplies and services</w:t>
            </w:r>
          </w:p>
        </w:tc>
        <w:tc>
          <w:tcPr>
            <w:tcW w:w="1695" w:type="dxa"/>
          </w:tcPr>
          <w:p w14:paraId="7B9A4DAB" w14:textId="77777777" w:rsidR="000B6638" w:rsidRPr="009C3862" w:rsidRDefault="00D96615" w:rsidP="00CE4423">
            <w:pPr>
              <w:pStyle w:val="VCAAtablecondensed"/>
              <w:spacing w:before="0" w:after="0" w:line="240" w:lineRule="auto"/>
              <w:jc w:val="center"/>
              <w:rPr>
                <w:lang w:val="en-GB"/>
              </w:rPr>
            </w:pPr>
            <w:r w:rsidRPr="009C3862">
              <w:rPr>
                <w:lang w:val="en-GB"/>
              </w:rPr>
              <w:t>3.1.2</w:t>
            </w:r>
          </w:p>
        </w:tc>
        <w:tc>
          <w:tcPr>
            <w:tcW w:w="1503" w:type="dxa"/>
            <w:shd w:val="clear" w:color="auto" w:fill="E6E7E8"/>
            <w:vAlign w:val="center"/>
          </w:tcPr>
          <w:p w14:paraId="69A2A66F" w14:textId="77777777" w:rsidR="000B6638" w:rsidRPr="009C3862" w:rsidRDefault="00D96615" w:rsidP="0062085E">
            <w:pPr>
              <w:pStyle w:val="VCAAtablecondensed"/>
              <w:spacing w:before="0" w:after="0" w:line="240" w:lineRule="auto"/>
              <w:jc w:val="center"/>
              <w:rPr>
                <w:lang w:val="en-GB"/>
              </w:rPr>
            </w:pPr>
            <w:r w:rsidRPr="009C3862">
              <w:rPr>
                <w:lang w:val="en-GB"/>
              </w:rPr>
              <w:t>19,827,095</w:t>
            </w:r>
          </w:p>
        </w:tc>
        <w:tc>
          <w:tcPr>
            <w:tcW w:w="1559" w:type="dxa"/>
            <w:vAlign w:val="center"/>
          </w:tcPr>
          <w:p w14:paraId="1FD7E058" w14:textId="77777777" w:rsidR="000B6638" w:rsidRPr="009C3862" w:rsidRDefault="00D96615" w:rsidP="0062085E">
            <w:pPr>
              <w:pStyle w:val="VCAAtablecondensed"/>
              <w:spacing w:before="0" w:after="0" w:line="240" w:lineRule="auto"/>
              <w:jc w:val="center"/>
              <w:rPr>
                <w:lang w:val="en-GB"/>
              </w:rPr>
            </w:pPr>
            <w:r w:rsidRPr="009C3862">
              <w:rPr>
                <w:lang w:val="en-GB"/>
              </w:rPr>
              <w:t>18,469,128</w:t>
            </w:r>
          </w:p>
        </w:tc>
      </w:tr>
      <w:tr w:rsidR="000B6638" w:rsidRPr="009C3862" w14:paraId="6BFAF3EF" w14:textId="77777777" w:rsidTr="0062085E">
        <w:trPr>
          <w:trHeight w:val="20"/>
        </w:trPr>
        <w:tc>
          <w:tcPr>
            <w:tcW w:w="3748" w:type="dxa"/>
            <w:tcBorders>
              <w:bottom w:val="single" w:sz="4" w:space="0" w:color="231F20"/>
            </w:tcBorders>
          </w:tcPr>
          <w:p w14:paraId="4F43B97C" w14:textId="77777777" w:rsidR="000B6638" w:rsidRPr="009C3862" w:rsidRDefault="00D96615" w:rsidP="00CE4423">
            <w:pPr>
              <w:pStyle w:val="VCAAtablecondensed"/>
              <w:spacing w:before="0" w:after="0" w:line="240" w:lineRule="auto"/>
              <w:rPr>
                <w:lang w:val="en-GB"/>
              </w:rPr>
            </w:pPr>
            <w:r w:rsidRPr="009C3862">
              <w:rPr>
                <w:lang w:val="en-GB"/>
              </w:rPr>
              <w:t>Resources received free of charge</w:t>
            </w:r>
          </w:p>
        </w:tc>
        <w:tc>
          <w:tcPr>
            <w:tcW w:w="1695" w:type="dxa"/>
            <w:tcBorders>
              <w:bottom w:val="single" w:sz="4" w:space="0" w:color="231F20"/>
            </w:tcBorders>
          </w:tcPr>
          <w:p w14:paraId="742FBA70" w14:textId="77777777" w:rsidR="000B6638" w:rsidRPr="009C3862" w:rsidRDefault="00D96615" w:rsidP="00CE4423">
            <w:pPr>
              <w:pStyle w:val="VCAAtablecondensed"/>
              <w:spacing w:before="0" w:after="0" w:line="240" w:lineRule="auto"/>
              <w:jc w:val="center"/>
              <w:rPr>
                <w:lang w:val="en-GB"/>
              </w:rPr>
            </w:pPr>
            <w:r w:rsidRPr="009C3862">
              <w:rPr>
                <w:lang w:val="en-GB"/>
              </w:rPr>
              <w:t>3.1.2</w:t>
            </w:r>
          </w:p>
        </w:tc>
        <w:tc>
          <w:tcPr>
            <w:tcW w:w="1503" w:type="dxa"/>
            <w:tcBorders>
              <w:bottom w:val="single" w:sz="4" w:space="0" w:color="231F20"/>
            </w:tcBorders>
            <w:shd w:val="clear" w:color="auto" w:fill="E6E7E8"/>
            <w:vAlign w:val="center"/>
          </w:tcPr>
          <w:p w14:paraId="66104635" w14:textId="77777777" w:rsidR="000B6638" w:rsidRPr="009C3862" w:rsidRDefault="00D96615" w:rsidP="0062085E">
            <w:pPr>
              <w:pStyle w:val="VCAAtablecondensed"/>
              <w:spacing w:before="0" w:after="0" w:line="240" w:lineRule="auto"/>
              <w:jc w:val="center"/>
              <w:rPr>
                <w:lang w:val="en-GB"/>
              </w:rPr>
            </w:pPr>
            <w:r w:rsidRPr="009C3862">
              <w:rPr>
                <w:lang w:val="en-GB"/>
              </w:rPr>
              <w:t>2,391,472</w:t>
            </w:r>
          </w:p>
        </w:tc>
        <w:tc>
          <w:tcPr>
            <w:tcW w:w="1559" w:type="dxa"/>
            <w:tcBorders>
              <w:bottom w:val="single" w:sz="4" w:space="0" w:color="231F20"/>
            </w:tcBorders>
            <w:vAlign w:val="center"/>
          </w:tcPr>
          <w:p w14:paraId="19625246" w14:textId="77777777" w:rsidR="000B6638" w:rsidRPr="009C3862" w:rsidRDefault="00D96615" w:rsidP="0062085E">
            <w:pPr>
              <w:pStyle w:val="VCAAtablecondensed"/>
              <w:spacing w:before="0" w:after="0" w:line="240" w:lineRule="auto"/>
              <w:jc w:val="center"/>
              <w:rPr>
                <w:lang w:val="en-GB"/>
              </w:rPr>
            </w:pPr>
            <w:r w:rsidRPr="009C3862">
              <w:rPr>
                <w:lang w:val="en-GB"/>
              </w:rPr>
              <w:t>2,349,702</w:t>
            </w:r>
          </w:p>
        </w:tc>
      </w:tr>
      <w:tr w:rsidR="000B6638" w:rsidRPr="009C3862" w14:paraId="5A06AAAD" w14:textId="77777777" w:rsidTr="0062085E">
        <w:trPr>
          <w:trHeight w:val="20"/>
        </w:trPr>
        <w:tc>
          <w:tcPr>
            <w:tcW w:w="5443" w:type="dxa"/>
            <w:gridSpan w:val="2"/>
            <w:tcBorders>
              <w:top w:val="single" w:sz="4" w:space="0" w:color="231F20"/>
              <w:bottom w:val="single" w:sz="4" w:space="0" w:color="231F20"/>
            </w:tcBorders>
          </w:tcPr>
          <w:p w14:paraId="156D13FC" w14:textId="77777777" w:rsidR="000B6638" w:rsidRPr="009C3862" w:rsidRDefault="00D96615" w:rsidP="00CE4423">
            <w:pPr>
              <w:pStyle w:val="VCAAtablecondensed"/>
              <w:spacing w:before="0" w:after="0" w:line="240" w:lineRule="auto"/>
              <w:rPr>
                <w:b/>
                <w:lang w:val="en-GB"/>
              </w:rPr>
            </w:pPr>
            <w:r w:rsidRPr="009C3862">
              <w:rPr>
                <w:b/>
                <w:lang w:val="en-GB"/>
              </w:rPr>
              <w:t>Total expenses from transactions</w:t>
            </w:r>
          </w:p>
        </w:tc>
        <w:tc>
          <w:tcPr>
            <w:tcW w:w="1503" w:type="dxa"/>
            <w:tcBorders>
              <w:top w:val="single" w:sz="4" w:space="0" w:color="231F20"/>
              <w:bottom w:val="single" w:sz="4" w:space="0" w:color="231F20"/>
            </w:tcBorders>
            <w:shd w:val="clear" w:color="auto" w:fill="E6E7E8"/>
            <w:vAlign w:val="center"/>
          </w:tcPr>
          <w:p w14:paraId="14A45D47" w14:textId="77777777" w:rsidR="000B6638" w:rsidRPr="009C3862" w:rsidRDefault="00D96615" w:rsidP="0062085E">
            <w:pPr>
              <w:pStyle w:val="VCAAtablecondensed"/>
              <w:spacing w:before="0" w:after="0" w:line="240" w:lineRule="auto"/>
              <w:jc w:val="center"/>
              <w:rPr>
                <w:b/>
                <w:lang w:val="en-GB"/>
              </w:rPr>
            </w:pPr>
            <w:r w:rsidRPr="009C3862">
              <w:rPr>
                <w:b/>
                <w:lang w:val="en-GB"/>
              </w:rPr>
              <w:t>59,732,067</w:t>
            </w:r>
          </w:p>
        </w:tc>
        <w:tc>
          <w:tcPr>
            <w:tcW w:w="1559" w:type="dxa"/>
            <w:tcBorders>
              <w:top w:val="single" w:sz="4" w:space="0" w:color="231F20"/>
              <w:bottom w:val="single" w:sz="4" w:space="0" w:color="231F20"/>
            </w:tcBorders>
            <w:vAlign w:val="center"/>
          </w:tcPr>
          <w:p w14:paraId="009B1F26" w14:textId="77777777" w:rsidR="000B6638" w:rsidRPr="009C3862" w:rsidRDefault="00D96615" w:rsidP="0062085E">
            <w:pPr>
              <w:pStyle w:val="VCAAtablecondensed"/>
              <w:spacing w:before="0" w:after="0" w:line="240" w:lineRule="auto"/>
              <w:jc w:val="center"/>
              <w:rPr>
                <w:b/>
                <w:lang w:val="en-GB"/>
              </w:rPr>
            </w:pPr>
            <w:r w:rsidRPr="009C3862">
              <w:rPr>
                <w:b/>
                <w:lang w:val="en-GB"/>
              </w:rPr>
              <w:t>56,792,354</w:t>
            </w:r>
          </w:p>
        </w:tc>
      </w:tr>
      <w:tr w:rsidR="000B6638" w:rsidRPr="009C3862" w14:paraId="1D80AD69" w14:textId="77777777" w:rsidTr="0062085E">
        <w:trPr>
          <w:trHeight w:val="20"/>
        </w:trPr>
        <w:tc>
          <w:tcPr>
            <w:tcW w:w="5443" w:type="dxa"/>
            <w:gridSpan w:val="2"/>
            <w:tcBorders>
              <w:top w:val="single" w:sz="4" w:space="0" w:color="231F20"/>
              <w:bottom w:val="single" w:sz="18" w:space="0" w:color="231F20"/>
            </w:tcBorders>
          </w:tcPr>
          <w:p w14:paraId="2DD11D5F" w14:textId="77777777" w:rsidR="000B6638" w:rsidRPr="009C3862" w:rsidRDefault="00D96615" w:rsidP="00CE4423">
            <w:pPr>
              <w:pStyle w:val="VCAAtablecondensed"/>
              <w:spacing w:before="0" w:after="0" w:line="240" w:lineRule="auto"/>
              <w:rPr>
                <w:b/>
                <w:lang w:val="en-GB"/>
              </w:rPr>
            </w:pPr>
            <w:r w:rsidRPr="009C3862">
              <w:rPr>
                <w:b/>
                <w:lang w:val="en-GB"/>
              </w:rPr>
              <w:t>Net result from transactions (net operating balance)</w:t>
            </w:r>
          </w:p>
        </w:tc>
        <w:tc>
          <w:tcPr>
            <w:tcW w:w="1503" w:type="dxa"/>
            <w:tcBorders>
              <w:top w:val="single" w:sz="4" w:space="0" w:color="231F20"/>
              <w:bottom w:val="single" w:sz="18" w:space="0" w:color="231F20"/>
            </w:tcBorders>
            <w:shd w:val="clear" w:color="auto" w:fill="E6E7E8"/>
            <w:vAlign w:val="center"/>
          </w:tcPr>
          <w:p w14:paraId="76A8DE8E" w14:textId="77777777" w:rsidR="000B6638" w:rsidRPr="009C3862" w:rsidRDefault="00D96615" w:rsidP="0062085E">
            <w:pPr>
              <w:pStyle w:val="VCAAtablecondensed"/>
              <w:spacing w:before="0" w:after="0" w:line="240" w:lineRule="auto"/>
              <w:jc w:val="center"/>
              <w:rPr>
                <w:b/>
                <w:lang w:val="en-GB"/>
              </w:rPr>
            </w:pPr>
            <w:r w:rsidRPr="009C3862">
              <w:rPr>
                <w:b/>
                <w:lang w:val="en-GB"/>
              </w:rPr>
              <w:t>620,261</w:t>
            </w:r>
          </w:p>
        </w:tc>
        <w:tc>
          <w:tcPr>
            <w:tcW w:w="1559" w:type="dxa"/>
            <w:tcBorders>
              <w:top w:val="single" w:sz="4" w:space="0" w:color="231F20"/>
              <w:bottom w:val="single" w:sz="18" w:space="0" w:color="231F20"/>
            </w:tcBorders>
            <w:vAlign w:val="center"/>
          </w:tcPr>
          <w:p w14:paraId="0554B3C1" w14:textId="268AC4A7" w:rsidR="000B6638" w:rsidRPr="009C3862" w:rsidRDefault="00D96615" w:rsidP="0062085E">
            <w:pPr>
              <w:pStyle w:val="VCAAtablecondensed"/>
              <w:spacing w:before="0" w:after="0" w:line="240" w:lineRule="auto"/>
              <w:jc w:val="center"/>
              <w:rPr>
                <w:b/>
                <w:lang w:val="en-GB"/>
              </w:rPr>
            </w:pPr>
            <w:r w:rsidRPr="009C3862">
              <w:rPr>
                <w:b/>
                <w:lang w:val="en-GB"/>
              </w:rPr>
              <w:t>(31,797)</w:t>
            </w:r>
          </w:p>
        </w:tc>
      </w:tr>
      <w:tr w:rsidR="000B6638" w:rsidRPr="009C3862" w14:paraId="1AEF9FA2" w14:textId="77777777" w:rsidTr="0062085E">
        <w:trPr>
          <w:trHeight w:val="20"/>
        </w:trPr>
        <w:tc>
          <w:tcPr>
            <w:tcW w:w="5443" w:type="dxa"/>
            <w:gridSpan w:val="2"/>
            <w:tcBorders>
              <w:top w:val="single" w:sz="18" w:space="0" w:color="231F20"/>
              <w:bottom w:val="single" w:sz="18" w:space="0" w:color="231F20"/>
            </w:tcBorders>
          </w:tcPr>
          <w:p w14:paraId="6C8954C2" w14:textId="77777777" w:rsidR="000B6638" w:rsidRPr="009C3862" w:rsidRDefault="00D96615" w:rsidP="00CE4423">
            <w:pPr>
              <w:pStyle w:val="VCAAtablecondensed"/>
              <w:spacing w:before="0" w:after="0" w:line="240" w:lineRule="auto"/>
              <w:rPr>
                <w:b/>
                <w:lang w:val="en-GB"/>
              </w:rPr>
            </w:pPr>
            <w:r w:rsidRPr="009C3862">
              <w:rPr>
                <w:b/>
                <w:lang w:val="en-GB"/>
              </w:rPr>
              <w:t>Net result</w:t>
            </w:r>
          </w:p>
        </w:tc>
        <w:tc>
          <w:tcPr>
            <w:tcW w:w="1503" w:type="dxa"/>
            <w:tcBorders>
              <w:top w:val="single" w:sz="18" w:space="0" w:color="231F20"/>
              <w:bottom w:val="single" w:sz="18" w:space="0" w:color="231F20"/>
            </w:tcBorders>
            <w:shd w:val="clear" w:color="auto" w:fill="E6E7E8"/>
            <w:vAlign w:val="center"/>
          </w:tcPr>
          <w:p w14:paraId="6B85787B" w14:textId="77777777" w:rsidR="000B6638" w:rsidRPr="009C3862" w:rsidRDefault="00D96615" w:rsidP="0062085E">
            <w:pPr>
              <w:pStyle w:val="VCAAtablecondensed"/>
              <w:spacing w:before="0" w:after="0" w:line="240" w:lineRule="auto"/>
              <w:jc w:val="center"/>
              <w:rPr>
                <w:b/>
                <w:lang w:val="en-GB"/>
              </w:rPr>
            </w:pPr>
            <w:r w:rsidRPr="009C3862">
              <w:rPr>
                <w:b/>
                <w:lang w:val="en-GB"/>
              </w:rPr>
              <w:t>620,261</w:t>
            </w:r>
          </w:p>
        </w:tc>
        <w:tc>
          <w:tcPr>
            <w:tcW w:w="1559" w:type="dxa"/>
            <w:tcBorders>
              <w:top w:val="single" w:sz="18" w:space="0" w:color="231F20"/>
              <w:bottom w:val="single" w:sz="18" w:space="0" w:color="231F20"/>
            </w:tcBorders>
            <w:vAlign w:val="center"/>
          </w:tcPr>
          <w:p w14:paraId="7A6BF6FF" w14:textId="77777777" w:rsidR="000B6638" w:rsidRPr="009C3862" w:rsidRDefault="00D96615" w:rsidP="0062085E">
            <w:pPr>
              <w:pStyle w:val="VCAAtablecondensed"/>
              <w:spacing w:before="0" w:after="0" w:line="240" w:lineRule="auto"/>
              <w:jc w:val="center"/>
              <w:rPr>
                <w:b/>
                <w:lang w:val="en-GB"/>
              </w:rPr>
            </w:pPr>
            <w:r w:rsidRPr="009C3862">
              <w:rPr>
                <w:b/>
                <w:lang w:val="en-GB"/>
              </w:rPr>
              <w:t>(31,797)</w:t>
            </w:r>
          </w:p>
        </w:tc>
      </w:tr>
      <w:tr w:rsidR="000B6638" w:rsidRPr="009C3862" w14:paraId="6EFA884D" w14:textId="77777777" w:rsidTr="0062085E">
        <w:trPr>
          <w:trHeight w:val="20"/>
        </w:trPr>
        <w:tc>
          <w:tcPr>
            <w:tcW w:w="5443" w:type="dxa"/>
            <w:gridSpan w:val="2"/>
            <w:tcBorders>
              <w:top w:val="single" w:sz="18" w:space="0" w:color="231F20"/>
            </w:tcBorders>
          </w:tcPr>
          <w:p w14:paraId="75CBBB3A" w14:textId="77777777" w:rsidR="000B6638" w:rsidRPr="009C3862" w:rsidRDefault="00D96615" w:rsidP="00CE4423">
            <w:pPr>
              <w:pStyle w:val="VCAAtablecondensed"/>
              <w:spacing w:before="0" w:after="0" w:line="240" w:lineRule="auto"/>
              <w:rPr>
                <w:b/>
                <w:lang w:val="en-GB"/>
              </w:rPr>
            </w:pPr>
            <w:r w:rsidRPr="009C3862">
              <w:rPr>
                <w:b/>
                <w:lang w:val="en-GB"/>
              </w:rPr>
              <w:t>Comprehensive result</w:t>
            </w:r>
          </w:p>
        </w:tc>
        <w:tc>
          <w:tcPr>
            <w:tcW w:w="1503" w:type="dxa"/>
            <w:tcBorders>
              <w:top w:val="single" w:sz="18" w:space="0" w:color="231F20"/>
            </w:tcBorders>
            <w:shd w:val="clear" w:color="auto" w:fill="E6E7E8"/>
            <w:vAlign w:val="center"/>
          </w:tcPr>
          <w:p w14:paraId="23DA94D0" w14:textId="77777777" w:rsidR="000B6638" w:rsidRPr="009C3862" w:rsidRDefault="00D96615" w:rsidP="0062085E">
            <w:pPr>
              <w:pStyle w:val="VCAAtablecondensed"/>
              <w:spacing w:before="0" w:after="0" w:line="240" w:lineRule="auto"/>
              <w:jc w:val="center"/>
              <w:rPr>
                <w:b/>
                <w:lang w:val="en-GB"/>
              </w:rPr>
            </w:pPr>
            <w:r w:rsidRPr="009C3862">
              <w:rPr>
                <w:b/>
                <w:lang w:val="en-GB"/>
              </w:rPr>
              <w:t>620,261</w:t>
            </w:r>
          </w:p>
        </w:tc>
        <w:tc>
          <w:tcPr>
            <w:tcW w:w="1559" w:type="dxa"/>
            <w:tcBorders>
              <w:top w:val="single" w:sz="18" w:space="0" w:color="231F20"/>
            </w:tcBorders>
            <w:vAlign w:val="center"/>
          </w:tcPr>
          <w:p w14:paraId="138BA30B" w14:textId="77777777" w:rsidR="000B6638" w:rsidRPr="009C3862" w:rsidRDefault="00D96615" w:rsidP="0062085E">
            <w:pPr>
              <w:pStyle w:val="VCAAtablecondensed"/>
              <w:spacing w:before="0" w:after="0" w:line="240" w:lineRule="auto"/>
              <w:jc w:val="center"/>
              <w:rPr>
                <w:b/>
                <w:lang w:val="en-GB"/>
              </w:rPr>
            </w:pPr>
            <w:r w:rsidRPr="009C3862">
              <w:rPr>
                <w:b/>
                <w:lang w:val="en-GB"/>
              </w:rPr>
              <w:t>(31,797)</w:t>
            </w:r>
          </w:p>
        </w:tc>
      </w:tr>
    </w:tbl>
    <w:p w14:paraId="28853ADF" w14:textId="77777777" w:rsidR="000B6638" w:rsidRPr="009C3862" w:rsidRDefault="00D96615" w:rsidP="00225512">
      <w:pPr>
        <w:pStyle w:val="VCAAbody"/>
        <w:rPr>
          <w:lang w:val="en-GB"/>
        </w:rPr>
      </w:pPr>
      <w:r w:rsidRPr="009C3862">
        <w:rPr>
          <w:lang w:val="en-GB"/>
        </w:rPr>
        <w:t>The above comprehensive operating statement should be read in conjunction with the notes to the financial statements.</w:t>
      </w:r>
    </w:p>
    <w:p w14:paraId="5BE39B50" w14:textId="77777777" w:rsidR="00253413" w:rsidRPr="009C3862" w:rsidRDefault="00253413">
      <w:pPr>
        <w:rPr>
          <w:color w:val="231F20"/>
          <w:sz w:val="28"/>
          <w:szCs w:val="28"/>
          <w:lang w:val="en-GB"/>
        </w:rPr>
      </w:pPr>
      <w:r w:rsidRPr="009C3862">
        <w:rPr>
          <w:color w:val="231F20"/>
          <w:lang w:val="en-GB"/>
        </w:rPr>
        <w:br w:type="page"/>
      </w:r>
    </w:p>
    <w:p w14:paraId="31557A99" w14:textId="4940F429" w:rsidR="000B6638" w:rsidRPr="009C3862" w:rsidRDefault="00D96615" w:rsidP="00081B3F">
      <w:pPr>
        <w:pStyle w:val="VCAAHeading3"/>
        <w:rPr>
          <w:lang w:val="en-GB"/>
        </w:rPr>
      </w:pPr>
      <w:bookmarkStart w:id="187" w:name="_Toc493744841"/>
      <w:bookmarkStart w:id="188" w:name="_Toc493745121"/>
      <w:r w:rsidRPr="009C3862">
        <w:rPr>
          <w:lang w:val="en-GB"/>
        </w:rPr>
        <w:lastRenderedPageBreak/>
        <w:t>Balance sheet as at 30 June 2017</w:t>
      </w:r>
      <w:bookmarkEnd w:id="187"/>
      <w:bookmarkEnd w:id="188"/>
    </w:p>
    <w:tbl>
      <w:tblPr>
        <w:tblW w:w="0" w:type="auto"/>
        <w:tblLayout w:type="fixed"/>
        <w:tblCellMar>
          <w:top w:w="57" w:type="dxa"/>
          <w:left w:w="0" w:type="dxa"/>
          <w:bottom w:w="57" w:type="dxa"/>
          <w:right w:w="0" w:type="dxa"/>
        </w:tblCellMar>
        <w:tblLook w:val="01E0" w:firstRow="1" w:lastRow="1" w:firstColumn="1" w:lastColumn="1" w:noHBand="0" w:noVBand="0"/>
      </w:tblPr>
      <w:tblGrid>
        <w:gridCol w:w="3236"/>
        <w:gridCol w:w="1957"/>
        <w:gridCol w:w="1372"/>
        <w:gridCol w:w="1940"/>
      </w:tblGrid>
      <w:tr w:rsidR="000B6638" w:rsidRPr="009C3862" w14:paraId="22D701B8" w14:textId="77777777" w:rsidTr="0062085E">
        <w:trPr>
          <w:trHeight w:val="20"/>
          <w:tblHeader/>
        </w:trPr>
        <w:tc>
          <w:tcPr>
            <w:tcW w:w="3236" w:type="dxa"/>
            <w:shd w:val="clear" w:color="auto" w:fill="A7A9AC"/>
          </w:tcPr>
          <w:p w14:paraId="201DA0B7" w14:textId="77777777" w:rsidR="000B6638" w:rsidRPr="009C3862" w:rsidRDefault="000B6638" w:rsidP="00CE4423">
            <w:pPr>
              <w:pStyle w:val="VCAAtablecondensedheading"/>
              <w:spacing w:before="0" w:after="0" w:line="240" w:lineRule="auto"/>
              <w:jc w:val="center"/>
              <w:rPr>
                <w:lang w:val="en-GB"/>
              </w:rPr>
            </w:pPr>
          </w:p>
        </w:tc>
        <w:tc>
          <w:tcPr>
            <w:tcW w:w="1957" w:type="dxa"/>
            <w:shd w:val="clear" w:color="auto" w:fill="A7A9AC"/>
          </w:tcPr>
          <w:p w14:paraId="2BAB54DD" w14:textId="77777777" w:rsidR="000B6638" w:rsidRPr="009C3862" w:rsidRDefault="00D96615" w:rsidP="00CE4423">
            <w:pPr>
              <w:pStyle w:val="VCAAtablecondensedheading"/>
              <w:spacing w:before="0" w:after="0" w:line="240" w:lineRule="auto"/>
              <w:jc w:val="center"/>
              <w:rPr>
                <w:lang w:val="en-GB"/>
              </w:rPr>
            </w:pPr>
            <w:r w:rsidRPr="009C3862">
              <w:rPr>
                <w:lang w:val="en-GB"/>
              </w:rPr>
              <w:t>Note(s)</w:t>
            </w:r>
          </w:p>
        </w:tc>
        <w:tc>
          <w:tcPr>
            <w:tcW w:w="1372" w:type="dxa"/>
            <w:shd w:val="clear" w:color="auto" w:fill="A7A9AC"/>
            <w:vAlign w:val="center"/>
          </w:tcPr>
          <w:p w14:paraId="66E36797" w14:textId="77777777" w:rsidR="000B6638" w:rsidRPr="009C3862" w:rsidRDefault="00D96615" w:rsidP="0062085E">
            <w:pPr>
              <w:pStyle w:val="VCAAtablecondensedheading"/>
              <w:spacing w:before="0" w:after="0" w:line="240" w:lineRule="auto"/>
              <w:jc w:val="center"/>
              <w:rPr>
                <w:lang w:val="en-GB"/>
              </w:rPr>
            </w:pPr>
            <w:r w:rsidRPr="009C3862">
              <w:rPr>
                <w:lang w:val="en-GB"/>
              </w:rPr>
              <w:t>2017</w:t>
            </w:r>
          </w:p>
          <w:p w14:paraId="3D0A0CBC"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c>
          <w:tcPr>
            <w:tcW w:w="1940" w:type="dxa"/>
            <w:shd w:val="clear" w:color="auto" w:fill="A7A9AC"/>
            <w:vAlign w:val="center"/>
          </w:tcPr>
          <w:p w14:paraId="45974BF5" w14:textId="77777777" w:rsidR="000B6638" w:rsidRPr="009C3862" w:rsidRDefault="00D96615" w:rsidP="0062085E">
            <w:pPr>
              <w:pStyle w:val="VCAAtablecondensedheading"/>
              <w:spacing w:before="0" w:after="0" w:line="240" w:lineRule="auto"/>
              <w:jc w:val="center"/>
              <w:rPr>
                <w:lang w:val="en-GB"/>
              </w:rPr>
            </w:pPr>
            <w:r w:rsidRPr="009C3862">
              <w:rPr>
                <w:lang w:val="en-GB"/>
              </w:rPr>
              <w:t>2016</w:t>
            </w:r>
          </w:p>
          <w:p w14:paraId="5849D0AA"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r>
      <w:tr w:rsidR="000B6638" w:rsidRPr="009C3862" w14:paraId="2904160A" w14:textId="77777777" w:rsidTr="0062085E">
        <w:trPr>
          <w:trHeight w:val="20"/>
        </w:trPr>
        <w:tc>
          <w:tcPr>
            <w:tcW w:w="3236" w:type="dxa"/>
          </w:tcPr>
          <w:p w14:paraId="2D69C244" w14:textId="77777777" w:rsidR="000B6638" w:rsidRPr="009C3862" w:rsidRDefault="00D96615" w:rsidP="00CE4423">
            <w:pPr>
              <w:pStyle w:val="VCAAtablecondensed"/>
              <w:spacing w:before="0" w:after="0" w:line="240" w:lineRule="auto"/>
              <w:rPr>
                <w:b/>
                <w:lang w:val="en-GB"/>
              </w:rPr>
            </w:pPr>
            <w:r w:rsidRPr="009C3862">
              <w:rPr>
                <w:b/>
                <w:lang w:val="en-GB"/>
              </w:rPr>
              <w:t>Assets</w:t>
            </w:r>
          </w:p>
        </w:tc>
        <w:tc>
          <w:tcPr>
            <w:tcW w:w="1957" w:type="dxa"/>
          </w:tcPr>
          <w:p w14:paraId="4D4E7D0D" w14:textId="77777777" w:rsidR="000B6638" w:rsidRPr="009C3862" w:rsidRDefault="000B6638" w:rsidP="00CE4423">
            <w:pPr>
              <w:pStyle w:val="VCAAtablecondensed"/>
              <w:spacing w:before="0" w:after="0" w:line="240" w:lineRule="auto"/>
              <w:rPr>
                <w:lang w:val="en-GB"/>
              </w:rPr>
            </w:pPr>
          </w:p>
        </w:tc>
        <w:tc>
          <w:tcPr>
            <w:tcW w:w="1372" w:type="dxa"/>
            <w:shd w:val="clear" w:color="auto" w:fill="E6E7E8"/>
            <w:vAlign w:val="center"/>
          </w:tcPr>
          <w:p w14:paraId="57202719" w14:textId="77777777" w:rsidR="000B6638" w:rsidRPr="009C3862" w:rsidRDefault="000B6638" w:rsidP="0062085E">
            <w:pPr>
              <w:pStyle w:val="VCAAtablecondensed"/>
              <w:spacing w:before="0" w:after="0" w:line="240" w:lineRule="auto"/>
              <w:jc w:val="center"/>
              <w:rPr>
                <w:lang w:val="en-GB"/>
              </w:rPr>
            </w:pPr>
          </w:p>
        </w:tc>
        <w:tc>
          <w:tcPr>
            <w:tcW w:w="1940" w:type="dxa"/>
            <w:vAlign w:val="center"/>
          </w:tcPr>
          <w:p w14:paraId="0788DFF3" w14:textId="77777777" w:rsidR="000B6638" w:rsidRPr="009C3862" w:rsidRDefault="000B6638" w:rsidP="0062085E">
            <w:pPr>
              <w:pStyle w:val="VCAAtablecondensed"/>
              <w:spacing w:before="0" w:after="0" w:line="240" w:lineRule="auto"/>
              <w:jc w:val="center"/>
              <w:rPr>
                <w:lang w:val="en-GB"/>
              </w:rPr>
            </w:pPr>
          </w:p>
        </w:tc>
      </w:tr>
      <w:tr w:rsidR="000B6638" w:rsidRPr="009C3862" w14:paraId="314AA410" w14:textId="77777777" w:rsidTr="0062085E">
        <w:trPr>
          <w:trHeight w:val="20"/>
        </w:trPr>
        <w:tc>
          <w:tcPr>
            <w:tcW w:w="3236" w:type="dxa"/>
          </w:tcPr>
          <w:p w14:paraId="1CCE5048" w14:textId="77777777" w:rsidR="000B6638" w:rsidRPr="009C3862" w:rsidRDefault="00D96615" w:rsidP="00CE4423">
            <w:pPr>
              <w:pStyle w:val="VCAAtablecondensed"/>
              <w:spacing w:before="0" w:after="0" w:line="240" w:lineRule="auto"/>
              <w:rPr>
                <w:b/>
                <w:lang w:val="en-GB"/>
              </w:rPr>
            </w:pPr>
            <w:r w:rsidRPr="009C3862">
              <w:rPr>
                <w:b/>
                <w:lang w:val="en-GB"/>
              </w:rPr>
              <w:t>Financial assets</w:t>
            </w:r>
          </w:p>
        </w:tc>
        <w:tc>
          <w:tcPr>
            <w:tcW w:w="1957" w:type="dxa"/>
          </w:tcPr>
          <w:p w14:paraId="31EA9B0C" w14:textId="77777777" w:rsidR="000B6638" w:rsidRPr="009C3862" w:rsidRDefault="000B6638" w:rsidP="00CE4423">
            <w:pPr>
              <w:pStyle w:val="VCAAtablecondensed"/>
              <w:spacing w:before="0" w:after="0" w:line="240" w:lineRule="auto"/>
              <w:rPr>
                <w:lang w:val="en-GB"/>
              </w:rPr>
            </w:pPr>
          </w:p>
        </w:tc>
        <w:tc>
          <w:tcPr>
            <w:tcW w:w="1372" w:type="dxa"/>
            <w:shd w:val="clear" w:color="auto" w:fill="E6E7E8"/>
            <w:vAlign w:val="center"/>
          </w:tcPr>
          <w:p w14:paraId="104ADA61" w14:textId="77777777" w:rsidR="000B6638" w:rsidRPr="009C3862" w:rsidRDefault="000B6638" w:rsidP="0062085E">
            <w:pPr>
              <w:pStyle w:val="VCAAtablecondensed"/>
              <w:spacing w:before="0" w:after="0" w:line="240" w:lineRule="auto"/>
              <w:jc w:val="center"/>
              <w:rPr>
                <w:lang w:val="en-GB"/>
              </w:rPr>
            </w:pPr>
          </w:p>
        </w:tc>
        <w:tc>
          <w:tcPr>
            <w:tcW w:w="1940" w:type="dxa"/>
            <w:vAlign w:val="center"/>
          </w:tcPr>
          <w:p w14:paraId="22A86580" w14:textId="77777777" w:rsidR="000B6638" w:rsidRPr="009C3862" w:rsidRDefault="000B6638" w:rsidP="0062085E">
            <w:pPr>
              <w:pStyle w:val="VCAAtablecondensed"/>
              <w:spacing w:before="0" w:after="0" w:line="240" w:lineRule="auto"/>
              <w:jc w:val="center"/>
              <w:rPr>
                <w:lang w:val="en-GB"/>
              </w:rPr>
            </w:pPr>
          </w:p>
        </w:tc>
      </w:tr>
      <w:tr w:rsidR="000B6638" w:rsidRPr="009C3862" w14:paraId="1E55351F" w14:textId="77777777" w:rsidTr="0062085E">
        <w:trPr>
          <w:trHeight w:val="20"/>
        </w:trPr>
        <w:tc>
          <w:tcPr>
            <w:tcW w:w="3236" w:type="dxa"/>
          </w:tcPr>
          <w:p w14:paraId="1784B502" w14:textId="77777777" w:rsidR="000B6638" w:rsidRPr="009C3862" w:rsidRDefault="00D96615" w:rsidP="00CE4423">
            <w:pPr>
              <w:pStyle w:val="VCAAtablecondensed"/>
              <w:spacing w:before="0" w:after="0" w:line="240" w:lineRule="auto"/>
              <w:rPr>
                <w:lang w:val="en-GB"/>
              </w:rPr>
            </w:pPr>
            <w:r w:rsidRPr="009C3862">
              <w:rPr>
                <w:lang w:val="en-GB"/>
              </w:rPr>
              <w:t>Cash and deposits</w:t>
            </w:r>
          </w:p>
        </w:tc>
        <w:tc>
          <w:tcPr>
            <w:tcW w:w="1957" w:type="dxa"/>
          </w:tcPr>
          <w:p w14:paraId="5920D43C" w14:textId="77777777" w:rsidR="000B6638" w:rsidRPr="009C3862" w:rsidRDefault="00D96615" w:rsidP="00CE4423">
            <w:pPr>
              <w:pStyle w:val="VCAAtablecondensed"/>
              <w:spacing w:before="0" w:after="0" w:line="240" w:lineRule="auto"/>
              <w:jc w:val="center"/>
              <w:rPr>
                <w:lang w:val="en-GB"/>
              </w:rPr>
            </w:pPr>
            <w:r w:rsidRPr="009C3862">
              <w:rPr>
                <w:lang w:val="en-GB"/>
              </w:rPr>
              <w:t>6.3</w:t>
            </w:r>
          </w:p>
        </w:tc>
        <w:tc>
          <w:tcPr>
            <w:tcW w:w="1372" w:type="dxa"/>
            <w:shd w:val="clear" w:color="auto" w:fill="E6E7E8"/>
            <w:vAlign w:val="center"/>
          </w:tcPr>
          <w:p w14:paraId="5B7AD8B6" w14:textId="77777777" w:rsidR="000B6638" w:rsidRPr="009C3862" w:rsidRDefault="00D96615" w:rsidP="0062085E">
            <w:pPr>
              <w:pStyle w:val="VCAAtablecondensed"/>
              <w:spacing w:before="0" w:after="0" w:line="240" w:lineRule="auto"/>
              <w:jc w:val="center"/>
              <w:rPr>
                <w:lang w:val="en-GB"/>
              </w:rPr>
            </w:pPr>
            <w:r w:rsidRPr="009C3862">
              <w:rPr>
                <w:lang w:val="en-GB"/>
              </w:rPr>
              <w:t>11,161,896</w:t>
            </w:r>
          </w:p>
        </w:tc>
        <w:tc>
          <w:tcPr>
            <w:tcW w:w="1940" w:type="dxa"/>
            <w:vAlign w:val="center"/>
          </w:tcPr>
          <w:p w14:paraId="12D8B2EF" w14:textId="77777777" w:rsidR="000B6638" w:rsidRPr="009C3862" w:rsidRDefault="00D96615" w:rsidP="0062085E">
            <w:pPr>
              <w:pStyle w:val="VCAAtablecondensed"/>
              <w:spacing w:before="0" w:after="0" w:line="240" w:lineRule="auto"/>
              <w:jc w:val="center"/>
              <w:rPr>
                <w:lang w:val="en-GB"/>
              </w:rPr>
            </w:pPr>
            <w:r w:rsidRPr="009C3862">
              <w:rPr>
                <w:lang w:val="en-GB"/>
              </w:rPr>
              <w:t>10,941,508</w:t>
            </w:r>
          </w:p>
        </w:tc>
      </w:tr>
      <w:tr w:rsidR="000B6638" w:rsidRPr="009C3862" w14:paraId="41E826ED" w14:textId="77777777" w:rsidTr="0062085E">
        <w:trPr>
          <w:trHeight w:val="20"/>
        </w:trPr>
        <w:tc>
          <w:tcPr>
            <w:tcW w:w="3236" w:type="dxa"/>
            <w:tcBorders>
              <w:bottom w:val="single" w:sz="4" w:space="0" w:color="231F20"/>
            </w:tcBorders>
          </w:tcPr>
          <w:p w14:paraId="45E3A5E0" w14:textId="77777777" w:rsidR="000B6638" w:rsidRPr="009C3862" w:rsidRDefault="00D96615" w:rsidP="00CE4423">
            <w:pPr>
              <w:pStyle w:val="VCAAtablecondensed"/>
              <w:spacing w:before="0" w:after="0" w:line="240" w:lineRule="auto"/>
              <w:rPr>
                <w:lang w:val="en-GB"/>
              </w:rPr>
            </w:pPr>
            <w:r w:rsidRPr="009C3862">
              <w:rPr>
                <w:lang w:val="en-GB"/>
              </w:rPr>
              <w:t>Receivables</w:t>
            </w:r>
          </w:p>
        </w:tc>
        <w:tc>
          <w:tcPr>
            <w:tcW w:w="1957" w:type="dxa"/>
            <w:tcBorders>
              <w:bottom w:val="single" w:sz="4" w:space="0" w:color="231F20"/>
            </w:tcBorders>
          </w:tcPr>
          <w:p w14:paraId="495F6462" w14:textId="77777777" w:rsidR="000B6638" w:rsidRPr="009C3862" w:rsidRDefault="00D96615" w:rsidP="00CE4423">
            <w:pPr>
              <w:pStyle w:val="VCAAtablecondensed"/>
              <w:spacing w:before="0" w:after="0" w:line="240" w:lineRule="auto"/>
              <w:jc w:val="center"/>
              <w:rPr>
                <w:lang w:val="en-GB"/>
              </w:rPr>
            </w:pPr>
            <w:r w:rsidRPr="009C3862">
              <w:rPr>
                <w:lang w:val="en-GB"/>
              </w:rPr>
              <w:t>5.1</w:t>
            </w:r>
          </w:p>
        </w:tc>
        <w:tc>
          <w:tcPr>
            <w:tcW w:w="1372" w:type="dxa"/>
            <w:tcBorders>
              <w:bottom w:val="single" w:sz="4" w:space="0" w:color="231F20"/>
            </w:tcBorders>
            <w:shd w:val="clear" w:color="auto" w:fill="E6E7E8"/>
            <w:vAlign w:val="center"/>
          </w:tcPr>
          <w:p w14:paraId="6B9ACD8E" w14:textId="77777777" w:rsidR="000B6638" w:rsidRPr="009C3862" w:rsidRDefault="00D96615" w:rsidP="0062085E">
            <w:pPr>
              <w:pStyle w:val="VCAAtablecondensed"/>
              <w:spacing w:before="0" w:after="0" w:line="240" w:lineRule="auto"/>
              <w:jc w:val="center"/>
              <w:rPr>
                <w:lang w:val="en-GB"/>
              </w:rPr>
            </w:pPr>
            <w:r w:rsidRPr="009C3862">
              <w:rPr>
                <w:lang w:val="en-GB"/>
              </w:rPr>
              <w:t>2,216,914</w:t>
            </w:r>
          </w:p>
        </w:tc>
        <w:tc>
          <w:tcPr>
            <w:tcW w:w="1940" w:type="dxa"/>
            <w:tcBorders>
              <w:bottom w:val="single" w:sz="4" w:space="0" w:color="231F20"/>
            </w:tcBorders>
            <w:vAlign w:val="center"/>
          </w:tcPr>
          <w:p w14:paraId="2CCCA524" w14:textId="77777777" w:rsidR="000B6638" w:rsidRPr="009C3862" w:rsidRDefault="00D96615" w:rsidP="0062085E">
            <w:pPr>
              <w:pStyle w:val="VCAAtablecondensed"/>
              <w:spacing w:before="0" w:after="0" w:line="240" w:lineRule="auto"/>
              <w:jc w:val="center"/>
              <w:rPr>
                <w:lang w:val="en-GB"/>
              </w:rPr>
            </w:pPr>
            <w:r w:rsidRPr="009C3862">
              <w:rPr>
                <w:lang w:val="en-GB"/>
              </w:rPr>
              <w:t>1,676,442</w:t>
            </w:r>
          </w:p>
        </w:tc>
      </w:tr>
      <w:tr w:rsidR="000B6638" w:rsidRPr="009C3862" w14:paraId="39A61D47" w14:textId="77777777" w:rsidTr="0062085E">
        <w:trPr>
          <w:trHeight w:val="20"/>
        </w:trPr>
        <w:tc>
          <w:tcPr>
            <w:tcW w:w="5193" w:type="dxa"/>
            <w:gridSpan w:val="2"/>
            <w:tcBorders>
              <w:top w:val="single" w:sz="4" w:space="0" w:color="231F20"/>
              <w:bottom w:val="single" w:sz="4" w:space="0" w:color="231F20"/>
            </w:tcBorders>
          </w:tcPr>
          <w:p w14:paraId="022A2B91" w14:textId="77777777" w:rsidR="000B6638" w:rsidRPr="009C3862" w:rsidRDefault="00D96615" w:rsidP="00CE4423">
            <w:pPr>
              <w:pStyle w:val="VCAAtablecondensed"/>
              <w:spacing w:before="0" w:after="0" w:line="240" w:lineRule="auto"/>
              <w:rPr>
                <w:b/>
                <w:lang w:val="en-GB"/>
              </w:rPr>
            </w:pPr>
            <w:r w:rsidRPr="009C3862">
              <w:rPr>
                <w:b/>
                <w:lang w:val="en-GB"/>
              </w:rPr>
              <w:t>Total financial assets</w:t>
            </w:r>
          </w:p>
        </w:tc>
        <w:tc>
          <w:tcPr>
            <w:tcW w:w="1372" w:type="dxa"/>
            <w:tcBorders>
              <w:top w:val="single" w:sz="4" w:space="0" w:color="231F20"/>
              <w:bottom w:val="single" w:sz="4" w:space="0" w:color="231F20"/>
            </w:tcBorders>
            <w:shd w:val="clear" w:color="auto" w:fill="E6E7E8"/>
            <w:vAlign w:val="center"/>
          </w:tcPr>
          <w:p w14:paraId="26D60882" w14:textId="77777777" w:rsidR="000B6638" w:rsidRPr="009C3862" w:rsidRDefault="00D96615" w:rsidP="0062085E">
            <w:pPr>
              <w:pStyle w:val="VCAAtablecondensed"/>
              <w:spacing w:before="0" w:after="0" w:line="240" w:lineRule="auto"/>
              <w:jc w:val="center"/>
              <w:rPr>
                <w:b/>
                <w:lang w:val="en-GB"/>
              </w:rPr>
            </w:pPr>
            <w:r w:rsidRPr="009C3862">
              <w:rPr>
                <w:b/>
                <w:lang w:val="en-GB"/>
              </w:rPr>
              <w:t>13,378,810</w:t>
            </w:r>
          </w:p>
        </w:tc>
        <w:tc>
          <w:tcPr>
            <w:tcW w:w="1940" w:type="dxa"/>
            <w:tcBorders>
              <w:top w:val="single" w:sz="4" w:space="0" w:color="231F20"/>
              <w:bottom w:val="single" w:sz="4" w:space="0" w:color="231F20"/>
            </w:tcBorders>
            <w:vAlign w:val="center"/>
          </w:tcPr>
          <w:p w14:paraId="7C112ADB" w14:textId="77777777" w:rsidR="000B6638" w:rsidRPr="009C3862" w:rsidRDefault="00D96615" w:rsidP="0062085E">
            <w:pPr>
              <w:pStyle w:val="VCAAtablecondensed"/>
              <w:spacing w:before="0" w:after="0" w:line="240" w:lineRule="auto"/>
              <w:jc w:val="center"/>
              <w:rPr>
                <w:b/>
                <w:lang w:val="en-GB"/>
              </w:rPr>
            </w:pPr>
            <w:r w:rsidRPr="009C3862">
              <w:rPr>
                <w:b/>
                <w:lang w:val="en-GB"/>
              </w:rPr>
              <w:t>12,617,950</w:t>
            </w:r>
          </w:p>
        </w:tc>
      </w:tr>
      <w:tr w:rsidR="000B6638" w:rsidRPr="009C3862" w14:paraId="1C293443" w14:textId="77777777" w:rsidTr="0062085E">
        <w:trPr>
          <w:trHeight w:val="20"/>
        </w:trPr>
        <w:tc>
          <w:tcPr>
            <w:tcW w:w="3236" w:type="dxa"/>
            <w:tcBorders>
              <w:top w:val="single" w:sz="4" w:space="0" w:color="231F20"/>
            </w:tcBorders>
          </w:tcPr>
          <w:p w14:paraId="34BE013D" w14:textId="77777777" w:rsidR="000B6638" w:rsidRPr="009C3862" w:rsidRDefault="00D96615" w:rsidP="00CE4423">
            <w:pPr>
              <w:pStyle w:val="VCAAtablecondensed"/>
              <w:spacing w:before="0" w:after="0" w:line="240" w:lineRule="auto"/>
              <w:rPr>
                <w:b/>
                <w:lang w:val="en-GB"/>
              </w:rPr>
            </w:pPr>
            <w:r w:rsidRPr="009C3862">
              <w:rPr>
                <w:b/>
                <w:lang w:val="en-GB"/>
              </w:rPr>
              <w:t>Non-financial assets</w:t>
            </w:r>
          </w:p>
        </w:tc>
        <w:tc>
          <w:tcPr>
            <w:tcW w:w="1957" w:type="dxa"/>
            <w:tcBorders>
              <w:top w:val="single" w:sz="4" w:space="0" w:color="231F20"/>
            </w:tcBorders>
          </w:tcPr>
          <w:p w14:paraId="78424FD5" w14:textId="77777777" w:rsidR="000B6638" w:rsidRPr="009C3862" w:rsidRDefault="000B6638" w:rsidP="00CE4423">
            <w:pPr>
              <w:pStyle w:val="VCAAtablecondensed"/>
              <w:spacing w:before="0" w:after="0" w:line="240" w:lineRule="auto"/>
              <w:rPr>
                <w:lang w:val="en-GB"/>
              </w:rPr>
            </w:pPr>
          </w:p>
        </w:tc>
        <w:tc>
          <w:tcPr>
            <w:tcW w:w="1372" w:type="dxa"/>
            <w:tcBorders>
              <w:top w:val="single" w:sz="4" w:space="0" w:color="231F20"/>
            </w:tcBorders>
            <w:shd w:val="clear" w:color="auto" w:fill="E6E7E8"/>
            <w:vAlign w:val="center"/>
          </w:tcPr>
          <w:p w14:paraId="22FD93F2" w14:textId="77777777" w:rsidR="000B6638" w:rsidRPr="009C3862" w:rsidRDefault="000B6638" w:rsidP="0062085E">
            <w:pPr>
              <w:pStyle w:val="VCAAtablecondensed"/>
              <w:spacing w:before="0" w:after="0" w:line="240" w:lineRule="auto"/>
              <w:jc w:val="center"/>
              <w:rPr>
                <w:lang w:val="en-GB"/>
              </w:rPr>
            </w:pPr>
          </w:p>
        </w:tc>
        <w:tc>
          <w:tcPr>
            <w:tcW w:w="1940" w:type="dxa"/>
            <w:tcBorders>
              <w:top w:val="single" w:sz="4" w:space="0" w:color="231F20"/>
            </w:tcBorders>
            <w:vAlign w:val="center"/>
          </w:tcPr>
          <w:p w14:paraId="75215E3D" w14:textId="77777777" w:rsidR="000B6638" w:rsidRPr="009C3862" w:rsidRDefault="000B6638" w:rsidP="0062085E">
            <w:pPr>
              <w:pStyle w:val="VCAAtablecondensed"/>
              <w:spacing w:before="0" w:after="0" w:line="240" w:lineRule="auto"/>
              <w:jc w:val="center"/>
              <w:rPr>
                <w:lang w:val="en-GB"/>
              </w:rPr>
            </w:pPr>
          </w:p>
        </w:tc>
      </w:tr>
      <w:tr w:rsidR="000B6638" w:rsidRPr="009C3862" w14:paraId="591DD3A2" w14:textId="77777777" w:rsidTr="0062085E">
        <w:trPr>
          <w:trHeight w:val="20"/>
        </w:trPr>
        <w:tc>
          <w:tcPr>
            <w:tcW w:w="3236" w:type="dxa"/>
          </w:tcPr>
          <w:p w14:paraId="73C6A99B" w14:textId="77777777" w:rsidR="000B6638" w:rsidRPr="009C3862" w:rsidRDefault="00D96615" w:rsidP="00CE4423">
            <w:pPr>
              <w:pStyle w:val="VCAAtablecondensed"/>
              <w:spacing w:before="0" w:after="0" w:line="240" w:lineRule="auto"/>
              <w:rPr>
                <w:lang w:val="en-GB"/>
              </w:rPr>
            </w:pPr>
            <w:r w:rsidRPr="009C3862">
              <w:rPr>
                <w:lang w:val="en-GB"/>
              </w:rPr>
              <w:t>Plant and equipment</w:t>
            </w:r>
          </w:p>
        </w:tc>
        <w:tc>
          <w:tcPr>
            <w:tcW w:w="1957" w:type="dxa"/>
          </w:tcPr>
          <w:p w14:paraId="27659326" w14:textId="77777777" w:rsidR="000B6638" w:rsidRPr="009C3862" w:rsidRDefault="00D96615" w:rsidP="00CE4423">
            <w:pPr>
              <w:pStyle w:val="VCAAtablecondensed"/>
              <w:spacing w:before="0" w:after="0" w:line="240" w:lineRule="auto"/>
              <w:jc w:val="center"/>
              <w:rPr>
                <w:lang w:val="en-GB"/>
              </w:rPr>
            </w:pPr>
            <w:r w:rsidRPr="009C3862">
              <w:rPr>
                <w:lang w:val="en-GB"/>
              </w:rPr>
              <w:t>4.1</w:t>
            </w:r>
          </w:p>
        </w:tc>
        <w:tc>
          <w:tcPr>
            <w:tcW w:w="1372" w:type="dxa"/>
            <w:shd w:val="clear" w:color="auto" w:fill="E6E7E8"/>
            <w:vAlign w:val="center"/>
          </w:tcPr>
          <w:p w14:paraId="7ECAEBBF" w14:textId="77777777" w:rsidR="000B6638" w:rsidRPr="009C3862" w:rsidRDefault="00D96615" w:rsidP="0062085E">
            <w:pPr>
              <w:pStyle w:val="VCAAtablecondensed"/>
              <w:spacing w:before="0" w:after="0" w:line="240" w:lineRule="auto"/>
              <w:jc w:val="center"/>
              <w:rPr>
                <w:lang w:val="en-GB"/>
              </w:rPr>
            </w:pPr>
            <w:r w:rsidRPr="009C3862">
              <w:rPr>
                <w:lang w:val="en-GB"/>
              </w:rPr>
              <w:t>1,469,345</w:t>
            </w:r>
          </w:p>
        </w:tc>
        <w:tc>
          <w:tcPr>
            <w:tcW w:w="1940" w:type="dxa"/>
            <w:vAlign w:val="center"/>
          </w:tcPr>
          <w:p w14:paraId="49C30183" w14:textId="77777777" w:rsidR="000B6638" w:rsidRPr="009C3862" w:rsidRDefault="00D96615" w:rsidP="0062085E">
            <w:pPr>
              <w:pStyle w:val="VCAAtablecondensed"/>
              <w:spacing w:before="0" w:after="0" w:line="240" w:lineRule="auto"/>
              <w:jc w:val="center"/>
              <w:rPr>
                <w:lang w:val="en-GB"/>
              </w:rPr>
            </w:pPr>
            <w:r w:rsidRPr="009C3862">
              <w:rPr>
                <w:lang w:val="en-GB"/>
              </w:rPr>
              <w:t>870,273</w:t>
            </w:r>
          </w:p>
        </w:tc>
      </w:tr>
      <w:tr w:rsidR="000B6638" w:rsidRPr="009C3862" w14:paraId="382160D4" w14:textId="77777777" w:rsidTr="0062085E">
        <w:trPr>
          <w:trHeight w:val="20"/>
        </w:trPr>
        <w:tc>
          <w:tcPr>
            <w:tcW w:w="3236" w:type="dxa"/>
            <w:tcBorders>
              <w:bottom w:val="single" w:sz="4" w:space="0" w:color="231F20"/>
            </w:tcBorders>
          </w:tcPr>
          <w:p w14:paraId="684CCDE8" w14:textId="77777777" w:rsidR="000B6638" w:rsidRPr="009C3862" w:rsidRDefault="00D96615" w:rsidP="00CE4423">
            <w:pPr>
              <w:pStyle w:val="VCAAtablecondensed"/>
              <w:spacing w:before="0" w:after="0" w:line="240" w:lineRule="auto"/>
              <w:rPr>
                <w:lang w:val="en-GB"/>
              </w:rPr>
            </w:pPr>
            <w:r w:rsidRPr="009C3862">
              <w:rPr>
                <w:lang w:val="en-GB"/>
              </w:rPr>
              <w:t>Other non-financial assets</w:t>
            </w:r>
          </w:p>
        </w:tc>
        <w:tc>
          <w:tcPr>
            <w:tcW w:w="1957" w:type="dxa"/>
            <w:tcBorders>
              <w:bottom w:val="single" w:sz="4" w:space="0" w:color="231F20"/>
            </w:tcBorders>
          </w:tcPr>
          <w:p w14:paraId="6584383D" w14:textId="77777777" w:rsidR="000B6638" w:rsidRPr="009C3862" w:rsidRDefault="00D96615" w:rsidP="00CE4423">
            <w:pPr>
              <w:pStyle w:val="VCAAtablecondensed"/>
              <w:spacing w:before="0" w:after="0" w:line="240" w:lineRule="auto"/>
              <w:jc w:val="center"/>
              <w:rPr>
                <w:lang w:val="en-GB"/>
              </w:rPr>
            </w:pPr>
            <w:r w:rsidRPr="009C3862">
              <w:rPr>
                <w:lang w:val="en-GB"/>
              </w:rPr>
              <w:t>5.3</w:t>
            </w:r>
          </w:p>
        </w:tc>
        <w:tc>
          <w:tcPr>
            <w:tcW w:w="1372" w:type="dxa"/>
            <w:tcBorders>
              <w:bottom w:val="single" w:sz="4" w:space="0" w:color="231F20"/>
            </w:tcBorders>
            <w:shd w:val="clear" w:color="auto" w:fill="E6E7E8"/>
            <w:vAlign w:val="center"/>
          </w:tcPr>
          <w:p w14:paraId="1C6E58C6" w14:textId="77777777" w:rsidR="000B6638" w:rsidRPr="009C3862" w:rsidRDefault="00D96615" w:rsidP="0062085E">
            <w:pPr>
              <w:pStyle w:val="VCAAtablecondensed"/>
              <w:spacing w:before="0" w:after="0" w:line="240" w:lineRule="auto"/>
              <w:jc w:val="center"/>
              <w:rPr>
                <w:lang w:val="en-GB"/>
              </w:rPr>
            </w:pPr>
            <w:r w:rsidRPr="009C3862">
              <w:rPr>
                <w:lang w:val="en-GB"/>
              </w:rPr>
              <w:t>368,722</w:t>
            </w:r>
          </w:p>
        </w:tc>
        <w:tc>
          <w:tcPr>
            <w:tcW w:w="1940" w:type="dxa"/>
            <w:tcBorders>
              <w:bottom w:val="single" w:sz="4" w:space="0" w:color="231F20"/>
            </w:tcBorders>
            <w:vAlign w:val="center"/>
          </w:tcPr>
          <w:p w14:paraId="50506AE3" w14:textId="77777777" w:rsidR="000B6638" w:rsidRPr="009C3862" w:rsidRDefault="00D96615" w:rsidP="0062085E">
            <w:pPr>
              <w:pStyle w:val="VCAAtablecondensed"/>
              <w:spacing w:before="0" w:after="0" w:line="240" w:lineRule="auto"/>
              <w:jc w:val="center"/>
              <w:rPr>
                <w:lang w:val="en-GB"/>
              </w:rPr>
            </w:pPr>
            <w:r w:rsidRPr="009C3862">
              <w:rPr>
                <w:lang w:val="en-GB"/>
              </w:rPr>
              <w:t>267,656</w:t>
            </w:r>
          </w:p>
        </w:tc>
      </w:tr>
      <w:tr w:rsidR="000B6638" w:rsidRPr="009C3862" w14:paraId="1079340A" w14:textId="77777777" w:rsidTr="0062085E">
        <w:trPr>
          <w:trHeight w:val="20"/>
        </w:trPr>
        <w:tc>
          <w:tcPr>
            <w:tcW w:w="5193" w:type="dxa"/>
            <w:gridSpan w:val="2"/>
            <w:tcBorders>
              <w:top w:val="single" w:sz="4" w:space="0" w:color="231F20"/>
              <w:bottom w:val="single" w:sz="4" w:space="0" w:color="231F20"/>
            </w:tcBorders>
          </w:tcPr>
          <w:p w14:paraId="738C811A" w14:textId="77777777" w:rsidR="000B6638" w:rsidRPr="009C3862" w:rsidRDefault="00D96615" w:rsidP="00CE4423">
            <w:pPr>
              <w:pStyle w:val="VCAAtablecondensed"/>
              <w:spacing w:before="0" w:after="0" w:line="240" w:lineRule="auto"/>
              <w:rPr>
                <w:b/>
                <w:lang w:val="en-GB"/>
              </w:rPr>
            </w:pPr>
            <w:r w:rsidRPr="009C3862">
              <w:rPr>
                <w:b/>
                <w:lang w:val="en-GB"/>
              </w:rPr>
              <w:t>Total non-financial assets</w:t>
            </w:r>
          </w:p>
        </w:tc>
        <w:tc>
          <w:tcPr>
            <w:tcW w:w="1372" w:type="dxa"/>
            <w:tcBorders>
              <w:top w:val="single" w:sz="4" w:space="0" w:color="231F20"/>
              <w:bottom w:val="single" w:sz="4" w:space="0" w:color="231F20"/>
            </w:tcBorders>
            <w:shd w:val="clear" w:color="auto" w:fill="E6E7E8"/>
            <w:vAlign w:val="center"/>
          </w:tcPr>
          <w:p w14:paraId="7041A559" w14:textId="77777777" w:rsidR="000B6638" w:rsidRPr="009C3862" w:rsidRDefault="00D96615" w:rsidP="0062085E">
            <w:pPr>
              <w:pStyle w:val="VCAAtablecondensed"/>
              <w:spacing w:before="0" w:after="0" w:line="240" w:lineRule="auto"/>
              <w:jc w:val="center"/>
              <w:rPr>
                <w:b/>
                <w:lang w:val="en-GB"/>
              </w:rPr>
            </w:pPr>
            <w:r w:rsidRPr="009C3862">
              <w:rPr>
                <w:b/>
                <w:lang w:val="en-GB"/>
              </w:rPr>
              <w:t>1,838,067</w:t>
            </w:r>
          </w:p>
        </w:tc>
        <w:tc>
          <w:tcPr>
            <w:tcW w:w="1940" w:type="dxa"/>
            <w:tcBorders>
              <w:top w:val="single" w:sz="4" w:space="0" w:color="231F20"/>
              <w:bottom w:val="single" w:sz="4" w:space="0" w:color="231F20"/>
            </w:tcBorders>
            <w:vAlign w:val="center"/>
          </w:tcPr>
          <w:p w14:paraId="21713E8C" w14:textId="77777777" w:rsidR="000B6638" w:rsidRPr="009C3862" w:rsidRDefault="00D96615" w:rsidP="0062085E">
            <w:pPr>
              <w:pStyle w:val="VCAAtablecondensed"/>
              <w:spacing w:before="0" w:after="0" w:line="240" w:lineRule="auto"/>
              <w:jc w:val="center"/>
              <w:rPr>
                <w:b/>
                <w:lang w:val="en-GB"/>
              </w:rPr>
            </w:pPr>
            <w:r w:rsidRPr="009C3862">
              <w:rPr>
                <w:b/>
                <w:lang w:val="en-GB"/>
              </w:rPr>
              <w:t>1,137,929</w:t>
            </w:r>
          </w:p>
        </w:tc>
      </w:tr>
      <w:tr w:rsidR="000B6638" w:rsidRPr="009C3862" w14:paraId="02934570" w14:textId="77777777" w:rsidTr="0062085E">
        <w:trPr>
          <w:trHeight w:val="20"/>
        </w:trPr>
        <w:tc>
          <w:tcPr>
            <w:tcW w:w="5193" w:type="dxa"/>
            <w:gridSpan w:val="2"/>
            <w:tcBorders>
              <w:top w:val="single" w:sz="4" w:space="0" w:color="231F20"/>
              <w:bottom w:val="single" w:sz="4" w:space="0" w:color="231F20"/>
            </w:tcBorders>
          </w:tcPr>
          <w:p w14:paraId="14CE196F" w14:textId="77777777" w:rsidR="000B6638" w:rsidRPr="009C3862" w:rsidRDefault="00D96615" w:rsidP="00CE4423">
            <w:pPr>
              <w:pStyle w:val="VCAAtablecondensed"/>
              <w:spacing w:before="0" w:after="0" w:line="240" w:lineRule="auto"/>
              <w:rPr>
                <w:b/>
                <w:lang w:val="en-GB"/>
              </w:rPr>
            </w:pPr>
            <w:r w:rsidRPr="009C3862">
              <w:rPr>
                <w:b/>
                <w:lang w:val="en-GB"/>
              </w:rPr>
              <w:t>Total assets</w:t>
            </w:r>
          </w:p>
        </w:tc>
        <w:tc>
          <w:tcPr>
            <w:tcW w:w="1372" w:type="dxa"/>
            <w:tcBorders>
              <w:top w:val="single" w:sz="4" w:space="0" w:color="231F20"/>
              <w:bottom w:val="single" w:sz="4" w:space="0" w:color="231F20"/>
            </w:tcBorders>
            <w:shd w:val="clear" w:color="auto" w:fill="E6E7E8"/>
            <w:vAlign w:val="center"/>
          </w:tcPr>
          <w:p w14:paraId="41B27AD6" w14:textId="77777777" w:rsidR="000B6638" w:rsidRPr="009C3862" w:rsidRDefault="00D96615" w:rsidP="0062085E">
            <w:pPr>
              <w:pStyle w:val="VCAAtablecondensed"/>
              <w:spacing w:before="0" w:after="0" w:line="240" w:lineRule="auto"/>
              <w:jc w:val="center"/>
              <w:rPr>
                <w:b/>
                <w:lang w:val="en-GB"/>
              </w:rPr>
            </w:pPr>
            <w:r w:rsidRPr="009C3862">
              <w:rPr>
                <w:b/>
                <w:lang w:val="en-GB"/>
              </w:rPr>
              <w:t>15,216,877</w:t>
            </w:r>
          </w:p>
        </w:tc>
        <w:tc>
          <w:tcPr>
            <w:tcW w:w="1940" w:type="dxa"/>
            <w:tcBorders>
              <w:top w:val="single" w:sz="4" w:space="0" w:color="231F20"/>
              <w:bottom w:val="single" w:sz="4" w:space="0" w:color="231F20"/>
            </w:tcBorders>
            <w:vAlign w:val="center"/>
          </w:tcPr>
          <w:p w14:paraId="771F3077" w14:textId="77777777" w:rsidR="000B6638" w:rsidRPr="009C3862" w:rsidRDefault="00D96615" w:rsidP="0062085E">
            <w:pPr>
              <w:pStyle w:val="VCAAtablecondensed"/>
              <w:spacing w:before="0" w:after="0" w:line="240" w:lineRule="auto"/>
              <w:jc w:val="center"/>
              <w:rPr>
                <w:b/>
                <w:lang w:val="en-GB"/>
              </w:rPr>
            </w:pPr>
            <w:r w:rsidRPr="009C3862">
              <w:rPr>
                <w:b/>
                <w:lang w:val="en-GB"/>
              </w:rPr>
              <w:t>13,755,879</w:t>
            </w:r>
          </w:p>
        </w:tc>
      </w:tr>
      <w:tr w:rsidR="000B6638" w:rsidRPr="009C3862" w14:paraId="0C349493" w14:textId="77777777" w:rsidTr="0062085E">
        <w:trPr>
          <w:trHeight w:val="20"/>
        </w:trPr>
        <w:tc>
          <w:tcPr>
            <w:tcW w:w="3236" w:type="dxa"/>
            <w:tcBorders>
              <w:top w:val="single" w:sz="4" w:space="0" w:color="231F20"/>
            </w:tcBorders>
          </w:tcPr>
          <w:p w14:paraId="66DB8512" w14:textId="77777777" w:rsidR="000B6638" w:rsidRPr="009C3862" w:rsidRDefault="00D96615" w:rsidP="00CE4423">
            <w:pPr>
              <w:pStyle w:val="VCAAtablecondensed"/>
              <w:spacing w:before="0" w:after="0" w:line="240" w:lineRule="auto"/>
              <w:rPr>
                <w:b/>
                <w:lang w:val="en-GB"/>
              </w:rPr>
            </w:pPr>
            <w:r w:rsidRPr="009C3862">
              <w:rPr>
                <w:b/>
                <w:lang w:val="en-GB"/>
              </w:rPr>
              <w:t>Liabilities</w:t>
            </w:r>
          </w:p>
        </w:tc>
        <w:tc>
          <w:tcPr>
            <w:tcW w:w="1957" w:type="dxa"/>
            <w:tcBorders>
              <w:top w:val="single" w:sz="4" w:space="0" w:color="231F20"/>
            </w:tcBorders>
          </w:tcPr>
          <w:p w14:paraId="0E8CE3E7" w14:textId="77777777" w:rsidR="000B6638" w:rsidRPr="009C3862" w:rsidRDefault="000B6638" w:rsidP="00CE4423">
            <w:pPr>
              <w:pStyle w:val="VCAAtablecondensed"/>
              <w:spacing w:before="0" w:after="0" w:line="240" w:lineRule="auto"/>
              <w:rPr>
                <w:lang w:val="en-GB"/>
              </w:rPr>
            </w:pPr>
          </w:p>
        </w:tc>
        <w:tc>
          <w:tcPr>
            <w:tcW w:w="1372" w:type="dxa"/>
            <w:tcBorders>
              <w:top w:val="single" w:sz="4" w:space="0" w:color="231F20"/>
            </w:tcBorders>
            <w:shd w:val="clear" w:color="auto" w:fill="E6E7E8"/>
            <w:vAlign w:val="center"/>
          </w:tcPr>
          <w:p w14:paraId="4E0FCFA9" w14:textId="77777777" w:rsidR="000B6638" w:rsidRPr="009C3862" w:rsidRDefault="000B6638" w:rsidP="0062085E">
            <w:pPr>
              <w:pStyle w:val="VCAAtablecondensed"/>
              <w:spacing w:before="0" w:after="0" w:line="240" w:lineRule="auto"/>
              <w:jc w:val="center"/>
              <w:rPr>
                <w:lang w:val="en-GB"/>
              </w:rPr>
            </w:pPr>
          </w:p>
        </w:tc>
        <w:tc>
          <w:tcPr>
            <w:tcW w:w="1940" w:type="dxa"/>
            <w:tcBorders>
              <w:top w:val="single" w:sz="4" w:space="0" w:color="231F20"/>
            </w:tcBorders>
            <w:vAlign w:val="center"/>
          </w:tcPr>
          <w:p w14:paraId="4F9E6FD1" w14:textId="77777777" w:rsidR="000B6638" w:rsidRPr="009C3862" w:rsidRDefault="000B6638" w:rsidP="0062085E">
            <w:pPr>
              <w:pStyle w:val="VCAAtablecondensed"/>
              <w:spacing w:before="0" w:after="0" w:line="240" w:lineRule="auto"/>
              <w:jc w:val="center"/>
              <w:rPr>
                <w:lang w:val="en-GB"/>
              </w:rPr>
            </w:pPr>
          </w:p>
        </w:tc>
      </w:tr>
      <w:tr w:rsidR="000B6638" w:rsidRPr="009C3862" w14:paraId="70862E1A" w14:textId="77777777" w:rsidTr="0062085E">
        <w:trPr>
          <w:trHeight w:val="20"/>
        </w:trPr>
        <w:tc>
          <w:tcPr>
            <w:tcW w:w="3236" w:type="dxa"/>
          </w:tcPr>
          <w:p w14:paraId="5834713D" w14:textId="77777777" w:rsidR="000B6638" w:rsidRPr="009C3862" w:rsidRDefault="00D96615" w:rsidP="00CE4423">
            <w:pPr>
              <w:pStyle w:val="VCAAtablecondensed"/>
              <w:spacing w:before="0" w:after="0" w:line="240" w:lineRule="auto"/>
              <w:rPr>
                <w:lang w:val="en-GB"/>
              </w:rPr>
            </w:pPr>
            <w:r w:rsidRPr="009C3862">
              <w:rPr>
                <w:lang w:val="en-GB"/>
              </w:rPr>
              <w:t>Payables</w:t>
            </w:r>
          </w:p>
        </w:tc>
        <w:tc>
          <w:tcPr>
            <w:tcW w:w="1957" w:type="dxa"/>
          </w:tcPr>
          <w:p w14:paraId="6EE926F2" w14:textId="77777777" w:rsidR="000B6638" w:rsidRPr="009C3862" w:rsidRDefault="00D96615" w:rsidP="00CE4423">
            <w:pPr>
              <w:pStyle w:val="VCAAtablecondensed"/>
              <w:spacing w:before="0" w:after="0" w:line="240" w:lineRule="auto"/>
              <w:jc w:val="center"/>
              <w:rPr>
                <w:lang w:val="en-GB"/>
              </w:rPr>
            </w:pPr>
            <w:r w:rsidRPr="009C3862">
              <w:rPr>
                <w:lang w:val="en-GB"/>
              </w:rPr>
              <w:t>5.2</w:t>
            </w:r>
          </w:p>
        </w:tc>
        <w:tc>
          <w:tcPr>
            <w:tcW w:w="1372" w:type="dxa"/>
            <w:shd w:val="clear" w:color="auto" w:fill="E6E7E8"/>
            <w:vAlign w:val="center"/>
          </w:tcPr>
          <w:p w14:paraId="01880070" w14:textId="77777777" w:rsidR="000B6638" w:rsidRPr="009C3862" w:rsidRDefault="00D96615" w:rsidP="0062085E">
            <w:pPr>
              <w:pStyle w:val="VCAAtablecondensed"/>
              <w:spacing w:before="0" w:after="0" w:line="240" w:lineRule="auto"/>
              <w:jc w:val="center"/>
              <w:rPr>
                <w:lang w:val="en-GB"/>
              </w:rPr>
            </w:pPr>
            <w:r w:rsidRPr="009C3862">
              <w:rPr>
                <w:lang w:val="en-GB"/>
              </w:rPr>
              <w:t>7,212,632</w:t>
            </w:r>
          </w:p>
        </w:tc>
        <w:tc>
          <w:tcPr>
            <w:tcW w:w="1940" w:type="dxa"/>
            <w:vAlign w:val="center"/>
          </w:tcPr>
          <w:p w14:paraId="5985792A" w14:textId="77777777" w:rsidR="000B6638" w:rsidRPr="009C3862" w:rsidRDefault="00D96615" w:rsidP="0062085E">
            <w:pPr>
              <w:pStyle w:val="VCAAtablecondensed"/>
              <w:spacing w:before="0" w:after="0" w:line="240" w:lineRule="auto"/>
              <w:jc w:val="center"/>
              <w:rPr>
                <w:lang w:val="en-GB"/>
              </w:rPr>
            </w:pPr>
            <w:r w:rsidRPr="009C3862">
              <w:rPr>
                <w:lang w:val="en-GB"/>
              </w:rPr>
              <w:t>6,433,424</w:t>
            </w:r>
          </w:p>
        </w:tc>
      </w:tr>
      <w:tr w:rsidR="000B6638" w:rsidRPr="009C3862" w14:paraId="1A0B9A09" w14:textId="77777777" w:rsidTr="0062085E">
        <w:trPr>
          <w:trHeight w:val="20"/>
        </w:trPr>
        <w:tc>
          <w:tcPr>
            <w:tcW w:w="3236" w:type="dxa"/>
            <w:tcBorders>
              <w:bottom w:val="single" w:sz="4" w:space="0" w:color="231F20"/>
            </w:tcBorders>
          </w:tcPr>
          <w:p w14:paraId="66A38BB0" w14:textId="77777777" w:rsidR="000B6638" w:rsidRPr="009C3862" w:rsidRDefault="00D96615" w:rsidP="00CE4423">
            <w:pPr>
              <w:pStyle w:val="VCAAtablecondensed"/>
              <w:spacing w:before="0" w:after="0" w:line="240" w:lineRule="auto"/>
              <w:rPr>
                <w:lang w:val="en-GB"/>
              </w:rPr>
            </w:pPr>
            <w:r w:rsidRPr="009C3862">
              <w:rPr>
                <w:lang w:val="en-GB"/>
              </w:rPr>
              <w:t>Borrowings</w:t>
            </w:r>
          </w:p>
        </w:tc>
        <w:tc>
          <w:tcPr>
            <w:tcW w:w="1957" w:type="dxa"/>
            <w:tcBorders>
              <w:bottom w:val="single" w:sz="4" w:space="0" w:color="231F20"/>
            </w:tcBorders>
          </w:tcPr>
          <w:p w14:paraId="2B32BCAD" w14:textId="77777777" w:rsidR="000B6638" w:rsidRPr="009C3862" w:rsidRDefault="00D96615" w:rsidP="00CE4423">
            <w:pPr>
              <w:pStyle w:val="VCAAtablecondensed"/>
              <w:spacing w:before="0" w:after="0" w:line="240" w:lineRule="auto"/>
              <w:jc w:val="center"/>
              <w:rPr>
                <w:lang w:val="en-GB"/>
              </w:rPr>
            </w:pPr>
            <w:r w:rsidRPr="009C3862">
              <w:rPr>
                <w:lang w:val="en-GB"/>
              </w:rPr>
              <w:t>6.1</w:t>
            </w:r>
          </w:p>
        </w:tc>
        <w:tc>
          <w:tcPr>
            <w:tcW w:w="1372" w:type="dxa"/>
            <w:tcBorders>
              <w:bottom w:val="single" w:sz="4" w:space="0" w:color="231F20"/>
            </w:tcBorders>
            <w:shd w:val="clear" w:color="auto" w:fill="E6E7E8"/>
            <w:vAlign w:val="center"/>
          </w:tcPr>
          <w:p w14:paraId="547CF53D" w14:textId="77777777" w:rsidR="000B6638" w:rsidRPr="009C3862" w:rsidRDefault="00D96615" w:rsidP="0062085E">
            <w:pPr>
              <w:pStyle w:val="VCAAtablecondensed"/>
              <w:spacing w:before="0" w:after="0" w:line="240" w:lineRule="auto"/>
              <w:jc w:val="center"/>
              <w:rPr>
                <w:lang w:val="en-GB"/>
              </w:rPr>
            </w:pPr>
            <w:r w:rsidRPr="009C3862">
              <w:rPr>
                <w:lang w:val="en-GB"/>
              </w:rPr>
              <w:t>150,952</w:t>
            </w:r>
          </w:p>
        </w:tc>
        <w:tc>
          <w:tcPr>
            <w:tcW w:w="1940" w:type="dxa"/>
            <w:tcBorders>
              <w:bottom w:val="single" w:sz="4" w:space="0" w:color="231F20"/>
            </w:tcBorders>
            <w:vAlign w:val="center"/>
          </w:tcPr>
          <w:p w14:paraId="58D90E6F" w14:textId="77777777" w:rsidR="000B6638" w:rsidRPr="009C3862" w:rsidRDefault="00D96615" w:rsidP="0062085E">
            <w:pPr>
              <w:pStyle w:val="VCAAtablecondensed"/>
              <w:spacing w:before="0" w:after="0" w:line="240" w:lineRule="auto"/>
              <w:jc w:val="center"/>
              <w:rPr>
                <w:lang w:val="en-GB"/>
              </w:rPr>
            </w:pPr>
            <w:r w:rsidRPr="009C3862">
              <w:rPr>
                <w:lang w:val="en-GB"/>
              </w:rPr>
              <w:t>89,423</w:t>
            </w:r>
          </w:p>
        </w:tc>
      </w:tr>
      <w:tr w:rsidR="000B6638" w:rsidRPr="009C3862" w14:paraId="0DCDDECF" w14:textId="77777777" w:rsidTr="0062085E">
        <w:trPr>
          <w:trHeight w:val="20"/>
        </w:trPr>
        <w:tc>
          <w:tcPr>
            <w:tcW w:w="5193" w:type="dxa"/>
            <w:gridSpan w:val="2"/>
            <w:tcBorders>
              <w:top w:val="single" w:sz="4" w:space="0" w:color="231F20"/>
              <w:bottom w:val="single" w:sz="4" w:space="0" w:color="231F20"/>
            </w:tcBorders>
          </w:tcPr>
          <w:p w14:paraId="4A20F95A" w14:textId="77777777" w:rsidR="000B6638" w:rsidRPr="009C3862" w:rsidRDefault="00D96615" w:rsidP="00CE4423">
            <w:pPr>
              <w:pStyle w:val="VCAAtablecondensed"/>
              <w:spacing w:before="0" w:after="0" w:line="240" w:lineRule="auto"/>
              <w:rPr>
                <w:b/>
                <w:lang w:val="en-GB"/>
              </w:rPr>
            </w:pPr>
            <w:r w:rsidRPr="009C3862">
              <w:rPr>
                <w:b/>
                <w:lang w:val="en-GB"/>
              </w:rPr>
              <w:t>Total liabilities</w:t>
            </w:r>
          </w:p>
        </w:tc>
        <w:tc>
          <w:tcPr>
            <w:tcW w:w="1372" w:type="dxa"/>
            <w:tcBorders>
              <w:top w:val="single" w:sz="4" w:space="0" w:color="231F20"/>
              <w:bottom w:val="single" w:sz="4" w:space="0" w:color="231F20"/>
            </w:tcBorders>
            <w:shd w:val="clear" w:color="auto" w:fill="E6E7E8"/>
            <w:vAlign w:val="center"/>
          </w:tcPr>
          <w:p w14:paraId="6E0AC05E" w14:textId="77777777" w:rsidR="000B6638" w:rsidRPr="009C3862" w:rsidRDefault="00D96615" w:rsidP="0062085E">
            <w:pPr>
              <w:pStyle w:val="VCAAtablecondensed"/>
              <w:spacing w:before="0" w:after="0" w:line="240" w:lineRule="auto"/>
              <w:jc w:val="center"/>
              <w:rPr>
                <w:b/>
                <w:lang w:val="en-GB"/>
              </w:rPr>
            </w:pPr>
            <w:r w:rsidRPr="009C3862">
              <w:rPr>
                <w:b/>
                <w:lang w:val="en-GB"/>
              </w:rPr>
              <w:t>7,363,584</w:t>
            </w:r>
          </w:p>
        </w:tc>
        <w:tc>
          <w:tcPr>
            <w:tcW w:w="1940" w:type="dxa"/>
            <w:tcBorders>
              <w:top w:val="single" w:sz="4" w:space="0" w:color="231F20"/>
              <w:bottom w:val="single" w:sz="4" w:space="0" w:color="231F20"/>
            </w:tcBorders>
            <w:vAlign w:val="center"/>
          </w:tcPr>
          <w:p w14:paraId="2D82CBB6" w14:textId="77777777" w:rsidR="000B6638" w:rsidRPr="009C3862" w:rsidRDefault="00D96615" w:rsidP="0062085E">
            <w:pPr>
              <w:pStyle w:val="VCAAtablecondensed"/>
              <w:spacing w:before="0" w:after="0" w:line="240" w:lineRule="auto"/>
              <w:jc w:val="center"/>
              <w:rPr>
                <w:b/>
                <w:lang w:val="en-GB"/>
              </w:rPr>
            </w:pPr>
            <w:r w:rsidRPr="009C3862">
              <w:rPr>
                <w:b/>
                <w:lang w:val="en-GB"/>
              </w:rPr>
              <w:t>6,522,847</w:t>
            </w:r>
          </w:p>
        </w:tc>
      </w:tr>
      <w:tr w:rsidR="000B6638" w:rsidRPr="009C3862" w14:paraId="7DFA3920" w14:textId="77777777" w:rsidTr="0062085E">
        <w:trPr>
          <w:trHeight w:val="20"/>
        </w:trPr>
        <w:tc>
          <w:tcPr>
            <w:tcW w:w="5193" w:type="dxa"/>
            <w:gridSpan w:val="2"/>
            <w:tcBorders>
              <w:top w:val="single" w:sz="4" w:space="0" w:color="231F20"/>
              <w:bottom w:val="single" w:sz="8" w:space="0" w:color="231F20"/>
            </w:tcBorders>
          </w:tcPr>
          <w:p w14:paraId="2DE96EF0" w14:textId="77777777" w:rsidR="000B6638" w:rsidRPr="009C3862" w:rsidRDefault="00D96615" w:rsidP="00CE4423">
            <w:pPr>
              <w:pStyle w:val="VCAAtablecondensed"/>
              <w:spacing w:before="0" w:after="0" w:line="240" w:lineRule="auto"/>
              <w:rPr>
                <w:b/>
                <w:lang w:val="en-GB"/>
              </w:rPr>
            </w:pPr>
            <w:r w:rsidRPr="009C3862">
              <w:rPr>
                <w:b/>
                <w:lang w:val="en-GB"/>
              </w:rPr>
              <w:t>Net assets</w:t>
            </w:r>
          </w:p>
        </w:tc>
        <w:tc>
          <w:tcPr>
            <w:tcW w:w="1372" w:type="dxa"/>
            <w:tcBorders>
              <w:top w:val="single" w:sz="4" w:space="0" w:color="231F20"/>
              <w:bottom w:val="single" w:sz="8" w:space="0" w:color="231F20"/>
            </w:tcBorders>
            <w:shd w:val="clear" w:color="auto" w:fill="E6E7E8"/>
            <w:vAlign w:val="center"/>
          </w:tcPr>
          <w:p w14:paraId="6F51A874" w14:textId="77777777" w:rsidR="000B6638" w:rsidRPr="009C3862" w:rsidRDefault="00D96615" w:rsidP="0062085E">
            <w:pPr>
              <w:pStyle w:val="VCAAtablecondensed"/>
              <w:spacing w:before="0" w:after="0" w:line="240" w:lineRule="auto"/>
              <w:jc w:val="center"/>
              <w:rPr>
                <w:b/>
                <w:lang w:val="en-GB"/>
              </w:rPr>
            </w:pPr>
            <w:r w:rsidRPr="009C3862">
              <w:rPr>
                <w:b/>
                <w:lang w:val="en-GB"/>
              </w:rPr>
              <w:t>7,853,293</w:t>
            </w:r>
          </w:p>
        </w:tc>
        <w:tc>
          <w:tcPr>
            <w:tcW w:w="1940" w:type="dxa"/>
            <w:tcBorders>
              <w:top w:val="single" w:sz="4" w:space="0" w:color="231F20"/>
              <w:bottom w:val="single" w:sz="8" w:space="0" w:color="231F20"/>
            </w:tcBorders>
            <w:vAlign w:val="center"/>
          </w:tcPr>
          <w:p w14:paraId="2AB85DFB" w14:textId="77777777" w:rsidR="000B6638" w:rsidRPr="009C3862" w:rsidRDefault="00D96615" w:rsidP="0062085E">
            <w:pPr>
              <w:pStyle w:val="VCAAtablecondensed"/>
              <w:spacing w:before="0" w:after="0" w:line="240" w:lineRule="auto"/>
              <w:jc w:val="center"/>
              <w:rPr>
                <w:b/>
                <w:lang w:val="en-GB"/>
              </w:rPr>
            </w:pPr>
            <w:r w:rsidRPr="009C3862">
              <w:rPr>
                <w:b/>
                <w:lang w:val="en-GB"/>
              </w:rPr>
              <w:t>7,233,032</w:t>
            </w:r>
          </w:p>
        </w:tc>
      </w:tr>
      <w:tr w:rsidR="000B6638" w:rsidRPr="009C3862" w14:paraId="50FA3792" w14:textId="77777777" w:rsidTr="0062085E">
        <w:trPr>
          <w:trHeight w:val="20"/>
        </w:trPr>
        <w:tc>
          <w:tcPr>
            <w:tcW w:w="3236" w:type="dxa"/>
            <w:tcBorders>
              <w:top w:val="single" w:sz="8" w:space="0" w:color="231F20"/>
            </w:tcBorders>
          </w:tcPr>
          <w:p w14:paraId="036E83C1" w14:textId="77777777" w:rsidR="000B6638" w:rsidRPr="009C3862" w:rsidRDefault="00D96615" w:rsidP="00CE4423">
            <w:pPr>
              <w:pStyle w:val="VCAAtablecondensed"/>
              <w:spacing w:before="0" w:after="0" w:line="240" w:lineRule="auto"/>
              <w:rPr>
                <w:b/>
                <w:lang w:val="en-GB"/>
              </w:rPr>
            </w:pPr>
            <w:r w:rsidRPr="009C3862">
              <w:rPr>
                <w:b/>
                <w:lang w:val="en-GB"/>
              </w:rPr>
              <w:t>Equity</w:t>
            </w:r>
          </w:p>
        </w:tc>
        <w:tc>
          <w:tcPr>
            <w:tcW w:w="1957" w:type="dxa"/>
            <w:tcBorders>
              <w:top w:val="single" w:sz="8" w:space="0" w:color="231F20"/>
            </w:tcBorders>
          </w:tcPr>
          <w:p w14:paraId="41C131CB" w14:textId="77777777" w:rsidR="000B6638" w:rsidRPr="009C3862" w:rsidRDefault="000B6638" w:rsidP="00CE4423">
            <w:pPr>
              <w:pStyle w:val="VCAAtablecondensed"/>
              <w:spacing w:before="0" w:after="0" w:line="240" w:lineRule="auto"/>
              <w:rPr>
                <w:lang w:val="en-GB"/>
              </w:rPr>
            </w:pPr>
          </w:p>
        </w:tc>
        <w:tc>
          <w:tcPr>
            <w:tcW w:w="1372" w:type="dxa"/>
            <w:tcBorders>
              <w:top w:val="single" w:sz="8" w:space="0" w:color="231F20"/>
            </w:tcBorders>
            <w:shd w:val="clear" w:color="auto" w:fill="E6E7E8"/>
            <w:vAlign w:val="center"/>
          </w:tcPr>
          <w:p w14:paraId="2BA018CE" w14:textId="77777777" w:rsidR="000B6638" w:rsidRPr="009C3862" w:rsidRDefault="000B6638" w:rsidP="0062085E">
            <w:pPr>
              <w:pStyle w:val="VCAAtablecondensed"/>
              <w:spacing w:before="0" w:after="0" w:line="240" w:lineRule="auto"/>
              <w:jc w:val="center"/>
              <w:rPr>
                <w:lang w:val="en-GB"/>
              </w:rPr>
            </w:pPr>
          </w:p>
        </w:tc>
        <w:tc>
          <w:tcPr>
            <w:tcW w:w="1940" w:type="dxa"/>
            <w:tcBorders>
              <w:top w:val="single" w:sz="8" w:space="0" w:color="231F20"/>
            </w:tcBorders>
            <w:vAlign w:val="center"/>
          </w:tcPr>
          <w:p w14:paraId="37E46B6E" w14:textId="77777777" w:rsidR="000B6638" w:rsidRPr="009C3862" w:rsidRDefault="000B6638" w:rsidP="0062085E">
            <w:pPr>
              <w:pStyle w:val="VCAAtablecondensed"/>
              <w:spacing w:before="0" w:after="0" w:line="240" w:lineRule="auto"/>
              <w:jc w:val="center"/>
              <w:rPr>
                <w:lang w:val="en-GB"/>
              </w:rPr>
            </w:pPr>
          </w:p>
        </w:tc>
      </w:tr>
      <w:tr w:rsidR="000B6638" w:rsidRPr="009C3862" w14:paraId="7AE5EE45" w14:textId="77777777" w:rsidTr="0062085E">
        <w:trPr>
          <w:trHeight w:val="20"/>
        </w:trPr>
        <w:tc>
          <w:tcPr>
            <w:tcW w:w="3236" w:type="dxa"/>
          </w:tcPr>
          <w:p w14:paraId="2A32C95C" w14:textId="77777777" w:rsidR="000B6638" w:rsidRPr="009C3862" w:rsidRDefault="00D96615" w:rsidP="00CE4423">
            <w:pPr>
              <w:pStyle w:val="VCAAtablecondensed"/>
              <w:spacing w:before="0" w:after="0" w:line="240" w:lineRule="auto"/>
              <w:rPr>
                <w:lang w:val="en-GB"/>
              </w:rPr>
            </w:pPr>
            <w:r w:rsidRPr="009C3862">
              <w:rPr>
                <w:lang w:val="en-GB"/>
              </w:rPr>
              <w:t>Accumulated surplus</w:t>
            </w:r>
          </w:p>
        </w:tc>
        <w:tc>
          <w:tcPr>
            <w:tcW w:w="1957" w:type="dxa"/>
          </w:tcPr>
          <w:p w14:paraId="7963A8C8" w14:textId="77777777" w:rsidR="000B6638" w:rsidRPr="009C3862" w:rsidRDefault="000B6638" w:rsidP="00CE4423">
            <w:pPr>
              <w:pStyle w:val="VCAAtablecondensed"/>
              <w:spacing w:before="0" w:after="0" w:line="240" w:lineRule="auto"/>
              <w:rPr>
                <w:lang w:val="en-GB"/>
              </w:rPr>
            </w:pPr>
          </w:p>
        </w:tc>
        <w:tc>
          <w:tcPr>
            <w:tcW w:w="1372" w:type="dxa"/>
            <w:shd w:val="clear" w:color="auto" w:fill="E6E7E8"/>
            <w:vAlign w:val="center"/>
          </w:tcPr>
          <w:p w14:paraId="7F4F031A" w14:textId="77777777" w:rsidR="000B6638" w:rsidRPr="009C3862" w:rsidRDefault="00D96615" w:rsidP="0062085E">
            <w:pPr>
              <w:pStyle w:val="VCAAtablecondensed"/>
              <w:spacing w:before="0" w:after="0" w:line="240" w:lineRule="auto"/>
              <w:jc w:val="center"/>
              <w:rPr>
                <w:lang w:val="en-GB"/>
              </w:rPr>
            </w:pPr>
            <w:r w:rsidRPr="009C3862">
              <w:rPr>
                <w:lang w:val="en-GB"/>
              </w:rPr>
              <w:t>3,154,801</w:t>
            </w:r>
          </w:p>
        </w:tc>
        <w:tc>
          <w:tcPr>
            <w:tcW w:w="1940" w:type="dxa"/>
            <w:vAlign w:val="center"/>
          </w:tcPr>
          <w:p w14:paraId="153705CB" w14:textId="77777777" w:rsidR="000B6638" w:rsidRPr="009C3862" w:rsidRDefault="00D96615" w:rsidP="0062085E">
            <w:pPr>
              <w:pStyle w:val="VCAAtablecondensed"/>
              <w:spacing w:before="0" w:after="0" w:line="240" w:lineRule="auto"/>
              <w:jc w:val="center"/>
              <w:rPr>
                <w:lang w:val="en-GB"/>
              </w:rPr>
            </w:pPr>
            <w:r w:rsidRPr="009C3862">
              <w:rPr>
                <w:lang w:val="en-GB"/>
              </w:rPr>
              <w:t>2,534,540</w:t>
            </w:r>
          </w:p>
        </w:tc>
      </w:tr>
      <w:tr w:rsidR="000B6638" w:rsidRPr="009C3862" w14:paraId="66006A34" w14:textId="77777777" w:rsidTr="0062085E">
        <w:trPr>
          <w:trHeight w:val="20"/>
        </w:trPr>
        <w:tc>
          <w:tcPr>
            <w:tcW w:w="3236" w:type="dxa"/>
            <w:tcBorders>
              <w:bottom w:val="single" w:sz="18" w:space="0" w:color="231F20"/>
            </w:tcBorders>
          </w:tcPr>
          <w:p w14:paraId="61F2CFBD" w14:textId="77777777" w:rsidR="000B6638" w:rsidRPr="009C3862" w:rsidRDefault="00D96615" w:rsidP="00CE4423">
            <w:pPr>
              <w:pStyle w:val="VCAAtablecondensed"/>
              <w:spacing w:before="0" w:after="0" w:line="240" w:lineRule="auto"/>
              <w:rPr>
                <w:lang w:val="en-GB"/>
              </w:rPr>
            </w:pPr>
            <w:r w:rsidRPr="009C3862">
              <w:rPr>
                <w:lang w:val="en-GB"/>
              </w:rPr>
              <w:t>Contributed capital</w:t>
            </w:r>
          </w:p>
        </w:tc>
        <w:tc>
          <w:tcPr>
            <w:tcW w:w="1957" w:type="dxa"/>
            <w:tcBorders>
              <w:bottom w:val="single" w:sz="18" w:space="0" w:color="231F20"/>
            </w:tcBorders>
          </w:tcPr>
          <w:p w14:paraId="3B187D79" w14:textId="77777777" w:rsidR="000B6638" w:rsidRPr="009C3862" w:rsidRDefault="000B6638" w:rsidP="00CE4423">
            <w:pPr>
              <w:pStyle w:val="VCAAtablecondensed"/>
              <w:spacing w:before="0" w:after="0" w:line="240" w:lineRule="auto"/>
              <w:rPr>
                <w:lang w:val="en-GB"/>
              </w:rPr>
            </w:pPr>
          </w:p>
        </w:tc>
        <w:tc>
          <w:tcPr>
            <w:tcW w:w="1372" w:type="dxa"/>
            <w:tcBorders>
              <w:bottom w:val="single" w:sz="18" w:space="0" w:color="231F20"/>
            </w:tcBorders>
            <w:shd w:val="clear" w:color="auto" w:fill="E6E7E8"/>
            <w:vAlign w:val="center"/>
          </w:tcPr>
          <w:p w14:paraId="35924F71" w14:textId="77777777" w:rsidR="000B6638" w:rsidRPr="009C3862" w:rsidRDefault="00D96615" w:rsidP="0062085E">
            <w:pPr>
              <w:pStyle w:val="VCAAtablecondensed"/>
              <w:spacing w:before="0" w:after="0" w:line="240" w:lineRule="auto"/>
              <w:jc w:val="center"/>
              <w:rPr>
                <w:lang w:val="en-GB"/>
              </w:rPr>
            </w:pPr>
            <w:r w:rsidRPr="009C3862">
              <w:rPr>
                <w:lang w:val="en-GB"/>
              </w:rPr>
              <w:t>4,698,492</w:t>
            </w:r>
          </w:p>
        </w:tc>
        <w:tc>
          <w:tcPr>
            <w:tcW w:w="1940" w:type="dxa"/>
            <w:tcBorders>
              <w:bottom w:val="single" w:sz="18" w:space="0" w:color="231F20"/>
            </w:tcBorders>
            <w:vAlign w:val="center"/>
          </w:tcPr>
          <w:p w14:paraId="48FE7CA4" w14:textId="77777777" w:rsidR="000B6638" w:rsidRPr="009C3862" w:rsidRDefault="00D96615" w:rsidP="0062085E">
            <w:pPr>
              <w:pStyle w:val="VCAAtablecondensed"/>
              <w:spacing w:before="0" w:after="0" w:line="240" w:lineRule="auto"/>
              <w:jc w:val="center"/>
              <w:rPr>
                <w:lang w:val="en-GB"/>
              </w:rPr>
            </w:pPr>
            <w:r w:rsidRPr="009C3862">
              <w:rPr>
                <w:lang w:val="en-GB"/>
              </w:rPr>
              <w:t>4,698,492</w:t>
            </w:r>
          </w:p>
        </w:tc>
      </w:tr>
      <w:tr w:rsidR="000B6638" w:rsidRPr="009C3862" w14:paraId="40E6B426" w14:textId="77777777" w:rsidTr="0062085E">
        <w:trPr>
          <w:trHeight w:val="20"/>
        </w:trPr>
        <w:tc>
          <w:tcPr>
            <w:tcW w:w="5193" w:type="dxa"/>
            <w:gridSpan w:val="2"/>
            <w:tcBorders>
              <w:top w:val="single" w:sz="18" w:space="0" w:color="231F20"/>
              <w:bottom w:val="single" w:sz="18" w:space="0" w:color="231F20"/>
            </w:tcBorders>
          </w:tcPr>
          <w:p w14:paraId="38F749CC" w14:textId="77777777" w:rsidR="000B6638" w:rsidRPr="009C3862" w:rsidRDefault="00D96615" w:rsidP="00CE4423">
            <w:pPr>
              <w:pStyle w:val="VCAAtablecondensed"/>
              <w:spacing w:before="0" w:after="0" w:line="240" w:lineRule="auto"/>
              <w:rPr>
                <w:b/>
                <w:lang w:val="en-GB"/>
              </w:rPr>
            </w:pPr>
            <w:r w:rsidRPr="009C3862">
              <w:rPr>
                <w:b/>
                <w:lang w:val="en-GB"/>
              </w:rPr>
              <w:t>Net worth</w:t>
            </w:r>
          </w:p>
        </w:tc>
        <w:tc>
          <w:tcPr>
            <w:tcW w:w="1372" w:type="dxa"/>
            <w:tcBorders>
              <w:top w:val="single" w:sz="18" w:space="0" w:color="231F20"/>
              <w:bottom w:val="single" w:sz="18" w:space="0" w:color="231F20"/>
            </w:tcBorders>
            <w:shd w:val="clear" w:color="auto" w:fill="E6E7E8"/>
            <w:vAlign w:val="center"/>
          </w:tcPr>
          <w:p w14:paraId="01D6E916" w14:textId="77777777" w:rsidR="000B6638" w:rsidRPr="009C3862" w:rsidRDefault="00D96615" w:rsidP="0062085E">
            <w:pPr>
              <w:pStyle w:val="VCAAtablecondensed"/>
              <w:spacing w:before="0" w:after="0" w:line="240" w:lineRule="auto"/>
              <w:jc w:val="center"/>
              <w:rPr>
                <w:b/>
                <w:lang w:val="en-GB"/>
              </w:rPr>
            </w:pPr>
            <w:r w:rsidRPr="009C3862">
              <w:rPr>
                <w:b/>
                <w:lang w:val="en-GB"/>
              </w:rPr>
              <w:t>7,853,293</w:t>
            </w:r>
          </w:p>
        </w:tc>
        <w:tc>
          <w:tcPr>
            <w:tcW w:w="1940" w:type="dxa"/>
            <w:tcBorders>
              <w:top w:val="single" w:sz="18" w:space="0" w:color="231F20"/>
              <w:bottom w:val="single" w:sz="18" w:space="0" w:color="231F20"/>
            </w:tcBorders>
            <w:vAlign w:val="center"/>
          </w:tcPr>
          <w:p w14:paraId="2CB89988" w14:textId="77777777" w:rsidR="000B6638" w:rsidRPr="009C3862" w:rsidRDefault="00D96615" w:rsidP="0062085E">
            <w:pPr>
              <w:pStyle w:val="VCAAtablecondensed"/>
              <w:spacing w:before="0" w:after="0" w:line="240" w:lineRule="auto"/>
              <w:jc w:val="center"/>
              <w:rPr>
                <w:b/>
                <w:lang w:val="en-GB"/>
              </w:rPr>
            </w:pPr>
            <w:r w:rsidRPr="009C3862">
              <w:rPr>
                <w:b/>
                <w:lang w:val="en-GB"/>
              </w:rPr>
              <w:t>7,233,032</w:t>
            </w:r>
          </w:p>
        </w:tc>
      </w:tr>
    </w:tbl>
    <w:p w14:paraId="471AECA3" w14:textId="77777777" w:rsidR="000B6638" w:rsidRPr="009C3862" w:rsidRDefault="00D96615" w:rsidP="00225512">
      <w:pPr>
        <w:pStyle w:val="VCAAbody"/>
        <w:rPr>
          <w:lang w:val="en-GB"/>
        </w:rPr>
      </w:pPr>
      <w:r w:rsidRPr="009C3862">
        <w:rPr>
          <w:lang w:val="en-GB"/>
        </w:rPr>
        <w:t>The above balance sheet should be read in conjunction with the notes to the financial statements.</w:t>
      </w:r>
    </w:p>
    <w:p w14:paraId="7BBD2B4E" w14:textId="77777777" w:rsidR="00253413" w:rsidRPr="009C3862" w:rsidRDefault="00253413">
      <w:pPr>
        <w:rPr>
          <w:color w:val="231F20"/>
          <w:sz w:val="28"/>
          <w:szCs w:val="28"/>
          <w:lang w:val="en-GB"/>
        </w:rPr>
      </w:pPr>
      <w:r w:rsidRPr="009C3862">
        <w:rPr>
          <w:color w:val="231F20"/>
          <w:lang w:val="en-GB"/>
        </w:rPr>
        <w:br w:type="page"/>
      </w:r>
    </w:p>
    <w:p w14:paraId="7AD4A0F4" w14:textId="45CA44C6" w:rsidR="000B6638" w:rsidRPr="009C3862" w:rsidRDefault="00D96615" w:rsidP="00081B3F">
      <w:pPr>
        <w:pStyle w:val="VCAAHeading3"/>
        <w:rPr>
          <w:lang w:val="en-GB"/>
        </w:rPr>
      </w:pPr>
      <w:bookmarkStart w:id="189" w:name="_Toc493744842"/>
      <w:bookmarkStart w:id="190" w:name="_Toc493745122"/>
      <w:r w:rsidRPr="009C3862">
        <w:rPr>
          <w:lang w:val="en-GB"/>
        </w:rPr>
        <w:lastRenderedPageBreak/>
        <w:t>Statement of changes in equity for the year ended 30 June 2017</w:t>
      </w:r>
      <w:bookmarkEnd w:id="189"/>
      <w:bookmarkEnd w:id="190"/>
    </w:p>
    <w:tbl>
      <w:tblPr>
        <w:tblW w:w="8930" w:type="dxa"/>
        <w:tblInd w:w="4" w:type="dxa"/>
        <w:tblLayout w:type="fixed"/>
        <w:tblCellMar>
          <w:top w:w="57" w:type="dxa"/>
          <w:left w:w="0" w:type="dxa"/>
          <w:bottom w:w="57" w:type="dxa"/>
          <w:right w:w="0" w:type="dxa"/>
        </w:tblCellMar>
        <w:tblLook w:val="01E0" w:firstRow="1" w:lastRow="1" w:firstColumn="1" w:lastColumn="1" w:noHBand="0" w:noVBand="0"/>
      </w:tblPr>
      <w:tblGrid>
        <w:gridCol w:w="2490"/>
        <w:gridCol w:w="1610"/>
        <w:gridCol w:w="1610"/>
        <w:gridCol w:w="1610"/>
        <w:gridCol w:w="1610"/>
      </w:tblGrid>
      <w:tr w:rsidR="000B6638" w:rsidRPr="009C3862" w14:paraId="23C286AC" w14:textId="77777777" w:rsidTr="0062085E">
        <w:trPr>
          <w:trHeight w:val="20"/>
        </w:trPr>
        <w:tc>
          <w:tcPr>
            <w:tcW w:w="2490" w:type="dxa"/>
            <w:vMerge w:val="restart"/>
            <w:shd w:val="clear" w:color="auto" w:fill="A7A9AC"/>
          </w:tcPr>
          <w:p w14:paraId="21EDE83C" w14:textId="77777777" w:rsidR="000B6638" w:rsidRPr="009C3862" w:rsidRDefault="000B6638" w:rsidP="000C2712">
            <w:pPr>
              <w:pStyle w:val="VCAAtablecondensedheading"/>
              <w:spacing w:before="0" w:after="0" w:line="240" w:lineRule="auto"/>
              <w:jc w:val="center"/>
              <w:rPr>
                <w:lang w:val="en-GB"/>
              </w:rPr>
            </w:pPr>
          </w:p>
        </w:tc>
        <w:tc>
          <w:tcPr>
            <w:tcW w:w="1610" w:type="dxa"/>
            <w:shd w:val="clear" w:color="auto" w:fill="A7A9AC"/>
          </w:tcPr>
          <w:p w14:paraId="3EF3191E" w14:textId="77777777" w:rsidR="000B6638" w:rsidRPr="009C3862" w:rsidRDefault="00D96615" w:rsidP="000C2712">
            <w:pPr>
              <w:pStyle w:val="VCAAtablecondensedheading"/>
              <w:spacing w:before="0" w:after="0" w:line="240" w:lineRule="auto"/>
              <w:jc w:val="center"/>
              <w:rPr>
                <w:lang w:val="en-GB"/>
              </w:rPr>
            </w:pPr>
            <w:r w:rsidRPr="009C3862">
              <w:rPr>
                <w:lang w:val="en-GB"/>
              </w:rPr>
              <w:t>Note(s)</w:t>
            </w:r>
          </w:p>
        </w:tc>
        <w:tc>
          <w:tcPr>
            <w:tcW w:w="1610" w:type="dxa"/>
            <w:shd w:val="clear" w:color="auto" w:fill="A7A9AC"/>
            <w:vAlign w:val="center"/>
          </w:tcPr>
          <w:p w14:paraId="0F176D24" w14:textId="77777777" w:rsidR="000B6638" w:rsidRPr="009C3862" w:rsidRDefault="00D96615" w:rsidP="0062085E">
            <w:pPr>
              <w:pStyle w:val="VCAAtablecondensedheading"/>
              <w:spacing w:before="0" w:after="0" w:line="240" w:lineRule="auto"/>
              <w:jc w:val="center"/>
              <w:rPr>
                <w:lang w:val="en-GB"/>
              </w:rPr>
            </w:pPr>
            <w:r w:rsidRPr="009C3862">
              <w:rPr>
                <w:lang w:val="en-GB"/>
              </w:rPr>
              <w:t>Accumulated Surplus</w:t>
            </w:r>
          </w:p>
        </w:tc>
        <w:tc>
          <w:tcPr>
            <w:tcW w:w="1610" w:type="dxa"/>
            <w:shd w:val="clear" w:color="auto" w:fill="A7A9AC"/>
            <w:vAlign w:val="center"/>
          </w:tcPr>
          <w:p w14:paraId="10C2BE5F" w14:textId="77777777" w:rsidR="000B6638" w:rsidRPr="009C3862" w:rsidRDefault="00D96615" w:rsidP="0062085E">
            <w:pPr>
              <w:pStyle w:val="VCAAtablecondensedheading"/>
              <w:spacing w:before="0" w:after="0" w:line="240" w:lineRule="auto"/>
              <w:jc w:val="center"/>
              <w:rPr>
                <w:lang w:val="en-GB"/>
              </w:rPr>
            </w:pPr>
            <w:r w:rsidRPr="009C3862">
              <w:rPr>
                <w:lang w:val="en-GB"/>
              </w:rPr>
              <w:t>Contributions by owner</w:t>
            </w:r>
          </w:p>
        </w:tc>
        <w:tc>
          <w:tcPr>
            <w:tcW w:w="1610" w:type="dxa"/>
            <w:shd w:val="clear" w:color="auto" w:fill="A7A9AC"/>
            <w:vAlign w:val="center"/>
          </w:tcPr>
          <w:p w14:paraId="1A0DF025" w14:textId="77777777" w:rsidR="000B6638" w:rsidRPr="009C3862" w:rsidRDefault="00D96615" w:rsidP="0062085E">
            <w:pPr>
              <w:pStyle w:val="VCAAtablecondensedheading"/>
              <w:spacing w:before="0" w:after="0" w:line="240" w:lineRule="auto"/>
              <w:jc w:val="center"/>
              <w:rPr>
                <w:lang w:val="en-GB"/>
              </w:rPr>
            </w:pPr>
            <w:r w:rsidRPr="009C3862">
              <w:rPr>
                <w:lang w:val="en-GB"/>
              </w:rPr>
              <w:t>Total</w:t>
            </w:r>
          </w:p>
        </w:tc>
      </w:tr>
      <w:tr w:rsidR="000B6638" w:rsidRPr="009C3862" w14:paraId="77561E4D" w14:textId="77777777" w:rsidTr="0062085E">
        <w:trPr>
          <w:trHeight w:val="20"/>
        </w:trPr>
        <w:tc>
          <w:tcPr>
            <w:tcW w:w="2490" w:type="dxa"/>
            <w:vMerge/>
            <w:tcBorders>
              <w:top w:val="nil"/>
            </w:tcBorders>
            <w:shd w:val="clear" w:color="auto" w:fill="A7A9AC"/>
          </w:tcPr>
          <w:p w14:paraId="78B5360B" w14:textId="77777777" w:rsidR="000B6638" w:rsidRPr="009C3862" w:rsidRDefault="000B6638" w:rsidP="000C2712">
            <w:pPr>
              <w:pStyle w:val="VCAAtablecondensedheading"/>
              <w:spacing w:before="0" w:after="0" w:line="240" w:lineRule="auto"/>
              <w:jc w:val="center"/>
              <w:rPr>
                <w:lang w:val="en-GB"/>
              </w:rPr>
            </w:pPr>
          </w:p>
        </w:tc>
        <w:tc>
          <w:tcPr>
            <w:tcW w:w="1610" w:type="dxa"/>
            <w:shd w:val="clear" w:color="auto" w:fill="A7A9AC"/>
          </w:tcPr>
          <w:p w14:paraId="5AE741B9" w14:textId="77777777" w:rsidR="000B6638" w:rsidRPr="009C3862" w:rsidRDefault="000B6638" w:rsidP="000C2712">
            <w:pPr>
              <w:pStyle w:val="VCAAtablecondensedheading"/>
              <w:spacing w:before="0" w:after="0" w:line="240" w:lineRule="auto"/>
              <w:jc w:val="center"/>
              <w:rPr>
                <w:lang w:val="en-GB"/>
              </w:rPr>
            </w:pPr>
          </w:p>
        </w:tc>
        <w:tc>
          <w:tcPr>
            <w:tcW w:w="1610" w:type="dxa"/>
            <w:shd w:val="clear" w:color="auto" w:fill="A7A9AC"/>
            <w:vAlign w:val="center"/>
          </w:tcPr>
          <w:p w14:paraId="74D14E9D"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c>
          <w:tcPr>
            <w:tcW w:w="1610" w:type="dxa"/>
            <w:shd w:val="clear" w:color="auto" w:fill="A7A9AC"/>
            <w:vAlign w:val="center"/>
          </w:tcPr>
          <w:p w14:paraId="1CC1D945"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c>
          <w:tcPr>
            <w:tcW w:w="1610" w:type="dxa"/>
            <w:shd w:val="clear" w:color="auto" w:fill="A7A9AC"/>
            <w:vAlign w:val="center"/>
          </w:tcPr>
          <w:p w14:paraId="53B8E5D6"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r>
      <w:tr w:rsidR="000B6638" w:rsidRPr="009C3862" w14:paraId="755BFDB7" w14:textId="77777777" w:rsidTr="0062085E">
        <w:trPr>
          <w:trHeight w:val="20"/>
        </w:trPr>
        <w:tc>
          <w:tcPr>
            <w:tcW w:w="2490" w:type="dxa"/>
          </w:tcPr>
          <w:p w14:paraId="3DD56ED4" w14:textId="77777777" w:rsidR="000B6638" w:rsidRPr="009C3862" w:rsidRDefault="00D96615" w:rsidP="000C2712">
            <w:pPr>
              <w:pStyle w:val="VCAAtablecondensed"/>
              <w:spacing w:before="0" w:after="0" w:line="240" w:lineRule="auto"/>
              <w:rPr>
                <w:b/>
                <w:lang w:val="en-GB"/>
              </w:rPr>
            </w:pPr>
            <w:r w:rsidRPr="009C3862">
              <w:rPr>
                <w:b/>
                <w:w w:val="115"/>
                <w:lang w:val="en-GB"/>
              </w:rPr>
              <w:t>Balance at 1 July 2015</w:t>
            </w:r>
          </w:p>
        </w:tc>
        <w:tc>
          <w:tcPr>
            <w:tcW w:w="1610" w:type="dxa"/>
          </w:tcPr>
          <w:p w14:paraId="4009826C" w14:textId="77777777" w:rsidR="000B6638" w:rsidRPr="009C3862" w:rsidRDefault="000B6638" w:rsidP="000C2712">
            <w:pPr>
              <w:pStyle w:val="VCAAtablecondensed"/>
              <w:spacing w:before="0" w:after="0" w:line="240" w:lineRule="auto"/>
              <w:rPr>
                <w:rFonts w:ascii="Times"/>
                <w:b/>
                <w:lang w:val="en-GB"/>
              </w:rPr>
            </w:pPr>
          </w:p>
        </w:tc>
        <w:tc>
          <w:tcPr>
            <w:tcW w:w="1610" w:type="dxa"/>
            <w:vAlign w:val="center"/>
          </w:tcPr>
          <w:p w14:paraId="47DD470B" w14:textId="77777777" w:rsidR="000B6638" w:rsidRPr="009C3862" w:rsidRDefault="00D96615" w:rsidP="0062085E">
            <w:pPr>
              <w:pStyle w:val="VCAAtablecondensed"/>
              <w:spacing w:before="0" w:after="0" w:line="240" w:lineRule="auto"/>
              <w:jc w:val="center"/>
              <w:rPr>
                <w:b/>
                <w:lang w:val="en-GB"/>
              </w:rPr>
            </w:pPr>
            <w:r w:rsidRPr="009C3862">
              <w:rPr>
                <w:b/>
                <w:w w:val="105"/>
                <w:lang w:val="en-GB"/>
              </w:rPr>
              <w:t>2,566,337</w:t>
            </w:r>
          </w:p>
        </w:tc>
        <w:tc>
          <w:tcPr>
            <w:tcW w:w="1610" w:type="dxa"/>
            <w:vAlign w:val="center"/>
          </w:tcPr>
          <w:p w14:paraId="0EFB5AB9" w14:textId="77777777" w:rsidR="000B6638" w:rsidRPr="009C3862" w:rsidRDefault="00D96615" w:rsidP="0062085E">
            <w:pPr>
              <w:pStyle w:val="VCAAtablecondensed"/>
              <w:spacing w:before="0" w:after="0" w:line="240" w:lineRule="auto"/>
              <w:jc w:val="center"/>
              <w:rPr>
                <w:b/>
                <w:lang w:val="en-GB"/>
              </w:rPr>
            </w:pPr>
            <w:r w:rsidRPr="009C3862">
              <w:rPr>
                <w:b/>
                <w:w w:val="105"/>
                <w:lang w:val="en-GB"/>
              </w:rPr>
              <w:t>4,698,492</w:t>
            </w:r>
          </w:p>
        </w:tc>
        <w:tc>
          <w:tcPr>
            <w:tcW w:w="1610" w:type="dxa"/>
            <w:vAlign w:val="center"/>
          </w:tcPr>
          <w:p w14:paraId="5BD429FF" w14:textId="77777777" w:rsidR="000B6638" w:rsidRPr="009C3862" w:rsidRDefault="00D96615" w:rsidP="0062085E">
            <w:pPr>
              <w:pStyle w:val="VCAAtablecondensed"/>
              <w:spacing w:before="0" w:after="0" w:line="240" w:lineRule="auto"/>
              <w:jc w:val="center"/>
              <w:rPr>
                <w:b/>
                <w:lang w:val="en-GB"/>
              </w:rPr>
            </w:pPr>
            <w:r w:rsidRPr="009C3862">
              <w:rPr>
                <w:b/>
                <w:w w:val="105"/>
                <w:lang w:val="en-GB"/>
              </w:rPr>
              <w:t>7,264,829</w:t>
            </w:r>
          </w:p>
        </w:tc>
      </w:tr>
      <w:tr w:rsidR="000B6638" w:rsidRPr="009C3862" w14:paraId="7C909204" w14:textId="77777777" w:rsidTr="0062085E">
        <w:trPr>
          <w:trHeight w:val="20"/>
        </w:trPr>
        <w:tc>
          <w:tcPr>
            <w:tcW w:w="2490" w:type="dxa"/>
            <w:tcBorders>
              <w:bottom w:val="single" w:sz="4" w:space="0" w:color="231F20"/>
            </w:tcBorders>
          </w:tcPr>
          <w:p w14:paraId="65214CC4" w14:textId="77777777" w:rsidR="000B6638" w:rsidRPr="009C3862" w:rsidRDefault="00D96615" w:rsidP="000C2712">
            <w:pPr>
              <w:pStyle w:val="VCAAtablecondensed"/>
              <w:spacing w:before="0" w:after="0" w:line="240" w:lineRule="auto"/>
              <w:rPr>
                <w:lang w:val="en-GB"/>
              </w:rPr>
            </w:pPr>
            <w:r w:rsidRPr="009C3862">
              <w:rPr>
                <w:lang w:val="en-GB"/>
              </w:rPr>
              <w:t>Net result for the year</w:t>
            </w:r>
          </w:p>
        </w:tc>
        <w:tc>
          <w:tcPr>
            <w:tcW w:w="1610" w:type="dxa"/>
            <w:tcBorders>
              <w:bottom w:val="single" w:sz="4" w:space="0" w:color="231F20"/>
            </w:tcBorders>
          </w:tcPr>
          <w:p w14:paraId="498ADBA3" w14:textId="77777777" w:rsidR="000B6638" w:rsidRPr="009C3862" w:rsidRDefault="000B6638" w:rsidP="000C2712">
            <w:pPr>
              <w:pStyle w:val="VCAAtablecondensed"/>
              <w:spacing w:before="0" w:after="0" w:line="240" w:lineRule="auto"/>
              <w:rPr>
                <w:rFonts w:ascii="Times"/>
                <w:lang w:val="en-GB"/>
              </w:rPr>
            </w:pPr>
          </w:p>
        </w:tc>
        <w:tc>
          <w:tcPr>
            <w:tcW w:w="1610" w:type="dxa"/>
            <w:tcBorders>
              <w:bottom w:val="single" w:sz="4" w:space="0" w:color="231F20"/>
            </w:tcBorders>
            <w:vAlign w:val="center"/>
          </w:tcPr>
          <w:p w14:paraId="6F18CD49" w14:textId="77777777" w:rsidR="000B6638" w:rsidRPr="009C3862" w:rsidRDefault="00D96615" w:rsidP="0062085E">
            <w:pPr>
              <w:pStyle w:val="VCAAtablecondensed"/>
              <w:spacing w:before="0" w:after="0" w:line="240" w:lineRule="auto"/>
              <w:jc w:val="center"/>
              <w:rPr>
                <w:lang w:val="en-GB"/>
              </w:rPr>
            </w:pPr>
            <w:r w:rsidRPr="009C3862">
              <w:rPr>
                <w:lang w:val="en-GB"/>
              </w:rPr>
              <w:t>(31,797)</w:t>
            </w:r>
          </w:p>
        </w:tc>
        <w:tc>
          <w:tcPr>
            <w:tcW w:w="1610" w:type="dxa"/>
            <w:tcBorders>
              <w:bottom w:val="single" w:sz="4" w:space="0" w:color="231F20"/>
            </w:tcBorders>
            <w:vAlign w:val="center"/>
          </w:tcPr>
          <w:p w14:paraId="258857E4" w14:textId="77777777" w:rsidR="000B6638" w:rsidRPr="009C3862" w:rsidRDefault="00D96615" w:rsidP="0062085E">
            <w:pPr>
              <w:pStyle w:val="VCAAtablecondensed"/>
              <w:spacing w:before="0" w:after="0" w:line="240" w:lineRule="auto"/>
              <w:jc w:val="center"/>
              <w:rPr>
                <w:lang w:val="en-GB"/>
              </w:rPr>
            </w:pPr>
            <w:r w:rsidRPr="009C3862">
              <w:rPr>
                <w:lang w:val="en-GB"/>
              </w:rPr>
              <w:t>–</w:t>
            </w:r>
          </w:p>
        </w:tc>
        <w:tc>
          <w:tcPr>
            <w:tcW w:w="1610" w:type="dxa"/>
            <w:tcBorders>
              <w:bottom w:val="single" w:sz="4" w:space="0" w:color="231F20"/>
            </w:tcBorders>
            <w:vAlign w:val="center"/>
          </w:tcPr>
          <w:p w14:paraId="7AA08EBB" w14:textId="77777777" w:rsidR="000B6638" w:rsidRPr="009C3862" w:rsidRDefault="00D96615" w:rsidP="0062085E">
            <w:pPr>
              <w:pStyle w:val="VCAAtablecondensed"/>
              <w:spacing w:before="0" w:after="0" w:line="240" w:lineRule="auto"/>
              <w:jc w:val="center"/>
              <w:rPr>
                <w:lang w:val="en-GB"/>
              </w:rPr>
            </w:pPr>
            <w:r w:rsidRPr="009C3862">
              <w:rPr>
                <w:lang w:val="en-GB"/>
              </w:rPr>
              <w:t>(31,797)</w:t>
            </w:r>
          </w:p>
        </w:tc>
      </w:tr>
      <w:tr w:rsidR="000B6638" w:rsidRPr="009C3862" w14:paraId="523A0DF6" w14:textId="77777777" w:rsidTr="0062085E">
        <w:trPr>
          <w:trHeight w:val="20"/>
        </w:trPr>
        <w:tc>
          <w:tcPr>
            <w:tcW w:w="2490" w:type="dxa"/>
            <w:tcBorders>
              <w:top w:val="single" w:sz="4" w:space="0" w:color="231F20"/>
              <w:bottom w:val="single" w:sz="4" w:space="0" w:color="231F20"/>
            </w:tcBorders>
          </w:tcPr>
          <w:p w14:paraId="513EADD8" w14:textId="77777777" w:rsidR="000B6638" w:rsidRPr="009C3862" w:rsidRDefault="00D96615" w:rsidP="000C2712">
            <w:pPr>
              <w:pStyle w:val="VCAAtablecondensed"/>
              <w:spacing w:before="0" w:after="0" w:line="240" w:lineRule="auto"/>
              <w:rPr>
                <w:b/>
                <w:lang w:val="en-GB"/>
              </w:rPr>
            </w:pPr>
            <w:r w:rsidRPr="009C3862">
              <w:rPr>
                <w:b/>
                <w:w w:val="115"/>
                <w:lang w:val="en-GB"/>
              </w:rPr>
              <w:t>Balance at 30 June 2016</w:t>
            </w:r>
          </w:p>
        </w:tc>
        <w:tc>
          <w:tcPr>
            <w:tcW w:w="1610" w:type="dxa"/>
            <w:tcBorders>
              <w:top w:val="single" w:sz="4" w:space="0" w:color="231F20"/>
              <w:bottom w:val="single" w:sz="4" w:space="0" w:color="231F20"/>
            </w:tcBorders>
          </w:tcPr>
          <w:p w14:paraId="6CA02430" w14:textId="77777777" w:rsidR="000B6638" w:rsidRPr="009C3862" w:rsidRDefault="000B6638" w:rsidP="000C2712">
            <w:pPr>
              <w:pStyle w:val="VCAAtablecondensed"/>
              <w:spacing w:before="0" w:after="0" w:line="240" w:lineRule="auto"/>
              <w:rPr>
                <w:rFonts w:ascii="Times"/>
                <w:b/>
                <w:lang w:val="en-GB"/>
              </w:rPr>
            </w:pPr>
          </w:p>
        </w:tc>
        <w:tc>
          <w:tcPr>
            <w:tcW w:w="1610" w:type="dxa"/>
            <w:tcBorders>
              <w:top w:val="single" w:sz="4" w:space="0" w:color="231F20"/>
              <w:bottom w:val="single" w:sz="4" w:space="0" w:color="231F20"/>
            </w:tcBorders>
            <w:vAlign w:val="center"/>
          </w:tcPr>
          <w:p w14:paraId="569934C8" w14:textId="77777777" w:rsidR="000B6638" w:rsidRPr="009C3862" w:rsidRDefault="00D96615" w:rsidP="0062085E">
            <w:pPr>
              <w:pStyle w:val="VCAAtablecondensed"/>
              <w:spacing w:before="0" w:after="0" w:line="240" w:lineRule="auto"/>
              <w:jc w:val="center"/>
              <w:rPr>
                <w:b/>
                <w:lang w:val="en-GB"/>
              </w:rPr>
            </w:pPr>
            <w:r w:rsidRPr="009C3862">
              <w:rPr>
                <w:b/>
                <w:w w:val="105"/>
                <w:lang w:val="en-GB"/>
              </w:rPr>
              <w:t>2,534,540</w:t>
            </w:r>
          </w:p>
        </w:tc>
        <w:tc>
          <w:tcPr>
            <w:tcW w:w="1610" w:type="dxa"/>
            <w:tcBorders>
              <w:top w:val="single" w:sz="4" w:space="0" w:color="231F20"/>
              <w:bottom w:val="single" w:sz="4" w:space="0" w:color="231F20"/>
            </w:tcBorders>
            <w:vAlign w:val="center"/>
          </w:tcPr>
          <w:p w14:paraId="4E8AB37F" w14:textId="77777777" w:rsidR="000B6638" w:rsidRPr="009C3862" w:rsidRDefault="00D96615" w:rsidP="0062085E">
            <w:pPr>
              <w:pStyle w:val="VCAAtablecondensed"/>
              <w:spacing w:before="0" w:after="0" w:line="240" w:lineRule="auto"/>
              <w:jc w:val="center"/>
              <w:rPr>
                <w:b/>
                <w:lang w:val="en-GB"/>
              </w:rPr>
            </w:pPr>
            <w:r w:rsidRPr="009C3862">
              <w:rPr>
                <w:b/>
                <w:w w:val="105"/>
                <w:lang w:val="en-GB"/>
              </w:rPr>
              <w:t>4,698,492</w:t>
            </w:r>
          </w:p>
        </w:tc>
        <w:tc>
          <w:tcPr>
            <w:tcW w:w="1610" w:type="dxa"/>
            <w:tcBorders>
              <w:top w:val="single" w:sz="4" w:space="0" w:color="231F20"/>
              <w:bottom w:val="single" w:sz="4" w:space="0" w:color="231F20"/>
            </w:tcBorders>
            <w:vAlign w:val="center"/>
          </w:tcPr>
          <w:p w14:paraId="3A14FCFB" w14:textId="77777777" w:rsidR="000B6638" w:rsidRPr="009C3862" w:rsidRDefault="00D96615" w:rsidP="0062085E">
            <w:pPr>
              <w:pStyle w:val="VCAAtablecondensed"/>
              <w:spacing w:before="0" w:after="0" w:line="240" w:lineRule="auto"/>
              <w:jc w:val="center"/>
              <w:rPr>
                <w:b/>
                <w:lang w:val="en-GB"/>
              </w:rPr>
            </w:pPr>
            <w:r w:rsidRPr="009C3862">
              <w:rPr>
                <w:b/>
                <w:w w:val="105"/>
                <w:lang w:val="en-GB"/>
              </w:rPr>
              <w:t>7,233,032</w:t>
            </w:r>
          </w:p>
        </w:tc>
      </w:tr>
      <w:tr w:rsidR="000B6638" w:rsidRPr="009C3862" w14:paraId="3E757E09" w14:textId="77777777" w:rsidTr="0062085E">
        <w:trPr>
          <w:trHeight w:val="20"/>
        </w:trPr>
        <w:tc>
          <w:tcPr>
            <w:tcW w:w="2490" w:type="dxa"/>
            <w:tcBorders>
              <w:top w:val="single" w:sz="4" w:space="0" w:color="231F20"/>
              <w:bottom w:val="single" w:sz="4" w:space="0" w:color="231F20"/>
            </w:tcBorders>
          </w:tcPr>
          <w:p w14:paraId="18367BF9" w14:textId="77777777" w:rsidR="000B6638" w:rsidRPr="009C3862" w:rsidRDefault="00D96615" w:rsidP="000C2712">
            <w:pPr>
              <w:pStyle w:val="VCAAtablecondensed"/>
              <w:spacing w:before="0" w:after="0" w:line="240" w:lineRule="auto"/>
              <w:rPr>
                <w:lang w:val="en-GB"/>
              </w:rPr>
            </w:pPr>
            <w:r w:rsidRPr="009C3862">
              <w:rPr>
                <w:lang w:val="en-GB"/>
              </w:rPr>
              <w:t>Net result for the year</w:t>
            </w:r>
          </w:p>
        </w:tc>
        <w:tc>
          <w:tcPr>
            <w:tcW w:w="1610" w:type="dxa"/>
            <w:tcBorders>
              <w:top w:val="single" w:sz="4" w:space="0" w:color="231F20"/>
              <w:bottom w:val="single" w:sz="4" w:space="0" w:color="231F20"/>
            </w:tcBorders>
          </w:tcPr>
          <w:p w14:paraId="7D3EBE9E" w14:textId="77777777" w:rsidR="000B6638" w:rsidRPr="009C3862" w:rsidRDefault="000B6638" w:rsidP="000C2712">
            <w:pPr>
              <w:pStyle w:val="VCAAtablecondensed"/>
              <w:spacing w:before="0" w:after="0" w:line="240" w:lineRule="auto"/>
              <w:rPr>
                <w:rFonts w:ascii="Times"/>
                <w:lang w:val="en-GB"/>
              </w:rPr>
            </w:pPr>
          </w:p>
        </w:tc>
        <w:tc>
          <w:tcPr>
            <w:tcW w:w="1610" w:type="dxa"/>
            <w:tcBorders>
              <w:top w:val="single" w:sz="4" w:space="0" w:color="231F20"/>
              <w:bottom w:val="single" w:sz="4" w:space="0" w:color="231F20"/>
            </w:tcBorders>
            <w:vAlign w:val="center"/>
          </w:tcPr>
          <w:p w14:paraId="6B23B852" w14:textId="77777777" w:rsidR="000B6638" w:rsidRPr="009C3862" w:rsidRDefault="00D96615" w:rsidP="0062085E">
            <w:pPr>
              <w:pStyle w:val="VCAAtablecondensed"/>
              <w:spacing w:before="0" w:after="0" w:line="240" w:lineRule="auto"/>
              <w:jc w:val="center"/>
              <w:rPr>
                <w:lang w:val="en-GB"/>
              </w:rPr>
            </w:pPr>
            <w:r w:rsidRPr="009C3862">
              <w:rPr>
                <w:lang w:val="en-GB"/>
              </w:rPr>
              <w:t>620,261</w:t>
            </w:r>
          </w:p>
        </w:tc>
        <w:tc>
          <w:tcPr>
            <w:tcW w:w="1610" w:type="dxa"/>
            <w:tcBorders>
              <w:top w:val="single" w:sz="4" w:space="0" w:color="231F20"/>
              <w:bottom w:val="single" w:sz="4" w:space="0" w:color="231F20"/>
            </w:tcBorders>
            <w:vAlign w:val="center"/>
          </w:tcPr>
          <w:p w14:paraId="5463049E" w14:textId="77777777" w:rsidR="000B6638" w:rsidRPr="009C3862" w:rsidRDefault="00D96615" w:rsidP="0062085E">
            <w:pPr>
              <w:pStyle w:val="VCAAtablecondensed"/>
              <w:spacing w:before="0" w:after="0" w:line="240" w:lineRule="auto"/>
              <w:jc w:val="center"/>
              <w:rPr>
                <w:lang w:val="en-GB"/>
              </w:rPr>
            </w:pPr>
            <w:r w:rsidRPr="009C3862">
              <w:rPr>
                <w:lang w:val="en-GB"/>
              </w:rPr>
              <w:t>–</w:t>
            </w:r>
          </w:p>
        </w:tc>
        <w:tc>
          <w:tcPr>
            <w:tcW w:w="1610" w:type="dxa"/>
            <w:tcBorders>
              <w:top w:val="single" w:sz="4" w:space="0" w:color="231F20"/>
              <w:bottom w:val="single" w:sz="4" w:space="0" w:color="231F20"/>
            </w:tcBorders>
            <w:vAlign w:val="center"/>
          </w:tcPr>
          <w:p w14:paraId="75B511B7" w14:textId="77777777" w:rsidR="000B6638" w:rsidRPr="009C3862" w:rsidRDefault="00D96615" w:rsidP="0062085E">
            <w:pPr>
              <w:pStyle w:val="VCAAtablecondensed"/>
              <w:spacing w:before="0" w:after="0" w:line="240" w:lineRule="auto"/>
              <w:jc w:val="center"/>
              <w:rPr>
                <w:lang w:val="en-GB"/>
              </w:rPr>
            </w:pPr>
            <w:r w:rsidRPr="009C3862">
              <w:rPr>
                <w:lang w:val="en-GB"/>
              </w:rPr>
              <w:t>620,261</w:t>
            </w:r>
          </w:p>
        </w:tc>
      </w:tr>
      <w:tr w:rsidR="000B6638" w:rsidRPr="009C3862" w14:paraId="45FBC727" w14:textId="77777777" w:rsidTr="0062085E">
        <w:trPr>
          <w:trHeight w:val="20"/>
        </w:trPr>
        <w:tc>
          <w:tcPr>
            <w:tcW w:w="2490" w:type="dxa"/>
            <w:tcBorders>
              <w:top w:val="single" w:sz="4" w:space="0" w:color="231F20"/>
              <w:bottom w:val="single" w:sz="18" w:space="0" w:color="231F20"/>
            </w:tcBorders>
          </w:tcPr>
          <w:p w14:paraId="3C70F01E" w14:textId="77777777" w:rsidR="000B6638" w:rsidRPr="009C3862" w:rsidRDefault="00D96615" w:rsidP="000C2712">
            <w:pPr>
              <w:pStyle w:val="VCAAtablecondensed"/>
              <w:spacing w:before="0" w:after="0" w:line="240" w:lineRule="auto"/>
              <w:rPr>
                <w:b/>
                <w:lang w:val="en-GB"/>
              </w:rPr>
            </w:pPr>
            <w:r w:rsidRPr="009C3862">
              <w:rPr>
                <w:b/>
                <w:w w:val="115"/>
                <w:lang w:val="en-GB"/>
              </w:rPr>
              <w:t>Balance at 30 June 2017</w:t>
            </w:r>
          </w:p>
        </w:tc>
        <w:tc>
          <w:tcPr>
            <w:tcW w:w="1610" w:type="dxa"/>
            <w:tcBorders>
              <w:top w:val="single" w:sz="4" w:space="0" w:color="231F20"/>
              <w:bottom w:val="single" w:sz="18" w:space="0" w:color="231F20"/>
            </w:tcBorders>
          </w:tcPr>
          <w:p w14:paraId="53B8885D" w14:textId="77777777" w:rsidR="000B6638" w:rsidRPr="009C3862" w:rsidRDefault="000B6638" w:rsidP="000C2712">
            <w:pPr>
              <w:pStyle w:val="VCAAtablecondensed"/>
              <w:spacing w:before="0" w:after="0" w:line="240" w:lineRule="auto"/>
              <w:rPr>
                <w:rFonts w:ascii="Times"/>
                <w:b/>
                <w:lang w:val="en-GB"/>
              </w:rPr>
            </w:pPr>
          </w:p>
        </w:tc>
        <w:tc>
          <w:tcPr>
            <w:tcW w:w="1610" w:type="dxa"/>
            <w:tcBorders>
              <w:top w:val="single" w:sz="4" w:space="0" w:color="231F20"/>
              <w:bottom w:val="single" w:sz="18" w:space="0" w:color="231F20"/>
            </w:tcBorders>
            <w:vAlign w:val="center"/>
          </w:tcPr>
          <w:p w14:paraId="69542CFA" w14:textId="77777777" w:rsidR="000B6638" w:rsidRPr="009C3862" w:rsidRDefault="00D96615" w:rsidP="0062085E">
            <w:pPr>
              <w:pStyle w:val="VCAAtablecondensed"/>
              <w:spacing w:before="0" w:after="0" w:line="240" w:lineRule="auto"/>
              <w:jc w:val="center"/>
              <w:rPr>
                <w:b/>
                <w:lang w:val="en-GB"/>
              </w:rPr>
            </w:pPr>
            <w:r w:rsidRPr="009C3862">
              <w:rPr>
                <w:b/>
                <w:w w:val="105"/>
                <w:lang w:val="en-GB"/>
              </w:rPr>
              <w:t>3,154,801</w:t>
            </w:r>
          </w:p>
        </w:tc>
        <w:tc>
          <w:tcPr>
            <w:tcW w:w="1610" w:type="dxa"/>
            <w:tcBorders>
              <w:top w:val="single" w:sz="4" w:space="0" w:color="231F20"/>
              <w:bottom w:val="single" w:sz="18" w:space="0" w:color="231F20"/>
            </w:tcBorders>
            <w:vAlign w:val="center"/>
          </w:tcPr>
          <w:p w14:paraId="5D4E60D0" w14:textId="77777777" w:rsidR="000B6638" w:rsidRPr="009C3862" w:rsidRDefault="00D96615" w:rsidP="0062085E">
            <w:pPr>
              <w:pStyle w:val="VCAAtablecondensed"/>
              <w:spacing w:before="0" w:after="0" w:line="240" w:lineRule="auto"/>
              <w:jc w:val="center"/>
              <w:rPr>
                <w:b/>
                <w:lang w:val="en-GB"/>
              </w:rPr>
            </w:pPr>
            <w:r w:rsidRPr="009C3862">
              <w:rPr>
                <w:b/>
                <w:w w:val="105"/>
                <w:lang w:val="en-GB"/>
              </w:rPr>
              <w:t>4,698,492</w:t>
            </w:r>
          </w:p>
        </w:tc>
        <w:tc>
          <w:tcPr>
            <w:tcW w:w="1610" w:type="dxa"/>
            <w:tcBorders>
              <w:top w:val="single" w:sz="4" w:space="0" w:color="231F20"/>
              <w:bottom w:val="single" w:sz="18" w:space="0" w:color="231F20"/>
            </w:tcBorders>
            <w:vAlign w:val="center"/>
          </w:tcPr>
          <w:p w14:paraId="22E4FE48" w14:textId="77777777" w:rsidR="000B6638" w:rsidRPr="009C3862" w:rsidRDefault="00D96615" w:rsidP="0062085E">
            <w:pPr>
              <w:pStyle w:val="VCAAtablecondensed"/>
              <w:spacing w:before="0" w:after="0" w:line="240" w:lineRule="auto"/>
              <w:jc w:val="center"/>
              <w:rPr>
                <w:b/>
                <w:lang w:val="en-GB"/>
              </w:rPr>
            </w:pPr>
            <w:r w:rsidRPr="009C3862">
              <w:rPr>
                <w:b/>
                <w:w w:val="105"/>
                <w:lang w:val="en-GB"/>
              </w:rPr>
              <w:t>7,853,293</w:t>
            </w:r>
          </w:p>
        </w:tc>
      </w:tr>
    </w:tbl>
    <w:p w14:paraId="06BB31EF" w14:textId="77777777" w:rsidR="000B6638" w:rsidRPr="009C3862" w:rsidRDefault="00D96615" w:rsidP="00225512">
      <w:pPr>
        <w:pStyle w:val="VCAAbody"/>
        <w:rPr>
          <w:lang w:val="en-GB"/>
        </w:rPr>
      </w:pPr>
      <w:r w:rsidRPr="009C3862">
        <w:rPr>
          <w:lang w:val="en-GB"/>
        </w:rPr>
        <w:t>The above statement of changes in equity should be read in conjunction with the notes to the financial statements.</w:t>
      </w:r>
    </w:p>
    <w:p w14:paraId="00F284BB" w14:textId="77777777" w:rsidR="00253413" w:rsidRPr="009C3862" w:rsidRDefault="00253413">
      <w:pPr>
        <w:rPr>
          <w:color w:val="231F20"/>
          <w:sz w:val="28"/>
          <w:szCs w:val="28"/>
          <w:lang w:val="en-GB"/>
        </w:rPr>
      </w:pPr>
      <w:r w:rsidRPr="009C3862">
        <w:rPr>
          <w:color w:val="231F20"/>
          <w:lang w:val="en-GB"/>
        </w:rPr>
        <w:br w:type="page"/>
      </w:r>
    </w:p>
    <w:p w14:paraId="64560A53" w14:textId="23334533" w:rsidR="000B6638" w:rsidRPr="009C3862" w:rsidRDefault="00D96615" w:rsidP="00081B3F">
      <w:pPr>
        <w:pStyle w:val="VCAAHeading3"/>
        <w:rPr>
          <w:lang w:val="en-GB"/>
        </w:rPr>
      </w:pPr>
      <w:bookmarkStart w:id="191" w:name="_Toc493744843"/>
      <w:bookmarkStart w:id="192" w:name="_Toc493745123"/>
      <w:r w:rsidRPr="009C3862">
        <w:rPr>
          <w:lang w:val="en-GB"/>
        </w:rPr>
        <w:lastRenderedPageBreak/>
        <w:t>Cash flow statement for the year ended 30 June 2017</w:t>
      </w:r>
      <w:bookmarkEnd w:id="191"/>
      <w:bookmarkEnd w:id="192"/>
    </w:p>
    <w:tbl>
      <w:tblPr>
        <w:tblStyle w:val="VCAATable"/>
        <w:tblW w:w="9039" w:type="dxa"/>
        <w:tblInd w:w="108" w:type="dxa"/>
        <w:tblCellMar>
          <w:top w:w="57" w:type="dxa"/>
          <w:bottom w:w="57" w:type="dxa"/>
        </w:tblCellMar>
        <w:tblLook w:val="01E0" w:firstRow="1" w:lastRow="1" w:firstColumn="1" w:lastColumn="1" w:noHBand="0" w:noVBand="0"/>
        <w:tblCaption w:val="Cash flow statement for the year ended 30 June 2017"/>
        <w:tblDescription w:val="Cash flow statement for VCAA for the 2015–16 and 2016–17 financial years"/>
      </w:tblPr>
      <w:tblGrid>
        <w:gridCol w:w="5721"/>
        <w:gridCol w:w="838"/>
        <w:gridCol w:w="1240"/>
        <w:gridCol w:w="1240"/>
      </w:tblGrid>
      <w:tr w:rsidR="000B6638" w:rsidRPr="009C3862" w14:paraId="2615BB62" w14:textId="77777777" w:rsidTr="00BD11DC">
        <w:trPr>
          <w:cnfStyle w:val="100000000000" w:firstRow="1" w:lastRow="0" w:firstColumn="0" w:lastColumn="0" w:oddVBand="0" w:evenVBand="0" w:oddHBand="0" w:evenHBand="0" w:firstRowFirstColumn="0" w:firstRowLastColumn="0" w:lastRowFirstColumn="0" w:lastRowLastColumn="0"/>
          <w:trHeight w:val="20"/>
          <w:tblHeader/>
        </w:trPr>
        <w:tc>
          <w:tcPr>
            <w:tcW w:w="0" w:type="auto"/>
          </w:tcPr>
          <w:p w14:paraId="78D1ADCD" w14:textId="77777777" w:rsidR="000B6638" w:rsidRPr="009C3862" w:rsidRDefault="000B6638" w:rsidP="000C2712">
            <w:pPr>
              <w:pStyle w:val="VCAAtablecondensedheading"/>
              <w:spacing w:before="0" w:after="0" w:line="240" w:lineRule="auto"/>
              <w:rPr>
                <w:lang w:val="en-GB"/>
              </w:rPr>
            </w:pPr>
          </w:p>
        </w:tc>
        <w:tc>
          <w:tcPr>
            <w:tcW w:w="0" w:type="auto"/>
          </w:tcPr>
          <w:p w14:paraId="1F059520" w14:textId="77777777" w:rsidR="000B6638" w:rsidRPr="009C3862" w:rsidRDefault="00D96615" w:rsidP="000C2712">
            <w:pPr>
              <w:pStyle w:val="VCAAtablecondensedheading"/>
              <w:spacing w:before="0" w:after="0" w:line="240" w:lineRule="auto"/>
              <w:jc w:val="center"/>
              <w:rPr>
                <w:b/>
                <w:lang w:val="en-GB"/>
              </w:rPr>
            </w:pPr>
            <w:r w:rsidRPr="009C3862">
              <w:rPr>
                <w:b/>
                <w:lang w:val="en-GB"/>
              </w:rPr>
              <w:t>Note(s)</w:t>
            </w:r>
          </w:p>
        </w:tc>
        <w:tc>
          <w:tcPr>
            <w:tcW w:w="0" w:type="auto"/>
            <w:vAlign w:val="center"/>
          </w:tcPr>
          <w:p w14:paraId="3436A5A5" w14:textId="77777777" w:rsidR="000B6638" w:rsidRPr="009C3862" w:rsidRDefault="00D96615" w:rsidP="0062085E">
            <w:pPr>
              <w:pStyle w:val="VCAAtablecondensedheading"/>
              <w:spacing w:before="0" w:after="0" w:line="240" w:lineRule="auto"/>
              <w:jc w:val="center"/>
              <w:rPr>
                <w:b/>
                <w:lang w:val="en-GB"/>
              </w:rPr>
            </w:pPr>
            <w:r w:rsidRPr="009C3862">
              <w:rPr>
                <w:b/>
                <w:lang w:val="en-GB"/>
              </w:rPr>
              <w:t>2017</w:t>
            </w:r>
          </w:p>
          <w:p w14:paraId="2F7D8D8C" w14:textId="77777777" w:rsidR="000B6638" w:rsidRPr="009C3862" w:rsidRDefault="00D96615" w:rsidP="0062085E">
            <w:pPr>
              <w:pStyle w:val="VCAAtablecondensedheading"/>
              <w:spacing w:before="0" w:after="0" w:line="240" w:lineRule="auto"/>
              <w:jc w:val="center"/>
              <w:rPr>
                <w:b/>
                <w:lang w:val="en-GB"/>
              </w:rPr>
            </w:pPr>
            <w:r w:rsidRPr="009C3862">
              <w:rPr>
                <w:b/>
                <w:lang w:val="en-GB"/>
              </w:rPr>
              <w:t>$</w:t>
            </w:r>
          </w:p>
        </w:tc>
        <w:tc>
          <w:tcPr>
            <w:tcW w:w="0" w:type="auto"/>
            <w:vAlign w:val="center"/>
          </w:tcPr>
          <w:p w14:paraId="7EAC0F32" w14:textId="77777777" w:rsidR="000B6638" w:rsidRPr="009C3862" w:rsidRDefault="00D96615" w:rsidP="0062085E">
            <w:pPr>
              <w:pStyle w:val="VCAAtablecondensedheading"/>
              <w:spacing w:before="0" w:after="0" w:line="240" w:lineRule="auto"/>
              <w:jc w:val="center"/>
              <w:rPr>
                <w:b/>
                <w:lang w:val="en-GB"/>
              </w:rPr>
            </w:pPr>
            <w:r w:rsidRPr="009C3862">
              <w:rPr>
                <w:b/>
                <w:lang w:val="en-GB"/>
              </w:rPr>
              <w:t>2016</w:t>
            </w:r>
          </w:p>
          <w:p w14:paraId="29CFDB1D" w14:textId="77777777" w:rsidR="000B6638" w:rsidRPr="009C3862" w:rsidRDefault="00D96615" w:rsidP="0062085E">
            <w:pPr>
              <w:pStyle w:val="VCAAtablecondensedheading"/>
              <w:spacing w:before="0" w:after="0" w:line="240" w:lineRule="auto"/>
              <w:jc w:val="center"/>
              <w:rPr>
                <w:b/>
                <w:lang w:val="en-GB"/>
              </w:rPr>
            </w:pPr>
            <w:r w:rsidRPr="009C3862">
              <w:rPr>
                <w:b/>
                <w:lang w:val="en-GB"/>
              </w:rPr>
              <w:t>$</w:t>
            </w:r>
          </w:p>
        </w:tc>
        <w:bookmarkStart w:id="193" w:name="_GoBack"/>
        <w:bookmarkEnd w:id="193"/>
      </w:tr>
      <w:tr w:rsidR="000B6638" w:rsidRPr="009C3862" w14:paraId="48CD9270" w14:textId="77777777" w:rsidTr="0062085E">
        <w:trPr>
          <w:trHeight w:val="20"/>
        </w:trPr>
        <w:tc>
          <w:tcPr>
            <w:tcW w:w="0" w:type="auto"/>
          </w:tcPr>
          <w:p w14:paraId="2AC25BE5" w14:textId="77777777" w:rsidR="000B6638" w:rsidRPr="009C3862" w:rsidRDefault="00D96615" w:rsidP="000C2712">
            <w:pPr>
              <w:pStyle w:val="VCAAtablecondensed"/>
              <w:spacing w:before="0" w:after="0" w:line="240" w:lineRule="auto"/>
              <w:rPr>
                <w:b/>
                <w:lang w:val="en-GB"/>
              </w:rPr>
            </w:pPr>
            <w:r w:rsidRPr="009C3862">
              <w:rPr>
                <w:b/>
                <w:lang w:val="en-GB"/>
              </w:rPr>
              <w:t>Cash flows from operating activities</w:t>
            </w:r>
          </w:p>
        </w:tc>
        <w:tc>
          <w:tcPr>
            <w:tcW w:w="0" w:type="auto"/>
          </w:tcPr>
          <w:p w14:paraId="7D4C29FE" w14:textId="77777777" w:rsidR="000B6638" w:rsidRPr="009C3862" w:rsidRDefault="000B6638" w:rsidP="000C2712">
            <w:pPr>
              <w:pStyle w:val="VCAAtablecondensed"/>
              <w:spacing w:before="0" w:after="0" w:line="240" w:lineRule="auto"/>
              <w:rPr>
                <w:lang w:val="en-GB"/>
              </w:rPr>
            </w:pPr>
          </w:p>
        </w:tc>
        <w:tc>
          <w:tcPr>
            <w:tcW w:w="0" w:type="auto"/>
            <w:shd w:val="clear" w:color="auto" w:fill="D9D9D9" w:themeFill="background1" w:themeFillShade="D9"/>
            <w:vAlign w:val="center"/>
          </w:tcPr>
          <w:p w14:paraId="6DF3F240" w14:textId="77777777" w:rsidR="000B6638" w:rsidRPr="009C3862" w:rsidRDefault="000B6638" w:rsidP="0062085E">
            <w:pPr>
              <w:pStyle w:val="VCAAtablecondensed"/>
              <w:spacing w:before="0" w:after="0" w:line="240" w:lineRule="auto"/>
              <w:jc w:val="center"/>
              <w:rPr>
                <w:lang w:val="en-GB"/>
              </w:rPr>
            </w:pPr>
          </w:p>
        </w:tc>
        <w:tc>
          <w:tcPr>
            <w:tcW w:w="0" w:type="auto"/>
            <w:vAlign w:val="center"/>
          </w:tcPr>
          <w:p w14:paraId="42A1808E" w14:textId="77777777" w:rsidR="000B6638" w:rsidRPr="009C3862" w:rsidRDefault="000B6638" w:rsidP="0062085E">
            <w:pPr>
              <w:pStyle w:val="VCAAtablecondensed"/>
              <w:spacing w:before="0" w:after="0" w:line="240" w:lineRule="auto"/>
              <w:jc w:val="center"/>
              <w:rPr>
                <w:lang w:val="en-GB"/>
              </w:rPr>
            </w:pPr>
          </w:p>
        </w:tc>
      </w:tr>
      <w:tr w:rsidR="000B6638" w:rsidRPr="009C3862" w14:paraId="1B782DB4" w14:textId="77777777" w:rsidTr="0062085E">
        <w:trPr>
          <w:trHeight w:val="20"/>
        </w:trPr>
        <w:tc>
          <w:tcPr>
            <w:tcW w:w="0" w:type="auto"/>
          </w:tcPr>
          <w:p w14:paraId="1177BE23" w14:textId="77777777" w:rsidR="000B6638" w:rsidRPr="009C3862" w:rsidRDefault="00D96615" w:rsidP="000C2712">
            <w:pPr>
              <w:pStyle w:val="VCAAtablecondensed"/>
              <w:spacing w:before="0" w:after="0" w:line="240" w:lineRule="auto"/>
              <w:rPr>
                <w:b/>
                <w:lang w:val="en-GB"/>
              </w:rPr>
            </w:pPr>
            <w:r w:rsidRPr="009C3862">
              <w:rPr>
                <w:b/>
                <w:lang w:val="en-GB"/>
              </w:rPr>
              <w:t>Receipts</w:t>
            </w:r>
          </w:p>
        </w:tc>
        <w:tc>
          <w:tcPr>
            <w:tcW w:w="0" w:type="auto"/>
          </w:tcPr>
          <w:p w14:paraId="39C60A53" w14:textId="77777777" w:rsidR="000B6638" w:rsidRPr="009C3862" w:rsidRDefault="000B6638" w:rsidP="000C2712">
            <w:pPr>
              <w:pStyle w:val="VCAAtablecondensed"/>
              <w:spacing w:before="0" w:after="0" w:line="240" w:lineRule="auto"/>
              <w:rPr>
                <w:lang w:val="en-GB"/>
              </w:rPr>
            </w:pPr>
          </w:p>
        </w:tc>
        <w:tc>
          <w:tcPr>
            <w:tcW w:w="0" w:type="auto"/>
            <w:shd w:val="clear" w:color="auto" w:fill="D9D9D9" w:themeFill="background1" w:themeFillShade="D9"/>
            <w:vAlign w:val="center"/>
          </w:tcPr>
          <w:p w14:paraId="7D86E22C" w14:textId="77777777" w:rsidR="000B6638" w:rsidRPr="009C3862" w:rsidRDefault="000B6638" w:rsidP="0062085E">
            <w:pPr>
              <w:pStyle w:val="VCAAtablecondensed"/>
              <w:spacing w:before="0" w:after="0" w:line="240" w:lineRule="auto"/>
              <w:jc w:val="center"/>
              <w:rPr>
                <w:lang w:val="en-GB"/>
              </w:rPr>
            </w:pPr>
          </w:p>
        </w:tc>
        <w:tc>
          <w:tcPr>
            <w:tcW w:w="0" w:type="auto"/>
            <w:vAlign w:val="center"/>
          </w:tcPr>
          <w:p w14:paraId="3A9FB1E3" w14:textId="77777777" w:rsidR="000B6638" w:rsidRPr="009C3862" w:rsidRDefault="000B6638" w:rsidP="0062085E">
            <w:pPr>
              <w:pStyle w:val="VCAAtablecondensed"/>
              <w:spacing w:before="0" w:after="0" w:line="240" w:lineRule="auto"/>
              <w:jc w:val="center"/>
              <w:rPr>
                <w:lang w:val="en-GB"/>
              </w:rPr>
            </w:pPr>
          </w:p>
        </w:tc>
      </w:tr>
      <w:tr w:rsidR="000B6638" w:rsidRPr="009C3862" w14:paraId="437C1B1D" w14:textId="77777777" w:rsidTr="0062085E">
        <w:trPr>
          <w:trHeight w:val="20"/>
        </w:trPr>
        <w:tc>
          <w:tcPr>
            <w:tcW w:w="0" w:type="auto"/>
          </w:tcPr>
          <w:p w14:paraId="6C7E1CDE" w14:textId="77777777" w:rsidR="000B6638" w:rsidRPr="009C3862" w:rsidRDefault="00D96615" w:rsidP="000C2712">
            <w:pPr>
              <w:pStyle w:val="VCAAtablecondensed"/>
              <w:spacing w:before="0" w:after="0" w:line="240" w:lineRule="auto"/>
              <w:rPr>
                <w:lang w:val="en-GB"/>
              </w:rPr>
            </w:pPr>
            <w:r w:rsidRPr="009C3862">
              <w:rPr>
                <w:lang w:val="en-GB"/>
              </w:rPr>
              <w:t>Receipts from Government</w:t>
            </w:r>
          </w:p>
        </w:tc>
        <w:tc>
          <w:tcPr>
            <w:tcW w:w="0" w:type="auto"/>
          </w:tcPr>
          <w:p w14:paraId="3D265F9E" w14:textId="77777777" w:rsidR="000B6638" w:rsidRPr="009C3862" w:rsidRDefault="000B6638" w:rsidP="000C2712">
            <w:pPr>
              <w:pStyle w:val="VCAAtablecondensed"/>
              <w:spacing w:before="0" w:after="0" w:line="240" w:lineRule="auto"/>
              <w:rPr>
                <w:lang w:val="en-GB"/>
              </w:rPr>
            </w:pPr>
          </w:p>
        </w:tc>
        <w:tc>
          <w:tcPr>
            <w:tcW w:w="0" w:type="auto"/>
            <w:shd w:val="clear" w:color="auto" w:fill="D9D9D9" w:themeFill="background1" w:themeFillShade="D9"/>
            <w:vAlign w:val="center"/>
          </w:tcPr>
          <w:p w14:paraId="042F0AB1" w14:textId="77777777" w:rsidR="000B6638" w:rsidRPr="009C3862" w:rsidRDefault="00D96615" w:rsidP="0062085E">
            <w:pPr>
              <w:pStyle w:val="VCAAtablecondensed"/>
              <w:spacing w:before="0" w:after="0" w:line="240" w:lineRule="auto"/>
              <w:jc w:val="center"/>
              <w:rPr>
                <w:lang w:val="en-GB"/>
              </w:rPr>
            </w:pPr>
            <w:r w:rsidRPr="009C3862">
              <w:rPr>
                <w:lang w:val="en-GB"/>
              </w:rPr>
              <w:t>53,841,535</w:t>
            </w:r>
          </w:p>
        </w:tc>
        <w:tc>
          <w:tcPr>
            <w:tcW w:w="0" w:type="auto"/>
            <w:vAlign w:val="center"/>
          </w:tcPr>
          <w:p w14:paraId="1BB9D70F" w14:textId="77777777" w:rsidR="000B6638" w:rsidRPr="009C3862" w:rsidRDefault="00D96615" w:rsidP="0062085E">
            <w:pPr>
              <w:pStyle w:val="VCAAtablecondensed"/>
              <w:spacing w:before="0" w:after="0" w:line="240" w:lineRule="auto"/>
              <w:jc w:val="center"/>
              <w:rPr>
                <w:lang w:val="en-GB"/>
              </w:rPr>
            </w:pPr>
            <w:r w:rsidRPr="009C3862">
              <w:rPr>
                <w:lang w:val="en-GB"/>
              </w:rPr>
              <w:t>50,730,378</w:t>
            </w:r>
          </w:p>
        </w:tc>
      </w:tr>
      <w:tr w:rsidR="000B6638" w:rsidRPr="009C3862" w14:paraId="5BD2E506" w14:textId="77777777" w:rsidTr="0062085E">
        <w:trPr>
          <w:trHeight w:val="20"/>
        </w:trPr>
        <w:tc>
          <w:tcPr>
            <w:tcW w:w="0" w:type="auto"/>
          </w:tcPr>
          <w:p w14:paraId="0B28F803" w14:textId="77777777" w:rsidR="000B6638" w:rsidRPr="009C3862" w:rsidRDefault="00D96615" w:rsidP="000C2712">
            <w:pPr>
              <w:pStyle w:val="VCAAtablecondensed"/>
              <w:spacing w:before="0" w:after="0" w:line="240" w:lineRule="auto"/>
              <w:rPr>
                <w:lang w:val="en-GB"/>
              </w:rPr>
            </w:pPr>
            <w:r w:rsidRPr="009C3862">
              <w:rPr>
                <w:lang w:val="en-GB"/>
              </w:rPr>
              <w:t>Interest received</w:t>
            </w:r>
          </w:p>
        </w:tc>
        <w:tc>
          <w:tcPr>
            <w:tcW w:w="0" w:type="auto"/>
          </w:tcPr>
          <w:p w14:paraId="3DBF41B7" w14:textId="77777777" w:rsidR="000B6638" w:rsidRPr="009C3862" w:rsidRDefault="000B6638" w:rsidP="000C2712">
            <w:pPr>
              <w:pStyle w:val="VCAAtablecondensed"/>
              <w:spacing w:before="0" w:after="0" w:line="240" w:lineRule="auto"/>
              <w:rPr>
                <w:lang w:val="en-GB"/>
              </w:rPr>
            </w:pPr>
          </w:p>
        </w:tc>
        <w:tc>
          <w:tcPr>
            <w:tcW w:w="0" w:type="auto"/>
            <w:shd w:val="clear" w:color="auto" w:fill="D9D9D9" w:themeFill="background1" w:themeFillShade="D9"/>
            <w:vAlign w:val="center"/>
          </w:tcPr>
          <w:p w14:paraId="6D48CCEA" w14:textId="77777777" w:rsidR="000B6638" w:rsidRPr="009C3862" w:rsidRDefault="00D96615" w:rsidP="0062085E">
            <w:pPr>
              <w:pStyle w:val="VCAAtablecondensed"/>
              <w:spacing w:before="0" w:after="0" w:line="240" w:lineRule="auto"/>
              <w:jc w:val="center"/>
              <w:rPr>
                <w:lang w:val="en-GB"/>
              </w:rPr>
            </w:pPr>
            <w:r w:rsidRPr="009C3862">
              <w:rPr>
                <w:lang w:val="en-GB"/>
              </w:rPr>
              <w:t>96,205</w:t>
            </w:r>
          </w:p>
        </w:tc>
        <w:tc>
          <w:tcPr>
            <w:tcW w:w="0" w:type="auto"/>
            <w:vAlign w:val="center"/>
          </w:tcPr>
          <w:p w14:paraId="1CEA1922" w14:textId="77777777" w:rsidR="000B6638" w:rsidRPr="009C3862" w:rsidRDefault="00D96615" w:rsidP="0062085E">
            <w:pPr>
              <w:pStyle w:val="VCAAtablecondensed"/>
              <w:spacing w:before="0" w:after="0" w:line="240" w:lineRule="auto"/>
              <w:jc w:val="center"/>
              <w:rPr>
                <w:lang w:val="en-GB"/>
              </w:rPr>
            </w:pPr>
            <w:r w:rsidRPr="009C3862">
              <w:rPr>
                <w:lang w:val="en-GB"/>
              </w:rPr>
              <w:t>121,178</w:t>
            </w:r>
          </w:p>
        </w:tc>
      </w:tr>
      <w:tr w:rsidR="000B6638" w:rsidRPr="009C3862" w14:paraId="37286C08" w14:textId="77777777" w:rsidTr="0062085E">
        <w:trPr>
          <w:trHeight w:val="20"/>
        </w:trPr>
        <w:tc>
          <w:tcPr>
            <w:tcW w:w="0" w:type="auto"/>
          </w:tcPr>
          <w:p w14:paraId="44A8EF72" w14:textId="77777777" w:rsidR="000B6638" w:rsidRPr="009C3862" w:rsidRDefault="00D96615" w:rsidP="000C2712">
            <w:pPr>
              <w:pStyle w:val="VCAAtablecondensed"/>
              <w:spacing w:before="0" w:after="0" w:line="240" w:lineRule="auto"/>
              <w:rPr>
                <w:lang w:val="en-GB"/>
              </w:rPr>
            </w:pPr>
            <w:r w:rsidRPr="009C3862">
              <w:rPr>
                <w:lang w:val="en-GB"/>
              </w:rPr>
              <w:t>Goods and Services Tax recovered from ATO</w:t>
            </w:r>
          </w:p>
        </w:tc>
        <w:tc>
          <w:tcPr>
            <w:tcW w:w="0" w:type="auto"/>
          </w:tcPr>
          <w:p w14:paraId="1FF6C135" w14:textId="77777777" w:rsidR="000B6638" w:rsidRPr="009C3862" w:rsidRDefault="000B6638" w:rsidP="000C2712">
            <w:pPr>
              <w:pStyle w:val="VCAAtablecondensed"/>
              <w:spacing w:before="0" w:after="0" w:line="240" w:lineRule="auto"/>
              <w:rPr>
                <w:lang w:val="en-GB"/>
              </w:rPr>
            </w:pPr>
          </w:p>
        </w:tc>
        <w:tc>
          <w:tcPr>
            <w:tcW w:w="0" w:type="auto"/>
            <w:shd w:val="clear" w:color="auto" w:fill="D9D9D9" w:themeFill="background1" w:themeFillShade="D9"/>
            <w:vAlign w:val="center"/>
          </w:tcPr>
          <w:p w14:paraId="585ECB18" w14:textId="77777777" w:rsidR="000B6638" w:rsidRPr="009C3862" w:rsidRDefault="00D96615" w:rsidP="0062085E">
            <w:pPr>
              <w:pStyle w:val="VCAAtablecondensed"/>
              <w:spacing w:before="0" w:after="0" w:line="240" w:lineRule="auto"/>
              <w:jc w:val="center"/>
              <w:rPr>
                <w:lang w:val="en-GB"/>
              </w:rPr>
            </w:pPr>
            <w:r w:rsidRPr="009C3862">
              <w:rPr>
                <w:lang w:val="en-GB"/>
              </w:rPr>
              <w:t>10,804</w:t>
            </w:r>
          </w:p>
        </w:tc>
        <w:tc>
          <w:tcPr>
            <w:tcW w:w="0" w:type="auto"/>
            <w:vAlign w:val="center"/>
          </w:tcPr>
          <w:p w14:paraId="47A24471" w14:textId="77777777" w:rsidR="000B6638" w:rsidRPr="009C3862" w:rsidRDefault="00D96615" w:rsidP="0062085E">
            <w:pPr>
              <w:pStyle w:val="VCAAtablecondensed"/>
              <w:spacing w:before="0" w:after="0" w:line="240" w:lineRule="auto"/>
              <w:jc w:val="center"/>
              <w:rPr>
                <w:lang w:val="en-GB"/>
              </w:rPr>
            </w:pPr>
            <w:r w:rsidRPr="009C3862">
              <w:rPr>
                <w:lang w:val="en-GB"/>
              </w:rPr>
              <w:t>12,131</w:t>
            </w:r>
          </w:p>
        </w:tc>
      </w:tr>
      <w:tr w:rsidR="000B6638" w:rsidRPr="009C3862" w14:paraId="4EA63622" w14:textId="77777777" w:rsidTr="0062085E">
        <w:trPr>
          <w:trHeight w:val="20"/>
        </w:trPr>
        <w:tc>
          <w:tcPr>
            <w:tcW w:w="0" w:type="auto"/>
            <w:tcBorders>
              <w:bottom w:val="single" w:sz="4" w:space="0" w:color="auto"/>
            </w:tcBorders>
          </w:tcPr>
          <w:p w14:paraId="24C5459A" w14:textId="77777777" w:rsidR="000B6638" w:rsidRPr="009C3862" w:rsidRDefault="00D96615" w:rsidP="000C2712">
            <w:pPr>
              <w:pStyle w:val="VCAAtablecondensed"/>
              <w:spacing w:before="0" w:after="0" w:line="240" w:lineRule="auto"/>
              <w:rPr>
                <w:lang w:val="en-GB"/>
              </w:rPr>
            </w:pPr>
            <w:r w:rsidRPr="009C3862">
              <w:rPr>
                <w:lang w:val="en-GB"/>
              </w:rPr>
              <w:t>Other receipts</w:t>
            </w:r>
          </w:p>
        </w:tc>
        <w:tc>
          <w:tcPr>
            <w:tcW w:w="0" w:type="auto"/>
            <w:tcBorders>
              <w:bottom w:val="single" w:sz="4" w:space="0" w:color="auto"/>
            </w:tcBorders>
          </w:tcPr>
          <w:p w14:paraId="3F0BDE7E" w14:textId="77777777" w:rsidR="000B6638" w:rsidRPr="009C3862" w:rsidRDefault="000B6638" w:rsidP="000C2712">
            <w:pPr>
              <w:pStyle w:val="VCAAtablecondensed"/>
              <w:spacing w:before="0" w:after="0" w:line="240" w:lineRule="auto"/>
              <w:rPr>
                <w:lang w:val="en-GB"/>
              </w:rPr>
            </w:pPr>
          </w:p>
        </w:tc>
        <w:tc>
          <w:tcPr>
            <w:tcW w:w="0" w:type="auto"/>
            <w:tcBorders>
              <w:bottom w:val="single" w:sz="4" w:space="0" w:color="auto"/>
            </w:tcBorders>
            <w:shd w:val="clear" w:color="auto" w:fill="D9D9D9" w:themeFill="background1" w:themeFillShade="D9"/>
            <w:vAlign w:val="center"/>
          </w:tcPr>
          <w:p w14:paraId="45634E6E" w14:textId="77777777" w:rsidR="000B6638" w:rsidRPr="009C3862" w:rsidRDefault="00D96615" w:rsidP="0062085E">
            <w:pPr>
              <w:pStyle w:val="VCAAtablecondensed"/>
              <w:spacing w:before="0" w:after="0" w:line="240" w:lineRule="auto"/>
              <w:jc w:val="center"/>
              <w:rPr>
                <w:lang w:val="en-GB"/>
              </w:rPr>
            </w:pPr>
            <w:r w:rsidRPr="009C3862">
              <w:rPr>
                <w:lang w:val="en-GB"/>
              </w:rPr>
              <w:t>3,546,529</w:t>
            </w:r>
          </w:p>
        </w:tc>
        <w:tc>
          <w:tcPr>
            <w:tcW w:w="0" w:type="auto"/>
            <w:tcBorders>
              <w:bottom w:val="single" w:sz="4" w:space="0" w:color="auto"/>
            </w:tcBorders>
            <w:vAlign w:val="center"/>
          </w:tcPr>
          <w:p w14:paraId="0DC4B6D1" w14:textId="77777777" w:rsidR="000B6638" w:rsidRPr="009C3862" w:rsidRDefault="00D96615" w:rsidP="0062085E">
            <w:pPr>
              <w:pStyle w:val="VCAAtablecondensed"/>
              <w:spacing w:before="0" w:after="0" w:line="240" w:lineRule="auto"/>
              <w:jc w:val="center"/>
              <w:rPr>
                <w:lang w:val="en-GB"/>
              </w:rPr>
            </w:pPr>
            <w:r w:rsidRPr="009C3862">
              <w:rPr>
                <w:lang w:val="en-GB"/>
              </w:rPr>
              <w:t>3,370,353</w:t>
            </w:r>
          </w:p>
        </w:tc>
      </w:tr>
      <w:tr w:rsidR="00BD11DC" w:rsidRPr="009C3862" w14:paraId="6FA7F909" w14:textId="77777777" w:rsidTr="00122113">
        <w:trPr>
          <w:trHeight w:val="20"/>
        </w:trPr>
        <w:tc>
          <w:tcPr>
            <w:tcW w:w="0" w:type="auto"/>
            <w:tcBorders>
              <w:top w:val="single" w:sz="4" w:space="0" w:color="auto"/>
              <w:bottom w:val="single" w:sz="4" w:space="0" w:color="auto"/>
            </w:tcBorders>
          </w:tcPr>
          <w:p w14:paraId="5C1A012D" w14:textId="77777777" w:rsidR="00BD11DC" w:rsidRPr="009C3862" w:rsidRDefault="00BD11DC" w:rsidP="000C2712">
            <w:pPr>
              <w:pStyle w:val="VCAAtablecondensed"/>
              <w:spacing w:before="0" w:after="0" w:line="240" w:lineRule="auto"/>
              <w:rPr>
                <w:b/>
                <w:lang w:val="en-GB"/>
              </w:rPr>
            </w:pPr>
            <w:r w:rsidRPr="009C3862">
              <w:rPr>
                <w:b/>
                <w:lang w:val="en-GB"/>
              </w:rPr>
              <w:t>Total receipts</w:t>
            </w:r>
          </w:p>
        </w:tc>
        <w:tc>
          <w:tcPr>
            <w:tcW w:w="0" w:type="auto"/>
            <w:tcBorders>
              <w:top w:val="single" w:sz="4" w:space="0" w:color="auto"/>
              <w:bottom w:val="single" w:sz="4" w:space="0" w:color="auto"/>
            </w:tcBorders>
          </w:tcPr>
          <w:p w14:paraId="597797C2" w14:textId="1EAFDF66" w:rsidR="00BD11DC" w:rsidRPr="009C3862" w:rsidRDefault="00BD11DC" w:rsidP="000C2712">
            <w:pPr>
              <w:pStyle w:val="VCAAtablecondensed"/>
              <w:spacing w:before="0" w:after="0" w:line="240" w:lineRule="auto"/>
              <w:rPr>
                <w:b/>
                <w:lang w:val="en-GB"/>
              </w:rPr>
            </w:pPr>
          </w:p>
        </w:tc>
        <w:tc>
          <w:tcPr>
            <w:tcW w:w="0" w:type="auto"/>
            <w:tcBorders>
              <w:top w:val="single" w:sz="4" w:space="0" w:color="auto"/>
              <w:bottom w:val="single" w:sz="4" w:space="0" w:color="auto"/>
            </w:tcBorders>
            <w:shd w:val="clear" w:color="auto" w:fill="D9D9D9" w:themeFill="background1" w:themeFillShade="D9"/>
            <w:vAlign w:val="center"/>
          </w:tcPr>
          <w:p w14:paraId="5C05CC69" w14:textId="77777777" w:rsidR="00BD11DC" w:rsidRPr="009C3862" w:rsidRDefault="00BD11DC" w:rsidP="0062085E">
            <w:pPr>
              <w:pStyle w:val="VCAAtablecondensed"/>
              <w:spacing w:before="0" w:after="0" w:line="240" w:lineRule="auto"/>
              <w:jc w:val="center"/>
              <w:rPr>
                <w:lang w:val="en-GB"/>
              </w:rPr>
            </w:pPr>
            <w:r w:rsidRPr="009C3862">
              <w:rPr>
                <w:lang w:val="en-GB"/>
              </w:rPr>
              <w:t>57,495,073</w:t>
            </w:r>
          </w:p>
        </w:tc>
        <w:tc>
          <w:tcPr>
            <w:tcW w:w="0" w:type="auto"/>
            <w:tcBorders>
              <w:top w:val="single" w:sz="4" w:space="0" w:color="auto"/>
              <w:bottom w:val="single" w:sz="4" w:space="0" w:color="auto"/>
            </w:tcBorders>
            <w:vAlign w:val="center"/>
          </w:tcPr>
          <w:p w14:paraId="657FB74D" w14:textId="77777777" w:rsidR="00BD11DC" w:rsidRPr="009C3862" w:rsidRDefault="00BD11DC" w:rsidP="0062085E">
            <w:pPr>
              <w:pStyle w:val="VCAAtablecondensed"/>
              <w:spacing w:before="0" w:after="0" w:line="240" w:lineRule="auto"/>
              <w:jc w:val="center"/>
              <w:rPr>
                <w:lang w:val="en-GB"/>
              </w:rPr>
            </w:pPr>
            <w:r w:rsidRPr="009C3862">
              <w:rPr>
                <w:lang w:val="en-GB"/>
              </w:rPr>
              <w:t>54,234,040</w:t>
            </w:r>
          </w:p>
        </w:tc>
      </w:tr>
      <w:tr w:rsidR="000B6638" w:rsidRPr="009C3862" w14:paraId="40958053" w14:textId="77777777" w:rsidTr="0062085E">
        <w:trPr>
          <w:trHeight w:val="20"/>
        </w:trPr>
        <w:tc>
          <w:tcPr>
            <w:tcW w:w="0" w:type="auto"/>
            <w:tcBorders>
              <w:top w:val="single" w:sz="4" w:space="0" w:color="auto"/>
            </w:tcBorders>
          </w:tcPr>
          <w:p w14:paraId="1A09B5F9" w14:textId="77777777" w:rsidR="000B6638" w:rsidRPr="009C3862" w:rsidRDefault="00D96615" w:rsidP="000C2712">
            <w:pPr>
              <w:pStyle w:val="VCAAtablecondensed"/>
              <w:spacing w:before="0" w:after="0" w:line="240" w:lineRule="auto"/>
              <w:rPr>
                <w:b/>
                <w:lang w:val="en-GB"/>
              </w:rPr>
            </w:pPr>
            <w:r w:rsidRPr="009C3862">
              <w:rPr>
                <w:b/>
                <w:lang w:val="en-GB"/>
              </w:rPr>
              <w:t>Payments</w:t>
            </w:r>
          </w:p>
        </w:tc>
        <w:tc>
          <w:tcPr>
            <w:tcW w:w="0" w:type="auto"/>
            <w:tcBorders>
              <w:top w:val="single" w:sz="4" w:space="0" w:color="auto"/>
            </w:tcBorders>
          </w:tcPr>
          <w:p w14:paraId="0196D3EC" w14:textId="77777777" w:rsidR="000B6638" w:rsidRPr="009C3862" w:rsidRDefault="000B6638" w:rsidP="000C2712">
            <w:pPr>
              <w:pStyle w:val="VCAAtablecondensed"/>
              <w:spacing w:before="0" w:after="0" w:line="240" w:lineRule="auto"/>
              <w:rPr>
                <w:lang w:val="en-GB"/>
              </w:rPr>
            </w:pPr>
          </w:p>
        </w:tc>
        <w:tc>
          <w:tcPr>
            <w:tcW w:w="0" w:type="auto"/>
            <w:tcBorders>
              <w:top w:val="single" w:sz="4" w:space="0" w:color="auto"/>
            </w:tcBorders>
            <w:shd w:val="clear" w:color="auto" w:fill="D9D9D9" w:themeFill="background1" w:themeFillShade="D9"/>
            <w:vAlign w:val="center"/>
          </w:tcPr>
          <w:p w14:paraId="124CBCA2" w14:textId="77777777" w:rsidR="000B6638" w:rsidRPr="009C3862" w:rsidRDefault="000B6638" w:rsidP="0062085E">
            <w:pPr>
              <w:pStyle w:val="VCAAtablecondensed"/>
              <w:spacing w:before="0" w:after="0" w:line="240" w:lineRule="auto"/>
              <w:jc w:val="center"/>
              <w:rPr>
                <w:lang w:val="en-GB"/>
              </w:rPr>
            </w:pPr>
          </w:p>
        </w:tc>
        <w:tc>
          <w:tcPr>
            <w:tcW w:w="0" w:type="auto"/>
            <w:tcBorders>
              <w:top w:val="single" w:sz="4" w:space="0" w:color="auto"/>
            </w:tcBorders>
            <w:vAlign w:val="center"/>
          </w:tcPr>
          <w:p w14:paraId="24ED59A9" w14:textId="77777777" w:rsidR="000B6638" w:rsidRPr="009C3862" w:rsidRDefault="000B6638" w:rsidP="0062085E">
            <w:pPr>
              <w:pStyle w:val="VCAAtablecondensed"/>
              <w:spacing w:before="0" w:after="0" w:line="240" w:lineRule="auto"/>
              <w:jc w:val="center"/>
              <w:rPr>
                <w:lang w:val="en-GB"/>
              </w:rPr>
            </w:pPr>
          </w:p>
        </w:tc>
      </w:tr>
      <w:tr w:rsidR="000B6638" w:rsidRPr="009C3862" w14:paraId="3FA814B0" w14:textId="77777777" w:rsidTr="0062085E">
        <w:trPr>
          <w:trHeight w:val="20"/>
        </w:trPr>
        <w:tc>
          <w:tcPr>
            <w:tcW w:w="0" w:type="auto"/>
          </w:tcPr>
          <w:p w14:paraId="4268BCC4" w14:textId="77777777" w:rsidR="000B6638" w:rsidRPr="009C3862" w:rsidRDefault="00D96615" w:rsidP="000C2712">
            <w:pPr>
              <w:pStyle w:val="VCAAtablecondensed"/>
              <w:spacing w:before="0" w:after="0" w:line="240" w:lineRule="auto"/>
              <w:rPr>
                <w:lang w:val="en-GB"/>
              </w:rPr>
            </w:pPr>
            <w:r w:rsidRPr="009C3862">
              <w:rPr>
                <w:lang w:val="en-GB"/>
              </w:rPr>
              <w:t>Payments to employees</w:t>
            </w:r>
          </w:p>
        </w:tc>
        <w:tc>
          <w:tcPr>
            <w:tcW w:w="0" w:type="auto"/>
          </w:tcPr>
          <w:p w14:paraId="471E8DCF" w14:textId="77777777" w:rsidR="000B6638" w:rsidRPr="009C3862" w:rsidRDefault="000B6638" w:rsidP="000C2712">
            <w:pPr>
              <w:pStyle w:val="VCAAtablecondensed"/>
              <w:spacing w:before="0" w:after="0" w:line="240" w:lineRule="auto"/>
              <w:rPr>
                <w:lang w:val="en-GB"/>
              </w:rPr>
            </w:pPr>
          </w:p>
        </w:tc>
        <w:tc>
          <w:tcPr>
            <w:tcW w:w="0" w:type="auto"/>
            <w:shd w:val="clear" w:color="auto" w:fill="D9D9D9" w:themeFill="background1" w:themeFillShade="D9"/>
            <w:vAlign w:val="center"/>
          </w:tcPr>
          <w:p w14:paraId="7A331989" w14:textId="77777777" w:rsidR="000B6638" w:rsidRPr="009C3862" w:rsidRDefault="00D96615" w:rsidP="0062085E">
            <w:pPr>
              <w:pStyle w:val="VCAAtablecondensed"/>
              <w:spacing w:before="0" w:after="0" w:line="240" w:lineRule="auto"/>
              <w:jc w:val="center"/>
              <w:rPr>
                <w:lang w:val="en-GB"/>
              </w:rPr>
            </w:pPr>
            <w:r w:rsidRPr="009C3862">
              <w:rPr>
                <w:lang w:val="en-GB"/>
              </w:rPr>
              <w:t>(36,933,923)</w:t>
            </w:r>
          </w:p>
        </w:tc>
        <w:tc>
          <w:tcPr>
            <w:tcW w:w="0" w:type="auto"/>
            <w:vAlign w:val="center"/>
          </w:tcPr>
          <w:p w14:paraId="156786B9" w14:textId="77777777" w:rsidR="000B6638" w:rsidRPr="009C3862" w:rsidRDefault="00D96615" w:rsidP="0062085E">
            <w:pPr>
              <w:pStyle w:val="VCAAtablecondensed"/>
              <w:spacing w:before="0" w:after="0" w:line="240" w:lineRule="auto"/>
              <w:jc w:val="center"/>
              <w:rPr>
                <w:lang w:val="en-GB"/>
              </w:rPr>
            </w:pPr>
            <w:r w:rsidRPr="009C3862">
              <w:rPr>
                <w:lang w:val="en-GB"/>
              </w:rPr>
              <w:t>(34,833,311)</w:t>
            </w:r>
          </w:p>
        </w:tc>
      </w:tr>
      <w:tr w:rsidR="000B6638" w:rsidRPr="009C3862" w14:paraId="31924481" w14:textId="77777777" w:rsidTr="0062085E">
        <w:trPr>
          <w:trHeight w:val="20"/>
        </w:trPr>
        <w:tc>
          <w:tcPr>
            <w:tcW w:w="0" w:type="auto"/>
          </w:tcPr>
          <w:p w14:paraId="2E2E8798" w14:textId="77777777" w:rsidR="000B6638" w:rsidRPr="009C3862" w:rsidRDefault="00D96615" w:rsidP="000C2712">
            <w:pPr>
              <w:pStyle w:val="VCAAtablecondensed"/>
              <w:spacing w:before="0" w:after="0" w:line="240" w:lineRule="auto"/>
              <w:rPr>
                <w:lang w:val="en-GB"/>
              </w:rPr>
            </w:pPr>
            <w:r w:rsidRPr="009C3862">
              <w:rPr>
                <w:lang w:val="en-GB"/>
              </w:rPr>
              <w:t>Goods and Services Tax paid to ATO</w:t>
            </w:r>
          </w:p>
        </w:tc>
        <w:tc>
          <w:tcPr>
            <w:tcW w:w="0" w:type="auto"/>
          </w:tcPr>
          <w:p w14:paraId="4A149C06" w14:textId="77777777" w:rsidR="000B6638" w:rsidRPr="009C3862" w:rsidRDefault="000B6638" w:rsidP="000C2712">
            <w:pPr>
              <w:pStyle w:val="VCAAtablecondensed"/>
              <w:spacing w:before="0" w:after="0" w:line="240" w:lineRule="auto"/>
              <w:rPr>
                <w:lang w:val="en-GB"/>
              </w:rPr>
            </w:pPr>
          </w:p>
        </w:tc>
        <w:tc>
          <w:tcPr>
            <w:tcW w:w="0" w:type="auto"/>
            <w:shd w:val="clear" w:color="auto" w:fill="D9D9D9" w:themeFill="background1" w:themeFillShade="D9"/>
            <w:vAlign w:val="center"/>
          </w:tcPr>
          <w:p w14:paraId="13B268CD" w14:textId="77777777" w:rsidR="000B6638" w:rsidRPr="009C3862" w:rsidRDefault="00D96615" w:rsidP="0062085E">
            <w:pPr>
              <w:pStyle w:val="VCAAtablecondensed"/>
              <w:spacing w:before="0" w:after="0" w:line="240" w:lineRule="auto"/>
              <w:jc w:val="center"/>
              <w:rPr>
                <w:lang w:val="en-GB"/>
              </w:rPr>
            </w:pPr>
            <w:r w:rsidRPr="009C3862">
              <w:rPr>
                <w:lang w:val="en-GB"/>
              </w:rPr>
              <w:t>(100,605)</w:t>
            </w:r>
          </w:p>
        </w:tc>
        <w:tc>
          <w:tcPr>
            <w:tcW w:w="0" w:type="auto"/>
            <w:vAlign w:val="center"/>
          </w:tcPr>
          <w:p w14:paraId="3E6B330D" w14:textId="77777777" w:rsidR="000B6638" w:rsidRPr="009C3862" w:rsidRDefault="00D96615" w:rsidP="0062085E">
            <w:pPr>
              <w:pStyle w:val="VCAAtablecondensed"/>
              <w:spacing w:before="0" w:after="0" w:line="240" w:lineRule="auto"/>
              <w:jc w:val="center"/>
              <w:rPr>
                <w:lang w:val="en-GB"/>
              </w:rPr>
            </w:pPr>
            <w:r w:rsidRPr="009C3862">
              <w:rPr>
                <w:lang w:val="en-GB"/>
              </w:rPr>
              <w:t>(92,331)</w:t>
            </w:r>
          </w:p>
        </w:tc>
      </w:tr>
      <w:tr w:rsidR="000B6638" w:rsidRPr="009C3862" w14:paraId="3AC68920" w14:textId="77777777" w:rsidTr="0062085E">
        <w:trPr>
          <w:trHeight w:val="20"/>
        </w:trPr>
        <w:tc>
          <w:tcPr>
            <w:tcW w:w="0" w:type="auto"/>
            <w:tcBorders>
              <w:bottom w:val="single" w:sz="4" w:space="0" w:color="auto"/>
            </w:tcBorders>
          </w:tcPr>
          <w:p w14:paraId="535AC6FA" w14:textId="77777777" w:rsidR="000B6638" w:rsidRPr="009C3862" w:rsidRDefault="00D96615" w:rsidP="000C2712">
            <w:pPr>
              <w:pStyle w:val="VCAAtablecondensed"/>
              <w:spacing w:before="0" w:after="0" w:line="240" w:lineRule="auto"/>
              <w:rPr>
                <w:lang w:val="en-GB"/>
              </w:rPr>
            </w:pPr>
            <w:r w:rsidRPr="009C3862">
              <w:rPr>
                <w:lang w:val="en-GB"/>
              </w:rPr>
              <w:t>Payments to suppliers</w:t>
            </w:r>
          </w:p>
        </w:tc>
        <w:tc>
          <w:tcPr>
            <w:tcW w:w="0" w:type="auto"/>
            <w:tcBorders>
              <w:bottom w:val="single" w:sz="4" w:space="0" w:color="auto"/>
            </w:tcBorders>
          </w:tcPr>
          <w:p w14:paraId="5C9054E9" w14:textId="77777777" w:rsidR="000B6638" w:rsidRPr="009C3862" w:rsidRDefault="000B6638" w:rsidP="000C2712">
            <w:pPr>
              <w:pStyle w:val="VCAAtablecondensed"/>
              <w:spacing w:before="0" w:after="0" w:line="240" w:lineRule="auto"/>
              <w:rPr>
                <w:lang w:val="en-GB"/>
              </w:rPr>
            </w:pPr>
          </w:p>
        </w:tc>
        <w:tc>
          <w:tcPr>
            <w:tcW w:w="0" w:type="auto"/>
            <w:tcBorders>
              <w:bottom w:val="single" w:sz="4" w:space="0" w:color="auto"/>
            </w:tcBorders>
            <w:shd w:val="clear" w:color="auto" w:fill="D9D9D9" w:themeFill="background1" w:themeFillShade="D9"/>
            <w:vAlign w:val="center"/>
          </w:tcPr>
          <w:p w14:paraId="281664A9" w14:textId="77777777" w:rsidR="000B6638" w:rsidRPr="009C3862" w:rsidRDefault="00D96615" w:rsidP="0062085E">
            <w:pPr>
              <w:pStyle w:val="VCAAtablecondensed"/>
              <w:spacing w:before="0" w:after="0" w:line="240" w:lineRule="auto"/>
              <w:jc w:val="center"/>
              <w:rPr>
                <w:lang w:val="en-GB"/>
              </w:rPr>
            </w:pPr>
            <w:r w:rsidRPr="009C3862">
              <w:rPr>
                <w:lang w:val="en-GB"/>
              </w:rPr>
              <w:t>(19,218,676)</w:t>
            </w:r>
          </w:p>
        </w:tc>
        <w:tc>
          <w:tcPr>
            <w:tcW w:w="0" w:type="auto"/>
            <w:tcBorders>
              <w:bottom w:val="single" w:sz="4" w:space="0" w:color="auto"/>
            </w:tcBorders>
            <w:vAlign w:val="center"/>
          </w:tcPr>
          <w:p w14:paraId="7E205E17" w14:textId="77777777" w:rsidR="000B6638" w:rsidRPr="009C3862" w:rsidRDefault="00D96615" w:rsidP="0062085E">
            <w:pPr>
              <w:pStyle w:val="VCAAtablecondensed"/>
              <w:spacing w:before="0" w:after="0" w:line="240" w:lineRule="auto"/>
              <w:jc w:val="center"/>
              <w:rPr>
                <w:lang w:val="en-GB"/>
              </w:rPr>
            </w:pPr>
            <w:r w:rsidRPr="009C3862">
              <w:rPr>
                <w:lang w:val="en-GB"/>
              </w:rPr>
              <w:t>(17,534,493)</w:t>
            </w:r>
          </w:p>
        </w:tc>
      </w:tr>
      <w:tr w:rsidR="00BD11DC" w:rsidRPr="009C3862" w14:paraId="731766B5" w14:textId="77777777" w:rsidTr="00F74E32">
        <w:trPr>
          <w:trHeight w:val="20"/>
        </w:trPr>
        <w:tc>
          <w:tcPr>
            <w:tcW w:w="0" w:type="auto"/>
            <w:tcBorders>
              <w:top w:val="single" w:sz="4" w:space="0" w:color="auto"/>
              <w:bottom w:val="single" w:sz="4" w:space="0" w:color="auto"/>
            </w:tcBorders>
          </w:tcPr>
          <w:p w14:paraId="02B85022" w14:textId="77777777" w:rsidR="00BD11DC" w:rsidRPr="009C3862" w:rsidRDefault="00BD11DC" w:rsidP="000C2712">
            <w:pPr>
              <w:pStyle w:val="VCAAtablecondensed"/>
              <w:spacing w:before="0" w:after="0" w:line="240" w:lineRule="auto"/>
              <w:rPr>
                <w:b/>
                <w:lang w:val="en-GB"/>
              </w:rPr>
            </w:pPr>
            <w:r w:rsidRPr="009C3862">
              <w:rPr>
                <w:b/>
                <w:lang w:val="en-GB"/>
              </w:rPr>
              <w:t>Total payments</w:t>
            </w:r>
          </w:p>
        </w:tc>
        <w:tc>
          <w:tcPr>
            <w:tcW w:w="0" w:type="auto"/>
            <w:tcBorders>
              <w:top w:val="single" w:sz="4" w:space="0" w:color="auto"/>
              <w:bottom w:val="single" w:sz="4" w:space="0" w:color="auto"/>
            </w:tcBorders>
          </w:tcPr>
          <w:p w14:paraId="6D875256" w14:textId="16958FBF" w:rsidR="00BD11DC" w:rsidRPr="009C3862" w:rsidRDefault="00BD11DC" w:rsidP="000C2712">
            <w:pPr>
              <w:pStyle w:val="VCAAtablecondensed"/>
              <w:spacing w:before="0" w:after="0" w:line="240" w:lineRule="auto"/>
              <w:rPr>
                <w:b/>
                <w:lang w:val="en-GB"/>
              </w:rPr>
            </w:pPr>
          </w:p>
        </w:tc>
        <w:tc>
          <w:tcPr>
            <w:tcW w:w="0" w:type="auto"/>
            <w:tcBorders>
              <w:top w:val="single" w:sz="4" w:space="0" w:color="auto"/>
              <w:bottom w:val="single" w:sz="4" w:space="0" w:color="auto"/>
            </w:tcBorders>
            <w:shd w:val="clear" w:color="auto" w:fill="D9D9D9" w:themeFill="background1" w:themeFillShade="D9"/>
            <w:vAlign w:val="center"/>
          </w:tcPr>
          <w:p w14:paraId="7B6E928B" w14:textId="77777777" w:rsidR="00BD11DC" w:rsidRPr="009C3862" w:rsidRDefault="00BD11DC" w:rsidP="0062085E">
            <w:pPr>
              <w:pStyle w:val="VCAAtablecondensed"/>
              <w:spacing w:before="0" w:after="0" w:line="240" w:lineRule="auto"/>
              <w:jc w:val="center"/>
              <w:rPr>
                <w:lang w:val="en-GB"/>
              </w:rPr>
            </w:pPr>
            <w:r w:rsidRPr="009C3862">
              <w:rPr>
                <w:lang w:val="en-GB"/>
              </w:rPr>
              <w:t>(56,253,204)</w:t>
            </w:r>
          </w:p>
        </w:tc>
        <w:tc>
          <w:tcPr>
            <w:tcW w:w="0" w:type="auto"/>
            <w:tcBorders>
              <w:top w:val="single" w:sz="4" w:space="0" w:color="auto"/>
              <w:bottom w:val="single" w:sz="4" w:space="0" w:color="auto"/>
            </w:tcBorders>
            <w:vAlign w:val="center"/>
          </w:tcPr>
          <w:p w14:paraId="5BF8CE83" w14:textId="77777777" w:rsidR="00BD11DC" w:rsidRPr="009C3862" w:rsidRDefault="00BD11DC" w:rsidP="0062085E">
            <w:pPr>
              <w:pStyle w:val="VCAAtablecondensed"/>
              <w:spacing w:before="0" w:after="0" w:line="240" w:lineRule="auto"/>
              <w:jc w:val="center"/>
              <w:rPr>
                <w:lang w:val="en-GB"/>
              </w:rPr>
            </w:pPr>
            <w:r w:rsidRPr="009C3862">
              <w:rPr>
                <w:lang w:val="en-GB"/>
              </w:rPr>
              <w:t>(52,460,135)</w:t>
            </w:r>
          </w:p>
        </w:tc>
      </w:tr>
      <w:tr w:rsidR="000B6638" w:rsidRPr="009C3862" w14:paraId="288DF9AD" w14:textId="77777777" w:rsidTr="0062085E">
        <w:trPr>
          <w:trHeight w:val="20"/>
        </w:trPr>
        <w:tc>
          <w:tcPr>
            <w:tcW w:w="0" w:type="auto"/>
            <w:tcBorders>
              <w:top w:val="single" w:sz="4" w:space="0" w:color="auto"/>
              <w:bottom w:val="single" w:sz="18" w:space="0" w:color="auto"/>
            </w:tcBorders>
          </w:tcPr>
          <w:p w14:paraId="63CC15E7" w14:textId="77777777" w:rsidR="000B6638" w:rsidRPr="009C3862" w:rsidRDefault="00D96615" w:rsidP="000C2712">
            <w:pPr>
              <w:pStyle w:val="VCAAtablecondensed"/>
              <w:spacing w:before="0" w:after="0" w:line="240" w:lineRule="auto"/>
              <w:rPr>
                <w:b/>
                <w:lang w:val="en-GB"/>
              </w:rPr>
            </w:pPr>
            <w:r w:rsidRPr="009C3862">
              <w:rPr>
                <w:b/>
                <w:lang w:val="en-GB"/>
              </w:rPr>
              <w:t>Net cash flows from/(used in) operating activities</w:t>
            </w:r>
          </w:p>
        </w:tc>
        <w:tc>
          <w:tcPr>
            <w:tcW w:w="0" w:type="auto"/>
            <w:tcBorders>
              <w:top w:val="single" w:sz="4" w:space="0" w:color="auto"/>
              <w:bottom w:val="single" w:sz="18" w:space="0" w:color="auto"/>
            </w:tcBorders>
          </w:tcPr>
          <w:p w14:paraId="27712B57" w14:textId="77777777" w:rsidR="000B6638" w:rsidRPr="009C3862" w:rsidRDefault="00D96615" w:rsidP="000C2712">
            <w:pPr>
              <w:pStyle w:val="VCAAtablecondensed"/>
              <w:spacing w:before="0" w:after="0" w:line="240" w:lineRule="auto"/>
              <w:rPr>
                <w:lang w:val="en-GB"/>
              </w:rPr>
            </w:pPr>
            <w:r w:rsidRPr="009C3862">
              <w:rPr>
                <w:lang w:val="en-GB"/>
              </w:rPr>
              <w:t>6.3.1</w:t>
            </w:r>
          </w:p>
        </w:tc>
        <w:tc>
          <w:tcPr>
            <w:tcW w:w="0" w:type="auto"/>
            <w:tcBorders>
              <w:top w:val="single" w:sz="4" w:space="0" w:color="auto"/>
              <w:bottom w:val="single" w:sz="18" w:space="0" w:color="auto"/>
            </w:tcBorders>
            <w:shd w:val="clear" w:color="auto" w:fill="D9D9D9" w:themeFill="background1" w:themeFillShade="D9"/>
            <w:vAlign w:val="center"/>
          </w:tcPr>
          <w:p w14:paraId="3B987C14" w14:textId="77777777" w:rsidR="000B6638" w:rsidRPr="009C3862" w:rsidRDefault="00D96615" w:rsidP="0062085E">
            <w:pPr>
              <w:pStyle w:val="VCAAtablecondensed"/>
              <w:spacing w:before="0" w:after="0" w:line="240" w:lineRule="auto"/>
              <w:jc w:val="center"/>
              <w:rPr>
                <w:b/>
                <w:lang w:val="en-GB"/>
              </w:rPr>
            </w:pPr>
            <w:r w:rsidRPr="009C3862">
              <w:rPr>
                <w:b/>
                <w:lang w:val="en-GB"/>
              </w:rPr>
              <w:t>1,241,869</w:t>
            </w:r>
          </w:p>
        </w:tc>
        <w:tc>
          <w:tcPr>
            <w:tcW w:w="0" w:type="auto"/>
            <w:tcBorders>
              <w:top w:val="single" w:sz="4" w:space="0" w:color="auto"/>
              <w:bottom w:val="single" w:sz="18" w:space="0" w:color="auto"/>
            </w:tcBorders>
            <w:vAlign w:val="center"/>
          </w:tcPr>
          <w:p w14:paraId="63DCCC14" w14:textId="77777777" w:rsidR="000B6638" w:rsidRPr="009C3862" w:rsidRDefault="00D96615" w:rsidP="0062085E">
            <w:pPr>
              <w:pStyle w:val="VCAAtablecondensed"/>
              <w:spacing w:before="0" w:after="0" w:line="240" w:lineRule="auto"/>
              <w:jc w:val="center"/>
              <w:rPr>
                <w:b/>
                <w:lang w:val="en-GB"/>
              </w:rPr>
            </w:pPr>
            <w:r w:rsidRPr="009C3862">
              <w:rPr>
                <w:b/>
                <w:lang w:val="en-GB"/>
              </w:rPr>
              <w:t>1,773,905</w:t>
            </w:r>
          </w:p>
        </w:tc>
      </w:tr>
      <w:tr w:rsidR="000B6638" w:rsidRPr="009C3862" w14:paraId="5C7FA44B" w14:textId="77777777" w:rsidTr="0062085E">
        <w:trPr>
          <w:trHeight w:val="20"/>
        </w:trPr>
        <w:tc>
          <w:tcPr>
            <w:tcW w:w="0" w:type="auto"/>
            <w:tcBorders>
              <w:top w:val="single" w:sz="18" w:space="0" w:color="auto"/>
            </w:tcBorders>
          </w:tcPr>
          <w:p w14:paraId="69B03697" w14:textId="77777777" w:rsidR="000B6638" w:rsidRPr="009C3862" w:rsidRDefault="00D96615" w:rsidP="000C2712">
            <w:pPr>
              <w:pStyle w:val="VCAAtablecondensed"/>
              <w:spacing w:before="0" w:after="0" w:line="240" w:lineRule="auto"/>
              <w:rPr>
                <w:b/>
                <w:lang w:val="en-GB"/>
              </w:rPr>
            </w:pPr>
            <w:r w:rsidRPr="009C3862">
              <w:rPr>
                <w:b/>
                <w:lang w:val="en-GB"/>
              </w:rPr>
              <w:t>Cash flows from investing activities</w:t>
            </w:r>
          </w:p>
        </w:tc>
        <w:tc>
          <w:tcPr>
            <w:tcW w:w="0" w:type="auto"/>
            <w:tcBorders>
              <w:top w:val="single" w:sz="18" w:space="0" w:color="auto"/>
            </w:tcBorders>
          </w:tcPr>
          <w:p w14:paraId="282B2968" w14:textId="77777777" w:rsidR="000B6638" w:rsidRPr="009C3862" w:rsidRDefault="000B6638" w:rsidP="000C2712">
            <w:pPr>
              <w:pStyle w:val="VCAAtablecondensed"/>
              <w:spacing w:before="0" w:after="0" w:line="240" w:lineRule="auto"/>
              <w:rPr>
                <w:lang w:val="en-GB"/>
              </w:rPr>
            </w:pPr>
          </w:p>
        </w:tc>
        <w:tc>
          <w:tcPr>
            <w:tcW w:w="0" w:type="auto"/>
            <w:tcBorders>
              <w:top w:val="single" w:sz="18" w:space="0" w:color="auto"/>
            </w:tcBorders>
            <w:shd w:val="clear" w:color="auto" w:fill="D9D9D9" w:themeFill="background1" w:themeFillShade="D9"/>
            <w:vAlign w:val="center"/>
          </w:tcPr>
          <w:p w14:paraId="1AE03980" w14:textId="77777777" w:rsidR="000B6638" w:rsidRPr="009C3862" w:rsidRDefault="000B6638" w:rsidP="0062085E">
            <w:pPr>
              <w:pStyle w:val="VCAAtablecondensed"/>
              <w:spacing w:before="0" w:after="0" w:line="240" w:lineRule="auto"/>
              <w:jc w:val="center"/>
              <w:rPr>
                <w:lang w:val="en-GB"/>
              </w:rPr>
            </w:pPr>
          </w:p>
        </w:tc>
        <w:tc>
          <w:tcPr>
            <w:tcW w:w="0" w:type="auto"/>
            <w:tcBorders>
              <w:top w:val="single" w:sz="18" w:space="0" w:color="auto"/>
            </w:tcBorders>
            <w:vAlign w:val="center"/>
          </w:tcPr>
          <w:p w14:paraId="270A9840" w14:textId="77777777" w:rsidR="000B6638" w:rsidRPr="009C3862" w:rsidRDefault="000B6638" w:rsidP="0062085E">
            <w:pPr>
              <w:pStyle w:val="VCAAtablecondensed"/>
              <w:spacing w:before="0" w:after="0" w:line="240" w:lineRule="auto"/>
              <w:jc w:val="center"/>
              <w:rPr>
                <w:lang w:val="en-GB"/>
              </w:rPr>
            </w:pPr>
          </w:p>
        </w:tc>
      </w:tr>
      <w:tr w:rsidR="000B6638" w:rsidRPr="009C3862" w14:paraId="6AC9A95C" w14:textId="77777777" w:rsidTr="0062085E">
        <w:trPr>
          <w:trHeight w:val="20"/>
        </w:trPr>
        <w:tc>
          <w:tcPr>
            <w:tcW w:w="0" w:type="auto"/>
          </w:tcPr>
          <w:p w14:paraId="27CEB14E" w14:textId="77777777" w:rsidR="000B6638" w:rsidRPr="009C3862" w:rsidRDefault="00D96615" w:rsidP="000C2712">
            <w:pPr>
              <w:pStyle w:val="VCAAtablecondensed"/>
              <w:spacing w:before="0" w:after="0" w:line="240" w:lineRule="auto"/>
              <w:rPr>
                <w:lang w:val="en-GB"/>
              </w:rPr>
            </w:pPr>
            <w:r w:rsidRPr="009C3862">
              <w:rPr>
                <w:lang w:val="en-GB"/>
              </w:rPr>
              <w:t>Payments for non-financial assets</w:t>
            </w:r>
          </w:p>
        </w:tc>
        <w:tc>
          <w:tcPr>
            <w:tcW w:w="0" w:type="auto"/>
          </w:tcPr>
          <w:p w14:paraId="3F74D1EE" w14:textId="77777777" w:rsidR="000B6638" w:rsidRPr="009C3862" w:rsidRDefault="000B6638" w:rsidP="000C2712">
            <w:pPr>
              <w:pStyle w:val="VCAAtablecondensed"/>
              <w:spacing w:before="0" w:after="0" w:line="240" w:lineRule="auto"/>
              <w:rPr>
                <w:lang w:val="en-GB"/>
              </w:rPr>
            </w:pPr>
          </w:p>
        </w:tc>
        <w:tc>
          <w:tcPr>
            <w:tcW w:w="0" w:type="auto"/>
            <w:shd w:val="clear" w:color="auto" w:fill="D9D9D9" w:themeFill="background1" w:themeFillShade="D9"/>
            <w:vAlign w:val="center"/>
          </w:tcPr>
          <w:p w14:paraId="7FA67412" w14:textId="77777777" w:rsidR="000B6638" w:rsidRPr="009C3862" w:rsidRDefault="00D96615" w:rsidP="0062085E">
            <w:pPr>
              <w:pStyle w:val="VCAAtablecondensed"/>
              <w:spacing w:before="0" w:after="0" w:line="240" w:lineRule="auto"/>
              <w:jc w:val="center"/>
              <w:rPr>
                <w:lang w:val="en-GB"/>
              </w:rPr>
            </w:pPr>
            <w:r w:rsidRPr="009C3862">
              <w:rPr>
                <w:lang w:val="en-GB"/>
              </w:rPr>
              <w:t>(27,310)</w:t>
            </w:r>
          </w:p>
        </w:tc>
        <w:tc>
          <w:tcPr>
            <w:tcW w:w="0" w:type="auto"/>
            <w:vAlign w:val="center"/>
          </w:tcPr>
          <w:p w14:paraId="2FBFC3DC" w14:textId="77777777" w:rsidR="000B6638" w:rsidRPr="009C3862" w:rsidRDefault="00D96615" w:rsidP="0062085E">
            <w:pPr>
              <w:pStyle w:val="VCAAtablecondensed"/>
              <w:spacing w:before="0" w:after="0" w:line="240" w:lineRule="auto"/>
              <w:jc w:val="center"/>
              <w:rPr>
                <w:lang w:val="en-GB"/>
              </w:rPr>
            </w:pPr>
            <w:r w:rsidRPr="009C3862">
              <w:rPr>
                <w:lang w:val="en-GB"/>
              </w:rPr>
              <w:t>(163,747)</w:t>
            </w:r>
          </w:p>
        </w:tc>
      </w:tr>
      <w:tr w:rsidR="000B6638" w:rsidRPr="009C3862" w14:paraId="53511D30" w14:textId="77777777" w:rsidTr="0062085E">
        <w:trPr>
          <w:trHeight w:val="20"/>
        </w:trPr>
        <w:tc>
          <w:tcPr>
            <w:tcW w:w="0" w:type="auto"/>
            <w:tcBorders>
              <w:bottom w:val="single" w:sz="4" w:space="0" w:color="auto"/>
            </w:tcBorders>
          </w:tcPr>
          <w:p w14:paraId="5573117A" w14:textId="77777777" w:rsidR="000B6638" w:rsidRPr="009C3862" w:rsidRDefault="00D96615" w:rsidP="000C2712">
            <w:pPr>
              <w:pStyle w:val="VCAAtablecondensed"/>
              <w:spacing w:before="0" w:after="0" w:line="240" w:lineRule="auto"/>
              <w:rPr>
                <w:lang w:val="en-GB"/>
              </w:rPr>
            </w:pPr>
            <w:r w:rsidRPr="009C3862">
              <w:rPr>
                <w:lang w:val="en-GB"/>
              </w:rPr>
              <w:t>Payments for work in progress</w:t>
            </w:r>
          </w:p>
        </w:tc>
        <w:tc>
          <w:tcPr>
            <w:tcW w:w="0" w:type="auto"/>
            <w:tcBorders>
              <w:bottom w:val="single" w:sz="4" w:space="0" w:color="auto"/>
            </w:tcBorders>
          </w:tcPr>
          <w:p w14:paraId="3A725441" w14:textId="77777777" w:rsidR="000B6638" w:rsidRPr="009C3862" w:rsidRDefault="000B6638" w:rsidP="000C2712">
            <w:pPr>
              <w:pStyle w:val="VCAAtablecondensed"/>
              <w:spacing w:before="0" w:after="0" w:line="240" w:lineRule="auto"/>
              <w:rPr>
                <w:lang w:val="en-GB"/>
              </w:rPr>
            </w:pPr>
          </w:p>
        </w:tc>
        <w:tc>
          <w:tcPr>
            <w:tcW w:w="0" w:type="auto"/>
            <w:tcBorders>
              <w:bottom w:val="single" w:sz="4" w:space="0" w:color="auto"/>
            </w:tcBorders>
            <w:shd w:val="clear" w:color="auto" w:fill="D9D9D9" w:themeFill="background1" w:themeFillShade="D9"/>
            <w:vAlign w:val="center"/>
          </w:tcPr>
          <w:p w14:paraId="4F1720C6" w14:textId="77777777" w:rsidR="000B6638" w:rsidRPr="009C3862" w:rsidRDefault="00D96615" w:rsidP="0062085E">
            <w:pPr>
              <w:pStyle w:val="VCAAtablecondensed"/>
              <w:spacing w:before="0" w:after="0" w:line="240" w:lineRule="auto"/>
              <w:jc w:val="center"/>
              <w:rPr>
                <w:lang w:val="en-GB"/>
              </w:rPr>
            </w:pPr>
            <w:r w:rsidRPr="009C3862">
              <w:rPr>
                <w:lang w:val="en-GB"/>
              </w:rPr>
              <w:t>(911,244)</w:t>
            </w:r>
          </w:p>
        </w:tc>
        <w:tc>
          <w:tcPr>
            <w:tcW w:w="0" w:type="auto"/>
            <w:tcBorders>
              <w:bottom w:val="single" w:sz="4" w:space="0" w:color="auto"/>
            </w:tcBorders>
            <w:vAlign w:val="center"/>
          </w:tcPr>
          <w:p w14:paraId="455119A1" w14:textId="77777777" w:rsidR="000B6638" w:rsidRPr="009C3862" w:rsidRDefault="00D96615" w:rsidP="0062085E">
            <w:pPr>
              <w:pStyle w:val="VCAAtablecondensed"/>
              <w:spacing w:before="0" w:after="0" w:line="240" w:lineRule="auto"/>
              <w:jc w:val="center"/>
              <w:rPr>
                <w:lang w:val="en-GB"/>
              </w:rPr>
            </w:pPr>
            <w:r w:rsidRPr="009C3862">
              <w:rPr>
                <w:lang w:val="en-GB"/>
              </w:rPr>
              <w:t>(134,836)</w:t>
            </w:r>
          </w:p>
        </w:tc>
      </w:tr>
      <w:tr w:rsidR="00BD11DC" w:rsidRPr="009C3862" w14:paraId="0168418B" w14:textId="77777777" w:rsidTr="00596E83">
        <w:trPr>
          <w:trHeight w:val="20"/>
        </w:trPr>
        <w:tc>
          <w:tcPr>
            <w:tcW w:w="0" w:type="auto"/>
            <w:tcBorders>
              <w:top w:val="single" w:sz="4" w:space="0" w:color="auto"/>
              <w:bottom w:val="single" w:sz="18" w:space="0" w:color="auto"/>
            </w:tcBorders>
          </w:tcPr>
          <w:p w14:paraId="4DFF87ED" w14:textId="77777777" w:rsidR="00BD11DC" w:rsidRPr="009C3862" w:rsidRDefault="00BD11DC" w:rsidP="000C2712">
            <w:pPr>
              <w:pStyle w:val="VCAAtablecondensed"/>
              <w:spacing w:before="0" w:after="0" w:line="240" w:lineRule="auto"/>
              <w:rPr>
                <w:b/>
                <w:lang w:val="en-GB"/>
              </w:rPr>
            </w:pPr>
            <w:r w:rsidRPr="009C3862">
              <w:rPr>
                <w:b/>
                <w:lang w:val="en-GB"/>
              </w:rPr>
              <w:t>Net cash flows from/(used in) investing  activities</w:t>
            </w:r>
          </w:p>
        </w:tc>
        <w:tc>
          <w:tcPr>
            <w:tcW w:w="0" w:type="auto"/>
            <w:tcBorders>
              <w:top w:val="single" w:sz="4" w:space="0" w:color="auto"/>
              <w:bottom w:val="single" w:sz="18" w:space="0" w:color="auto"/>
            </w:tcBorders>
          </w:tcPr>
          <w:p w14:paraId="69D9A343" w14:textId="5D602F32" w:rsidR="00BD11DC" w:rsidRPr="009C3862" w:rsidRDefault="00BD11DC" w:rsidP="000C2712">
            <w:pPr>
              <w:pStyle w:val="VCAAtablecondensed"/>
              <w:spacing w:before="0" w:after="0" w:line="240" w:lineRule="auto"/>
              <w:rPr>
                <w:b/>
                <w:lang w:val="en-GB"/>
              </w:rPr>
            </w:pPr>
          </w:p>
        </w:tc>
        <w:tc>
          <w:tcPr>
            <w:tcW w:w="0" w:type="auto"/>
            <w:tcBorders>
              <w:top w:val="single" w:sz="4" w:space="0" w:color="auto"/>
              <w:bottom w:val="single" w:sz="18" w:space="0" w:color="auto"/>
            </w:tcBorders>
            <w:shd w:val="clear" w:color="auto" w:fill="D9D9D9" w:themeFill="background1" w:themeFillShade="D9"/>
            <w:vAlign w:val="center"/>
          </w:tcPr>
          <w:p w14:paraId="5D591F99" w14:textId="77777777" w:rsidR="00BD11DC" w:rsidRPr="009C3862" w:rsidRDefault="00BD11DC" w:rsidP="0062085E">
            <w:pPr>
              <w:pStyle w:val="VCAAtablecondensed"/>
              <w:spacing w:before="0" w:after="0" w:line="240" w:lineRule="auto"/>
              <w:jc w:val="center"/>
              <w:rPr>
                <w:b/>
                <w:lang w:val="en-GB"/>
              </w:rPr>
            </w:pPr>
            <w:r w:rsidRPr="009C3862">
              <w:rPr>
                <w:b/>
                <w:lang w:val="en-GB"/>
              </w:rPr>
              <w:t>(938,554)</w:t>
            </w:r>
          </w:p>
        </w:tc>
        <w:tc>
          <w:tcPr>
            <w:tcW w:w="0" w:type="auto"/>
            <w:tcBorders>
              <w:top w:val="single" w:sz="4" w:space="0" w:color="auto"/>
              <w:bottom w:val="single" w:sz="18" w:space="0" w:color="auto"/>
            </w:tcBorders>
            <w:vAlign w:val="center"/>
          </w:tcPr>
          <w:p w14:paraId="3F1E1DC1" w14:textId="77777777" w:rsidR="00BD11DC" w:rsidRPr="009C3862" w:rsidRDefault="00BD11DC" w:rsidP="0062085E">
            <w:pPr>
              <w:pStyle w:val="VCAAtablecondensed"/>
              <w:spacing w:before="0" w:after="0" w:line="240" w:lineRule="auto"/>
              <w:jc w:val="center"/>
              <w:rPr>
                <w:b/>
                <w:lang w:val="en-GB"/>
              </w:rPr>
            </w:pPr>
            <w:r w:rsidRPr="009C3862">
              <w:rPr>
                <w:b/>
                <w:lang w:val="en-GB"/>
              </w:rPr>
              <w:t>(298,583)</w:t>
            </w:r>
          </w:p>
        </w:tc>
      </w:tr>
      <w:tr w:rsidR="000B6638" w:rsidRPr="009C3862" w14:paraId="38512888" w14:textId="77777777" w:rsidTr="0062085E">
        <w:trPr>
          <w:trHeight w:val="20"/>
        </w:trPr>
        <w:tc>
          <w:tcPr>
            <w:tcW w:w="0" w:type="auto"/>
            <w:tcBorders>
              <w:top w:val="single" w:sz="18" w:space="0" w:color="auto"/>
            </w:tcBorders>
          </w:tcPr>
          <w:p w14:paraId="17A72F77" w14:textId="77777777" w:rsidR="000B6638" w:rsidRPr="009C3862" w:rsidRDefault="00D96615" w:rsidP="000C2712">
            <w:pPr>
              <w:pStyle w:val="VCAAtablecondensed"/>
              <w:spacing w:before="0" w:after="0" w:line="240" w:lineRule="auto"/>
              <w:rPr>
                <w:b/>
                <w:lang w:val="en-GB"/>
              </w:rPr>
            </w:pPr>
            <w:r w:rsidRPr="009C3862">
              <w:rPr>
                <w:b/>
                <w:lang w:val="en-GB"/>
              </w:rPr>
              <w:t>Cash flows from financing activities</w:t>
            </w:r>
          </w:p>
        </w:tc>
        <w:tc>
          <w:tcPr>
            <w:tcW w:w="0" w:type="auto"/>
            <w:tcBorders>
              <w:top w:val="single" w:sz="18" w:space="0" w:color="auto"/>
            </w:tcBorders>
          </w:tcPr>
          <w:p w14:paraId="03D4A407" w14:textId="77777777" w:rsidR="000B6638" w:rsidRPr="009C3862" w:rsidRDefault="000B6638" w:rsidP="000C2712">
            <w:pPr>
              <w:pStyle w:val="VCAAtablecondensed"/>
              <w:spacing w:before="0" w:after="0" w:line="240" w:lineRule="auto"/>
              <w:rPr>
                <w:b/>
                <w:lang w:val="en-GB"/>
              </w:rPr>
            </w:pPr>
          </w:p>
        </w:tc>
        <w:tc>
          <w:tcPr>
            <w:tcW w:w="0" w:type="auto"/>
            <w:tcBorders>
              <w:top w:val="single" w:sz="18" w:space="0" w:color="auto"/>
            </w:tcBorders>
            <w:shd w:val="clear" w:color="auto" w:fill="D9D9D9" w:themeFill="background1" w:themeFillShade="D9"/>
            <w:vAlign w:val="center"/>
          </w:tcPr>
          <w:p w14:paraId="6277F2DB" w14:textId="18C3E050" w:rsidR="000B6638" w:rsidRPr="009C3862" w:rsidRDefault="000B6638" w:rsidP="0062085E">
            <w:pPr>
              <w:pStyle w:val="VCAAtablecondensed"/>
              <w:spacing w:before="0" w:after="0" w:line="240" w:lineRule="auto"/>
              <w:jc w:val="center"/>
              <w:rPr>
                <w:b/>
                <w:lang w:val="en-GB"/>
              </w:rPr>
            </w:pPr>
          </w:p>
        </w:tc>
        <w:tc>
          <w:tcPr>
            <w:tcW w:w="0" w:type="auto"/>
            <w:tcBorders>
              <w:top w:val="single" w:sz="18" w:space="0" w:color="auto"/>
            </w:tcBorders>
            <w:vAlign w:val="center"/>
          </w:tcPr>
          <w:p w14:paraId="6995F126" w14:textId="4D177A83" w:rsidR="000B6638" w:rsidRPr="009C3862" w:rsidRDefault="000B6638" w:rsidP="0062085E">
            <w:pPr>
              <w:pStyle w:val="VCAAtablecondensed"/>
              <w:spacing w:before="0" w:after="0" w:line="240" w:lineRule="auto"/>
              <w:jc w:val="center"/>
              <w:rPr>
                <w:b/>
                <w:lang w:val="en-GB"/>
              </w:rPr>
            </w:pPr>
          </w:p>
        </w:tc>
      </w:tr>
      <w:tr w:rsidR="00BD11DC" w:rsidRPr="009C3862" w14:paraId="421CDB0D" w14:textId="77777777" w:rsidTr="00A010D8">
        <w:trPr>
          <w:trHeight w:val="20"/>
        </w:trPr>
        <w:tc>
          <w:tcPr>
            <w:tcW w:w="0" w:type="auto"/>
            <w:tcBorders>
              <w:bottom w:val="single" w:sz="4" w:space="0" w:color="auto"/>
            </w:tcBorders>
          </w:tcPr>
          <w:p w14:paraId="6E3BEC5E" w14:textId="77777777" w:rsidR="00BD11DC" w:rsidRPr="009C3862" w:rsidRDefault="00BD11DC" w:rsidP="000C2712">
            <w:pPr>
              <w:pStyle w:val="VCAAtablecondensed"/>
              <w:spacing w:before="0" w:after="0" w:line="240" w:lineRule="auto"/>
              <w:rPr>
                <w:b/>
                <w:lang w:val="en-GB"/>
              </w:rPr>
            </w:pPr>
            <w:r w:rsidRPr="009C3862">
              <w:rPr>
                <w:lang w:val="en-GB"/>
              </w:rPr>
              <w:t>Repayment of finance leases</w:t>
            </w:r>
          </w:p>
        </w:tc>
        <w:tc>
          <w:tcPr>
            <w:tcW w:w="0" w:type="auto"/>
            <w:tcBorders>
              <w:bottom w:val="single" w:sz="4" w:space="0" w:color="auto"/>
            </w:tcBorders>
          </w:tcPr>
          <w:p w14:paraId="7C50F77D" w14:textId="74EAC95D" w:rsidR="00BD11DC" w:rsidRPr="009C3862" w:rsidRDefault="00BD11DC" w:rsidP="000C2712">
            <w:pPr>
              <w:pStyle w:val="VCAAtablecondensed"/>
              <w:spacing w:before="0" w:after="0" w:line="240" w:lineRule="auto"/>
              <w:rPr>
                <w:b/>
                <w:lang w:val="en-GB"/>
              </w:rPr>
            </w:pPr>
          </w:p>
        </w:tc>
        <w:tc>
          <w:tcPr>
            <w:tcW w:w="0" w:type="auto"/>
            <w:tcBorders>
              <w:bottom w:val="single" w:sz="4" w:space="0" w:color="auto"/>
            </w:tcBorders>
            <w:shd w:val="clear" w:color="auto" w:fill="D9D9D9" w:themeFill="background1" w:themeFillShade="D9"/>
            <w:vAlign w:val="center"/>
          </w:tcPr>
          <w:p w14:paraId="4933818D" w14:textId="7F1FC3FF" w:rsidR="00BD11DC" w:rsidRPr="009C3862" w:rsidRDefault="00BD11DC" w:rsidP="0062085E">
            <w:pPr>
              <w:pStyle w:val="VCAAtablecondensed"/>
              <w:spacing w:before="0" w:after="0" w:line="240" w:lineRule="auto"/>
              <w:jc w:val="center"/>
              <w:rPr>
                <w:lang w:val="en-GB"/>
              </w:rPr>
            </w:pPr>
            <w:r w:rsidRPr="009C3862">
              <w:rPr>
                <w:lang w:val="en-GB"/>
              </w:rPr>
              <w:t>(82,927)</w:t>
            </w:r>
          </w:p>
        </w:tc>
        <w:tc>
          <w:tcPr>
            <w:tcW w:w="0" w:type="auto"/>
            <w:tcBorders>
              <w:bottom w:val="single" w:sz="4" w:space="0" w:color="auto"/>
            </w:tcBorders>
            <w:vAlign w:val="center"/>
          </w:tcPr>
          <w:p w14:paraId="57FDE3E6" w14:textId="00AF1CE7" w:rsidR="00BD11DC" w:rsidRPr="009C3862" w:rsidRDefault="00BD11DC" w:rsidP="0062085E">
            <w:pPr>
              <w:pStyle w:val="VCAAtablecondensed"/>
              <w:spacing w:before="0" w:after="0" w:line="240" w:lineRule="auto"/>
              <w:jc w:val="center"/>
              <w:rPr>
                <w:lang w:val="en-GB"/>
              </w:rPr>
            </w:pPr>
            <w:r w:rsidRPr="009C3862">
              <w:rPr>
                <w:lang w:val="en-GB"/>
              </w:rPr>
              <w:t>(56,117)</w:t>
            </w:r>
          </w:p>
        </w:tc>
      </w:tr>
      <w:tr w:rsidR="00BD11DC" w:rsidRPr="009C3862" w14:paraId="4E35AA07" w14:textId="77777777" w:rsidTr="00A6090C">
        <w:trPr>
          <w:trHeight w:val="20"/>
        </w:trPr>
        <w:tc>
          <w:tcPr>
            <w:tcW w:w="0" w:type="auto"/>
            <w:tcBorders>
              <w:top w:val="single" w:sz="4" w:space="0" w:color="auto"/>
              <w:bottom w:val="single" w:sz="8" w:space="0" w:color="auto"/>
            </w:tcBorders>
          </w:tcPr>
          <w:p w14:paraId="498406F7" w14:textId="77777777" w:rsidR="00BD11DC" w:rsidRPr="009C3862" w:rsidRDefault="00BD11DC" w:rsidP="000C2712">
            <w:pPr>
              <w:pStyle w:val="VCAAtablecondensed"/>
              <w:spacing w:before="0" w:after="0" w:line="240" w:lineRule="auto"/>
              <w:rPr>
                <w:b/>
                <w:lang w:val="en-GB"/>
              </w:rPr>
            </w:pPr>
            <w:r w:rsidRPr="009C3862">
              <w:rPr>
                <w:b/>
                <w:lang w:val="en-GB"/>
              </w:rPr>
              <w:t>Net cash flows from/(used in) financing activities</w:t>
            </w:r>
          </w:p>
        </w:tc>
        <w:tc>
          <w:tcPr>
            <w:tcW w:w="0" w:type="auto"/>
            <w:tcBorders>
              <w:top w:val="single" w:sz="4" w:space="0" w:color="auto"/>
              <w:bottom w:val="single" w:sz="8" w:space="0" w:color="auto"/>
            </w:tcBorders>
          </w:tcPr>
          <w:p w14:paraId="46ACA11B" w14:textId="4B45A2D1" w:rsidR="00BD11DC" w:rsidRPr="009C3862" w:rsidRDefault="00BD11DC" w:rsidP="000C2712">
            <w:pPr>
              <w:pStyle w:val="VCAAtablecondensed"/>
              <w:spacing w:before="0" w:after="0" w:line="240" w:lineRule="auto"/>
              <w:rPr>
                <w:b/>
                <w:lang w:val="en-GB"/>
              </w:rPr>
            </w:pPr>
          </w:p>
        </w:tc>
        <w:tc>
          <w:tcPr>
            <w:tcW w:w="0" w:type="auto"/>
            <w:tcBorders>
              <w:top w:val="single" w:sz="4" w:space="0" w:color="auto"/>
              <w:bottom w:val="single" w:sz="8" w:space="0" w:color="auto"/>
            </w:tcBorders>
            <w:shd w:val="clear" w:color="auto" w:fill="D9D9D9" w:themeFill="background1" w:themeFillShade="D9"/>
            <w:vAlign w:val="center"/>
          </w:tcPr>
          <w:p w14:paraId="67AD51A3" w14:textId="68EBC844" w:rsidR="00BD11DC" w:rsidRPr="009C3862" w:rsidRDefault="00BD11DC" w:rsidP="0062085E">
            <w:pPr>
              <w:pStyle w:val="VCAAtablecondensed"/>
              <w:spacing w:before="0" w:after="0" w:line="240" w:lineRule="auto"/>
              <w:jc w:val="center"/>
              <w:rPr>
                <w:lang w:val="en-GB"/>
              </w:rPr>
            </w:pPr>
            <w:r w:rsidRPr="009C3862">
              <w:rPr>
                <w:b/>
                <w:lang w:val="en-GB"/>
              </w:rPr>
              <w:t>(82,927)</w:t>
            </w:r>
          </w:p>
        </w:tc>
        <w:tc>
          <w:tcPr>
            <w:tcW w:w="0" w:type="auto"/>
            <w:tcBorders>
              <w:top w:val="single" w:sz="4" w:space="0" w:color="auto"/>
              <w:bottom w:val="single" w:sz="8" w:space="0" w:color="auto"/>
            </w:tcBorders>
            <w:vAlign w:val="center"/>
          </w:tcPr>
          <w:p w14:paraId="7F21C954" w14:textId="21DC969D" w:rsidR="00BD11DC" w:rsidRPr="009C3862" w:rsidRDefault="00BD11DC" w:rsidP="0062085E">
            <w:pPr>
              <w:pStyle w:val="VCAAtablecondensed"/>
              <w:spacing w:before="0" w:after="0" w:line="240" w:lineRule="auto"/>
              <w:jc w:val="center"/>
              <w:rPr>
                <w:lang w:val="en-GB"/>
              </w:rPr>
            </w:pPr>
            <w:r w:rsidRPr="009C3862">
              <w:rPr>
                <w:b/>
                <w:lang w:val="en-GB"/>
              </w:rPr>
              <w:t>(56,117)</w:t>
            </w:r>
          </w:p>
        </w:tc>
      </w:tr>
      <w:tr w:rsidR="000B6638" w:rsidRPr="009C3862" w14:paraId="2780EEDC" w14:textId="77777777" w:rsidTr="0062085E">
        <w:trPr>
          <w:trHeight w:val="20"/>
        </w:trPr>
        <w:tc>
          <w:tcPr>
            <w:tcW w:w="0" w:type="auto"/>
            <w:tcBorders>
              <w:top w:val="single" w:sz="8" w:space="0" w:color="auto"/>
            </w:tcBorders>
          </w:tcPr>
          <w:p w14:paraId="7BC8BAF6" w14:textId="77777777" w:rsidR="000B6638" w:rsidRPr="009C3862" w:rsidRDefault="00D96615" w:rsidP="000C2712">
            <w:pPr>
              <w:pStyle w:val="VCAAtablecondensed"/>
              <w:spacing w:before="0" w:after="0" w:line="240" w:lineRule="auto"/>
              <w:rPr>
                <w:b/>
                <w:lang w:val="en-GB"/>
              </w:rPr>
            </w:pPr>
            <w:r w:rsidRPr="009C3862">
              <w:rPr>
                <w:b/>
                <w:lang w:val="en-GB"/>
              </w:rPr>
              <w:t>Net increase/(decrease) in cash and cash equivalents</w:t>
            </w:r>
          </w:p>
        </w:tc>
        <w:tc>
          <w:tcPr>
            <w:tcW w:w="0" w:type="auto"/>
            <w:tcBorders>
              <w:top w:val="single" w:sz="8" w:space="0" w:color="auto"/>
            </w:tcBorders>
          </w:tcPr>
          <w:p w14:paraId="5EB96933" w14:textId="77777777" w:rsidR="000B6638" w:rsidRPr="009C3862" w:rsidRDefault="000B6638" w:rsidP="000C2712">
            <w:pPr>
              <w:pStyle w:val="VCAAtablecondensed"/>
              <w:spacing w:before="0" w:after="0" w:line="240" w:lineRule="auto"/>
              <w:rPr>
                <w:lang w:val="en-GB"/>
              </w:rPr>
            </w:pPr>
          </w:p>
        </w:tc>
        <w:tc>
          <w:tcPr>
            <w:tcW w:w="0" w:type="auto"/>
            <w:tcBorders>
              <w:top w:val="single" w:sz="8" w:space="0" w:color="auto"/>
            </w:tcBorders>
            <w:shd w:val="clear" w:color="auto" w:fill="D9D9D9" w:themeFill="background1" w:themeFillShade="D9"/>
            <w:vAlign w:val="center"/>
          </w:tcPr>
          <w:p w14:paraId="175E878B" w14:textId="77777777" w:rsidR="000B6638" w:rsidRPr="009C3862" w:rsidRDefault="00D96615" w:rsidP="0062085E">
            <w:pPr>
              <w:pStyle w:val="VCAAtablecondensed"/>
              <w:spacing w:before="0" w:after="0" w:line="240" w:lineRule="auto"/>
              <w:jc w:val="center"/>
              <w:rPr>
                <w:lang w:val="en-GB"/>
              </w:rPr>
            </w:pPr>
            <w:r w:rsidRPr="009C3862">
              <w:rPr>
                <w:lang w:val="en-GB"/>
              </w:rPr>
              <w:t>220,388</w:t>
            </w:r>
          </w:p>
        </w:tc>
        <w:tc>
          <w:tcPr>
            <w:tcW w:w="0" w:type="auto"/>
            <w:tcBorders>
              <w:top w:val="single" w:sz="8" w:space="0" w:color="auto"/>
            </w:tcBorders>
            <w:vAlign w:val="center"/>
          </w:tcPr>
          <w:p w14:paraId="500D40EF" w14:textId="77777777" w:rsidR="000B6638" w:rsidRPr="009C3862" w:rsidRDefault="00D96615" w:rsidP="0062085E">
            <w:pPr>
              <w:pStyle w:val="VCAAtablecondensed"/>
              <w:spacing w:before="0" w:after="0" w:line="240" w:lineRule="auto"/>
              <w:jc w:val="center"/>
              <w:rPr>
                <w:lang w:val="en-GB"/>
              </w:rPr>
            </w:pPr>
            <w:r w:rsidRPr="009C3862">
              <w:rPr>
                <w:lang w:val="en-GB"/>
              </w:rPr>
              <w:t>1,419,206</w:t>
            </w:r>
          </w:p>
        </w:tc>
      </w:tr>
      <w:tr w:rsidR="000B6638" w:rsidRPr="009C3862" w14:paraId="48A220EF" w14:textId="77777777" w:rsidTr="0062085E">
        <w:trPr>
          <w:trHeight w:val="20"/>
        </w:trPr>
        <w:tc>
          <w:tcPr>
            <w:tcW w:w="0" w:type="auto"/>
            <w:tcBorders>
              <w:bottom w:val="single" w:sz="4" w:space="0" w:color="auto"/>
            </w:tcBorders>
          </w:tcPr>
          <w:p w14:paraId="18584631" w14:textId="77777777" w:rsidR="000B6638" w:rsidRPr="009C3862" w:rsidRDefault="00D96615" w:rsidP="000C2712">
            <w:pPr>
              <w:pStyle w:val="VCAAtablecondensed"/>
              <w:spacing w:before="0" w:after="0" w:line="240" w:lineRule="auto"/>
              <w:rPr>
                <w:b/>
                <w:lang w:val="en-GB"/>
              </w:rPr>
            </w:pPr>
            <w:r w:rsidRPr="009C3862">
              <w:rPr>
                <w:b/>
                <w:lang w:val="en-GB"/>
              </w:rPr>
              <w:t>Cash and cash equivalents at the beginning of the financial year</w:t>
            </w:r>
          </w:p>
        </w:tc>
        <w:tc>
          <w:tcPr>
            <w:tcW w:w="0" w:type="auto"/>
            <w:tcBorders>
              <w:bottom w:val="single" w:sz="4" w:space="0" w:color="auto"/>
            </w:tcBorders>
          </w:tcPr>
          <w:p w14:paraId="0D89783B" w14:textId="77777777" w:rsidR="000B6638" w:rsidRPr="009C3862" w:rsidRDefault="000B6638" w:rsidP="000C2712">
            <w:pPr>
              <w:pStyle w:val="VCAAtablecondensed"/>
              <w:spacing w:before="0" w:after="0" w:line="240" w:lineRule="auto"/>
              <w:rPr>
                <w:lang w:val="en-GB"/>
              </w:rPr>
            </w:pPr>
          </w:p>
        </w:tc>
        <w:tc>
          <w:tcPr>
            <w:tcW w:w="0" w:type="auto"/>
            <w:tcBorders>
              <w:bottom w:val="single" w:sz="4" w:space="0" w:color="auto"/>
            </w:tcBorders>
            <w:shd w:val="clear" w:color="auto" w:fill="D9D9D9" w:themeFill="background1" w:themeFillShade="D9"/>
            <w:vAlign w:val="center"/>
          </w:tcPr>
          <w:p w14:paraId="4C6D6626" w14:textId="77777777" w:rsidR="000B6638" w:rsidRPr="009C3862" w:rsidRDefault="00D96615" w:rsidP="0062085E">
            <w:pPr>
              <w:pStyle w:val="VCAAtablecondensed"/>
              <w:spacing w:before="0" w:after="0" w:line="240" w:lineRule="auto"/>
              <w:jc w:val="center"/>
              <w:rPr>
                <w:lang w:val="en-GB"/>
              </w:rPr>
            </w:pPr>
            <w:r w:rsidRPr="009C3862">
              <w:rPr>
                <w:lang w:val="en-GB"/>
              </w:rPr>
              <w:t>10,941,508</w:t>
            </w:r>
          </w:p>
        </w:tc>
        <w:tc>
          <w:tcPr>
            <w:tcW w:w="0" w:type="auto"/>
            <w:tcBorders>
              <w:bottom w:val="single" w:sz="4" w:space="0" w:color="auto"/>
            </w:tcBorders>
            <w:vAlign w:val="center"/>
          </w:tcPr>
          <w:p w14:paraId="14F2FB5F" w14:textId="77777777" w:rsidR="000B6638" w:rsidRPr="009C3862" w:rsidRDefault="00D96615" w:rsidP="0062085E">
            <w:pPr>
              <w:pStyle w:val="VCAAtablecondensed"/>
              <w:spacing w:before="0" w:after="0" w:line="240" w:lineRule="auto"/>
              <w:jc w:val="center"/>
              <w:rPr>
                <w:lang w:val="en-GB"/>
              </w:rPr>
            </w:pPr>
            <w:r w:rsidRPr="009C3862">
              <w:rPr>
                <w:lang w:val="en-GB"/>
              </w:rPr>
              <w:t>9,522,303</w:t>
            </w:r>
          </w:p>
        </w:tc>
      </w:tr>
      <w:tr w:rsidR="000B6638" w:rsidRPr="009C3862" w14:paraId="488A1048" w14:textId="77777777" w:rsidTr="0062085E">
        <w:trPr>
          <w:trHeight w:val="20"/>
        </w:trPr>
        <w:tc>
          <w:tcPr>
            <w:tcW w:w="0" w:type="auto"/>
            <w:tcBorders>
              <w:top w:val="single" w:sz="4" w:space="0" w:color="auto"/>
              <w:bottom w:val="single" w:sz="18" w:space="0" w:color="auto"/>
            </w:tcBorders>
          </w:tcPr>
          <w:p w14:paraId="0ED65E39" w14:textId="77777777" w:rsidR="000B6638" w:rsidRPr="009C3862" w:rsidRDefault="00D96615" w:rsidP="000C2712">
            <w:pPr>
              <w:pStyle w:val="VCAAtablecondensed"/>
              <w:spacing w:before="0" w:after="0" w:line="240" w:lineRule="auto"/>
              <w:rPr>
                <w:b/>
                <w:lang w:val="en-GB"/>
              </w:rPr>
            </w:pPr>
            <w:r w:rsidRPr="009C3862">
              <w:rPr>
                <w:b/>
                <w:lang w:val="en-GB"/>
              </w:rPr>
              <w:t>Cash and cash equivalents at the end of the financial year</w:t>
            </w:r>
          </w:p>
        </w:tc>
        <w:tc>
          <w:tcPr>
            <w:tcW w:w="0" w:type="auto"/>
            <w:tcBorders>
              <w:top w:val="single" w:sz="4" w:space="0" w:color="auto"/>
              <w:bottom w:val="single" w:sz="18" w:space="0" w:color="auto"/>
            </w:tcBorders>
          </w:tcPr>
          <w:p w14:paraId="25D4A3D1" w14:textId="77777777" w:rsidR="000B6638" w:rsidRPr="009C3862" w:rsidRDefault="00D96615" w:rsidP="000C2712">
            <w:pPr>
              <w:pStyle w:val="VCAAtablecondensed"/>
              <w:spacing w:before="0" w:after="0" w:line="240" w:lineRule="auto"/>
              <w:rPr>
                <w:lang w:val="en-GB"/>
              </w:rPr>
            </w:pPr>
            <w:r w:rsidRPr="009C3862">
              <w:rPr>
                <w:lang w:val="en-GB"/>
              </w:rPr>
              <w:t>6.3</w:t>
            </w:r>
          </w:p>
        </w:tc>
        <w:tc>
          <w:tcPr>
            <w:tcW w:w="0" w:type="auto"/>
            <w:tcBorders>
              <w:top w:val="single" w:sz="4" w:space="0" w:color="auto"/>
              <w:bottom w:val="single" w:sz="18" w:space="0" w:color="auto"/>
            </w:tcBorders>
            <w:shd w:val="clear" w:color="auto" w:fill="D9D9D9" w:themeFill="background1" w:themeFillShade="D9"/>
            <w:vAlign w:val="center"/>
          </w:tcPr>
          <w:p w14:paraId="518D3CCB" w14:textId="77777777" w:rsidR="000B6638" w:rsidRPr="009C3862" w:rsidRDefault="00D96615" w:rsidP="0062085E">
            <w:pPr>
              <w:pStyle w:val="VCAAtablecondensed"/>
              <w:spacing w:before="0" w:after="0" w:line="240" w:lineRule="auto"/>
              <w:jc w:val="center"/>
              <w:rPr>
                <w:b/>
                <w:lang w:val="en-GB"/>
              </w:rPr>
            </w:pPr>
            <w:r w:rsidRPr="009C3862">
              <w:rPr>
                <w:b/>
                <w:lang w:val="en-GB"/>
              </w:rPr>
              <w:t>11,161,896</w:t>
            </w:r>
          </w:p>
        </w:tc>
        <w:tc>
          <w:tcPr>
            <w:tcW w:w="0" w:type="auto"/>
            <w:tcBorders>
              <w:top w:val="single" w:sz="4" w:space="0" w:color="auto"/>
              <w:bottom w:val="single" w:sz="18" w:space="0" w:color="auto"/>
            </w:tcBorders>
            <w:vAlign w:val="center"/>
          </w:tcPr>
          <w:p w14:paraId="79E45B28" w14:textId="77777777" w:rsidR="000B6638" w:rsidRPr="009C3862" w:rsidRDefault="00D96615" w:rsidP="0062085E">
            <w:pPr>
              <w:pStyle w:val="VCAAtablecondensed"/>
              <w:spacing w:before="0" w:after="0" w:line="240" w:lineRule="auto"/>
              <w:jc w:val="center"/>
              <w:rPr>
                <w:b/>
                <w:lang w:val="en-GB"/>
              </w:rPr>
            </w:pPr>
            <w:r w:rsidRPr="009C3862">
              <w:rPr>
                <w:b/>
                <w:lang w:val="en-GB"/>
              </w:rPr>
              <w:t>10,941,508</w:t>
            </w:r>
          </w:p>
        </w:tc>
      </w:tr>
      <w:tr w:rsidR="000B6638" w:rsidRPr="009C3862" w14:paraId="1D3E763E" w14:textId="77777777" w:rsidTr="0062085E">
        <w:trPr>
          <w:trHeight w:val="20"/>
        </w:trPr>
        <w:tc>
          <w:tcPr>
            <w:tcW w:w="0" w:type="auto"/>
            <w:tcBorders>
              <w:top w:val="single" w:sz="18" w:space="0" w:color="auto"/>
            </w:tcBorders>
          </w:tcPr>
          <w:p w14:paraId="739F72A5" w14:textId="77777777" w:rsidR="000B6638" w:rsidRPr="009C3862" w:rsidRDefault="00D96615" w:rsidP="000C2712">
            <w:pPr>
              <w:pStyle w:val="VCAAtablecondensed"/>
              <w:spacing w:before="0" w:after="0" w:line="240" w:lineRule="auto"/>
              <w:rPr>
                <w:b/>
                <w:lang w:val="en-GB"/>
              </w:rPr>
            </w:pPr>
            <w:r w:rsidRPr="009C3862">
              <w:rPr>
                <w:b/>
                <w:lang w:val="en-GB"/>
              </w:rPr>
              <w:t>Consisting of:</w:t>
            </w:r>
          </w:p>
        </w:tc>
        <w:tc>
          <w:tcPr>
            <w:tcW w:w="0" w:type="auto"/>
            <w:tcBorders>
              <w:top w:val="single" w:sz="18" w:space="0" w:color="auto"/>
            </w:tcBorders>
          </w:tcPr>
          <w:p w14:paraId="46FE11A3" w14:textId="77777777" w:rsidR="000B6638" w:rsidRPr="009C3862" w:rsidRDefault="000B6638" w:rsidP="000C2712">
            <w:pPr>
              <w:pStyle w:val="VCAAtablecondensed"/>
              <w:spacing w:before="0" w:after="0" w:line="240" w:lineRule="auto"/>
              <w:rPr>
                <w:lang w:val="en-GB"/>
              </w:rPr>
            </w:pPr>
          </w:p>
        </w:tc>
        <w:tc>
          <w:tcPr>
            <w:tcW w:w="0" w:type="auto"/>
            <w:tcBorders>
              <w:top w:val="single" w:sz="18" w:space="0" w:color="auto"/>
            </w:tcBorders>
            <w:shd w:val="clear" w:color="auto" w:fill="D9D9D9" w:themeFill="background1" w:themeFillShade="D9"/>
            <w:vAlign w:val="center"/>
          </w:tcPr>
          <w:p w14:paraId="1BF7710F" w14:textId="77777777" w:rsidR="000B6638" w:rsidRPr="009C3862" w:rsidRDefault="000B6638" w:rsidP="0062085E">
            <w:pPr>
              <w:pStyle w:val="VCAAtablecondensed"/>
              <w:spacing w:before="0" w:after="0" w:line="240" w:lineRule="auto"/>
              <w:jc w:val="center"/>
              <w:rPr>
                <w:lang w:val="en-GB"/>
              </w:rPr>
            </w:pPr>
          </w:p>
        </w:tc>
        <w:tc>
          <w:tcPr>
            <w:tcW w:w="0" w:type="auto"/>
            <w:tcBorders>
              <w:top w:val="single" w:sz="18" w:space="0" w:color="auto"/>
            </w:tcBorders>
            <w:vAlign w:val="center"/>
          </w:tcPr>
          <w:p w14:paraId="7EB913ED" w14:textId="77777777" w:rsidR="000B6638" w:rsidRPr="009C3862" w:rsidRDefault="000B6638" w:rsidP="0062085E">
            <w:pPr>
              <w:pStyle w:val="VCAAtablecondensed"/>
              <w:spacing w:before="0" w:after="0" w:line="240" w:lineRule="auto"/>
              <w:jc w:val="center"/>
              <w:rPr>
                <w:lang w:val="en-GB"/>
              </w:rPr>
            </w:pPr>
          </w:p>
        </w:tc>
      </w:tr>
      <w:tr w:rsidR="000B6638" w:rsidRPr="009C3862" w14:paraId="46467A1A" w14:textId="77777777" w:rsidTr="0062085E">
        <w:trPr>
          <w:trHeight w:val="20"/>
        </w:trPr>
        <w:tc>
          <w:tcPr>
            <w:tcW w:w="0" w:type="auto"/>
          </w:tcPr>
          <w:p w14:paraId="004AE7D8" w14:textId="77777777" w:rsidR="000B6638" w:rsidRPr="009C3862" w:rsidRDefault="00D96615" w:rsidP="000C2712">
            <w:pPr>
              <w:pStyle w:val="VCAAtablecondensed"/>
              <w:spacing w:before="0" w:after="0" w:line="240" w:lineRule="auto"/>
              <w:rPr>
                <w:b/>
                <w:lang w:val="en-GB"/>
              </w:rPr>
            </w:pPr>
            <w:r w:rsidRPr="009C3862">
              <w:rPr>
                <w:b/>
                <w:lang w:val="en-GB"/>
              </w:rPr>
              <w:t>Committed cash</w:t>
            </w:r>
          </w:p>
          <w:p w14:paraId="54ACE93D" w14:textId="77777777" w:rsidR="000B6638" w:rsidRPr="009C3862" w:rsidRDefault="00D96615" w:rsidP="000C2712">
            <w:pPr>
              <w:pStyle w:val="VCAAtablecondensed"/>
              <w:spacing w:before="0" w:after="0" w:line="240" w:lineRule="auto"/>
              <w:rPr>
                <w:b/>
                <w:lang w:val="en-GB"/>
              </w:rPr>
            </w:pPr>
            <w:r w:rsidRPr="009C3862">
              <w:rPr>
                <w:b/>
                <w:lang w:val="en-GB"/>
              </w:rPr>
              <w:t>(Government grant funding received in advance)</w:t>
            </w:r>
          </w:p>
        </w:tc>
        <w:tc>
          <w:tcPr>
            <w:tcW w:w="0" w:type="auto"/>
          </w:tcPr>
          <w:p w14:paraId="087CA39B" w14:textId="77777777" w:rsidR="000B6638" w:rsidRPr="009C3862" w:rsidRDefault="000B6638" w:rsidP="000C2712">
            <w:pPr>
              <w:pStyle w:val="VCAAtablecondensed"/>
              <w:spacing w:before="0" w:after="0" w:line="240" w:lineRule="auto"/>
              <w:rPr>
                <w:lang w:val="en-GB"/>
              </w:rPr>
            </w:pPr>
          </w:p>
        </w:tc>
        <w:tc>
          <w:tcPr>
            <w:tcW w:w="0" w:type="auto"/>
            <w:shd w:val="clear" w:color="auto" w:fill="D9D9D9" w:themeFill="background1" w:themeFillShade="D9"/>
            <w:vAlign w:val="center"/>
          </w:tcPr>
          <w:p w14:paraId="1562BE2C" w14:textId="77777777" w:rsidR="000B6638" w:rsidRPr="009C3862" w:rsidRDefault="00D96615" w:rsidP="0062085E">
            <w:pPr>
              <w:pStyle w:val="VCAAtablecondensed"/>
              <w:spacing w:before="0" w:after="0" w:line="240" w:lineRule="auto"/>
              <w:jc w:val="center"/>
              <w:rPr>
                <w:lang w:val="en-GB"/>
              </w:rPr>
            </w:pPr>
            <w:r w:rsidRPr="009C3862">
              <w:rPr>
                <w:lang w:val="en-GB"/>
              </w:rPr>
              <w:t>4,649,962</w:t>
            </w:r>
          </w:p>
        </w:tc>
        <w:tc>
          <w:tcPr>
            <w:tcW w:w="0" w:type="auto"/>
            <w:vAlign w:val="center"/>
          </w:tcPr>
          <w:p w14:paraId="41ED4395" w14:textId="77777777" w:rsidR="000B6638" w:rsidRPr="009C3862" w:rsidRDefault="00D96615" w:rsidP="0062085E">
            <w:pPr>
              <w:pStyle w:val="VCAAtablecondensed"/>
              <w:spacing w:before="0" w:after="0" w:line="240" w:lineRule="auto"/>
              <w:jc w:val="center"/>
              <w:rPr>
                <w:lang w:val="en-GB"/>
              </w:rPr>
            </w:pPr>
            <w:r w:rsidRPr="009C3862">
              <w:rPr>
                <w:lang w:val="en-GB"/>
              </w:rPr>
              <w:t>4,171,989</w:t>
            </w:r>
          </w:p>
        </w:tc>
      </w:tr>
      <w:tr w:rsidR="000B6638" w:rsidRPr="009C3862" w14:paraId="0475E59A" w14:textId="77777777" w:rsidTr="0062085E">
        <w:trPr>
          <w:trHeight w:val="20"/>
        </w:trPr>
        <w:tc>
          <w:tcPr>
            <w:tcW w:w="0" w:type="auto"/>
          </w:tcPr>
          <w:p w14:paraId="18C72285" w14:textId="77777777" w:rsidR="000B6638" w:rsidRPr="009C3862" w:rsidRDefault="00D96615" w:rsidP="000C2712">
            <w:pPr>
              <w:pStyle w:val="VCAAtablecondensed"/>
              <w:spacing w:before="0" w:after="0" w:line="240" w:lineRule="auto"/>
              <w:rPr>
                <w:b/>
                <w:lang w:val="en-GB"/>
              </w:rPr>
            </w:pPr>
            <w:r w:rsidRPr="009C3862">
              <w:rPr>
                <w:b/>
                <w:lang w:val="en-GB"/>
              </w:rPr>
              <w:t>Non-committed cash</w:t>
            </w:r>
          </w:p>
          <w:p w14:paraId="2A841173" w14:textId="77777777" w:rsidR="000B6638" w:rsidRPr="009C3862" w:rsidRDefault="00D96615" w:rsidP="000C2712">
            <w:pPr>
              <w:pStyle w:val="VCAAtablecondensed"/>
              <w:spacing w:before="0" w:after="0" w:line="240" w:lineRule="auto"/>
              <w:rPr>
                <w:b/>
                <w:lang w:val="en-GB"/>
              </w:rPr>
            </w:pPr>
            <w:r w:rsidRPr="009C3862">
              <w:rPr>
                <w:b/>
                <w:lang w:val="en-GB"/>
              </w:rPr>
              <w:t>(cash reserve for short term liabilities)</w:t>
            </w:r>
          </w:p>
        </w:tc>
        <w:tc>
          <w:tcPr>
            <w:tcW w:w="0" w:type="auto"/>
          </w:tcPr>
          <w:p w14:paraId="279E270B" w14:textId="77777777" w:rsidR="000B6638" w:rsidRPr="009C3862" w:rsidRDefault="000B6638" w:rsidP="000C2712">
            <w:pPr>
              <w:pStyle w:val="VCAAtablecondensed"/>
              <w:spacing w:before="0" w:after="0" w:line="240" w:lineRule="auto"/>
              <w:rPr>
                <w:lang w:val="en-GB"/>
              </w:rPr>
            </w:pPr>
          </w:p>
        </w:tc>
        <w:tc>
          <w:tcPr>
            <w:tcW w:w="0" w:type="auto"/>
            <w:shd w:val="clear" w:color="auto" w:fill="D9D9D9" w:themeFill="background1" w:themeFillShade="D9"/>
            <w:vAlign w:val="center"/>
          </w:tcPr>
          <w:p w14:paraId="0CEF492B" w14:textId="77777777" w:rsidR="000B6638" w:rsidRPr="009C3862" w:rsidRDefault="00D96615" w:rsidP="0062085E">
            <w:pPr>
              <w:pStyle w:val="VCAAtablecondensed"/>
              <w:spacing w:before="0" w:after="0" w:line="240" w:lineRule="auto"/>
              <w:jc w:val="center"/>
              <w:rPr>
                <w:lang w:val="en-GB"/>
              </w:rPr>
            </w:pPr>
            <w:r w:rsidRPr="009C3862">
              <w:rPr>
                <w:lang w:val="en-GB"/>
              </w:rPr>
              <w:t>6,511,934</w:t>
            </w:r>
          </w:p>
        </w:tc>
        <w:tc>
          <w:tcPr>
            <w:tcW w:w="0" w:type="auto"/>
            <w:vAlign w:val="center"/>
          </w:tcPr>
          <w:p w14:paraId="10E38BC6" w14:textId="77777777" w:rsidR="000B6638" w:rsidRPr="009C3862" w:rsidRDefault="00D96615" w:rsidP="0062085E">
            <w:pPr>
              <w:pStyle w:val="VCAAtablecondensed"/>
              <w:spacing w:before="0" w:after="0" w:line="240" w:lineRule="auto"/>
              <w:jc w:val="center"/>
              <w:rPr>
                <w:lang w:val="en-GB"/>
              </w:rPr>
            </w:pPr>
            <w:r w:rsidRPr="009C3862">
              <w:rPr>
                <w:lang w:val="en-GB"/>
              </w:rPr>
              <w:t>6,769,519</w:t>
            </w:r>
          </w:p>
        </w:tc>
      </w:tr>
    </w:tbl>
    <w:p w14:paraId="2D92AA09" w14:textId="77777777" w:rsidR="000B6638" w:rsidRPr="009C3862" w:rsidRDefault="00D96615" w:rsidP="00225512">
      <w:pPr>
        <w:pStyle w:val="VCAAbody"/>
        <w:rPr>
          <w:lang w:val="en-GB"/>
        </w:rPr>
      </w:pPr>
      <w:r w:rsidRPr="009C3862">
        <w:rPr>
          <w:lang w:val="en-GB"/>
        </w:rPr>
        <w:t>The above cash flow statement should be read in conjunction with the notes to the financial statements.</w:t>
      </w:r>
    </w:p>
    <w:p w14:paraId="4A32C735" w14:textId="77777777" w:rsidR="00253413" w:rsidRPr="009C3862" w:rsidRDefault="00253413">
      <w:pPr>
        <w:rPr>
          <w:color w:val="231F20"/>
          <w:sz w:val="40"/>
          <w:szCs w:val="40"/>
          <w:lang w:val="en-GB"/>
        </w:rPr>
      </w:pPr>
      <w:bookmarkStart w:id="194" w:name="Notes_to_the_financial_statements"/>
      <w:bookmarkEnd w:id="194"/>
      <w:r w:rsidRPr="009C3862">
        <w:rPr>
          <w:color w:val="231F20"/>
          <w:lang w:val="en-GB"/>
        </w:rPr>
        <w:br w:type="page"/>
      </w:r>
    </w:p>
    <w:p w14:paraId="73DD2F2C" w14:textId="72DAAD2F" w:rsidR="000B6638" w:rsidRPr="009C3862" w:rsidRDefault="00D96615" w:rsidP="00FE358D">
      <w:pPr>
        <w:pStyle w:val="VCAAHeading1"/>
        <w:rPr>
          <w:lang w:val="en-GB"/>
        </w:rPr>
      </w:pPr>
      <w:bookmarkStart w:id="195" w:name="_Toc493744844"/>
      <w:bookmarkStart w:id="196" w:name="_Toc493745124"/>
      <w:bookmarkStart w:id="197" w:name="_Toc493745144"/>
      <w:bookmarkStart w:id="198" w:name="_Toc493754511"/>
      <w:r w:rsidRPr="009C3862">
        <w:rPr>
          <w:lang w:val="en-GB"/>
        </w:rPr>
        <w:lastRenderedPageBreak/>
        <w:t>Notes to the financial statements</w:t>
      </w:r>
      <w:bookmarkEnd w:id="195"/>
      <w:bookmarkEnd w:id="196"/>
      <w:bookmarkEnd w:id="197"/>
      <w:bookmarkEnd w:id="198"/>
    </w:p>
    <w:p w14:paraId="2E644AAB" w14:textId="77777777" w:rsidR="000B6638" w:rsidRPr="009C3862" w:rsidRDefault="00D96615" w:rsidP="00BA71A0">
      <w:pPr>
        <w:pStyle w:val="VCAAHeading2"/>
        <w:rPr>
          <w:lang w:val="en-GB"/>
        </w:rPr>
      </w:pPr>
      <w:bookmarkStart w:id="199" w:name="_Toc493744845"/>
      <w:bookmarkStart w:id="200" w:name="_Toc493745125"/>
      <w:r w:rsidRPr="009C3862">
        <w:rPr>
          <w:lang w:val="en-GB"/>
        </w:rPr>
        <w:t>1</w:t>
      </w:r>
      <w:r w:rsidRPr="009C3862">
        <w:rPr>
          <w:lang w:val="en-GB"/>
        </w:rPr>
        <w:tab/>
        <w:t>About this</w:t>
      </w:r>
      <w:r w:rsidRPr="009C3862">
        <w:rPr>
          <w:spacing w:val="-6"/>
          <w:lang w:val="en-GB"/>
        </w:rPr>
        <w:t xml:space="preserve"> </w:t>
      </w:r>
      <w:r w:rsidRPr="009C3862">
        <w:rPr>
          <w:lang w:val="en-GB"/>
        </w:rPr>
        <w:t>report</w:t>
      </w:r>
      <w:bookmarkEnd w:id="199"/>
      <w:bookmarkEnd w:id="200"/>
    </w:p>
    <w:p w14:paraId="57AD8A23" w14:textId="6C1A7084" w:rsidR="000B6638" w:rsidRPr="009C3862" w:rsidRDefault="00D96615" w:rsidP="00225512">
      <w:pPr>
        <w:pStyle w:val="VCAAbody"/>
        <w:rPr>
          <w:lang w:val="en-GB"/>
        </w:rPr>
      </w:pPr>
      <w:r w:rsidRPr="009C3862">
        <w:rPr>
          <w:lang w:val="en-GB"/>
        </w:rPr>
        <w:t xml:space="preserve">The VCAA is statutory authority continued under the </w:t>
      </w:r>
      <w:r w:rsidRPr="009C3862">
        <w:rPr>
          <w:i/>
          <w:lang w:val="en-GB"/>
        </w:rPr>
        <w:t>Education and Training Reform Act 2006</w:t>
      </w:r>
      <w:r w:rsidRPr="009C3862">
        <w:rPr>
          <w:lang w:val="en-GB"/>
        </w:rPr>
        <w:t xml:space="preserve"> (Vic) (ETR Act) and a public body sector agency under the Financial Management Act 1994 (Vic).</w:t>
      </w:r>
      <w:r w:rsidR="001A3034">
        <w:rPr>
          <w:lang w:val="en-GB"/>
        </w:rPr>
        <w:t xml:space="preserve"> </w:t>
      </w:r>
      <w:r w:rsidRPr="009C3862">
        <w:rPr>
          <w:lang w:val="en-GB"/>
        </w:rPr>
        <w:t>The VCAA directly reports to, and is primarily accountable to, the Victorian Minister for Education. The ETR Act 2006 sets out the functions and powers of the VCAA.</w:t>
      </w:r>
    </w:p>
    <w:p w14:paraId="0D93DC78" w14:textId="77777777" w:rsidR="006D718A" w:rsidRDefault="00D96615" w:rsidP="00225512">
      <w:pPr>
        <w:pStyle w:val="VCAAbody"/>
        <w:rPr>
          <w:lang w:val="en-GB"/>
        </w:rPr>
      </w:pPr>
      <w:r w:rsidRPr="009C3862">
        <w:rPr>
          <w:lang w:val="en-GB"/>
        </w:rPr>
        <w:t>Its principal</w:t>
      </w:r>
      <w:r w:rsidRPr="009C3862">
        <w:rPr>
          <w:spacing w:val="-2"/>
          <w:lang w:val="en-GB"/>
        </w:rPr>
        <w:t xml:space="preserve"> </w:t>
      </w:r>
      <w:r w:rsidRPr="009C3862">
        <w:rPr>
          <w:lang w:val="en-GB"/>
        </w:rPr>
        <w:t>address</w:t>
      </w:r>
      <w:r w:rsidRPr="009C3862">
        <w:rPr>
          <w:spacing w:val="-1"/>
          <w:lang w:val="en-GB"/>
        </w:rPr>
        <w:t xml:space="preserve"> </w:t>
      </w:r>
      <w:r w:rsidRPr="009C3862">
        <w:rPr>
          <w:lang w:val="en-GB"/>
        </w:rPr>
        <w:t>is:</w:t>
      </w:r>
    </w:p>
    <w:p w14:paraId="20817BB5" w14:textId="3D481B2B" w:rsidR="000B6638" w:rsidRPr="009C3862" w:rsidRDefault="00D96615" w:rsidP="00225512">
      <w:pPr>
        <w:pStyle w:val="VCAAbody"/>
        <w:rPr>
          <w:lang w:val="en-GB"/>
        </w:rPr>
      </w:pPr>
      <w:r w:rsidRPr="009C3862">
        <w:rPr>
          <w:lang w:val="en-GB"/>
        </w:rPr>
        <w:t>Victorian Curriculum and Assessment</w:t>
      </w:r>
      <w:r w:rsidRPr="009C3862">
        <w:rPr>
          <w:spacing w:val="-4"/>
          <w:lang w:val="en-GB"/>
        </w:rPr>
        <w:t xml:space="preserve"> </w:t>
      </w:r>
      <w:r w:rsidRPr="009C3862">
        <w:rPr>
          <w:lang w:val="en-GB"/>
        </w:rPr>
        <w:t>Authority</w:t>
      </w:r>
      <w:r w:rsidR="006D718A">
        <w:rPr>
          <w:lang w:val="en-GB"/>
        </w:rPr>
        <w:br/>
      </w:r>
      <w:r w:rsidRPr="009C3862">
        <w:rPr>
          <w:lang w:val="en-GB"/>
        </w:rPr>
        <w:t>Level 7, 2 Lonsdale Street</w:t>
      </w:r>
      <w:r w:rsidR="006D718A">
        <w:rPr>
          <w:lang w:val="en-GB"/>
        </w:rPr>
        <w:br/>
      </w:r>
      <w:r w:rsidRPr="009C3862">
        <w:rPr>
          <w:lang w:val="en-GB"/>
        </w:rPr>
        <w:t>Melbourne Vic 3000</w:t>
      </w:r>
    </w:p>
    <w:p w14:paraId="48E6EE99" w14:textId="77777777" w:rsidR="000B6638" w:rsidRPr="009C3862" w:rsidRDefault="00D96615" w:rsidP="00225512">
      <w:pPr>
        <w:pStyle w:val="VCAAHeading3"/>
        <w:rPr>
          <w:lang w:val="en-GB"/>
        </w:rPr>
      </w:pPr>
      <w:r w:rsidRPr="009C3862">
        <w:rPr>
          <w:lang w:val="en-GB"/>
        </w:rPr>
        <w:t>Basis of preparation</w:t>
      </w:r>
    </w:p>
    <w:p w14:paraId="5E5C4BCE" w14:textId="77777777" w:rsidR="000B6638" w:rsidRPr="009C3862" w:rsidRDefault="00D96615" w:rsidP="00225512">
      <w:pPr>
        <w:pStyle w:val="VCAAbody"/>
        <w:rPr>
          <w:lang w:val="en-GB"/>
        </w:rPr>
      </w:pPr>
      <w:r w:rsidRPr="009C3862">
        <w:rPr>
          <w:lang w:val="en-GB"/>
        </w:rPr>
        <w:t>These financial statements are in Australian dollars and the historical cost convention is used unless a different measurement basis is specifically disclosed in the note associated with the item measured on a different basis.</w:t>
      </w:r>
    </w:p>
    <w:p w14:paraId="15D51114" w14:textId="77777777" w:rsidR="000B6638" w:rsidRPr="009C3862" w:rsidRDefault="00D96615" w:rsidP="00225512">
      <w:pPr>
        <w:pStyle w:val="VCAAbody"/>
        <w:rPr>
          <w:lang w:val="en-GB"/>
        </w:rPr>
      </w:pPr>
      <w:r w:rsidRPr="009C3862">
        <w:rPr>
          <w:lang w:val="en-GB"/>
        </w:rPr>
        <w:t>The accrual basis of accounting has been applied in preparing these financial statements,</w:t>
      </w:r>
      <w:r w:rsidRPr="009C3862">
        <w:rPr>
          <w:spacing w:val="-8"/>
          <w:lang w:val="en-GB"/>
        </w:rPr>
        <w:t xml:space="preserve"> </w:t>
      </w:r>
      <w:r w:rsidRPr="009C3862">
        <w:rPr>
          <w:lang w:val="en-GB"/>
        </w:rPr>
        <w:t>whereby assets, liabilities, equity, income and expenses are recognised in the reporting period to which they relate, regardless of when cash is received or</w:t>
      </w:r>
      <w:r w:rsidRPr="009C3862">
        <w:rPr>
          <w:spacing w:val="-16"/>
          <w:lang w:val="en-GB"/>
        </w:rPr>
        <w:t xml:space="preserve"> </w:t>
      </w:r>
      <w:r w:rsidRPr="009C3862">
        <w:rPr>
          <w:lang w:val="en-GB"/>
        </w:rPr>
        <w:t>paid.</w:t>
      </w:r>
    </w:p>
    <w:p w14:paraId="29FCEDAE" w14:textId="77777777" w:rsidR="000B6638" w:rsidRPr="009C3862" w:rsidRDefault="00D96615" w:rsidP="00225512">
      <w:pPr>
        <w:pStyle w:val="VCAAbody"/>
        <w:rPr>
          <w:lang w:val="en-GB"/>
        </w:rPr>
      </w:pPr>
      <w:r w:rsidRPr="009C3862">
        <w:rPr>
          <w:lang w:val="en-GB"/>
        </w:rPr>
        <w:t>Additions to net assets which have been designated as contributions by owners are recognised as contributed capital. Other transfers that are in the nature of contributions or distributions have also been designated as contributions by owners.</w:t>
      </w:r>
    </w:p>
    <w:p w14:paraId="6736F5A3" w14:textId="77777777" w:rsidR="000B6638" w:rsidRPr="009C3862" w:rsidRDefault="00D96615" w:rsidP="00225512">
      <w:pPr>
        <w:pStyle w:val="VCAAbody"/>
        <w:rPr>
          <w:lang w:val="en-GB"/>
        </w:rPr>
      </w:pPr>
      <w:r w:rsidRPr="009C3862">
        <w:rPr>
          <w:lang w:val="en-GB"/>
        </w:rPr>
        <w:t>Judgments, estimates and assumptions are required to be made about financial information being presented. The significant judgments made in the preparation of these financial statements are disclosed in the notes where amounts affected by those judgments are disclosed. Estimates and associated assumptions are based on professional judgments derived from historical experience and various other factors that are believed to be reasonable under the circumstance. Actual results may differ from these estimates.</w:t>
      </w:r>
    </w:p>
    <w:p w14:paraId="427A6EB8" w14:textId="77777777" w:rsidR="000B6638" w:rsidRPr="009C3862" w:rsidRDefault="00D96615" w:rsidP="00225512">
      <w:pPr>
        <w:pStyle w:val="VCAAbody"/>
        <w:rPr>
          <w:lang w:val="en-GB"/>
        </w:rPr>
      </w:pPr>
      <w:r w:rsidRPr="009C3862">
        <w:rPr>
          <w:lang w:val="en-GB"/>
        </w:rPr>
        <w:t>Revisions to accounting estimates are recognised in the period in which the estimate is revised and also in future periods that are affected by the revision. Judgments and assumptions made by management in the application of Australian Accounting Standards (AAS) that have significant effects on the financial statements and estimates are disclosed in the notes under the heading: ‘Significant judgment or estimates’.</w:t>
      </w:r>
    </w:p>
    <w:p w14:paraId="6DF65006" w14:textId="77777777" w:rsidR="000B6638" w:rsidRPr="009C3862" w:rsidRDefault="00D96615" w:rsidP="00225512">
      <w:pPr>
        <w:pStyle w:val="VCAAbody"/>
        <w:rPr>
          <w:lang w:val="en-GB"/>
        </w:rPr>
      </w:pPr>
      <w:r w:rsidRPr="009C3862">
        <w:rPr>
          <w:lang w:val="en-GB"/>
        </w:rPr>
        <w:t>These financial statements cover the VCAA as an individual reporting entity and include all the controlled activities of the agency.</w:t>
      </w:r>
    </w:p>
    <w:p w14:paraId="1D68E573" w14:textId="77777777" w:rsidR="000B6638" w:rsidRPr="009C3862" w:rsidRDefault="00D96615" w:rsidP="00225512">
      <w:pPr>
        <w:pStyle w:val="VCAAbody"/>
        <w:rPr>
          <w:lang w:val="en-GB"/>
        </w:rPr>
      </w:pPr>
      <w:r w:rsidRPr="009C3862">
        <w:rPr>
          <w:lang w:val="en-GB"/>
        </w:rPr>
        <w:t>Where necessary, changes to the presentation of comparative figures have been made for disclosure purposes.</w:t>
      </w:r>
    </w:p>
    <w:p w14:paraId="5C373C93" w14:textId="77777777" w:rsidR="000B6638" w:rsidRPr="009C3862" w:rsidRDefault="00D96615" w:rsidP="00225512">
      <w:pPr>
        <w:pStyle w:val="VCAAbody"/>
        <w:rPr>
          <w:lang w:val="en-GB"/>
        </w:rPr>
      </w:pPr>
      <w:r w:rsidRPr="009C3862">
        <w:rPr>
          <w:lang w:val="en-GB"/>
        </w:rPr>
        <w:t xml:space="preserve">Amounts in the financial statements have been rounded to the nearest </w:t>
      </w:r>
      <w:r w:rsidRPr="009C3862">
        <w:rPr>
          <w:spacing w:val="-4"/>
          <w:lang w:val="en-GB"/>
        </w:rPr>
        <w:t xml:space="preserve">dollar, </w:t>
      </w:r>
      <w:r w:rsidRPr="009C3862">
        <w:rPr>
          <w:lang w:val="en-GB"/>
        </w:rPr>
        <w:t>unless otherwise stated.</w:t>
      </w:r>
    </w:p>
    <w:p w14:paraId="48847EFA" w14:textId="77777777" w:rsidR="007050B0" w:rsidRPr="009C3862" w:rsidRDefault="007050B0">
      <w:pPr>
        <w:rPr>
          <w:rFonts w:ascii="Arial" w:eastAsiaTheme="minorHAnsi" w:hAnsi="Arial" w:cs="Arial"/>
          <w:b/>
          <w:color w:val="000000" w:themeColor="text1"/>
          <w:sz w:val="28"/>
          <w:szCs w:val="24"/>
          <w:lang w:val="en-GB"/>
        </w:rPr>
      </w:pPr>
      <w:r w:rsidRPr="009C3862">
        <w:rPr>
          <w:lang w:val="en-GB"/>
        </w:rPr>
        <w:br w:type="page"/>
      </w:r>
    </w:p>
    <w:p w14:paraId="19643795" w14:textId="04C30431" w:rsidR="000B6638" w:rsidRPr="009C3862" w:rsidRDefault="00D96615" w:rsidP="00225512">
      <w:pPr>
        <w:pStyle w:val="VCAAHeading3"/>
        <w:rPr>
          <w:lang w:val="en-GB"/>
        </w:rPr>
      </w:pPr>
      <w:r w:rsidRPr="009C3862">
        <w:rPr>
          <w:lang w:val="en-GB"/>
        </w:rPr>
        <w:lastRenderedPageBreak/>
        <w:t>Compliance information</w:t>
      </w:r>
    </w:p>
    <w:p w14:paraId="34B51184" w14:textId="77777777" w:rsidR="000B6638" w:rsidRPr="009C3862" w:rsidRDefault="00D96615" w:rsidP="007050B0">
      <w:pPr>
        <w:pStyle w:val="VCAAbody"/>
        <w:rPr>
          <w:lang w:val="en-GB"/>
        </w:rPr>
      </w:pPr>
      <w:r w:rsidRPr="009C3862">
        <w:rPr>
          <w:lang w:val="en-GB"/>
        </w:rPr>
        <w:t xml:space="preserve">These general purpose financial statements have been prepared in accordance with the </w:t>
      </w:r>
      <w:r w:rsidRPr="009C3862">
        <w:rPr>
          <w:i/>
          <w:lang w:val="en-GB"/>
        </w:rPr>
        <w:t>Financial Management Act 1994</w:t>
      </w:r>
      <w:r w:rsidRPr="009C3862">
        <w:rPr>
          <w:lang w:val="en-GB"/>
        </w:rPr>
        <w:t xml:space="preserve">, and applicable AAS which include Interpretations issued by the Australian Accounting Standards Board (AASB). In particular, they are presented in a manner consistent with the requirements of AASB 1049 </w:t>
      </w:r>
      <w:r w:rsidRPr="009C3862">
        <w:rPr>
          <w:i/>
          <w:lang w:val="en-GB"/>
        </w:rPr>
        <w:t>Whole of Government and General Government Sector Financial Reporting</w:t>
      </w:r>
      <w:r w:rsidRPr="009C3862">
        <w:rPr>
          <w:lang w:val="en-GB"/>
        </w:rPr>
        <w:t>. For the purposes of preparing financial statements, VCAA is classed as a not-for-profit entity.</w:t>
      </w:r>
    </w:p>
    <w:p w14:paraId="216DCC3F" w14:textId="77777777" w:rsidR="000B6638" w:rsidRPr="009C3862" w:rsidRDefault="00D96615" w:rsidP="00225512">
      <w:pPr>
        <w:pStyle w:val="VCAAbody"/>
        <w:rPr>
          <w:lang w:val="en-GB"/>
        </w:rPr>
      </w:pPr>
      <w:r w:rsidRPr="009C3862">
        <w:rPr>
          <w:lang w:val="en-GB"/>
        </w:rPr>
        <w:t>Where appropriate, those AAS paragraphs applicable to not-for-profit entities have been applied.</w:t>
      </w:r>
    </w:p>
    <w:p w14:paraId="0C4157D2" w14:textId="77777777" w:rsidR="000B6638" w:rsidRPr="009C3862" w:rsidRDefault="00D96615" w:rsidP="00225512">
      <w:pPr>
        <w:pStyle w:val="VCAAbody"/>
        <w:rPr>
          <w:lang w:val="en-GB"/>
        </w:rPr>
      </w:pPr>
      <w:r w:rsidRPr="009C3862">
        <w:rPr>
          <w:lang w:val="en-GB"/>
        </w:rPr>
        <w:t>Accounting policies selected and applied in these financial statements ensure that the resulting financial information satisfies the concepts of relevance and reliability, thereby ensuring that</w:t>
      </w:r>
      <w:r w:rsidRPr="009C3862">
        <w:rPr>
          <w:spacing w:val="-26"/>
          <w:lang w:val="en-GB"/>
        </w:rPr>
        <w:t xml:space="preserve"> </w:t>
      </w:r>
      <w:r w:rsidRPr="009C3862">
        <w:rPr>
          <w:lang w:val="en-GB"/>
        </w:rPr>
        <w:t>the substance of the underlying transactions or other events is</w:t>
      </w:r>
      <w:r w:rsidRPr="009C3862">
        <w:rPr>
          <w:spacing w:val="-4"/>
          <w:lang w:val="en-GB"/>
        </w:rPr>
        <w:t xml:space="preserve"> </w:t>
      </w:r>
      <w:r w:rsidRPr="009C3862">
        <w:rPr>
          <w:lang w:val="en-GB"/>
        </w:rPr>
        <w:t>reported.</w:t>
      </w:r>
    </w:p>
    <w:p w14:paraId="41D2B8FA" w14:textId="77777777" w:rsidR="000B6638" w:rsidRPr="009C3862" w:rsidRDefault="00D96615" w:rsidP="00225512">
      <w:pPr>
        <w:pStyle w:val="VCAAbody"/>
        <w:rPr>
          <w:lang w:val="en-GB"/>
        </w:rPr>
      </w:pPr>
      <w:r w:rsidRPr="009C3862">
        <w:rPr>
          <w:lang w:val="en-GB"/>
        </w:rPr>
        <w:t>These annual financial statements were authorised for issue by the Chairman of the Board on 23 August 2017.</w:t>
      </w:r>
    </w:p>
    <w:p w14:paraId="6EEEC183" w14:textId="77777777" w:rsidR="00103D4A" w:rsidRPr="009C3862" w:rsidRDefault="00103D4A">
      <w:pPr>
        <w:rPr>
          <w:color w:val="231F20"/>
          <w:sz w:val="28"/>
          <w:szCs w:val="28"/>
          <w:lang w:val="en-GB"/>
        </w:rPr>
      </w:pPr>
      <w:r w:rsidRPr="009C3862">
        <w:rPr>
          <w:color w:val="231F20"/>
          <w:lang w:val="en-GB"/>
        </w:rPr>
        <w:br w:type="page"/>
      </w:r>
    </w:p>
    <w:p w14:paraId="0246A4D3" w14:textId="5E7DC77C" w:rsidR="000B6638" w:rsidRPr="009C3862" w:rsidRDefault="007050B0" w:rsidP="00081B3F">
      <w:pPr>
        <w:pStyle w:val="VCAAHeading3"/>
        <w:rPr>
          <w:lang w:val="en-GB"/>
        </w:rPr>
      </w:pPr>
      <w:bookmarkStart w:id="201" w:name="_Toc493744846"/>
      <w:bookmarkStart w:id="202" w:name="_Toc493745126"/>
      <w:r w:rsidRPr="009C3862">
        <w:rPr>
          <w:lang w:val="en-GB"/>
        </w:rPr>
        <w:lastRenderedPageBreak/>
        <w:t>2</w:t>
      </w:r>
      <w:r w:rsidRPr="009C3862">
        <w:rPr>
          <w:lang w:val="en-GB"/>
        </w:rPr>
        <w:tab/>
      </w:r>
      <w:r w:rsidR="00D96615" w:rsidRPr="009C3862">
        <w:rPr>
          <w:lang w:val="en-GB"/>
        </w:rPr>
        <w:t>Funding delivery of our services</w:t>
      </w:r>
      <w:bookmarkEnd w:id="201"/>
      <w:bookmarkEnd w:id="202"/>
    </w:p>
    <w:p w14:paraId="6B2DD1BF" w14:textId="77777777" w:rsidR="000B6638" w:rsidRPr="009C3862" w:rsidRDefault="00D96615" w:rsidP="00225512">
      <w:pPr>
        <w:pStyle w:val="VCAAHeading3"/>
        <w:rPr>
          <w:lang w:val="en-GB"/>
        </w:rPr>
      </w:pPr>
      <w:r w:rsidRPr="009C3862">
        <w:rPr>
          <w:lang w:val="en-GB"/>
        </w:rPr>
        <w:t>Introduction</w:t>
      </w:r>
    </w:p>
    <w:p w14:paraId="57D474D7" w14:textId="77777777" w:rsidR="000B6638" w:rsidRPr="009C3862" w:rsidRDefault="00D96615" w:rsidP="00225512">
      <w:pPr>
        <w:pStyle w:val="VCAAbody"/>
        <w:rPr>
          <w:lang w:val="en-GB"/>
        </w:rPr>
      </w:pPr>
      <w:r w:rsidRPr="009C3862">
        <w:rPr>
          <w:lang w:val="en-GB"/>
        </w:rPr>
        <w:t>The VCAA’s objective is to provide high-quality curriculum, assessment and reporting that promotes individual lifelong learning.</w:t>
      </w:r>
    </w:p>
    <w:p w14:paraId="0C932E9B" w14:textId="77777777" w:rsidR="000B6638" w:rsidRPr="009C3862" w:rsidRDefault="00D96615" w:rsidP="00225512">
      <w:pPr>
        <w:pStyle w:val="VCAAbody"/>
        <w:rPr>
          <w:lang w:val="en-GB"/>
        </w:rPr>
      </w:pPr>
      <w:r w:rsidRPr="009C3862">
        <w:rPr>
          <w:lang w:val="en-GB"/>
        </w:rPr>
        <w:t>The VCAA is predominantly funded by accrual-based appropriations from the Department of Education and Training (DET) for the provision of outputs. As a statutory authority, the VCAA also derives revenue from a number of external sources, including the Commonwealth Government, overseas student fees, publication sales, student services, royalties and other administrative fees.</w:t>
      </w:r>
    </w:p>
    <w:p w14:paraId="056FA344" w14:textId="77777777" w:rsidR="000B6638" w:rsidRPr="009C3862" w:rsidRDefault="00D96615" w:rsidP="00225512">
      <w:pPr>
        <w:pStyle w:val="VCAAbody"/>
        <w:rPr>
          <w:lang w:val="en-GB"/>
        </w:rPr>
      </w:pPr>
      <w:r w:rsidRPr="009C3862">
        <w:rPr>
          <w:lang w:val="en-GB"/>
        </w:rPr>
        <w:t>As in previous years, the DET provided the VCAA with a letter of comfort dated 21 August 2015 recognising that if required, the DET will provide supplementary appropriation funding to the VCAA to meet its current and future financial commitments as and when they fall due.</w:t>
      </w:r>
    </w:p>
    <w:p w14:paraId="2271A575" w14:textId="77777777" w:rsidR="000B6638" w:rsidRPr="009C3862" w:rsidRDefault="00D96615" w:rsidP="00225512">
      <w:pPr>
        <w:pStyle w:val="VCAAHeading3"/>
        <w:rPr>
          <w:lang w:val="en-GB"/>
        </w:rPr>
      </w:pPr>
      <w:r w:rsidRPr="009C3862">
        <w:rPr>
          <w:lang w:val="en-GB"/>
        </w:rPr>
        <w:t>Structure</w:t>
      </w:r>
    </w:p>
    <w:p w14:paraId="7CE5451A" w14:textId="77777777" w:rsidR="000B6638" w:rsidRPr="009C3862" w:rsidRDefault="00D96615" w:rsidP="00336C45">
      <w:pPr>
        <w:pStyle w:val="ListParagraph"/>
        <w:numPr>
          <w:ilvl w:val="1"/>
          <w:numId w:val="7"/>
        </w:numPr>
        <w:tabs>
          <w:tab w:val="left" w:pos="837"/>
          <w:tab w:val="left" w:pos="838"/>
        </w:tabs>
        <w:spacing w:before="140"/>
        <w:rPr>
          <w:rFonts w:ascii="Arial" w:hAnsi="Arial" w:cs="Arial"/>
          <w:lang w:val="en-GB"/>
        </w:rPr>
      </w:pPr>
      <w:r w:rsidRPr="009C3862">
        <w:rPr>
          <w:rFonts w:ascii="Arial" w:hAnsi="Arial" w:cs="Arial"/>
          <w:color w:val="231F20"/>
          <w:lang w:val="en-GB"/>
        </w:rPr>
        <w:t>Summary of income that funds the delivery of our services</w:t>
      </w:r>
    </w:p>
    <w:p w14:paraId="02990137" w14:textId="77777777" w:rsidR="000B6638" w:rsidRPr="009C3862" w:rsidRDefault="00D96615" w:rsidP="00336C45">
      <w:pPr>
        <w:pStyle w:val="ListParagraph"/>
        <w:numPr>
          <w:ilvl w:val="1"/>
          <w:numId w:val="7"/>
        </w:numPr>
        <w:tabs>
          <w:tab w:val="left" w:pos="837"/>
          <w:tab w:val="left" w:pos="838"/>
        </w:tabs>
        <w:spacing w:before="152"/>
        <w:rPr>
          <w:rFonts w:ascii="Arial" w:hAnsi="Arial" w:cs="Arial"/>
          <w:lang w:val="en-GB"/>
        </w:rPr>
      </w:pPr>
      <w:r w:rsidRPr="009C3862">
        <w:rPr>
          <w:rFonts w:ascii="Arial" w:hAnsi="Arial" w:cs="Arial"/>
          <w:color w:val="231F20"/>
          <w:lang w:val="en-GB"/>
        </w:rPr>
        <w:t>Appropriations</w:t>
      </w:r>
    </w:p>
    <w:p w14:paraId="42D05DBE" w14:textId="77777777" w:rsidR="000B6638" w:rsidRPr="009C3862" w:rsidRDefault="00D96615" w:rsidP="00336C45">
      <w:pPr>
        <w:pStyle w:val="ListParagraph"/>
        <w:numPr>
          <w:ilvl w:val="1"/>
          <w:numId w:val="7"/>
        </w:numPr>
        <w:tabs>
          <w:tab w:val="left" w:pos="837"/>
          <w:tab w:val="left" w:pos="838"/>
        </w:tabs>
        <w:spacing w:before="152"/>
        <w:rPr>
          <w:rFonts w:ascii="Arial" w:hAnsi="Arial" w:cs="Arial"/>
          <w:lang w:val="en-GB"/>
        </w:rPr>
      </w:pPr>
      <w:r w:rsidRPr="009C3862">
        <w:rPr>
          <w:rFonts w:ascii="Arial" w:hAnsi="Arial" w:cs="Arial"/>
          <w:color w:val="231F20"/>
          <w:lang w:val="en-GB"/>
        </w:rPr>
        <w:t>Income from</w:t>
      </w:r>
      <w:r w:rsidRPr="009C3862">
        <w:rPr>
          <w:rFonts w:ascii="Arial" w:hAnsi="Arial" w:cs="Arial"/>
          <w:color w:val="231F20"/>
          <w:spacing w:val="-4"/>
          <w:lang w:val="en-GB"/>
        </w:rPr>
        <w:t xml:space="preserve"> </w:t>
      </w:r>
      <w:r w:rsidRPr="009C3862">
        <w:rPr>
          <w:rFonts w:ascii="Arial" w:hAnsi="Arial" w:cs="Arial"/>
          <w:color w:val="231F20"/>
          <w:lang w:val="en-GB"/>
        </w:rPr>
        <w:t>transactions</w:t>
      </w:r>
    </w:p>
    <w:p w14:paraId="4EA915CC" w14:textId="77777777" w:rsidR="000B6638" w:rsidRPr="009C3862" w:rsidRDefault="00D96615" w:rsidP="00336C45">
      <w:pPr>
        <w:pStyle w:val="ListParagraph"/>
        <w:numPr>
          <w:ilvl w:val="2"/>
          <w:numId w:val="7"/>
        </w:numPr>
        <w:tabs>
          <w:tab w:val="left" w:pos="1405"/>
        </w:tabs>
        <w:spacing w:before="96"/>
        <w:rPr>
          <w:rFonts w:ascii="Arial" w:hAnsi="Arial" w:cs="Arial"/>
          <w:lang w:val="en-GB"/>
        </w:rPr>
      </w:pPr>
      <w:r w:rsidRPr="009C3862">
        <w:rPr>
          <w:rFonts w:ascii="Arial" w:hAnsi="Arial" w:cs="Arial"/>
          <w:color w:val="231F20"/>
          <w:lang w:val="en-GB"/>
        </w:rPr>
        <w:t>Interest</w:t>
      </w:r>
    </w:p>
    <w:p w14:paraId="47B6006F" w14:textId="77777777" w:rsidR="000B6638" w:rsidRPr="009C3862" w:rsidRDefault="00D96615" w:rsidP="00336C45">
      <w:pPr>
        <w:pStyle w:val="ListParagraph"/>
        <w:numPr>
          <w:ilvl w:val="2"/>
          <w:numId w:val="7"/>
        </w:numPr>
        <w:tabs>
          <w:tab w:val="left" w:pos="1405"/>
        </w:tabs>
        <w:spacing w:before="96"/>
        <w:rPr>
          <w:rFonts w:ascii="Arial" w:hAnsi="Arial" w:cs="Arial"/>
          <w:lang w:val="en-GB"/>
        </w:rPr>
      </w:pPr>
      <w:r w:rsidRPr="009C3862">
        <w:rPr>
          <w:rFonts w:ascii="Arial" w:hAnsi="Arial" w:cs="Arial"/>
          <w:color w:val="231F20"/>
          <w:lang w:val="en-GB"/>
        </w:rPr>
        <w:t>Grants</w:t>
      </w:r>
    </w:p>
    <w:p w14:paraId="2C3B8D8C" w14:textId="77777777" w:rsidR="000B6638" w:rsidRPr="009C3862" w:rsidRDefault="00D96615" w:rsidP="00336C45">
      <w:pPr>
        <w:pStyle w:val="ListParagraph"/>
        <w:numPr>
          <w:ilvl w:val="2"/>
          <w:numId w:val="7"/>
        </w:numPr>
        <w:tabs>
          <w:tab w:val="left" w:pos="1405"/>
        </w:tabs>
        <w:spacing w:before="96"/>
        <w:rPr>
          <w:rFonts w:ascii="Arial" w:hAnsi="Arial" w:cs="Arial"/>
          <w:lang w:val="en-GB"/>
        </w:rPr>
      </w:pPr>
      <w:r w:rsidRPr="009C3862">
        <w:rPr>
          <w:rFonts w:ascii="Arial" w:hAnsi="Arial" w:cs="Arial"/>
          <w:color w:val="231F20"/>
          <w:lang w:val="en-GB"/>
        </w:rPr>
        <w:t>Fair value of services received free of</w:t>
      </w:r>
      <w:r w:rsidRPr="009C3862">
        <w:rPr>
          <w:rFonts w:ascii="Arial" w:hAnsi="Arial" w:cs="Arial"/>
          <w:color w:val="231F20"/>
          <w:spacing w:val="-14"/>
          <w:lang w:val="en-GB"/>
        </w:rPr>
        <w:t xml:space="preserve"> </w:t>
      </w:r>
      <w:r w:rsidRPr="009C3862">
        <w:rPr>
          <w:rFonts w:ascii="Arial" w:hAnsi="Arial" w:cs="Arial"/>
          <w:color w:val="231F20"/>
          <w:lang w:val="en-GB"/>
        </w:rPr>
        <w:t>charge</w:t>
      </w:r>
    </w:p>
    <w:p w14:paraId="03B20AEE" w14:textId="77777777" w:rsidR="000B6638" w:rsidRPr="009C3862" w:rsidRDefault="00D96615" w:rsidP="00336C45">
      <w:pPr>
        <w:pStyle w:val="ListParagraph"/>
        <w:numPr>
          <w:ilvl w:val="2"/>
          <w:numId w:val="7"/>
        </w:numPr>
        <w:tabs>
          <w:tab w:val="left" w:pos="1405"/>
        </w:tabs>
        <w:spacing w:before="96"/>
        <w:rPr>
          <w:rFonts w:ascii="Arial" w:hAnsi="Arial" w:cs="Arial"/>
          <w:lang w:val="en-GB"/>
        </w:rPr>
      </w:pPr>
      <w:r w:rsidRPr="009C3862">
        <w:rPr>
          <w:rFonts w:ascii="Arial" w:hAnsi="Arial" w:cs="Arial"/>
          <w:color w:val="231F20"/>
          <w:lang w:val="en-GB"/>
        </w:rPr>
        <w:t>Other income</w:t>
      </w:r>
    </w:p>
    <w:p w14:paraId="781E2776" w14:textId="1A5AB94A" w:rsidR="000B6638" w:rsidRPr="009C3862" w:rsidRDefault="007050B0" w:rsidP="00225512">
      <w:pPr>
        <w:pStyle w:val="VCAAHeading3"/>
        <w:rPr>
          <w:lang w:val="en-GB"/>
        </w:rPr>
      </w:pPr>
      <w:r w:rsidRPr="009C3862">
        <w:rPr>
          <w:lang w:val="en-GB"/>
        </w:rPr>
        <w:t>2.1</w:t>
      </w:r>
      <w:r w:rsidRPr="009C3862">
        <w:rPr>
          <w:lang w:val="en-GB"/>
        </w:rPr>
        <w:tab/>
      </w:r>
      <w:r w:rsidR="00D96615" w:rsidRPr="009C3862">
        <w:rPr>
          <w:lang w:val="en-GB"/>
        </w:rPr>
        <w:t>Summary of income that funds the delivery of our services</w:t>
      </w:r>
    </w:p>
    <w:tbl>
      <w:tblPr>
        <w:tblW w:w="8930" w:type="dxa"/>
        <w:tblInd w:w="4" w:type="dxa"/>
        <w:tblLayout w:type="fixed"/>
        <w:tblCellMar>
          <w:top w:w="57" w:type="dxa"/>
          <w:left w:w="0" w:type="dxa"/>
          <w:bottom w:w="57" w:type="dxa"/>
          <w:right w:w="0" w:type="dxa"/>
        </w:tblCellMar>
        <w:tblLook w:val="01E0" w:firstRow="1" w:lastRow="1" w:firstColumn="1" w:lastColumn="1" w:noHBand="0" w:noVBand="0"/>
      </w:tblPr>
      <w:tblGrid>
        <w:gridCol w:w="4015"/>
        <w:gridCol w:w="917"/>
        <w:gridCol w:w="1999"/>
        <w:gridCol w:w="1999"/>
      </w:tblGrid>
      <w:tr w:rsidR="000B6638" w:rsidRPr="009C3862" w14:paraId="4B9CB555" w14:textId="77777777" w:rsidTr="0062085E">
        <w:trPr>
          <w:trHeight w:val="20"/>
        </w:trPr>
        <w:tc>
          <w:tcPr>
            <w:tcW w:w="4015" w:type="dxa"/>
            <w:shd w:val="clear" w:color="auto" w:fill="A7A9AC"/>
          </w:tcPr>
          <w:p w14:paraId="2AD56242" w14:textId="77777777" w:rsidR="000B6638" w:rsidRPr="009C3862" w:rsidRDefault="000B6638" w:rsidP="000C2712">
            <w:pPr>
              <w:pStyle w:val="VCAAtablecondensedheading"/>
              <w:spacing w:before="0" w:after="0" w:line="240" w:lineRule="auto"/>
              <w:jc w:val="center"/>
              <w:rPr>
                <w:lang w:val="en-GB"/>
              </w:rPr>
            </w:pPr>
          </w:p>
        </w:tc>
        <w:tc>
          <w:tcPr>
            <w:tcW w:w="917" w:type="dxa"/>
            <w:shd w:val="clear" w:color="auto" w:fill="A7A9AC"/>
          </w:tcPr>
          <w:p w14:paraId="57274C0D" w14:textId="77777777" w:rsidR="000B6638" w:rsidRPr="009C3862" w:rsidRDefault="00D96615" w:rsidP="000C2712">
            <w:pPr>
              <w:pStyle w:val="VCAAtablecondensedheading"/>
              <w:spacing w:before="0" w:after="0" w:line="240" w:lineRule="auto"/>
              <w:jc w:val="center"/>
              <w:rPr>
                <w:lang w:val="en-GB"/>
              </w:rPr>
            </w:pPr>
            <w:r w:rsidRPr="009C3862">
              <w:rPr>
                <w:lang w:val="en-GB"/>
              </w:rPr>
              <w:t>Note(s)</w:t>
            </w:r>
          </w:p>
        </w:tc>
        <w:tc>
          <w:tcPr>
            <w:tcW w:w="1999" w:type="dxa"/>
            <w:shd w:val="clear" w:color="auto" w:fill="A7A9AC"/>
            <w:vAlign w:val="center"/>
          </w:tcPr>
          <w:p w14:paraId="199D72E8" w14:textId="77777777" w:rsidR="000B6638" w:rsidRPr="009C3862" w:rsidRDefault="00D96615" w:rsidP="0062085E">
            <w:pPr>
              <w:pStyle w:val="VCAAtablecondensedheading"/>
              <w:spacing w:before="0" w:after="0" w:line="240" w:lineRule="auto"/>
              <w:jc w:val="center"/>
              <w:rPr>
                <w:lang w:val="en-GB"/>
              </w:rPr>
            </w:pPr>
            <w:r w:rsidRPr="009C3862">
              <w:rPr>
                <w:lang w:val="en-GB"/>
              </w:rPr>
              <w:t>2017</w:t>
            </w:r>
          </w:p>
          <w:p w14:paraId="484DDC23"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c>
          <w:tcPr>
            <w:tcW w:w="1999" w:type="dxa"/>
            <w:shd w:val="clear" w:color="auto" w:fill="A7A9AC"/>
            <w:vAlign w:val="center"/>
          </w:tcPr>
          <w:p w14:paraId="6E030AD8" w14:textId="77777777" w:rsidR="000B6638" w:rsidRPr="009C3862" w:rsidRDefault="00D96615" w:rsidP="0062085E">
            <w:pPr>
              <w:pStyle w:val="VCAAtablecondensedheading"/>
              <w:spacing w:before="0" w:after="0" w:line="240" w:lineRule="auto"/>
              <w:jc w:val="center"/>
              <w:rPr>
                <w:lang w:val="en-GB"/>
              </w:rPr>
            </w:pPr>
            <w:r w:rsidRPr="009C3862">
              <w:rPr>
                <w:lang w:val="en-GB"/>
              </w:rPr>
              <w:t>2016</w:t>
            </w:r>
          </w:p>
          <w:p w14:paraId="05C40266"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r>
      <w:tr w:rsidR="000B6638" w:rsidRPr="009C3862" w14:paraId="0588A269" w14:textId="77777777" w:rsidTr="0062085E">
        <w:trPr>
          <w:trHeight w:val="20"/>
        </w:trPr>
        <w:tc>
          <w:tcPr>
            <w:tcW w:w="4015" w:type="dxa"/>
          </w:tcPr>
          <w:p w14:paraId="55E55325" w14:textId="77777777" w:rsidR="000B6638" w:rsidRPr="009C3862" w:rsidRDefault="00D96615" w:rsidP="000C2712">
            <w:pPr>
              <w:pStyle w:val="VCAAtablecondensed"/>
              <w:spacing w:before="0" w:after="0" w:line="240" w:lineRule="auto"/>
              <w:rPr>
                <w:lang w:val="en-GB"/>
              </w:rPr>
            </w:pPr>
            <w:r w:rsidRPr="009C3862">
              <w:rPr>
                <w:lang w:val="en-GB"/>
              </w:rPr>
              <w:t>Appropriations</w:t>
            </w:r>
          </w:p>
        </w:tc>
        <w:tc>
          <w:tcPr>
            <w:tcW w:w="917" w:type="dxa"/>
          </w:tcPr>
          <w:p w14:paraId="59B3A767" w14:textId="77777777" w:rsidR="000B6638" w:rsidRPr="009C3862" w:rsidRDefault="00D96615" w:rsidP="000C2712">
            <w:pPr>
              <w:pStyle w:val="VCAAtablecondensed"/>
              <w:spacing w:before="0" w:after="0" w:line="240" w:lineRule="auto"/>
              <w:jc w:val="center"/>
              <w:rPr>
                <w:lang w:val="en-GB"/>
              </w:rPr>
            </w:pPr>
            <w:r w:rsidRPr="009C3862">
              <w:rPr>
                <w:lang w:val="en-GB"/>
              </w:rPr>
              <w:t>2.2</w:t>
            </w:r>
          </w:p>
        </w:tc>
        <w:tc>
          <w:tcPr>
            <w:tcW w:w="1999" w:type="dxa"/>
            <w:shd w:val="clear" w:color="auto" w:fill="E6E7E8"/>
            <w:vAlign w:val="center"/>
          </w:tcPr>
          <w:p w14:paraId="5C2A0903" w14:textId="77777777" w:rsidR="000B6638" w:rsidRPr="009C3862" w:rsidRDefault="00D96615" w:rsidP="0062085E">
            <w:pPr>
              <w:pStyle w:val="VCAAtablecondensed"/>
              <w:spacing w:before="0" w:after="0" w:line="240" w:lineRule="auto"/>
              <w:jc w:val="center"/>
              <w:rPr>
                <w:lang w:val="en-GB"/>
              </w:rPr>
            </w:pPr>
            <w:r w:rsidRPr="009C3862">
              <w:rPr>
                <w:lang w:val="en-GB"/>
              </w:rPr>
              <w:t>52,056,487</w:t>
            </w:r>
          </w:p>
        </w:tc>
        <w:tc>
          <w:tcPr>
            <w:tcW w:w="1999" w:type="dxa"/>
            <w:vAlign w:val="center"/>
          </w:tcPr>
          <w:p w14:paraId="53A895D3" w14:textId="77777777" w:rsidR="000B6638" w:rsidRPr="009C3862" w:rsidRDefault="00D96615" w:rsidP="0062085E">
            <w:pPr>
              <w:pStyle w:val="VCAAtablecondensed"/>
              <w:spacing w:before="0" w:after="0" w:line="240" w:lineRule="auto"/>
              <w:jc w:val="center"/>
              <w:rPr>
                <w:lang w:val="en-GB"/>
              </w:rPr>
            </w:pPr>
            <w:r w:rsidRPr="009C3862">
              <w:rPr>
                <w:lang w:val="en-GB"/>
              </w:rPr>
              <w:t>49,879,961</w:t>
            </w:r>
          </w:p>
        </w:tc>
      </w:tr>
      <w:tr w:rsidR="000B6638" w:rsidRPr="009C3862" w14:paraId="46B7B085" w14:textId="77777777" w:rsidTr="0062085E">
        <w:trPr>
          <w:trHeight w:val="20"/>
        </w:trPr>
        <w:tc>
          <w:tcPr>
            <w:tcW w:w="4015" w:type="dxa"/>
          </w:tcPr>
          <w:p w14:paraId="65CB590E" w14:textId="77777777" w:rsidR="000B6638" w:rsidRPr="009C3862" w:rsidRDefault="00D96615" w:rsidP="000C2712">
            <w:pPr>
              <w:pStyle w:val="VCAAtablecondensed"/>
              <w:spacing w:before="0" w:after="0" w:line="240" w:lineRule="auto"/>
              <w:rPr>
                <w:lang w:val="en-GB"/>
              </w:rPr>
            </w:pPr>
            <w:r w:rsidRPr="009C3862">
              <w:rPr>
                <w:lang w:val="en-GB"/>
              </w:rPr>
              <w:t>Interest</w:t>
            </w:r>
          </w:p>
        </w:tc>
        <w:tc>
          <w:tcPr>
            <w:tcW w:w="917" w:type="dxa"/>
          </w:tcPr>
          <w:p w14:paraId="45244FCB" w14:textId="77777777" w:rsidR="000B6638" w:rsidRPr="009C3862" w:rsidRDefault="00D96615" w:rsidP="000C2712">
            <w:pPr>
              <w:pStyle w:val="VCAAtablecondensed"/>
              <w:spacing w:before="0" w:after="0" w:line="240" w:lineRule="auto"/>
              <w:jc w:val="center"/>
              <w:rPr>
                <w:lang w:val="en-GB"/>
              </w:rPr>
            </w:pPr>
            <w:r w:rsidRPr="009C3862">
              <w:rPr>
                <w:lang w:val="en-GB"/>
              </w:rPr>
              <w:t>2.3.1</w:t>
            </w:r>
          </w:p>
        </w:tc>
        <w:tc>
          <w:tcPr>
            <w:tcW w:w="1999" w:type="dxa"/>
            <w:shd w:val="clear" w:color="auto" w:fill="E6E7E8"/>
            <w:vAlign w:val="center"/>
          </w:tcPr>
          <w:p w14:paraId="1D15F331" w14:textId="77777777" w:rsidR="000B6638" w:rsidRPr="009C3862" w:rsidRDefault="00D96615" w:rsidP="0062085E">
            <w:pPr>
              <w:pStyle w:val="VCAAtablecondensed"/>
              <w:spacing w:before="0" w:after="0" w:line="240" w:lineRule="auto"/>
              <w:jc w:val="center"/>
              <w:rPr>
                <w:lang w:val="en-GB"/>
              </w:rPr>
            </w:pPr>
            <w:r w:rsidRPr="009C3862">
              <w:rPr>
                <w:lang w:val="en-GB"/>
              </w:rPr>
              <w:t>96,205</w:t>
            </w:r>
          </w:p>
        </w:tc>
        <w:tc>
          <w:tcPr>
            <w:tcW w:w="1999" w:type="dxa"/>
            <w:vAlign w:val="center"/>
          </w:tcPr>
          <w:p w14:paraId="6E1F6D79" w14:textId="77777777" w:rsidR="000B6638" w:rsidRPr="009C3862" w:rsidRDefault="00D96615" w:rsidP="0062085E">
            <w:pPr>
              <w:pStyle w:val="VCAAtablecondensed"/>
              <w:spacing w:before="0" w:after="0" w:line="240" w:lineRule="auto"/>
              <w:jc w:val="center"/>
              <w:rPr>
                <w:lang w:val="en-GB"/>
              </w:rPr>
            </w:pPr>
            <w:r w:rsidRPr="009C3862">
              <w:rPr>
                <w:lang w:val="en-GB"/>
              </w:rPr>
              <w:t>121,178</w:t>
            </w:r>
          </w:p>
        </w:tc>
      </w:tr>
      <w:tr w:rsidR="000B6638" w:rsidRPr="009C3862" w14:paraId="3FAC109E" w14:textId="77777777" w:rsidTr="0062085E">
        <w:trPr>
          <w:trHeight w:val="20"/>
        </w:trPr>
        <w:tc>
          <w:tcPr>
            <w:tcW w:w="4015" w:type="dxa"/>
          </w:tcPr>
          <w:p w14:paraId="0FFBB802" w14:textId="77777777" w:rsidR="000B6638" w:rsidRPr="009C3862" w:rsidRDefault="00D96615" w:rsidP="000C2712">
            <w:pPr>
              <w:pStyle w:val="VCAAtablecondensed"/>
              <w:spacing w:before="0" w:after="0" w:line="240" w:lineRule="auto"/>
              <w:rPr>
                <w:lang w:val="en-GB"/>
              </w:rPr>
            </w:pPr>
            <w:r w:rsidRPr="009C3862">
              <w:rPr>
                <w:lang w:val="en-GB"/>
              </w:rPr>
              <w:t>Grants</w:t>
            </w:r>
          </w:p>
        </w:tc>
        <w:tc>
          <w:tcPr>
            <w:tcW w:w="917" w:type="dxa"/>
          </w:tcPr>
          <w:p w14:paraId="46CEE876" w14:textId="77777777" w:rsidR="000B6638" w:rsidRPr="009C3862" w:rsidRDefault="00D96615" w:rsidP="000C2712">
            <w:pPr>
              <w:pStyle w:val="VCAAtablecondensed"/>
              <w:spacing w:before="0" w:after="0" w:line="240" w:lineRule="auto"/>
              <w:jc w:val="center"/>
              <w:rPr>
                <w:lang w:val="en-GB"/>
              </w:rPr>
            </w:pPr>
            <w:r w:rsidRPr="009C3862">
              <w:rPr>
                <w:lang w:val="en-GB"/>
              </w:rPr>
              <w:t>2.3.2</w:t>
            </w:r>
          </w:p>
        </w:tc>
        <w:tc>
          <w:tcPr>
            <w:tcW w:w="1999" w:type="dxa"/>
            <w:shd w:val="clear" w:color="auto" w:fill="E6E7E8"/>
            <w:vAlign w:val="center"/>
          </w:tcPr>
          <w:p w14:paraId="0AB8D881" w14:textId="77777777" w:rsidR="000B6638" w:rsidRPr="009C3862" w:rsidRDefault="00D96615" w:rsidP="0062085E">
            <w:pPr>
              <w:pStyle w:val="VCAAtablecondensed"/>
              <w:spacing w:before="0" w:after="0" w:line="240" w:lineRule="auto"/>
              <w:jc w:val="center"/>
              <w:rPr>
                <w:lang w:val="en-GB"/>
              </w:rPr>
            </w:pPr>
            <w:r w:rsidRPr="009C3862">
              <w:rPr>
                <w:lang w:val="en-GB"/>
              </w:rPr>
              <w:t>1,918,365</w:t>
            </w:r>
          </w:p>
        </w:tc>
        <w:tc>
          <w:tcPr>
            <w:tcW w:w="1999" w:type="dxa"/>
            <w:vAlign w:val="center"/>
          </w:tcPr>
          <w:p w14:paraId="705673F9" w14:textId="77777777" w:rsidR="000B6638" w:rsidRPr="009C3862" w:rsidRDefault="00D96615" w:rsidP="0062085E">
            <w:pPr>
              <w:pStyle w:val="VCAAtablecondensed"/>
              <w:spacing w:before="0" w:after="0" w:line="240" w:lineRule="auto"/>
              <w:jc w:val="center"/>
              <w:rPr>
                <w:lang w:val="en-GB"/>
              </w:rPr>
            </w:pPr>
            <w:r w:rsidRPr="009C3862">
              <w:rPr>
                <w:lang w:val="en-GB"/>
              </w:rPr>
              <w:t>840,417</w:t>
            </w:r>
          </w:p>
        </w:tc>
      </w:tr>
      <w:tr w:rsidR="000B6638" w:rsidRPr="009C3862" w14:paraId="20003EA1" w14:textId="77777777" w:rsidTr="0062085E">
        <w:trPr>
          <w:trHeight w:val="20"/>
        </w:trPr>
        <w:tc>
          <w:tcPr>
            <w:tcW w:w="4015" w:type="dxa"/>
          </w:tcPr>
          <w:p w14:paraId="47064C4C" w14:textId="77777777" w:rsidR="000B6638" w:rsidRPr="009C3862" w:rsidRDefault="00D96615" w:rsidP="000C2712">
            <w:pPr>
              <w:pStyle w:val="VCAAtablecondensed"/>
              <w:spacing w:before="0" w:after="0" w:line="240" w:lineRule="auto"/>
              <w:rPr>
                <w:lang w:val="en-GB"/>
              </w:rPr>
            </w:pPr>
            <w:r w:rsidRPr="009C3862">
              <w:rPr>
                <w:lang w:val="en-GB"/>
              </w:rPr>
              <w:t>Fair value of services received free of charge</w:t>
            </w:r>
          </w:p>
        </w:tc>
        <w:tc>
          <w:tcPr>
            <w:tcW w:w="917" w:type="dxa"/>
          </w:tcPr>
          <w:p w14:paraId="57A9E3B6" w14:textId="77777777" w:rsidR="000B6638" w:rsidRPr="009C3862" w:rsidRDefault="00D96615" w:rsidP="000C2712">
            <w:pPr>
              <w:pStyle w:val="VCAAtablecondensed"/>
              <w:spacing w:before="0" w:after="0" w:line="240" w:lineRule="auto"/>
              <w:jc w:val="center"/>
              <w:rPr>
                <w:lang w:val="en-GB"/>
              </w:rPr>
            </w:pPr>
            <w:r w:rsidRPr="009C3862">
              <w:rPr>
                <w:lang w:val="en-GB"/>
              </w:rPr>
              <w:t>2.3.3</w:t>
            </w:r>
          </w:p>
        </w:tc>
        <w:tc>
          <w:tcPr>
            <w:tcW w:w="1999" w:type="dxa"/>
            <w:shd w:val="clear" w:color="auto" w:fill="E6E7E8"/>
            <w:vAlign w:val="center"/>
          </w:tcPr>
          <w:p w14:paraId="2B91B0BC" w14:textId="77777777" w:rsidR="000B6638" w:rsidRPr="009C3862" w:rsidRDefault="00D96615" w:rsidP="0062085E">
            <w:pPr>
              <w:pStyle w:val="VCAAtablecondensed"/>
              <w:spacing w:before="0" w:after="0" w:line="240" w:lineRule="auto"/>
              <w:jc w:val="center"/>
              <w:rPr>
                <w:lang w:val="en-GB"/>
              </w:rPr>
            </w:pPr>
            <w:r w:rsidRPr="009C3862">
              <w:rPr>
                <w:lang w:val="en-GB"/>
              </w:rPr>
              <w:t>2,391,472</w:t>
            </w:r>
          </w:p>
        </w:tc>
        <w:tc>
          <w:tcPr>
            <w:tcW w:w="1999" w:type="dxa"/>
            <w:vAlign w:val="center"/>
          </w:tcPr>
          <w:p w14:paraId="0F35DA31" w14:textId="77777777" w:rsidR="000B6638" w:rsidRPr="009C3862" w:rsidRDefault="00D96615" w:rsidP="0062085E">
            <w:pPr>
              <w:pStyle w:val="VCAAtablecondensed"/>
              <w:spacing w:before="0" w:after="0" w:line="240" w:lineRule="auto"/>
              <w:jc w:val="center"/>
              <w:rPr>
                <w:lang w:val="en-GB"/>
              </w:rPr>
            </w:pPr>
            <w:r w:rsidRPr="009C3862">
              <w:rPr>
                <w:lang w:val="en-GB"/>
              </w:rPr>
              <w:t>2,349,702</w:t>
            </w:r>
          </w:p>
        </w:tc>
      </w:tr>
      <w:tr w:rsidR="000B6638" w:rsidRPr="009C3862" w14:paraId="6F0D47CA" w14:textId="77777777" w:rsidTr="0062085E">
        <w:trPr>
          <w:trHeight w:val="20"/>
        </w:trPr>
        <w:tc>
          <w:tcPr>
            <w:tcW w:w="4015" w:type="dxa"/>
            <w:tcBorders>
              <w:bottom w:val="single" w:sz="4" w:space="0" w:color="231F20"/>
            </w:tcBorders>
          </w:tcPr>
          <w:p w14:paraId="446F5C23" w14:textId="77777777" w:rsidR="000B6638" w:rsidRPr="009C3862" w:rsidRDefault="00D96615" w:rsidP="000C2712">
            <w:pPr>
              <w:pStyle w:val="VCAAtablecondensed"/>
              <w:spacing w:before="0" w:after="0" w:line="240" w:lineRule="auto"/>
              <w:rPr>
                <w:lang w:val="en-GB"/>
              </w:rPr>
            </w:pPr>
            <w:r w:rsidRPr="009C3862">
              <w:rPr>
                <w:lang w:val="en-GB"/>
              </w:rPr>
              <w:t>Other income</w:t>
            </w:r>
          </w:p>
        </w:tc>
        <w:tc>
          <w:tcPr>
            <w:tcW w:w="917" w:type="dxa"/>
            <w:tcBorders>
              <w:bottom w:val="single" w:sz="4" w:space="0" w:color="231F20"/>
            </w:tcBorders>
          </w:tcPr>
          <w:p w14:paraId="7F2E86A6" w14:textId="77777777" w:rsidR="000B6638" w:rsidRPr="009C3862" w:rsidRDefault="00D96615" w:rsidP="000C2712">
            <w:pPr>
              <w:pStyle w:val="VCAAtablecondensed"/>
              <w:spacing w:before="0" w:after="0" w:line="240" w:lineRule="auto"/>
              <w:jc w:val="center"/>
              <w:rPr>
                <w:lang w:val="en-GB"/>
              </w:rPr>
            </w:pPr>
            <w:r w:rsidRPr="009C3862">
              <w:rPr>
                <w:lang w:val="en-GB"/>
              </w:rPr>
              <w:t>2.3.4</w:t>
            </w:r>
          </w:p>
        </w:tc>
        <w:tc>
          <w:tcPr>
            <w:tcW w:w="1999" w:type="dxa"/>
            <w:tcBorders>
              <w:bottom w:val="single" w:sz="4" w:space="0" w:color="231F20"/>
            </w:tcBorders>
            <w:shd w:val="clear" w:color="auto" w:fill="E6E7E8"/>
            <w:vAlign w:val="center"/>
          </w:tcPr>
          <w:p w14:paraId="36F089A3" w14:textId="77777777" w:rsidR="000B6638" w:rsidRPr="009C3862" w:rsidRDefault="00D96615" w:rsidP="0062085E">
            <w:pPr>
              <w:pStyle w:val="VCAAtablecondensed"/>
              <w:spacing w:before="0" w:after="0" w:line="240" w:lineRule="auto"/>
              <w:jc w:val="center"/>
              <w:rPr>
                <w:lang w:val="en-GB"/>
              </w:rPr>
            </w:pPr>
            <w:r w:rsidRPr="009C3862">
              <w:rPr>
                <w:lang w:val="en-GB"/>
              </w:rPr>
              <w:t>3,889,799</w:t>
            </w:r>
          </w:p>
        </w:tc>
        <w:tc>
          <w:tcPr>
            <w:tcW w:w="1999" w:type="dxa"/>
            <w:tcBorders>
              <w:bottom w:val="single" w:sz="4" w:space="0" w:color="231F20"/>
            </w:tcBorders>
            <w:vAlign w:val="center"/>
          </w:tcPr>
          <w:p w14:paraId="44DD0B74" w14:textId="77777777" w:rsidR="000B6638" w:rsidRPr="009C3862" w:rsidRDefault="00D96615" w:rsidP="0062085E">
            <w:pPr>
              <w:pStyle w:val="VCAAtablecondensed"/>
              <w:spacing w:before="0" w:after="0" w:line="240" w:lineRule="auto"/>
              <w:jc w:val="center"/>
              <w:rPr>
                <w:lang w:val="en-GB"/>
              </w:rPr>
            </w:pPr>
            <w:r w:rsidRPr="009C3862">
              <w:rPr>
                <w:lang w:val="en-GB"/>
              </w:rPr>
              <w:t>3,569,299</w:t>
            </w:r>
          </w:p>
        </w:tc>
      </w:tr>
      <w:tr w:rsidR="000B6638" w:rsidRPr="009C3862" w14:paraId="5D759879" w14:textId="77777777" w:rsidTr="0062085E">
        <w:trPr>
          <w:trHeight w:val="20"/>
        </w:trPr>
        <w:tc>
          <w:tcPr>
            <w:tcW w:w="4932" w:type="dxa"/>
            <w:gridSpan w:val="2"/>
            <w:tcBorders>
              <w:top w:val="single" w:sz="4" w:space="0" w:color="231F20"/>
              <w:bottom w:val="single" w:sz="18" w:space="0" w:color="231F20"/>
            </w:tcBorders>
          </w:tcPr>
          <w:p w14:paraId="6B880ABD" w14:textId="77777777" w:rsidR="000B6638" w:rsidRPr="009C3862" w:rsidRDefault="00D96615" w:rsidP="000C2712">
            <w:pPr>
              <w:pStyle w:val="VCAAtablecondensed"/>
              <w:spacing w:before="0" w:after="0" w:line="240" w:lineRule="auto"/>
              <w:rPr>
                <w:lang w:val="en-GB"/>
              </w:rPr>
            </w:pPr>
            <w:r w:rsidRPr="009C3862">
              <w:rPr>
                <w:lang w:val="en-GB"/>
              </w:rPr>
              <w:t>Total income from transactions</w:t>
            </w:r>
          </w:p>
        </w:tc>
        <w:tc>
          <w:tcPr>
            <w:tcW w:w="1999" w:type="dxa"/>
            <w:tcBorders>
              <w:top w:val="single" w:sz="4" w:space="0" w:color="231F20"/>
              <w:bottom w:val="single" w:sz="18" w:space="0" w:color="231F20"/>
            </w:tcBorders>
            <w:shd w:val="clear" w:color="auto" w:fill="E6E7E8"/>
            <w:vAlign w:val="center"/>
          </w:tcPr>
          <w:p w14:paraId="5D10E653" w14:textId="77777777" w:rsidR="000B6638" w:rsidRPr="009C3862" w:rsidRDefault="00D96615" w:rsidP="0062085E">
            <w:pPr>
              <w:pStyle w:val="VCAAtablecondensed"/>
              <w:spacing w:before="0" w:after="0" w:line="240" w:lineRule="auto"/>
              <w:jc w:val="center"/>
              <w:rPr>
                <w:lang w:val="en-GB"/>
              </w:rPr>
            </w:pPr>
            <w:r w:rsidRPr="009C3862">
              <w:rPr>
                <w:lang w:val="en-GB"/>
              </w:rPr>
              <w:t>60,352,328</w:t>
            </w:r>
          </w:p>
        </w:tc>
        <w:tc>
          <w:tcPr>
            <w:tcW w:w="1999" w:type="dxa"/>
            <w:tcBorders>
              <w:top w:val="single" w:sz="4" w:space="0" w:color="231F20"/>
              <w:bottom w:val="single" w:sz="18" w:space="0" w:color="231F20"/>
            </w:tcBorders>
            <w:vAlign w:val="center"/>
          </w:tcPr>
          <w:p w14:paraId="6C60ED1E" w14:textId="77777777" w:rsidR="000B6638" w:rsidRPr="009C3862" w:rsidRDefault="00D96615" w:rsidP="0062085E">
            <w:pPr>
              <w:pStyle w:val="VCAAtablecondensed"/>
              <w:spacing w:before="0" w:after="0" w:line="240" w:lineRule="auto"/>
              <w:jc w:val="center"/>
              <w:rPr>
                <w:lang w:val="en-GB"/>
              </w:rPr>
            </w:pPr>
            <w:r w:rsidRPr="009C3862">
              <w:rPr>
                <w:lang w:val="en-GB"/>
              </w:rPr>
              <w:t>56,760,557</w:t>
            </w:r>
          </w:p>
        </w:tc>
      </w:tr>
    </w:tbl>
    <w:p w14:paraId="03674E79" w14:textId="77777777" w:rsidR="000B6638" w:rsidRPr="009C3862" w:rsidRDefault="00D96615" w:rsidP="00225512">
      <w:pPr>
        <w:pStyle w:val="VCAAbody"/>
        <w:rPr>
          <w:lang w:val="en-GB"/>
        </w:rPr>
      </w:pPr>
      <w:r w:rsidRPr="009C3862">
        <w:rPr>
          <w:lang w:val="en-GB"/>
        </w:rPr>
        <w:t>Income is recognised to the extent that it is probable that the economic benefits will flow to the entity and the income can be reliably measured at fair value.</w:t>
      </w:r>
    </w:p>
    <w:p w14:paraId="7CCDC38E" w14:textId="77777777" w:rsidR="000B6638" w:rsidRPr="009C3862" w:rsidRDefault="00D96615" w:rsidP="00225512">
      <w:pPr>
        <w:pStyle w:val="VCAAbody"/>
        <w:rPr>
          <w:lang w:val="en-GB"/>
        </w:rPr>
      </w:pPr>
      <w:r w:rsidRPr="009C3862">
        <w:rPr>
          <w:lang w:val="en-GB"/>
        </w:rPr>
        <w:t>Where applicable, amounts disclosed as revenue are net of returns, allowances and duties and taxes. Revenue is recognised for each of the major activities as follows:</w:t>
      </w:r>
    </w:p>
    <w:p w14:paraId="05916550" w14:textId="77777777" w:rsidR="007050B0" w:rsidRPr="009C3862" w:rsidRDefault="007050B0">
      <w:pPr>
        <w:rPr>
          <w:rFonts w:ascii="Arial" w:eastAsiaTheme="minorHAnsi" w:hAnsi="Arial" w:cs="Arial"/>
          <w:b/>
          <w:color w:val="000000" w:themeColor="text1"/>
          <w:sz w:val="28"/>
          <w:szCs w:val="24"/>
          <w:lang w:val="en-GB"/>
        </w:rPr>
      </w:pPr>
      <w:r w:rsidRPr="009C3862">
        <w:rPr>
          <w:lang w:val="en-GB"/>
        </w:rPr>
        <w:br w:type="page"/>
      </w:r>
    </w:p>
    <w:p w14:paraId="6E2FD9D6" w14:textId="7AE2B369" w:rsidR="000B6638" w:rsidRPr="009C3862" w:rsidRDefault="00822F76" w:rsidP="00225512">
      <w:pPr>
        <w:pStyle w:val="VCAAHeading3"/>
        <w:rPr>
          <w:lang w:val="en-GB"/>
        </w:rPr>
      </w:pPr>
      <w:r w:rsidRPr="009C3862">
        <w:rPr>
          <w:lang w:val="en-GB"/>
        </w:rPr>
        <w:lastRenderedPageBreak/>
        <w:t>2.2</w:t>
      </w:r>
      <w:r w:rsidRPr="009C3862">
        <w:rPr>
          <w:lang w:val="en-GB"/>
        </w:rPr>
        <w:tab/>
      </w:r>
      <w:r w:rsidR="00D96615" w:rsidRPr="009C3862">
        <w:rPr>
          <w:lang w:val="en-GB"/>
        </w:rPr>
        <w:t>Appropriations</w:t>
      </w:r>
    </w:p>
    <w:tbl>
      <w:tblPr>
        <w:tblW w:w="8931" w:type="dxa"/>
        <w:tblLayout w:type="fixed"/>
        <w:tblCellMar>
          <w:top w:w="57" w:type="dxa"/>
          <w:left w:w="0" w:type="dxa"/>
          <w:bottom w:w="57" w:type="dxa"/>
          <w:right w:w="0" w:type="dxa"/>
        </w:tblCellMar>
        <w:tblLook w:val="01E0" w:firstRow="1" w:lastRow="1" w:firstColumn="1" w:lastColumn="1" w:noHBand="0" w:noVBand="0"/>
      </w:tblPr>
      <w:tblGrid>
        <w:gridCol w:w="4946"/>
        <w:gridCol w:w="1992"/>
        <w:gridCol w:w="1993"/>
      </w:tblGrid>
      <w:tr w:rsidR="000B6638" w:rsidRPr="009C3862" w14:paraId="01A1FA55" w14:textId="77777777" w:rsidTr="0062085E">
        <w:trPr>
          <w:trHeight w:val="20"/>
        </w:trPr>
        <w:tc>
          <w:tcPr>
            <w:tcW w:w="4946" w:type="dxa"/>
            <w:shd w:val="clear" w:color="auto" w:fill="A7A9AC"/>
          </w:tcPr>
          <w:p w14:paraId="68F9625E" w14:textId="77777777" w:rsidR="000B6638" w:rsidRPr="009C3862" w:rsidRDefault="000B6638" w:rsidP="000C2712">
            <w:pPr>
              <w:pStyle w:val="VCAAtablecondensedheading"/>
              <w:spacing w:before="0" w:after="0" w:line="240" w:lineRule="auto"/>
              <w:jc w:val="center"/>
              <w:rPr>
                <w:lang w:val="en-GB"/>
              </w:rPr>
            </w:pPr>
          </w:p>
        </w:tc>
        <w:tc>
          <w:tcPr>
            <w:tcW w:w="1992" w:type="dxa"/>
            <w:shd w:val="clear" w:color="auto" w:fill="A7A9AC"/>
            <w:vAlign w:val="center"/>
          </w:tcPr>
          <w:p w14:paraId="423F8DA9" w14:textId="77777777" w:rsidR="000B6638" w:rsidRPr="009C3862" w:rsidRDefault="00D96615" w:rsidP="0062085E">
            <w:pPr>
              <w:pStyle w:val="VCAAtablecondensedheading"/>
              <w:spacing w:before="0" w:after="0" w:line="240" w:lineRule="auto"/>
              <w:jc w:val="center"/>
              <w:rPr>
                <w:lang w:val="en-GB"/>
              </w:rPr>
            </w:pPr>
            <w:r w:rsidRPr="009C3862">
              <w:rPr>
                <w:lang w:val="en-GB"/>
              </w:rPr>
              <w:t>2017</w:t>
            </w:r>
          </w:p>
          <w:p w14:paraId="1B2A5A3F"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c>
          <w:tcPr>
            <w:tcW w:w="1993" w:type="dxa"/>
            <w:shd w:val="clear" w:color="auto" w:fill="A7A9AC"/>
            <w:vAlign w:val="center"/>
          </w:tcPr>
          <w:p w14:paraId="42D4F229" w14:textId="77777777" w:rsidR="000B6638" w:rsidRPr="009C3862" w:rsidRDefault="00D96615" w:rsidP="0062085E">
            <w:pPr>
              <w:pStyle w:val="VCAAtablecondensedheading"/>
              <w:spacing w:before="0" w:after="0" w:line="240" w:lineRule="auto"/>
              <w:jc w:val="center"/>
              <w:rPr>
                <w:lang w:val="en-GB"/>
              </w:rPr>
            </w:pPr>
            <w:r w:rsidRPr="009C3862">
              <w:rPr>
                <w:lang w:val="en-GB"/>
              </w:rPr>
              <w:t>2016</w:t>
            </w:r>
          </w:p>
          <w:p w14:paraId="7E5AEF79"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r>
      <w:tr w:rsidR="000B6638" w:rsidRPr="009C3862" w14:paraId="7BE2CCD7" w14:textId="77777777" w:rsidTr="0062085E">
        <w:trPr>
          <w:trHeight w:val="20"/>
        </w:trPr>
        <w:tc>
          <w:tcPr>
            <w:tcW w:w="4946" w:type="dxa"/>
          </w:tcPr>
          <w:p w14:paraId="3E0D4EA5" w14:textId="77777777" w:rsidR="000B6638" w:rsidRPr="009C3862" w:rsidRDefault="00D96615" w:rsidP="000C2712">
            <w:pPr>
              <w:pStyle w:val="VCAAtablecondensed"/>
              <w:spacing w:before="0" w:after="0" w:line="240" w:lineRule="auto"/>
              <w:rPr>
                <w:lang w:val="en-GB"/>
              </w:rPr>
            </w:pPr>
            <w:r w:rsidRPr="009C3862">
              <w:rPr>
                <w:lang w:val="en-GB"/>
              </w:rPr>
              <w:t>Operating appropriations</w:t>
            </w:r>
          </w:p>
        </w:tc>
        <w:tc>
          <w:tcPr>
            <w:tcW w:w="1992" w:type="dxa"/>
            <w:shd w:val="clear" w:color="auto" w:fill="E6E7E8"/>
            <w:vAlign w:val="center"/>
          </w:tcPr>
          <w:p w14:paraId="1F8ED986" w14:textId="77777777" w:rsidR="000B6638" w:rsidRPr="009C3862" w:rsidRDefault="00D96615" w:rsidP="0062085E">
            <w:pPr>
              <w:pStyle w:val="VCAAtablecondensed"/>
              <w:spacing w:before="0" w:after="0" w:line="240" w:lineRule="auto"/>
              <w:jc w:val="center"/>
              <w:rPr>
                <w:lang w:val="en-GB"/>
              </w:rPr>
            </w:pPr>
            <w:r w:rsidRPr="009C3862">
              <w:rPr>
                <w:lang w:val="en-GB"/>
              </w:rPr>
              <w:t>51,326,487</w:t>
            </w:r>
          </w:p>
        </w:tc>
        <w:tc>
          <w:tcPr>
            <w:tcW w:w="1993" w:type="dxa"/>
            <w:vAlign w:val="center"/>
          </w:tcPr>
          <w:p w14:paraId="463BB6DB" w14:textId="77777777" w:rsidR="000B6638" w:rsidRPr="009C3862" w:rsidRDefault="00D96615" w:rsidP="0062085E">
            <w:pPr>
              <w:pStyle w:val="VCAAtablecondensed"/>
              <w:spacing w:before="0" w:after="0" w:line="240" w:lineRule="auto"/>
              <w:jc w:val="center"/>
              <w:rPr>
                <w:lang w:val="en-GB"/>
              </w:rPr>
            </w:pPr>
            <w:r w:rsidRPr="009C3862">
              <w:rPr>
                <w:lang w:val="en-GB"/>
              </w:rPr>
              <w:t>49,879,961</w:t>
            </w:r>
          </w:p>
        </w:tc>
      </w:tr>
      <w:tr w:rsidR="000B6638" w:rsidRPr="009C3862" w14:paraId="242977F2" w14:textId="77777777" w:rsidTr="0062085E">
        <w:trPr>
          <w:trHeight w:val="20"/>
        </w:trPr>
        <w:tc>
          <w:tcPr>
            <w:tcW w:w="4946" w:type="dxa"/>
            <w:tcBorders>
              <w:bottom w:val="single" w:sz="4" w:space="0" w:color="231F20"/>
            </w:tcBorders>
          </w:tcPr>
          <w:p w14:paraId="46D959C7" w14:textId="77777777" w:rsidR="000B6638" w:rsidRPr="009C3862" w:rsidRDefault="00D96615" w:rsidP="000C2712">
            <w:pPr>
              <w:pStyle w:val="VCAAtablecondensed"/>
              <w:spacing w:before="0" w:after="0" w:line="240" w:lineRule="auto"/>
              <w:rPr>
                <w:lang w:val="en-GB"/>
              </w:rPr>
            </w:pPr>
            <w:r w:rsidRPr="009C3862">
              <w:rPr>
                <w:lang w:val="en-GB"/>
              </w:rPr>
              <w:t>Capital appropriations</w:t>
            </w:r>
          </w:p>
        </w:tc>
        <w:tc>
          <w:tcPr>
            <w:tcW w:w="1992" w:type="dxa"/>
            <w:tcBorders>
              <w:bottom w:val="single" w:sz="4" w:space="0" w:color="231F20"/>
            </w:tcBorders>
            <w:shd w:val="clear" w:color="auto" w:fill="E6E7E8"/>
            <w:vAlign w:val="center"/>
          </w:tcPr>
          <w:p w14:paraId="1B5602EF" w14:textId="77777777" w:rsidR="000B6638" w:rsidRPr="009C3862" w:rsidRDefault="00D96615" w:rsidP="0062085E">
            <w:pPr>
              <w:pStyle w:val="VCAAtablecondensed"/>
              <w:spacing w:before="0" w:after="0" w:line="240" w:lineRule="auto"/>
              <w:jc w:val="center"/>
              <w:rPr>
                <w:lang w:val="en-GB"/>
              </w:rPr>
            </w:pPr>
            <w:r w:rsidRPr="009C3862">
              <w:rPr>
                <w:lang w:val="en-GB"/>
              </w:rPr>
              <w:t>730,000</w:t>
            </w:r>
          </w:p>
        </w:tc>
        <w:tc>
          <w:tcPr>
            <w:tcW w:w="1993" w:type="dxa"/>
            <w:tcBorders>
              <w:bottom w:val="single" w:sz="4" w:space="0" w:color="231F20"/>
            </w:tcBorders>
            <w:vAlign w:val="center"/>
          </w:tcPr>
          <w:p w14:paraId="4DBB43EB" w14:textId="77777777" w:rsidR="000B6638" w:rsidRPr="009C3862" w:rsidRDefault="00D96615" w:rsidP="0062085E">
            <w:pPr>
              <w:pStyle w:val="VCAAtablecondensed"/>
              <w:spacing w:before="0" w:after="0" w:line="240" w:lineRule="auto"/>
              <w:jc w:val="center"/>
              <w:rPr>
                <w:lang w:val="en-GB"/>
              </w:rPr>
            </w:pPr>
            <w:r w:rsidRPr="009C3862">
              <w:rPr>
                <w:lang w:val="en-GB"/>
              </w:rPr>
              <w:t>–</w:t>
            </w:r>
          </w:p>
        </w:tc>
      </w:tr>
      <w:tr w:rsidR="000B6638" w:rsidRPr="009C3862" w14:paraId="70C0C845" w14:textId="77777777" w:rsidTr="0062085E">
        <w:trPr>
          <w:trHeight w:val="20"/>
        </w:trPr>
        <w:tc>
          <w:tcPr>
            <w:tcW w:w="4946" w:type="dxa"/>
            <w:tcBorders>
              <w:top w:val="single" w:sz="4" w:space="0" w:color="231F20"/>
              <w:bottom w:val="single" w:sz="18" w:space="0" w:color="231F20"/>
            </w:tcBorders>
          </w:tcPr>
          <w:p w14:paraId="65EB5621" w14:textId="77777777" w:rsidR="000B6638" w:rsidRPr="009C3862" w:rsidRDefault="00D96615" w:rsidP="000C2712">
            <w:pPr>
              <w:pStyle w:val="VCAAtablecondensed"/>
              <w:spacing w:before="0" w:after="0" w:line="240" w:lineRule="auto"/>
              <w:rPr>
                <w:b/>
                <w:lang w:val="en-GB"/>
              </w:rPr>
            </w:pPr>
            <w:r w:rsidRPr="009C3862">
              <w:rPr>
                <w:b/>
                <w:lang w:val="en-GB"/>
              </w:rPr>
              <w:t>Total appropriations</w:t>
            </w:r>
          </w:p>
        </w:tc>
        <w:tc>
          <w:tcPr>
            <w:tcW w:w="1992" w:type="dxa"/>
            <w:tcBorders>
              <w:top w:val="single" w:sz="4" w:space="0" w:color="231F20"/>
              <w:bottom w:val="single" w:sz="18" w:space="0" w:color="231F20"/>
            </w:tcBorders>
            <w:shd w:val="clear" w:color="auto" w:fill="E6E7E8"/>
            <w:vAlign w:val="center"/>
          </w:tcPr>
          <w:p w14:paraId="10541A51" w14:textId="77777777" w:rsidR="000B6638" w:rsidRPr="009C3862" w:rsidRDefault="00D96615" w:rsidP="0062085E">
            <w:pPr>
              <w:pStyle w:val="VCAAtablecondensed"/>
              <w:spacing w:before="0" w:after="0" w:line="240" w:lineRule="auto"/>
              <w:jc w:val="center"/>
              <w:rPr>
                <w:b/>
                <w:lang w:val="en-GB"/>
              </w:rPr>
            </w:pPr>
            <w:r w:rsidRPr="009C3862">
              <w:rPr>
                <w:b/>
                <w:lang w:val="en-GB"/>
              </w:rPr>
              <w:t>52,056,487</w:t>
            </w:r>
          </w:p>
        </w:tc>
        <w:tc>
          <w:tcPr>
            <w:tcW w:w="1993" w:type="dxa"/>
            <w:tcBorders>
              <w:top w:val="single" w:sz="4" w:space="0" w:color="231F20"/>
              <w:bottom w:val="single" w:sz="18" w:space="0" w:color="231F20"/>
            </w:tcBorders>
            <w:vAlign w:val="center"/>
          </w:tcPr>
          <w:p w14:paraId="05823F3D" w14:textId="77777777" w:rsidR="000B6638" w:rsidRPr="009C3862" w:rsidRDefault="00D96615" w:rsidP="0062085E">
            <w:pPr>
              <w:pStyle w:val="VCAAtablecondensed"/>
              <w:spacing w:before="0" w:after="0" w:line="240" w:lineRule="auto"/>
              <w:jc w:val="center"/>
              <w:rPr>
                <w:b/>
                <w:lang w:val="en-GB"/>
              </w:rPr>
            </w:pPr>
            <w:r w:rsidRPr="009C3862">
              <w:rPr>
                <w:b/>
                <w:lang w:val="en-GB"/>
              </w:rPr>
              <w:t>49,879,961</w:t>
            </w:r>
          </w:p>
        </w:tc>
      </w:tr>
    </w:tbl>
    <w:p w14:paraId="2ECFF95A" w14:textId="77777777" w:rsidR="000B6638" w:rsidRPr="009C3862" w:rsidRDefault="00D96615" w:rsidP="00225512">
      <w:pPr>
        <w:pStyle w:val="VCAAbody"/>
        <w:rPr>
          <w:lang w:val="en-GB"/>
        </w:rPr>
      </w:pPr>
      <w:r w:rsidRPr="009C3862">
        <w:rPr>
          <w:lang w:val="en-GB"/>
        </w:rPr>
        <w:t>VCAA receives an operating appropriation from DET, from which both employee and non-employee costs are met.</w:t>
      </w:r>
    </w:p>
    <w:p w14:paraId="6C5A3DAF" w14:textId="6609AB11" w:rsidR="000B6638" w:rsidRPr="009C3862" w:rsidRDefault="00822F76" w:rsidP="00225512">
      <w:pPr>
        <w:pStyle w:val="VCAAHeading3"/>
        <w:rPr>
          <w:lang w:val="en-GB"/>
        </w:rPr>
      </w:pPr>
      <w:r w:rsidRPr="009C3862">
        <w:rPr>
          <w:lang w:val="en-GB"/>
        </w:rPr>
        <w:t>2.3</w:t>
      </w:r>
      <w:r w:rsidRPr="009C3862">
        <w:rPr>
          <w:lang w:val="en-GB"/>
        </w:rPr>
        <w:tab/>
      </w:r>
      <w:r w:rsidR="00D96615" w:rsidRPr="009C3862">
        <w:rPr>
          <w:lang w:val="en-GB"/>
        </w:rPr>
        <w:t>Income from</w:t>
      </w:r>
      <w:r w:rsidR="00D96615" w:rsidRPr="009C3862">
        <w:rPr>
          <w:spacing w:val="-5"/>
          <w:lang w:val="en-GB"/>
        </w:rPr>
        <w:t xml:space="preserve"> </w:t>
      </w:r>
      <w:r w:rsidR="00D96615" w:rsidRPr="009C3862">
        <w:rPr>
          <w:lang w:val="en-GB"/>
        </w:rPr>
        <w:t>transactions</w:t>
      </w:r>
    </w:p>
    <w:p w14:paraId="7F5BC2B1" w14:textId="1BF4A8FC" w:rsidR="000B6638" w:rsidRPr="009C3862" w:rsidRDefault="00822F76" w:rsidP="00EE2AB1">
      <w:pPr>
        <w:pStyle w:val="VCAAHeading4"/>
        <w:rPr>
          <w:lang w:val="en-GB"/>
        </w:rPr>
      </w:pPr>
      <w:r w:rsidRPr="009C3862">
        <w:rPr>
          <w:lang w:val="en-GB"/>
        </w:rPr>
        <w:t>2.3.1</w:t>
      </w:r>
      <w:r w:rsidRPr="009C3862">
        <w:rPr>
          <w:lang w:val="en-GB"/>
        </w:rPr>
        <w:tab/>
      </w:r>
      <w:r w:rsidR="00D96615" w:rsidRPr="009C3862">
        <w:rPr>
          <w:lang w:val="en-GB"/>
        </w:rPr>
        <w:t>Interest</w:t>
      </w:r>
    </w:p>
    <w:tbl>
      <w:tblPr>
        <w:tblW w:w="8931" w:type="dxa"/>
        <w:tblLayout w:type="fixed"/>
        <w:tblCellMar>
          <w:top w:w="57" w:type="dxa"/>
          <w:left w:w="0" w:type="dxa"/>
          <w:bottom w:w="57" w:type="dxa"/>
          <w:right w:w="0" w:type="dxa"/>
        </w:tblCellMar>
        <w:tblLook w:val="01E0" w:firstRow="1" w:lastRow="1" w:firstColumn="1" w:lastColumn="1" w:noHBand="0" w:noVBand="0"/>
      </w:tblPr>
      <w:tblGrid>
        <w:gridCol w:w="4946"/>
        <w:gridCol w:w="1992"/>
        <w:gridCol w:w="1993"/>
      </w:tblGrid>
      <w:tr w:rsidR="000B6638" w:rsidRPr="009C3862" w14:paraId="76E658E3" w14:textId="77777777" w:rsidTr="0062085E">
        <w:trPr>
          <w:trHeight w:val="20"/>
        </w:trPr>
        <w:tc>
          <w:tcPr>
            <w:tcW w:w="4946" w:type="dxa"/>
            <w:shd w:val="clear" w:color="auto" w:fill="A7A9AC"/>
          </w:tcPr>
          <w:p w14:paraId="51DBC43A" w14:textId="77777777" w:rsidR="000B6638" w:rsidRPr="009C3862" w:rsidRDefault="000B6638" w:rsidP="000C2712">
            <w:pPr>
              <w:pStyle w:val="VCAAtablecondensedheading"/>
              <w:spacing w:before="0" w:after="0" w:line="240" w:lineRule="auto"/>
              <w:jc w:val="center"/>
              <w:rPr>
                <w:lang w:val="en-GB"/>
              </w:rPr>
            </w:pPr>
          </w:p>
        </w:tc>
        <w:tc>
          <w:tcPr>
            <w:tcW w:w="1992" w:type="dxa"/>
            <w:shd w:val="clear" w:color="auto" w:fill="A7A9AC"/>
            <w:vAlign w:val="center"/>
          </w:tcPr>
          <w:p w14:paraId="7703CAE5" w14:textId="77777777" w:rsidR="000B6638" w:rsidRPr="009C3862" w:rsidRDefault="00D96615" w:rsidP="0062085E">
            <w:pPr>
              <w:pStyle w:val="VCAAtablecondensedheading"/>
              <w:spacing w:before="0" w:after="0" w:line="240" w:lineRule="auto"/>
              <w:jc w:val="center"/>
              <w:rPr>
                <w:lang w:val="en-GB"/>
              </w:rPr>
            </w:pPr>
            <w:r w:rsidRPr="009C3862">
              <w:rPr>
                <w:lang w:val="en-GB"/>
              </w:rPr>
              <w:t>2017</w:t>
            </w:r>
          </w:p>
          <w:p w14:paraId="678BAD9F"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c>
          <w:tcPr>
            <w:tcW w:w="1993" w:type="dxa"/>
            <w:shd w:val="clear" w:color="auto" w:fill="A7A9AC"/>
            <w:vAlign w:val="center"/>
          </w:tcPr>
          <w:p w14:paraId="7490A578" w14:textId="77777777" w:rsidR="000B6638" w:rsidRPr="009C3862" w:rsidRDefault="00D96615" w:rsidP="0062085E">
            <w:pPr>
              <w:pStyle w:val="VCAAtablecondensedheading"/>
              <w:spacing w:before="0" w:after="0" w:line="240" w:lineRule="auto"/>
              <w:jc w:val="center"/>
              <w:rPr>
                <w:lang w:val="en-GB"/>
              </w:rPr>
            </w:pPr>
            <w:r w:rsidRPr="009C3862">
              <w:rPr>
                <w:lang w:val="en-GB"/>
              </w:rPr>
              <w:t>2016</w:t>
            </w:r>
          </w:p>
          <w:p w14:paraId="6C28DE55"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r>
      <w:tr w:rsidR="000B6638" w:rsidRPr="009C3862" w14:paraId="358BD5A0" w14:textId="77777777" w:rsidTr="0062085E">
        <w:trPr>
          <w:trHeight w:val="20"/>
        </w:trPr>
        <w:tc>
          <w:tcPr>
            <w:tcW w:w="4946" w:type="dxa"/>
            <w:tcBorders>
              <w:bottom w:val="single" w:sz="4" w:space="0" w:color="231F20"/>
            </w:tcBorders>
          </w:tcPr>
          <w:p w14:paraId="7DECFFF6" w14:textId="77777777" w:rsidR="000B6638" w:rsidRPr="009C3862" w:rsidRDefault="00D96615" w:rsidP="000C2712">
            <w:pPr>
              <w:pStyle w:val="VCAAtablecondensed"/>
              <w:spacing w:before="0" w:after="0" w:line="240" w:lineRule="auto"/>
              <w:rPr>
                <w:lang w:val="en-GB"/>
              </w:rPr>
            </w:pPr>
            <w:r w:rsidRPr="009C3862">
              <w:rPr>
                <w:lang w:val="en-GB"/>
              </w:rPr>
              <w:t>Interest on bank deposits</w:t>
            </w:r>
          </w:p>
        </w:tc>
        <w:tc>
          <w:tcPr>
            <w:tcW w:w="1992" w:type="dxa"/>
            <w:tcBorders>
              <w:bottom w:val="single" w:sz="4" w:space="0" w:color="231F20"/>
            </w:tcBorders>
            <w:shd w:val="clear" w:color="auto" w:fill="E6E7E8"/>
            <w:vAlign w:val="center"/>
          </w:tcPr>
          <w:p w14:paraId="0824782E" w14:textId="77777777" w:rsidR="000B6638" w:rsidRPr="009C3862" w:rsidRDefault="00D96615" w:rsidP="0062085E">
            <w:pPr>
              <w:pStyle w:val="VCAAtablecondensed"/>
              <w:spacing w:before="0" w:after="0" w:line="240" w:lineRule="auto"/>
              <w:jc w:val="center"/>
              <w:rPr>
                <w:lang w:val="en-GB"/>
              </w:rPr>
            </w:pPr>
            <w:r w:rsidRPr="009C3862">
              <w:rPr>
                <w:lang w:val="en-GB"/>
              </w:rPr>
              <w:t>96,205</w:t>
            </w:r>
          </w:p>
        </w:tc>
        <w:tc>
          <w:tcPr>
            <w:tcW w:w="1993" w:type="dxa"/>
            <w:tcBorders>
              <w:bottom w:val="single" w:sz="4" w:space="0" w:color="231F20"/>
            </w:tcBorders>
            <w:vAlign w:val="center"/>
          </w:tcPr>
          <w:p w14:paraId="7A234144" w14:textId="77777777" w:rsidR="000B6638" w:rsidRPr="009C3862" w:rsidRDefault="00D96615" w:rsidP="0062085E">
            <w:pPr>
              <w:pStyle w:val="VCAAtablecondensed"/>
              <w:spacing w:before="0" w:after="0" w:line="240" w:lineRule="auto"/>
              <w:jc w:val="center"/>
              <w:rPr>
                <w:lang w:val="en-GB"/>
              </w:rPr>
            </w:pPr>
            <w:r w:rsidRPr="009C3862">
              <w:rPr>
                <w:lang w:val="en-GB"/>
              </w:rPr>
              <w:t>121,178</w:t>
            </w:r>
          </w:p>
        </w:tc>
      </w:tr>
      <w:tr w:rsidR="000B6638" w:rsidRPr="009C3862" w14:paraId="399F0884" w14:textId="77777777" w:rsidTr="0062085E">
        <w:trPr>
          <w:trHeight w:val="20"/>
        </w:trPr>
        <w:tc>
          <w:tcPr>
            <w:tcW w:w="4946" w:type="dxa"/>
            <w:tcBorders>
              <w:top w:val="single" w:sz="4" w:space="0" w:color="231F20"/>
              <w:bottom w:val="single" w:sz="18" w:space="0" w:color="231F20"/>
            </w:tcBorders>
          </w:tcPr>
          <w:p w14:paraId="508F21C8" w14:textId="77777777" w:rsidR="000B6638" w:rsidRPr="009C3862" w:rsidRDefault="00D96615" w:rsidP="000C2712">
            <w:pPr>
              <w:pStyle w:val="VCAAtablecondensed"/>
              <w:spacing w:before="0" w:after="0" w:line="240" w:lineRule="auto"/>
              <w:rPr>
                <w:b/>
                <w:lang w:val="en-GB"/>
              </w:rPr>
            </w:pPr>
            <w:r w:rsidRPr="009C3862">
              <w:rPr>
                <w:b/>
                <w:lang w:val="en-GB"/>
              </w:rPr>
              <w:t>Total interest</w:t>
            </w:r>
          </w:p>
        </w:tc>
        <w:tc>
          <w:tcPr>
            <w:tcW w:w="1992" w:type="dxa"/>
            <w:tcBorders>
              <w:top w:val="single" w:sz="4" w:space="0" w:color="231F20"/>
              <w:bottom w:val="single" w:sz="18" w:space="0" w:color="231F20"/>
            </w:tcBorders>
            <w:shd w:val="clear" w:color="auto" w:fill="E6E7E8"/>
            <w:vAlign w:val="center"/>
          </w:tcPr>
          <w:p w14:paraId="1E0FDA83" w14:textId="77777777" w:rsidR="000B6638" w:rsidRPr="009C3862" w:rsidRDefault="00D96615" w:rsidP="0062085E">
            <w:pPr>
              <w:pStyle w:val="VCAAtablecondensed"/>
              <w:spacing w:before="0" w:after="0" w:line="240" w:lineRule="auto"/>
              <w:jc w:val="center"/>
              <w:rPr>
                <w:b/>
                <w:lang w:val="en-GB"/>
              </w:rPr>
            </w:pPr>
            <w:r w:rsidRPr="009C3862">
              <w:rPr>
                <w:b/>
                <w:lang w:val="en-GB"/>
              </w:rPr>
              <w:t>96,205</w:t>
            </w:r>
          </w:p>
        </w:tc>
        <w:tc>
          <w:tcPr>
            <w:tcW w:w="1993" w:type="dxa"/>
            <w:tcBorders>
              <w:top w:val="single" w:sz="4" w:space="0" w:color="231F20"/>
              <w:bottom w:val="single" w:sz="18" w:space="0" w:color="231F20"/>
            </w:tcBorders>
            <w:vAlign w:val="center"/>
          </w:tcPr>
          <w:p w14:paraId="613E99CC" w14:textId="77777777" w:rsidR="000B6638" w:rsidRPr="009C3862" w:rsidRDefault="00D96615" w:rsidP="0062085E">
            <w:pPr>
              <w:pStyle w:val="VCAAtablecondensed"/>
              <w:spacing w:before="0" w:after="0" w:line="240" w:lineRule="auto"/>
              <w:jc w:val="center"/>
              <w:rPr>
                <w:b/>
                <w:lang w:val="en-GB"/>
              </w:rPr>
            </w:pPr>
            <w:r w:rsidRPr="009C3862">
              <w:rPr>
                <w:b/>
                <w:lang w:val="en-GB"/>
              </w:rPr>
              <w:t>121,178</w:t>
            </w:r>
          </w:p>
        </w:tc>
      </w:tr>
    </w:tbl>
    <w:p w14:paraId="25168EE4" w14:textId="77777777" w:rsidR="000B6638" w:rsidRPr="009C3862" w:rsidRDefault="00D96615" w:rsidP="00225512">
      <w:pPr>
        <w:pStyle w:val="VCAAbody"/>
        <w:rPr>
          <w:lang w:val="en-GB"/>
        </w:rPr>
      </w:pPr>
      <w:r w:rsidRPr="009C3862">
        <w:rPr>
          <w:lang w:val="en-GB"/>
        </w:rPr>
        <w:t>Interest income includes interest received on bank deposits in the operational bank account.</w:t>
      </w:r>
    </w:p>
    <w:p w14:paraId="6D74799F" w14:textId="77777777" w:rsidR="000B6638" w:rsidRPr="009C3862" w:rsidRDefault="00D96615" w:rsidP="00225512">
      <w:pPr>
        <w:pStyle w:val="VCAAbody"/>
        <w:rPr>
          <w:lang w:val="en-GB"/>
        </w:rPr>
      </w:pPr>
      <w:r w:rsidRPr="009C3862">
        <w:rPr>
          <w:lang w:val="en-GB"/>
        </w:rPr>
        <w:t>Interest income is recognised on a time proportionate basis that takes into account the effective yield on the financial asset.</w:t>
      </w:r>
    </w:p>
    <w:p w14:paraId="21DAD26E" w14:textId="14037E0D" w:rsidR="000B6638" w:rsidRPr="009C3862" w:rsidRDefault="00822F76" w:rsidP="00EE2AB1">
      <w:pPr>
        <w:pStyle w:val="VCAAHeading4"/>
        <w:rPr>
          <w:lang w:val="en-GB"/>
        </w:rPr>
      </w:pPr>
      <w:r w:rsidRPr="009C3862">
        <w:rPr>
          <w:lang w:val="en-GB"/>
        </w:rPr>
        <w:t>2.3.2</w:t>
      </w:r>
      <w:r w:rsidRPr="009C3862">
        <w:rPr>
          <w:lang w:val="en-GB"/>
        </w:rPr>
        <w:tab/>
      </w:r>
      <w:r w:rsidR="00D96615" w:rsidRPr="009C3862">
        <w:rPr>
          <w:lang w:val="en-GB"/>
        </w:rPr>
        <w:t>Grants</w:t>
      </w:r>
    </w:p>
    <w:tbl>
      <w:tblPr>
        <w:tblW w:w="8931" w:type="dxa"/>
        <w:tblLayout w:type="fixed"/>
        <w:tblCellMar>
          <w:top w:w="57" w:type="dxa"/>
          <w:left w:w="0" w:type="dxa"/>
          <w:bottom w:w="57" w:type="dxa"/>
          <w:right w:w="0" w:type="dxa"/>
        </w:tblCellMar>
        <w:tblLook w:val="01E0" w:firstRow="1" w:lastRow="1" w:firstColumn="1" w:lastColumn="1" w:noHBand="0" w:noVBand="0"/>
      </w:tblPr>
      <w:tblGrid>
        <w:gridCol w:w="4946"/>
        <w:gridCol w:w="1992"/>
        <w:gridCol w:w="1993"/>
      </w:tblGrid>
      <w:tr w:rsidR="000B6638" w:rsidRPr="009C3862" w14:paraId="19E8D172" w14:textId="77777777" w:rsidTr="0062085E">
        <w:trPr>
          <w:trHeight w:val="20"/>
        </w:trPr>
        <w:tc>
          <w:tcPr>
            <w:tcW w:w="4946" w:type="dxa"/>
            <w:shd w:val="clear" w:color="auto" w:fill="A7A9AC"/>
          </w:tcPr>
          <w:p w14:paraId="1CD4C978" w14:textId="77777777" w:rsidR="000B6638" w:rsidRPr="009C3862" w:rsidRDefault="000B6638" w:rsidP="000C2712">
            <w:pPr>
              <w:pStyle w:val="VCAAtablecondensedheading"/>
              <w:spacing w:before="0" w:after="0" w:line="240" w:lineRule="auto"/>
              <w:jc w:val="center"/>
              <w:rPr>
                <w:lang w:val="en-GB"/>
              </w:rPr>
            </w:pPr>
          </w:p>
        </w:tc>
        <w:tc>
          <w:tcPr>
            <w:tcW w:w="1992" w:type="dxa"/>
            <w:shd w:val="clear" w:color="auto" w:fill="A7A9AC"/>
            <w:vAlign w:val="center"/>
          </w:tcPr>
          <w:p w14:paraId="2A41C7C7" w14:textId="77777777" w:rsidR="000B6638" w:rsidRPr="009C3862" w:rsidRDefault="00D96615" w:rsidP="0062085E">
            <w:pPr>
              <w:pStyle w:val="VCAAtablecondensedheading"/>
              <w:spacing w:before="0" w:after="0" w:line="240" w:lineRule="auto"/>
              <w:jc w:val="center"/>
              <w:rPr>
                <w:lang w:val="en-GB"/>
              </w:rPr>
            </w:pPr>
            <w:r w:rsidRPr="009C3862">
              <w:rPr>
                <w:lang w:val="en-GB"/>
              </w:rPr>
              <w:t>2017</w:t>
            </w:r>
          </w:p>
          <w:p w14:paraId="3899E633"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c>
          <w:tcPr>
            <w:tcW w:w="1993" w:type="dxa"/>
            <w:shd w:val="clear" w:color="auto" w:fill="A7A9AC"/>
            <w:vAlign w:val="center"/>
          </w:tcPr>
          <w:p w14:paraId="03210241" w14:textId="77777777" w:rsidR="000B6638" w:rsidRPr="009C3862" w:rsidRDefault="00D96615" w:rsidP="0062085E">
            <w:pPr>
              <w:pStyle w:val="VCAAtablecondensedheading"/>
              <w:spacing w:before="0" w:after="0" w:line="240" w:lineRule="auto"/>
              <w:jc w:val="center"/>
              <w:rPr>
                <w:lang w:val="en-GB"/>
              </w:rPr>
            </w:pPr>
            <w:r w:rsidRPr="009C3862">
              <w:rPr>
                <w:lang w:val="en-GB"/>
              </w:rPr>
              <w:t>2016</w:t>
            </w:r>
          </w:p>
          <w:p w14:paraId="24603548"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r>
      <w:tr w:rsidR="000B6638" w:rsidRPr="009C3862" w14:paraId="358276D3" w14:textId="77777777" w:rsidTr="0062085E">
        <w:trPr>
          <w:trHeight w:val="20"/>
        </w:trPr>
        <w:tc>
          <w:tcPr>
            <w:tcW w:w="4946" w:type="dxa"/>
            <w:tcBorders>
              <w:bottom w:val="single" w:sz="4" w:space="0" w:color="231F20"/>
            </w:tcBorders>
          </w:tcPr>
          <w:p w14:paraId="13B7B512" w14:textId="77777777" w:rsidR="000B6638" w:rsidRPr="009C3862" w:rsidRDefault="00D96615" w:rsidP="000C2712">
            <w:pPr>
              <w:pStyle w:val="VCAAtablecondensed"/>
              <w:spacing w:before="0" w:after="0" w:line="240" w:lineRule="auto"/>
              <w:rPr>
                <w:lang w:val="en-GB"/>
              </w:rPr>
            </w:pPr>
            <w:r w:rsidRPr="009C3862">
              <w:rPr>
                <w:lang w:val="en-GB"/>
              </w:rPr>
              <w:t>General purpose grants</w:t>
            </w:r>
          </w:p>
        </w:tc>
        <w:tc>
          <w:tcPr>
            <w:tcW w:w="1992" w:type="dxa"/>
            <w:tcBorders>
              <w:bottom w:val="single" w:sz="4" w:space="0" w:color="231F20"/>
            </w:tcBorders>
            <w:shd w:val="clear" w:color="auto" w:fill="E6E7E8"/>
            <w:vAlign w:val="center"/>
          </w:tcPr>
          <w:p w14:paraId="09AA1EED" w14:textId="77777777" w:rsidR="000B6638" w:rsidRPr="009C3862" w:rsidRDefault="00D96615" w:rsidP="0062085E">
            <w:pPr>
              <w:pStyle w:val="VCAAtablecondensed"/>
              <w:spacing w:before="0" w:after="0" w:line="240" w:lineRule="auto"/>
              <w:jc w:val="center"/>
              <w:rPr>
                <w:lang w:val="en-GB"/>
              </w:rPr>
            </w:pPr>
            <w:r w:rsidRPr="009C3862">
              <w:rPr>
                <w:lang w:val="en-GB"/>
              </w:rPr>
              <w:t>1,918,365</w:t>
            </w:r>
          </w:p>
        </w:tc>
        <w:tc>
          <w:tcPr>
            <w:tcW w:w="1993" w:type="dxa"/>
            <w:tcBorders>
              <w:bottom w:val="single" w:sz="4" w:space="0" w:color="231F20"/>
            </w:tcBorders>
            <w:vAlign w:val="center"/>
          </w:tcPr>
          <w:p w14:paraId="5E712417" w14:textId="77777777" w:rsidR="000B6638" w:rsidRPr="009C3862" w:rsidRDefault="00D96615" w:rsidP="0062085E">
            <w:pPr>
              <w:pStyle w:val="VCAAtablecondensed"/>
              <w:spacing w:before="0" w:after="0" w:line="240" w:lineRule="auto"/>
              <w:jc w:val="center"/>
              <w:rPr>
                <w:lang w:val="en-GB"/>
              </w:rPr>
            </w:pPr>
            <w:r w:rsidRPr="009C3862">
              <w:rPr>
                <w:lang w:val="en-GB"/>
              </w:rPr>
              <w:t>840,417</w:t>
            </w:r>
          </w:p>
        </w:tc>
      </w:tr>
      <w:tr w:rsidR="000B6638" w:rsidRPr="009C3862" w14:paraId="6577071A" w14:textId="77777777" w:rsidTr="0062085E">
        <w:trPr>
          <w:trHeight w:val="20"/>
        </w:trPr>
        <w:tc>
          <w:tcPr>
            <w:tcW w:w="4946" w:type="dxa"/>
            <w:tcBorders>
              <w:top w:val="single" w:sz="4" w:space="0" w:color="231F20"/>
              <w:bottom w:val="single" w:sz="18" w:space="0" w:color="231F20"/>
            </w:tcBorders>
          </w:tcPr>
          <w:p w14:paraId="691548C7" w14:textId="77777777" w:rsidR="000B6638" w:rsidRPr="009C3862" w:rsidRDefault="00D96615" w:rsidP="000C2712">
            <w:pPr>
              <w:pStyle w:val="VCAAtablecondensed"/>
              <w:spacing w:before="0" w:after="0" w:line="240" w:lineRule="auto"/>
              <w:rPr>
                <w:b/>
                <w:lang w:val="en-GB"/>
              </w:rPr>
            </w:pPr>
            <w:r w:rsidRPr="009C3862">
              <w:rPr>
                <w:b/>
                <w:lang w:val="en-GB"/>
              </w:rPr>
              <w:t>Total grants</w:t>
            </w:r>
          </w:p>
        </w:tc>
        <w:tc>
          <w:tcPr>
            <w:tcW w:w="1992" w:type="dxa"/>
            <w:tcBorders>
              <w:top w:val="single" w:sz="4" w:space="0" w:color="231F20"/>
              <w:bottom w:val="single" w:sz="18" w:space="0" w:color="231F20"/>
            </w:tcBorders>
            <w:shd w:val="clear" w:color="auto" w:fill="E6E7E8"/>
            <w:vAlign w:val="center"/>
          </w:tcPr>
          <w:p w14:paraId="7095E91C" w14:textId="77777777" w:rsidR="000B6638" w:rsidRPr="009C3862" w:rsidRDefault="00D96615" w:rsidP="0062085E">
            <w:pPr>
              <w:pStyle w:val="VCAAtablecondensed"/>
              <w:spacing w:before="0" w:after="0" w:line="240" w:lineRule="auto"/>
              <w:jc w:val="center"/>
              <w:rPr>
                <w:b/>
                <w:lang w:val="en-GB"/>
              </w:rPr>
            </w:pPr>
            <w:r w:rsidRPr="009C3862">
              <w:rPr>
                <w:b/>
                <w:lang w:val="en-GB"/>
              </w:rPr>
              <w:t>1,918,365</w:t>
            </w:r>
          </w:p>
        </w:tc>
        <w:tc>
          <w:tcPr>
            <w:tcW w:w="1993" w:type="dxa"/>
            <w:tcBorders>
              <w:top w:val="single" w:sz="4" w:space="0" w:color="231F20"/>
              <w:bottom w:val="single" w:sz="18" w:space="0" w:color="231F20"/>
            </w:tcBorders>
            <w:vAlign w:val="center"/>
          </w:tcPr>
          <w:p w14:paraId="421CC9D0" w14:textId="77777777" w:rsidR="000B6638" w:rsidRPr="009C3862" w:rsidRDefault="00D96615" w:rsidP="0062085E">
            <w:pPr>
              <w:pStyle w:val="VCAAtablecondensed"/>
              <w:spacing w:before="0" w:after="0" w:line="240" w:lineRule="auto"/>
              <w:jc w:val="center"/>
              <w:rPr>
                <w:b/>
                <w:lang w:val="en-GB"/>
              </w:rPr>
            </w:pPr>
            <w:r w:rsidRPr="009C3862">
              <w:rPr>
                <w:b/>
                <w:lang w:val="en-GB"/>
              </w:rPr>
              <w:t>840,417</w:t>
            </w:r>
          </w:p>
        </w:tc>
      </w:tr>
    </w:tbl>
    <w:p w14:paraId="225868C8" w14:textId="77777777" w:rsidR="000B6638" w:rsidRPr="009C3862" w:rsidRDefault="00D96615" w:rsidP="00225512">
      <w:pPr>
        <w:pStyle w:val="VCAAbody"/>
        <w:rPr>
          <w:lang w:val="en-GB"/>
        </w:rPr>
      </w:pPr>
      <w:r w:rsidRPr="009C3862">
        <w:rPr>
          <w:lang w:val="en-GB"/>
        </w:rPr>
        <w:t>Grant income arises from transactions in which a party provides goods or services (or extinguishes a liability) to the VCAA without receiving approximately equal value in return. While grants may result in the provision of some goods or services to the transferring party, they do not provide a claim to receive benefits directly of approximately equal value (and are termed ‘non-reciprocal’ transfers). Receipt and sacrifice of approximately equal value may occur, but only by coincidence. For non-reciprocal grants, the VCAA recognises revenue when the grant is receivable or received.</w:t>
      </w:r>
    </w:p>
    <w:p w14:paraId="34B88F8F" w14:textId="77777777" w:rsidR="000B6638" w:rsidRPr="009C3862" w:rsidRDefault="00D96615" w:rsidP="00225512">
      <w:pPr>
        <w:pStyle w:val="VCAAbody"/>
        <w:rPr>
          <w:lang w:val="en-GB"/>
        </w:rPr>
      </w:pPr>
      <w:r w:rsidRPr="009C3862">
        <w:rPr>
          <w:lang w:val="en-GB"/>
        </w:rPr>
        <w:t>Grants can be received as general purpose grants which refer to grants which are not subject to conditions regarding their use. Alternatively, they may be received as specific purpose</w:t>
      </w:r>
      <w:r w:rsidRPr="009C3862">
        <w:rPr>
          <w:spacing w:val="-23"/>
          <w:lang w:val="en-GB"/>
        </w:rPr>
        <w:t xml:space="preserve"> </w:t>
      </w:r>
      <w:r w:rsidRPr="009C3862">
        <w:rPr>
          <w:lang w:val="en-GB"/>
        </w:rPr>
        <w:t>grants which are paid for a particular purpose and/or have conditions attached regarding their</w:t>
      </w:r>
      <w:r w:rsidRPr="009C3862">
        <w:rPr>
          <w:spacing w:val="-13"/>
          <w:lang w:val="en-GB"/>
        </w:rPr>
        <w:t xml:space="preserve"> </w:t>
      </w:r>
      <w:r w:rsidRPr="009C3862">
        <w:rPr>
          <w:lang w:val="en-GB"/>
        </w:rPr>
        <w:t>use.</w:t>
      </w:r>
    </w:p>
    <w:p w14:paraId="4B172653" w14:textId="77777777" w:rsidR="006D718A" w:rsidRDefault="006D718A">
      <w:pPr>
        <w:rPr>
          <w:rFonts w:ascii="Arial" w:eastAsiaTheme="minorHAnsi" w:hAnsi="Arial" w:cs="Arial"/>
          <w:b/>
          <w:color w:val="000000" w:themeColor="text1"/>
          <w:sz w:val="24"/>
          <w:lang w:val="en-GB" w:eastAsia="en-AU"/>
        </w:rPr>
      </w:pPr>
      <w:r>
        <w:rPr>
          <w:lang w:val="en-GB"/>
        </w:rPr>
        <w:br w:type="page"/>
      </w:r>
    </w:p>
    <w:p w14:paraId="34B81850" w14:textId="12470F00" w:rsidR="000B6638" w:rsidRPr="009C3862" w:rsidRDefault="00822F76" w:rsidP="00EE2AB1">
      <w:pPr>
        <w:pStyle w:val="VCAAHeading4"/>
        <w:rPr>
          <w:lang w:val="en-GB"/>
        </w:rPr>
      </w:pPr>
      <w:r w:rsidRPr="009C3862">
        <w:rPr>
          <w:lang w:val="en-GB"/>
        </w:rPr>
        <w:t>2.3.3</w:t>
      </w:r>
      <w:r w:rsidRPr="009C3862">
        <w:rPr>
          <w:lang w:val="en-GB"/>
        </w:rPr>
        <w:tab/>
      </w:r>
      <w:r w:rsidR="00D96615" w:rsidRPr="009C3862">
        <w:rPr>
          <w:lang w:val="en-GB"/>
        </w:rPr>
        <w:t>Fair value of assets and services received free of charge or for</w:t>
      </w:r>
      <w:r w:rsidR="00D96615" w:rsidRPr="009C3862">
        <w:rPr>
          <w:spacing w:val="-14"/>
          <w:lang w:val="en-GB"/>
        </w:rPr>
        <w:t xml:space="preserve"> </w:t>
      </w:r>
      <w:r w:rsidR="00D96615" w:rsidRPr="009C3862">
        <w:rPr>
          <w:lang w:val="en-GB"/>
        </w:rPr>
        <w:t>nominal consideration</w:t>
      </w:r>
    </w:p>
    <w:tbl>
      <w:tblPr>
        <w:tblW w:w="8930" w:type="dxa"/>
        <w:tblInd w:w="4" w:type="dxa"/>
        <w:tblLayout w:type="fixed"/>
        <w:tblCellMar>
          <w:top w:w="57" w:type="dxa"/>
          <w:left w:w="0" w:type="dxa"/>
          <w:bottom w:w="57" w:type="dxa"/>
          <w:right w:w="0" w:type="dxa"/>
        </w:tblCellMar>
        <w:tblLook w:val="01E0" w:firstRow="1" w:lastRow="1" w:firstColumn="1" w:lastColumn="1" w:noHBand="0" w:noVBand="0"/>
      </w:tblPr>
      <w:tblGrid>
        <w:gridCol w:w="4955"/>
        <w:gridCol w:w="1987"/>
        <w:gridCol w:w="1988"/>
      </w:tblGrid>
      <w:tr w:rsidR="000B6638" w:rsidRPr="009C3862" w14:paraId="092F7F7F" w14:textId="77777777" w:rsidTr="0062085E">
        <w:trPr>
          <w:trHeight w:val="20"/>
        </w:trPr>
        <w:tc>
          <w:tcPr>
            <w:tcW w:w="4955" w:type="dxa"/>
            <w:shd w:val="clear" w:color="auto" w:fill="A7A9AC"/>
          </w:tcPr>
          <w:p w14:paraId="5A97D5F1" w14:textId="77777777" w:rsidR="000B6638" w:rsidRPr="009C3862" w:rsidRDefault="000B6638" w:rsidP="000C2712">
            <w:pPr>
              <w:pStyle w:val="VCAAtablecondensedheading"/>
              <w:spacing w:before="0" w:after="0" w:line="240" w:lineRule="auto"/>
              <w:rPr>
                <w:lang w:val="en-GB"/>
              </w:rPr>
            </w:pPr>
          </w:p>
        </w:tc>
        <w:tc>
          <w:tcPr>
            <w:tcW w:w="1987" w:type="dxa"/>
            <w:shd w:val="clear" w:color="auto" w:fill="A7A9AC"/>
            <w:vAlign w:val="center"/>
          </w:tcPr>
          <w:p w14:paraId="0DF75805" w14:textId="77777777" w:rsidR="000B6638" w:rsidRPr="009C3862" w:rsidRDefault="00D96615" w:rsidP="0062085E">
            <w:pPr>
              <w:pStyle w:val="VCAAtablecondensedheading"/>
              <w:spacing w:before="0" w:after="0" w:line="240" w:lineRule="auto"/>
              <w:jc w:val="center"/>
              <w:rPr>
                <w:lang w:val="en-GB"/>
              </w:rPr>
            </w:pPr>
            <w:r w:rsidRPr="009C3862">
              <w:rPr>
                <w:lang w:val="en-GB"/>
              </w:rPr>
              <w:t>2017</w:t>
            </w:r>
          </w:p>
          <w:p w14:paraId="64F866A5"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c>
          <w:tcPr>
            <w:tcW w:w="1988" w:type="dxa"/>
            <w:shd w:val="clear" w:color="auto" w:fill="A7A9AC"/>
            <w:vAlign w:val="center"/>
          </w:tcPr>
          <w:p w14:paraId="2886B5F0" w14:textId="77777777" w:rsidR="000B6638" w:rsidRPr="009C3862" w:rsidRDefault="00D96615" w:rsidP="0062085E">
            <w:pPr>
              <w:pStyle w:val="VCAAtablecondensedheading"/>
              <w:spacing w:before="0" w:after="0" w:line="240" w:lineRule="auto"/>
              <w:jc w:val="center"/>
              <w:rPr>
                <w:lang w:val="en-GB"/>
              </w:rPr>
            </w:pPr>
            <w:r w:rsidRPr="009C3862">
              <w:rPr>
                <w:lang w:val="en-GB"/>
              </w:rPr>
              <w:t>2016</w:t>
            </w:r>
          </w:p>
          <w:p w14:paraId="52FE848A"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r>
      <w:tr w:rsidR="000B6638" w:rsidRPr="009C3862" w14:paraId="46213E53" w14:textId="77777777" w:rsidTr="0062085E">
        <w:trPr>
          <w:trHeight w:val="20"/>
        </w:trPr>
        <w:tc>
          <w:tcPr>
            <w:tcW w:w="4955" w:type="dxa"/>
            <w:tcBorders>
              <w:bottom w:val="single" w:sz="4" w:space="0" w:color="231F20"/>
            </w:tcBorders>
          </w:tcPr>
          <w:p w14:paraId="7E3AEB0C" w14:textId="77777777" w:rsidR="000B6638" w:rsidRPr="009C3862" w:rsidRDefault="00D96615" w:rsidP="000C2712">
            <w:pPr>
              <w:pStyle w:val="VCAAtablecondensed"/>
              <w:spacing w:before="0" w:after="0" w:line="240" w:lineRule="auto"/>
              <w:rPr>
                <w:lang w:val="en-GB"/>
              </w:rPr>
            </w:pPr>
            <w:r w:rsidRPr="009C3862">
              <w:rPr>
                <w:lang w:val="en-GB"/>
              </w:rPr>
              <w:t>Accommodation</w:t>
            </w:r>
          </w:p>
        </w:tc>
        <w:tc>
          <w:tcPr>
            <w:tcW w:w="1987" w:type="dxa"/>
            <w:tcBorders>
              <w:bottom w:val="single" w:sz="4" w:space="0" w:color="231F20"/>
            </w:tcBorders>
            <w:shd w:val="clear" w:color="auto" w:fill="E6E7E8"/>
            <w:vAlign w:val="center"/>
          </w:tcPr>
          <w:p w14:paraId="3558293D" w14:textId="77777777" w:rsidR="000B6638" w:rsidRPr="009C3862" w:rsidRDefault="00D96615" w:rsidP="0062085E">
            <w:pPr>
              <w:pStyle w:val="VCAAtablecondensed"/>
              <w:spacing w:before="0" w:after="0" w:line="240" w:lineRule="auto"/>
              <w:jc w:val="center"/>
              <w:rPr>
                <w:lang w:val="en-GB"/>
              </w:rPr>
            </w:pPr>
            <w:r w:rsidRPr="009C3862">
              <w:rPr>
                <w:lang w:val="en-GB"/>
              </w:rPr>
              <w:t>2,391,472</w:t>
            </w:r>
          </w:p>
        </w:tc>
        <w:tc>
          <w:tcPr>
            <w:tcW w:w="1988" w:type="dxa"/>
            <w:tcBorders>
              <w:bottom w:val="single" w:sz="4" w:space="0" w:color="231F20"/>
            </w:tcBorders>
            <w:vAlign w:val="center"/>
          </w:tcPr>
          <w:p w14:paraId="1232E8FF" w14:textId="77777777" w:rsidR="000B6638" w:rsidRPr="009C3862" w:rsidRDefault="00D96615" w:rsidP="0062085E">
            <w:pPr>
              <w:pStyle w:val="VCAAtablecondensed"/>
              <w:spacing w:before="0" w:after="0" w:line="240" w:lineRule="auto"/>
              <w:jc w:val="center"/>
              <w:rPr>
                <w:lang w:val="en-GB"/>
              </w:rPr>
            </w:pPr>
            <w:r w:rsidRPr="009C3862">
              <w:rPr>
                <w:lang w:val="en-GB"/>
              </w:rPr>
              <w:t>2,349,702</w:t>
            </w:r>
          </w:p>
        </w:tc>
      </w:tr>
      <w:tr w:rsidR="000B6638" w:rsidRPr="009C3862" w14:paraId="579E371F" w14:textId="77777777" w:rsidTr="0062085E">
        <w:trPr>
          <w:trHeight w:val="20"/>
        </w:trPr>
        <w:tc>
          <w:tcPr>
            <w:tcW w:w="4955" w:type="dxa"/>
            <w:tcBorders>
              <w:top w:val="single" w:sz="4" w:space="0" w:color="231F20"/>
              <w:bottom w:val="single" w:sz="18" w:space="0" w:color="231F20"/>
            </w:tcBorders>
          </w:tcPr>
          <w:p w14:paraId="135CBAD3" w14:textId="14C2BCBC" w:rsidR="000B6638" w:rsidRPr="009C3862" w:rsidRDefault="00D96615" w:rsidP="000C2712">
            <w:pPr>
              <w:pStyle w:val="VCAAtablecondensed"/>
              <w:spacing w:before="0" w:after="0" w:line="240" w:lineRule="auto"/>
              <w:rPr>
                <w:b/>
                <w:lang w:val="en-GB"/>
              </w:rPr>
            </w:pPr>
            <w:r w:rsidRPr="009C3862">
              <w:rPr>
                <w:b/>
                <w:lang w:val="en-GB"/>
              </w:rPr>
              <w:lastRenderedPageBreak/>
              <w:t xml:space="preserve">Total fair value of assets and services received </w:t>
            </w:r>
            <w:r w:rsidR="007050B0" w:rsidRPr="009C3862">
              <w:rPr>
                <w:b/>
                <w:lang w:val="en-GB"/>
              </w:rPr>
              <w:br/>
            </w:r>
            <w:r w:rsidRPr="009C3862">
              <w:rPr>
                <w:b/>
                <w:lang w:val="en-GB"/>
              </w:rPr>
              <w:t>free of charge or for nominal consideration</w:t>
            </w:r>
          </w:p>
        </w:tc>
        <w:tc>
          <w:tcPr>
            <w:tcW w:w="1987" w:type="dxa"/>
            <w:tcBorders>
              <w:top w:val="single" w:sz="4" w:space="0" w:color="231F20"/>
              <w:bottom w:val="single" w:sz="18" w:space="0" w:color="231F20"/>
            </w:tcBorders>
            <w:shd w:val="clear" w:color="auto" w:fill="E6E7E8"/>
            <w:vAlign w:val="center"/>
          </w:tcPr>
          <w:p w14:paraId="7F210484" w14:textId="77777777" w:rsidR="000B6638" w:rsidRPr="009C3862" w:rsidRDefault="00D96615" w:rsidP="0062085E">
            <w:pPr>
              <w:pStyle w:val="VCAAtablecondensed"/>
              <w:spacing w:before="0" w:after="0" w:line="240" w:lineRule="auto"/>
              <w:jc w:val="center"/>
              <w:rPr>
                <w:b/>
                <w:lang w:val="en-GB"/>
              </w:rPr>
            </w:pPr>
            <w:r w:rsidRPr="009C3862">
              <w:rPr>
                <w:b/>
                <w:lang w:val="en-GB"/>
              </w:rPr>
              <w:t>2,391,472</w:t>
            </w:r>
          </w:p>
        </w:tc>
        <w:tc>
          <w:tcPr>
            <w:tcW w:w="1988" w:type="dxa"/>
            <w:tcBorders>
              <w:top w:val="single" w:sz="4" w:space="0" w:color="231F20"/>
              <w:bottom w:val="single" w:sz="18" w:space="0" w:color="231F20"/>
            </w:tcBorders>
            <w:vAlign w:val="center"/>
          </w:tcPr>
          <w:p w14:paraId="010FD655" w14:textId="77777777" w:rsidR="000B6638" w:rsidRPr="009C3862" w:rsidRDefault="00D96615" w:rsidP="0062085E">
            <w:pPr>
              <w:pStyle w:val="VCAAtablecondensed"/>
              <w:spacing w:before="0" w:after="0" w:line="240" w:lineRule="auto"/>
              <w:jc w:val="center"/>
              <w:rPr>
                <w:b/>
                <w:lang w:val="en-GB"/>
              </w:rPr>
            </w:pPr>
            <w:r w:rsidRPr="009C3862">
              <w:rPr>
                <w:b/>
                <w:lang w:val="en-GB"/>
              </w:rPr>
              <w:t>2,349,702</w:t>
            </w:r>
          </w:p>
        </w:tc>
      </w:tr>
    </w:tbl>
    <w:p w14:paraId="6BB57B99" w14:textId="77777777" w:rsidR="000B6638" w:rsidRPr="009C3862" w:rsidRDefault="00D96615" w:rsidP="00225512">
      <w:pPr>
        <w:pStyle w:val="VCAAbody"/>
        <w:rPr>
          <w:lang w:val="en-GB"/>
        </w:rPr>
      </w:pPr>
      <w:r w:rsidRPr="009C3862">
        <w:rPr>
          <w:lang w:val="en-GB"/>
        </w:rPr>
        <w:t>Contributions of resources received free of charge or for nominal consideration are recognised at their fair value when the VCAA obtains control over them, irrespective of whether these contributions are subject to restrictions or conditions over their use. Contributions in the form of</w:t>
      </w:r>
    </w:p>
    <w:p w14:paraId="2C5391FF" w14:textId="77777777" w:rsidR="000B6638" w:rsidRPr="009C3862" w:rsidRDefault="00D96615" w:rsidP="00225512">
      <w:pPr>
        <w:pStyle w:val="VCAAbody"/>
        <w:rPr>
          <w:lang w:val="en-GB"/>
        </w:rPr>
      </w:pPr>
      <w:proofErr w:type="gramStart"/>
      <w:r w:rsidRPr="009C3862">
        <w:rPr>
          <w:lang w:val="en-GB"/>
        </w:rPr>
        <w:t>services</w:t>
      </w:r>
      <w:proofErr w:type="gramEnd"/>
      <w:r w:rsidRPr="009C3862">
        <w:rPr>
          <w:lang w:val="en-GB"/>
        </w:rPr>
        <w:t xml:space="preserve"> are only recognised when a fair value can be reliably determined and the services would have been purchased if not received as a donation.</w:t>
      </w:r>
    </w:p>
    <w:p w14:paraId="1D14AF64" w14:textId="77777777" w:rsidR="000B6638" w:rsidRPr="009C3862" w:rsidRDefault="00D96615" w:rsidP="00225512">
      <w:pPr>
        <w:pStyle w:val="VCAAbody"/>
        <w:rPr>
          <w:lang w:val="en-GB"/>
        </w:rPr>
      </w:pPr>
      <w:r w:rsidRPr="009C3862">
        <w:rPr>
          <w:lang w:val="en-GB"/>
        </w:rPr>
        <w:t>Fair value of assets and services received free of charge or from nominal consideration relates to two separate building occupancy agreements:</w:t>
      </w:r>
    </w:p>
    <w:p w14:paraId="3D995B4E" w14:textId="77777777" w:rsidR="000B6638" w:rsidRPr="009C3862" w:rsidRDefault="00D96615" w:rsidP="00336C45">
      <w:pPr>
        <w:pStyle w:val="VCAAbullet"/>
      </w:pPr>
      <w:r w:rsidRPr="009C3862">
        <w:t>2 Lonsdale Street,</w:t>
      </w:r>
      <w:r w:rsidRPr="009C3862">
        <w:rPr>
          <w:spacing w:val="-1"/>
        </w:rPr>
        <w:t xml:space="preserve"> </w:t>
      </w:r>
      <w:r w:rsidRPr="009C3862">
        <w:t>Melbourne</w:t>
      </w:r>
    </w:p>
    <w:p w14:paraId="3F50A038" w14:textId="77777777" w:rsidR="000B6638" w:rsidRPr="009C3862" w:rsidRDefault="00D96615" w:rsidP="00336C45">
      <w:pPr>
        <w:pStyle w:val="VCAAbullet"/>
      </w:pPr>
      <w:r w:rsidRPr="009C3862">
        <w:t>VCAA Assessment Centre at</w:t>
      </w:r>
      <w:r w:rsidRPr="009C3862">
        <w:rPr>
          <w:spacing w:val="-10"/>
        </w:rPr>
        <w:t xml:space="preserve"> </w:t>
      </w:r>
      <w:proofErr w:type="spellStart"/>
      <w:r w:rsidRPr="009C3862">
        <w:t>Coburg</w:t>
      </w:r>
      <w:proofErr w:type="spellEnd"/>
    </w:p>
    <w:p w14:paraId="131F58DE" w14:textId="77777777" w:rsidR="000B6638" w:rsidRPr="009C3862" w:rsidRDefault="00D96615" w:rsidP="00225512">
      <w:pPr>
        <w:pStyle w:val="VCAAbody"/>
        <w:rPr>
          <w:lang w:val="en-GB"/>
        </w:rPr>
      </w:pPr>
      <w:r w:rsidRPr="009C3862">
        <w:rPr>
          <w:lang w:val="en-GB"/>
        </w:rPr>
        <w:t>The value of the VCAA accommodation costs from DET is recognised in the comprehensive operating statement as an expense offset by an increase to revenue as resources received free of charge.</w:t>
      </w:r>
    </w:p>
    <w:p w14:paraId="1C87D48B" w14:textId="6B415601" w:rsidR="000B6638" w:rsidRPr="009C3862" w:rsidRDefault="00822F76" w:rsidP="00EE2AB1">
      <w:pPr>
        <w:pStyle w:val="VCAAHeading4"/>
        <w:rPr>
          <w:lang w:val="en-GB"/>
        </w:rPr>
      </w:pPr>
      <w:r w:rsidRPr="009C3862">
        <w:rPr>
          <w:lang w:val="en-GB"/>
        </w:rPr>
        <w:t>2.3.4</w:t>
      </w:r>
      <w:r w:rsidRPr="009C3862">
        <w:rPr>
          <w:lang w:val="en-GB"/>
        </w:rPr>
        <w:tab/>
      </w:r>
      <w:r w:rsidR="00D96615" w:rsidRPr="009C3862">
        <w:rPr>
          <w:lang w:val="en-GB"/>
        </w:rPr>
        <w:t>Other income</w:t>
      </w:r>
    </w:p>
    <w:tbl>
      <w:tblPr>
        <w:tblW w:w="8930" w:type="dxa"/>
        <w:tblInd w:w="4" w:type="dxa"/>
        <w:tblLayout w:type="fixed"/>
        <w:tblCellMar>
          <w:top w:w="57" w:type="dxa"/>
          <w:left w:w="0" w:type="dxa"/>
          <w:bottom w:w="57" w:type="dxa"/>
          <w:right w:w="0" w:type="dxa"/>
        </w:tblCellMar>
        <w:tblLook w:val="01E0" w:firstRow="1" w:lastRow="1" w:firstColumn="1" w:lastColumn="1" w:noHBand="0" w:noVBand="0"/>
      </w:tblPr>
      <w:tblGrid>
        <w:gridCol w:w="4955"/>
        <w:gridCol w:w="1987"/>
        <w:gridCol w:w="1988"/>
      </w:tblGrid>
      <w:tr w:rsidR="000B6638" w:rsidRPr="009C3862" w14:paraId="353757A7" w14:textId="77777777" w:rsidTr="000C2712">
        <w:trPr>
          <w:trHeight w:val="20"/>
        </w:trPr>
        <w:tc>
          <w:tcPr>
            <w:tcW w:w="4955" w:type="dxa"/>
            <w:shd w:val="clear" w:color="auto" w:fill="A7A9AC"/>
          </w:tcPr>
          <w:p w14:paraId="4A9960DF" w14:textId="77777777" w:rsidR="000B6638" w:rsidRPr="009C3862" w:rsidRDefault="000B6638" w:rsidP="000C2712">
            <w:pPr>
              <w:pStyle w:val="VCAAtablecondensedheading"/>
              <w:spacing w:before="0" w:after="0" w:line="240" w:lineRule="auto"/>
              <w:rPr>
                <w:lang w:val="en-GB"/>
              </w:rPr>
            </w:pPr>
          </w:p>
        </w:tc>
        <w:tc>
          <w:tcPr>
            <w:tcW w:w="1987" w:type="dxa"/>
            <w:shd w:val="clear" w:color="auto" w:fill="A7A9AC"/>
          </w:tcPr>
          <w:p w14:paraId="79261C28" w14:textId="77777777" w:rsidR="000B6638" w:rsidRPr="009C3862" w:rsidRDefault="00D96615" w:rsidP="000C2712">
            <w:pPr>
              <w:pStyle w:val="VCAAtablecondensedheading"/>
              <w:spacing w:before="0" w:after="0" w:line="240" w:lineRule="auto"/>
              <w:jc w:val="center"/>
              <w:rPr>
                <w:lang w:val="en-GB"/>
              </w:rPr>
            </w:pPr>
            <w:r w:rsidRPr="009C3862">
              <w:rPr>
                <w:lang w:val="en-GB"/>
              </w:rPr>
              <w:t>2017</w:t>
            </w:r>
          </w:p>
          <w:p w14:paraId="46131FDE" w14:textId="77777777" w:rsidR="000B6638" w:rsidRPr="009C3862" w:rsidRDefault="00D96615" w:rsidP="000C2712">
            <w:pPr>
              <w:pStyle w:val="VCAAtablecondensedheading"/>
              <w:spacing w:before="0" w:after="0" w:line="240" w:lineRule="auto"/>
              <w:jc w:val="center"/>
              <w:rPr>
                <w:lang w:val="en-GB"/>
              </w:rPr>
            </w:pPr>
            <w:r w:rsidRPr="009C3862">
              <w:rPr>
                <w:lang w:val="en-GB"/>
              </w:rPr>
              <w:t>$</w:t>
            </w:r>
          </w:p>
        </w:tc>
        <w:tc>
          <w:tcPr>
            <w:tcW w:w="1988" w:type="dxa"/>
            <w:shd w:val="clear" w:color="auto" w:fill="A7A9AC"/>
          </w:tcPr>
          <w:p w14:paraId="66BA72DE" w14:textId="77777777" w:rsidR="000B6638" w:rsidRPr="009C3862" w:rsidRDefault="00D96615" w:rsidP="000C2712">
            <w:pPr>
              <w:pStyle w:val="VCAAtablecondensedheading"/>
              <w:spacing w:before="0" w:after="0" w:line="240" w:lineRule="auto"/>
              <w:jc w:val="center"/>
              <w:rPr>
                <w:lang w:val="en-GB"/>
              </w:rPr>
            </w:pPr>
            <w:r w:rsidRPr="009C3862">
              <w:rPr>
                <w:lang w:val="en-GB"/>
              </w:rPr>
              <w:t>2016</w:t>
            </w:r>
          </w:p>
          <w:p w14:paraId="19D5AC15" w14:textId="77777777" w:rsidR="000B6638" w:rsidRPr="009C3862" w:rsidRDefault="00D96615" w:rsidP="000C2712">
            <w:pPr>
              <w:pStyle w:val="VCAAtablecondensedheading"/>
              <w:spacing w:before="0" w:after="0" w:line="240" w:lineRule="auto"/>
              <w:jc w:val="center"/>
              <w:rPr>
                <w:lang w:val="en-GB"/>
              </w:rPr>
            </w:pPr>
            <w:r w:rsidRPr="009C3862">
              <w:rPr>
                <w:lang w:val="en-GB"/>
              </w:rPr>
              <w:t>$</w:t>
            </w:r>
          </w:p>
        </w:tc>
      </w:tr>
      <w:tr w:rsidR="000B6638" w:rsidRPr="009C3862" w14:paraId="6FFB4149" w14:textId="77777777" w:rsidTr="000C2712">
        <w:trPr>
          <w:trHeight w:val="20"/>
        </w:trPr>
        <w:tc>
          <w:tcPr>
            <w:tcW w:w="4955" w:type="dxa"/>
          </w:tcPr>
          <w:p w14:paraId="272A7A16" w14:textId="77777777" w:rsidR="000B6638" w:rsidRPr="009C3862" w:rsidRDefault="00D96615" w:rsidP="000C2712">
            <w:pPr>
              <w:pStyle w:val="VCAAtablecondensed"/>
              <w:spacing w:before="0" w:after="0" w:line="240" w:lineRule="auto"/>
              <w:rPr>
                <w:lang w:val="en-GB"/>
              </w:rPr>
            </w:pPr>
            <w:r w:rsidRPr="009C3862">
              <w:rPr>
                <w:lang w:val="en-GB"/>
              </w:rPr>
              <w:t>User charges</w:t>
            </w:r>
          </w:p>
        </w:tc>
        <w:tc>
          <w:tcPr>
            <w:tcW w:w="1987" w:type="dxa"/>
            <w:shd w:val="clear" w:color="auto" w:fill="E6E7E8"/>
          </w:tcPr>
          <w:p w14:paraId="239A5E5C" w14:textId="77777777" w:rsidR="000B6638" w:rsidRPr="009C3862" w:rsidRDefault="00D96615" w:rsidP="000C2712">
            <w:pPr>
              <w:pStyle w:val="VCAAtablecondensed"/>
              <w:spacing w:before="0" w:after="0" w:line="240" w:lineRule="auto"/>
              <w:jc w:val="center"/>
              <w:rPr>
                <w:lang w:val="en-GB"/>
              </w:rPr>
            </w:pPr>
            <w:r w:rsidRPr="009C3862">
              <w:rPr>
                <w:lang w:val="en-GB"/>
              </w:rPr>
              <w:t>3,010,766</w:t>
            </w:r>
          </w:p>
        </w:tc>
        <w:tc>
          <w:tcPr>
            <w:tcW w:w="1988" w:type="dxa"/>
          </w:tcPr>
          <w:p w14:paraId="7422A405" w14:textId="77777777" w:rsidR="000B6638" w:rsidRPr="009C3862" w:rsidRDefault="00D96615" w:rsidP="000C2712">
            <w:pPr>
              <w:pStyle w:val="VCAAtablecondensed"/>
              <w:spacing w:before="0" w:after="0" w:line="240" w:lineRule="auto"/>
              <w:jc w:val="center"/>
              <w:rPr>
                <w:lang w:val="en-GB"/>
              </w:rPr>
            </w:pPr>
            <w:r w:rsidRPr="009C3862">
              <w:rPr>
                <w:lang w:val="en-GB"/>
              </w:rPr>
              <w:t>2,643,849</w:t>
            </w:r>
          </w:p>
        </w:tc>
      </w:tr>
      <w:tr w:rsidR="000B6638" w:rsidRPr="009C3862" w14:paraId="1EF251A0" w14:textId="77777777" w:rsidTr="000C2712">
        <w:trPr>
          <w:trHeight w:val="20"/>
        </w:trPr>
        <w:tc>
          <w:tcPr>
            <w:tcW w:w="4955" w:type="dxa"/>
          </w:tcPr>
          <w:p w14:paraId="150475E6" w14:textId="77777777" w:rsidR="000B6638" w:rsidRPr="009C3862" w:rsidRDefault="00D96615" w:rsidP="000C2712">
            <w:pPr>
              <w:pStyle w:val="VCAAtablecondensed"/>
              <w:spacing w:before="0" w:after="0" w:line="240" w:lineRule="auto"/>
              <w:rPr>
                <w:lang w:val="en-GB"/>
              </w:rPr>
            </w:pPr>
            <w:r w:rsidRPr="009C3862">
              <w:rPr>
                <w:lang w:val="en-GB"/>
              </w:rPr>
              <w:t>Royalties</w:t>
            </w:r>
          </w:p>
        </w:tc>
        <w:tc>
          <w:tcPr>
            <w:tcW w:w="1987" w:type="dxa"/>
            <w:shd w:val="clear" w:color="auto" w:fill="E6E7E8"/>
          </w:tcPr>
          <w:p w14:paraId="672BAD14" w14:textId="77777777" w:rsidR="000B6638" w:rsidRPr="009C3862" w:rsidRDefault="00D96615" w:rsidP="000C2712">
            <w:pPr>
              <w:pStyle w:val="VCAAtablecondensed"/>
              <w:spacing w:before="0" w:after="0" w:line="240" w:lineRule="auto"/>
              <w:jc w:val="center"/>
              <w:rPr>
                <w:lang w:val="en-GB"/>
              </w:rPr>
            </w:pPr>
            <w:r w:rsidRPr="009C3862">
              <w:rPr>
                <w:lang w:val="en-GB"/>
              </w:rPr>
              <w:t>164,242</w:t>
            </w:r>
          </w:p>
        </w:tc>
        <w:tc>
          <w:tcPr>
            <w:tcW w:w="1988" w:type="dxa"/>
          </w:tcPr>
          <w:p w14:paraId="119BBEC5" w14:textId="77777777" w:rsidR="000B6638" w:rsidRPr="009C3862" w:rsidRDefault="00D96615" w:rsidP="000C2712">
            <w:pPr>
              <w:pStyle w:val="VCAAtablecondensed"/>
              <w:spacing w:before="0" w:after="0" w:line="240" w:lineRule="auto"/>
              <w:jc w:val="center"/>
              <w:rPr>
                <w:lang w:val="en-GB"/>
              </w:rPr>
            </w:pPr>
            <w:r w:rsidRPr="009C3862">
              <w:rPr>
                <w:lang w:val="en-GB"/>
              </w:rPr>
              <w:t>207,087</w:t>
            </w:r>
          </w:p>
        </w:tc>
      </w:tr>
      <w:tr w:rsidR="000B6638" w:rsidRPr="009C3862" w14:paraId="3627D731" w14:textId="77777777" w:rsidTr="000C2712">
        <w:trPr>
          <w:trHeight w:val="20"/>
        </w:trPr>
        <w:tc>
          <w:tcPr>
            <w:tcW w:w="4955" w:type="dxa"/>
            <w:tcBorders>
              <w:bottom w:val="single" w:sz="4" w:space="0" w:color="231F20"/>
            </w:tcBorders>
          </w:tcPr>
          <w:p w14:paraId="51323A98" w14:textId="77777777" w:rsidR="000B6638" w:rsidRPr="009C3862" w:rsidRDefault="00D96615" w:rsidP="000C2712">
            <w:pPr>
              <w:pStyle w:val="VCAAtablecondensed"/>
              <w:spacing w:before="0" w:after="0" w:line="240" w:lineRule="auto"/>
              <w:rPr>
                <w:lang w:val="en-GB"/>
              </w:rPr>
            </w:pPr>
            <w:r w:rsidRPr="009C3862">
              <w:rPr>
                <w:lang w:val="en-GB"/>
              </w:rPr>
              <w:t>Miscellaneous income</w:t>
            </w:r>
          </w:p>
        </w:tc>
        <w:tc>
          <w:tcPr>
            <w:tcW w:w="1987" w:type="dxa"/>
            <w:tcBorders>
              <w:bottom w:val="single" w:sz="4" w:space="0" w:color="231F20"/>
            </w:tcBorders>
            <w:shd w:val="clear" w:color="auto" w:fill="E6E7E8"/>
          </w:tcPr>
          <w:p w14:paraId="0EFEC066" w14:textId="77777777" w:rsidR="000B6638" w:rsidRPr="009C3862" w:rsidRDefault="00D96615" w:rsidP="000C2712">
            <w:pPr>
              <w:pStyle w:val="VCAAtablecondensed"/>
              <w:spacing w:before="0" w:after="0" w:line="240" w:lineRule="auto"/>
              <w:jc w:val="center"/>
              <w:rPr>
                <w:lang w:val="en-GB"/>
              </w:rPr>
            </w:pPr>
            <w:r w:rsidRPr="009C3862">
              <w:rPr>
                <w:lang w:val="en-GB"/>
              </w:rPr>
              <w:t>714,791</w:t>
            </w:r>
          </w:p>
        </w:tc>
        <w:tc>
          <w:tcPr>
            <w:tcW w:w="1988" w:type="dxa"/>
            <w:tcBorders>
              <w:bottom w:val="single" w:sz="4" w:space="0" w:color="231F20"/>
            </w:tcBorders>
          </w:tcPr>
          <w:p w14:paraId="5E27C119" w14:textId="77777777" w:rsidR="000B6638" w:rsidRPr="009C3862" w:rsidRDefault="00D96615" w:rsidP="000C2712">
            <w:pPr>
              <w:pStyle w:val="VCAAtablecondensed"/>
              <w:spacing w:before="0" w:after="0" w:line="240" w:lineRule="auto"/>
              <w:jc w:val="center"/>
              <w:rPr>
                <w:lang w:val="en-GB"/>
              </w:rPr>
            </w:pPr>
            <w:r w:rsidRPr="009C3862">
              <w:rPr>
                <w:lang w:val="en-GB"/>
              </w:rPr>
              <w:t>718,363</w:t>
            </w:r>
          </w:p>
        </w:tc>
      </w:tr>
      <w:tr w:rsidR="000B6638" w:rsidRPr="009C3862" w14:paraId="23675035" w14:textId="77777777" w:rsidTr="000C2712">
        <w:trPr>
          <w:trHeight w:val="20"/>
        </w:trPr>
        <w:tc>
          <w:tcPr>
            <w:tcW w:w="4955" w:type="dxa"/>
            <w:tcBorders>
              <w:top w:val="single" w:sz="4" w:space="0" w:color="231F20"/>
              <w:bottom w:val="single" w:sz="18" w:space="0" w:color="231F20"/>
            </w:tcBorders>
          </w:tcPr>
          <w:p w14:paraId="317736FD" w14:textId="77777777" w:rsidR="000B6638" w:rsidRPr="009C3862" w:rsidRDefault="00D96615" w:rsidP="000C2712">
            <w:pPr>
              <w:pStyle w:val="VCAAtablecondensed"/>
              <w:spacing w:before="0" w:after="0" w:line="240" w:lineRule="auto"/>
              <w:rPr>
                <w:b/>
                <w:lang w:val="en-GB"/>
              </w:rPr>
            </w:pPr>
            <w:r w:rsidRPr="009C3862">
              <w:rPr>
                <w:b/>
                <w:lang w:val="en-GB"/>
              </w:rPr>
              <w:t>Total other income</w:t>
            </w:r>
          </w:p>
        </w:tc>
        <w:tc>
          <w:tcPr>
            <w:tcW w:w="1987" w:type="dxa"/>
            <w:tcBorders>
              <w:top w:val="single" w:sz="4" w:space="0" w:color="231F20"/>
              <w:bottom w:val="single" w:sz="18" w:space="0" w:color="231F20"/>
            </w:tcBorders>
            <w:shd w:val="clear" w:color="auto" w:fill="E6E7E8"/>
          </w:tcPr>
          <w:p w14:paraId="458546A0" w14:textId="77777777" w:rsidR="000B6638" w:rsidRPr="009C3862" w:rsidRDefault="00D96615" w:rsidP="000C2712">
            <w:pPr>
              <w:pStyle w:val="VCAAtablecondensed"/>
              <w:spacing w:before="0" w:after="0" w:line="240" w:lineRule="auto"/>
              <w:jc w:val="center"/>
              <w:rPr>
                <w:b/>
                <w:lang w:val="en-GB"/>
              </w:rPr>
            </w:pPr>
            <w:r w:rsidRPr="009C3862">
              <w:rPr>
                <w:b/>
                <w:lang w:val="en-GB"/>
              </w:rPr>
              <w:t>3,889,799</w:t>
            </w:r>
          </w:p>
        </w:tc>
        <w:tc>
          <w:tcPr>
            <w:tcW w:w="1988" w:type="dxa"/>
            <w:tcBorders>
              <w:top w:val="single" w:sz="4" w:space="0" w:color="231F20"/>
              <w:bottom w:val="single" w:sz="18" w:space="0" w:color="231F20"/>
            </w:tcBorders>
          </w:tcPr>
          <w:p w14:paraId="24F3433D" w14:textId="77777777" w:rsidR="000B6638" w:rsidRPr="009C3862" w:rsidRDefault="00D96615" w:rsidP="000C2712">
            <w:pPr>
              <w:pStyle w:val="VCAAtablecondensed"/>
              <w:spacing w:before="0" w:after="0" w:line="240" w:lineRule="auto"/>
              <w:jc w:val="center"/>
              <w:rPr>
                <w:b/>
                <w:lang w:val="en-GB"/>
              </w:rPr>
            </w:pPr>
            <w:r w:rsidRPr="009C3862">
              <w:rPr>
                <w:b/>
                <w:lang w:val="en-GB"/>
              </w:rPr>
              <w:t>3,569,299</w:t>
            </w:r>
          </w:p>
        </w:tc>
      </w:tr>
    </w:tbl>
    <w:p w14:paraId="4D7CBAF3" w14:textId="77777777" w:rsidR="000B6638" w:rsidRPr="009C3862" w:rsidRDefault="00D96615" w:rsidP="00225512">
      <w:pPr>
        <w:pStyle w:val="VCAAbody"/>
        <w:rPr>
          <w:lang w:val="en-GB"/>
        </w:rPr>
      </w:pPr>
      <w:r w:rsidRPr="009C3862">
        <w:rPr>
          <w:lang w:val="en-GB"/>
        </w:rPr>
        <w:t>User charges include income for student fees and charges from overseas students and the offshore delivery of the VCE.</w:t>
      </w:r>
    </w:p>
    <w:p w14:paraId="7CDF7CDF" w14:textId="77777777" w:rsidR="00822F76" w:rsidRPr="009C3862" w:rsidRDefault="00822F76">
      <w:pPr>
        <w:rPr>
          <w:rFonts w:ascii="Arial" w:eastAsiaTheme="minorHAnsi" w:hAnsi="Arial" w:cs="Arial"/>
          <w:b/>
          <w:color w:val="000000" w:themeColor="text1"/>
          <w:sz w:val="32"/>
          <w:szCs w:val="28"/>
          <w:lang w:val="en-GB"/>
        </w:rPr>
      </w:pPr>
      <w:r w:rsidRPr="009C3862">
        <w:rPr>
          <w:lang w:val="en-GB"/>
        </w:rPr>
        <w:br w:type="page"/>
      </w:r>
    </w:p>
    <w:p w14:paraId="32E0EC12" w14:textId="24C66FA6" w:rsidR="000B6638" w:rsidRPr="009C3862" w:rsidRDefault="00822F76" w:rsidP="00081B3F">
      <w:pPr>
        <w:pStyle w:val="VCAAHeading3"/>
        <w:rPr>
          <w:lang w:val="en-GB"/>
        </w:rPr>
      </w:pPr>
      <w:bookmarkStart w:id="203" w:name="_Toc493744847"/>
      <w:bookmarkStart w:id="204" w:name="_Toc493745127"/>
      <w:r w:rsidRPr="009C3862">
        <w:rPr>
          <w:lang w:val="en-GB"/>
        </w:rPr>
        <w:lastRenderedPageBreak/>
        <w:t>3.</w:t>
      </w:r>
      <w:r w:rsidRPr="009C3862">
        <w:rPr>
          <w:lang w:val="en-GB"/>
        </w:rPr>
        <w:tab/>
      </w:r>
      <w:r w:rsidR="00D96615" w:rsidRPr="009C3862">
        <w:rPr>
          <w:lang w:val="en-GB"/>
        </w:rPr>
        <w:t>The cost of delivering services</w:t>
      </w:r>
      <w:bookmarkEnd w:id="203"/>
      <w:bookmarkEnd w:id="204"/>
    </w:p>
    <w:p w14:paraId="79CD2B3A" w14:textId="77777777" w:rsidR="000B6638" w:rsidRPr="009C3862" w:rsidRDefault="00D96615" w:rsidP="00225512">
      <w:pPr>
        <w:pStyle w:val="VCAAHeading3"/>
        <w:rPr>
          <w:lang w:val="en-GB"/>
        </w:rPr>
      </w:pPr>
      <w:r w:rsidRPr="009C3862">
        <w:rPr>
          <w:lang w:val="en-GB"/>
        </w:rPr>
        <w:t>Introduction</w:t>
      </w:r>
    </w:p>
    <w:p w14:paraId="4F005538" w14:textId="77777777" w:rsidR="000B6638" w:rsidRPr="009C3862" w:rsidRDefault="00D96615" w:rsidP="00225512">
      <w:pPr>
        <w:pStyle w:val="VCAAbody"/>
        <w:rPr>
          <w:lang w:val="en-GB"/>
        </w:rPr>
      </w:pPr>
      <w:r w:rsidRPr="009C3862">
        <w:rPr>
          <w:lang w:val="en-GB"/>
        </w:rPr>
        <w:t>This section provides an account of the expenses incurred by the VCAA on delivering services and outputs. In Section 2, the funds that enable the provision of services were disclosed and in this note the cost associated with provision of services are recorded.</w:t>
      </w:r>
    </w:p>
    <w:p w14:paraId="48BB6E7D" w14:textId="77777777" w:rsidR="000B6638" w:rsidRPr="009C3862" w:rsidRDefault="00D96615" w:rsidP="00225512">
      <w:pPr>
        <w:pStyle w:val="VCAAHeading3"/>
        <w:rPr>
          <w:lang w:val="en-GB"/>
        </w:rPr>
      </w:pPr>
      <w:r w:rsidRPr="009C3862">
        <w:rPr>
          <w:lang w:val="en-GB"/>
        </w:rPr>
        <w:t>Structure</w:t>
      </w:r>
    </w:p>
    <w:p w14:paraId="598A943D" w14:textId="1A6BDA93" w:rsidR="000B6638" w:rsidRPr="009C3862" w:rsidRDefault="006C0D30" w:rsidP="006C0D30">
      <w:pPr>
        <w:pStyle w:val="VCAAbody"/>
        <w:rPr>
          <w:lang w:val="en-GB"/>
        </w:rPr>
      </w:pPr>
      <w:r w:rsidRPr="009C3862">
        <w:rPr>
          <w:lang w:val="en-GB"/>
        </w:rPr>
        <w:t>3.1</w:t>
      </w:r>
      <w:r w:rsidR="00FD6551" w:rsidRPr="009C3862">
        <w:rPr>
          <w:lang w:val="en-GB"/>
        </w:rPr>
        <w:tab/>
      </w:r>
      <w:r w:rsidR="00D96615" w:rsidRPr="009C3862">
        <w:rPr>
          <w:lang w:val="en-GB"/>
        </w:rPr>
        <w:t>Expenses incurred in delivery of</w:t>
      </w:r>
      <w:r w:rsidR="00D96615" w:rsidRPr="009C3862">
        <w:rPr>
          <w:spacing w:val="-4"/>
          <w:lang w:val="en-GB"/>
        </w:rPr>
        <w:t xml:space="preserve"> </w:t>
      </w:r>
      <w:r w:rsidR="00D96615" w:rsidRPr="009C3862">
        <w:rPr>
          <w:lang w:val="en-GB"/>
        </w:rPr>
        <w:t>services</w:t>
      </w:r>
    </w:p>
    <w:p w14:paraId="3465D867" w14:textId="36AD05D5" w:rsidR="000B6638" w:rsidRPr="009C3862" w:rsidRDefault="006C0D30" w:rsidP="002A0F91">
      <w:pPr>
        <w:pStyle w:val="VCAAbody"/>
        <w:ind w:left="720"/>
        <w:rPr>
          <w:lang w:val="en-GB"/>
        </w:rPr>
      </w:pPr>
      <w:r w:rsidRPr="009C3862">
        <w:rPr>
          <w:lang w:val="en-GB"/>
        </w:rPr>
        <w:t>3.1.1</w:t>
      </w:r>
      <w:r w:rsidR="00FD6551" w:rsidRPr="009C3862">
        <w:rPr>
          <w:lang w:val="en-GB"/>
        </w:rPr>
        <w:tab/>
      </w:r>
      <w:r w:rsidR="00D96615" w:rsidRPr="009C3862">
        <w:rPr>
          <w:lang w:val="en-GB"/>
        </w:rPr>
        <w:t>Employee benefits</w:t>
      </w:r>
    </w:p>
    <w:p w14:paraId="422BC501" w14:textId="00F36421" w:rsidR="000B6638" w:rsidRPr="009C3862" w:rsidRDefault="006C0D30" w:rsidP="002A0F91">
      <w:pPr>
        <w:pStyle w:val="VCAAbody"/>
        <w:ind w:left="720"/>
        <w:rPr>
          <w:lang w:val="en-GB"/>
        </w:rPr>
      </w:pPr>
      <w:r w:rsidRPr="009C3862">
        <w:rPr>
          <w:lang w:val="en-GB"/>
        </w:rPr>
        <w:t>3.1.2</w:t>
      </w:r>
      <w:r w:rsidR="00FD6551" w:rsidRPr="009C3862">
        <w:rPr>
          <w:lang w:val="en-GB"/>
        </w:rPr>
        <w:tab/>
      </w:r>
      <w:r w:rsidR="00D96615" w:rsidRPr="009C3862">
        <w:rPr>
          <w:lang w:val="en-GB"/>
        </w:rPr>
        <w:t>Other Operating expenses</w:t>
      </w:r>
    </w:p>
    <w:p w14:paraId="1BDBB23B" w14:textId="77777777" w:rsidR="000B6638" w:rsidRPr="009C3862" w:rsidRDefault="00D96615" w:rsidP="00225512">
      <w:pPr>
        <w:pStyle w:val="VCAAHeading3"/>
        <w:rPr>
          <w:lang w:val="en-GB"/>
        </w:rPr>
      </w:pPr>
      <w:r w:rsidRPr="009C3862">
        <w:rPr>
          <w:lang w:val="en-GB"/>
        </w:rPr>
        <w:t>3.1</w:t>
      </w:r>
      <w:r w:rsidRPr="009C3862">
        <w:rPr>
          <w:lang w:val="en-GB"/>
        </w:rPr>
        <w:tab/>
        <w:t>Expenses incurred in delivery of</w:t>
      </w:r>
      <w:r w:rsidRPr="009C3862">
        <w:rPr>
          <w:spacing w:val="-5"/>
          <w:lang w:val="en-GB"/>
        </w:rPr>
        <w:t xml:space="preserve"> </w:t>
      </w:r>
      <w:r w:rsidRPr="009C3862">
        <w:rPr>
          <w:lang w:val="en-GB"/>
        </w:rPr>
        <w:t>services</w:t>
      </w:r>
    </w:p>
    <w:tbl>
      <w:tblPr>
        <w:tblW w:w="8931" w:type="dxa"/>
        <w:tblLayout w:type="fixed"/>
        <w:tblCellMar>
          <w:top w:w="57" w:type="dxa"/>
          <w:left w:w="0" w:type="dxa"/>
          <w:bottom w:w="57" w:type="dxa"/>
          <w:right w:w="0" w:type="dxa"/>
        </w:tblCellMar>
        <w:tblLook w:val="01E0" w:firstRow="1" w:lastRow="1" w:firstColumn="1" w:lastColumn="1" w:noHBand="0" w:noVBand="0"/>
      </w:tblPr>
      <w:tblGrid>
        <w:gridCol w:w="3022"/>
        <w:gridCol w:w="2365"/>
        <w:gridCol w:w="1772"/>
        <w:gridCol w:w="1772"/>
      </w:tblGrid>
      <w:tr w:rsidR="000B6638" w:rsidRPr="009C3862" w14:paraId="5CAF93A5" w14:textId="77777777" w:rsidTr="002A0F91">
        <w:trPr>
          <w:trHeight w:val="20"/>
        </w:trPr>
        <w:tc>
          <w:tcPr>
            <w:tcW w:w="3022" w:type="dxa"/>
            <w:shd w:val="clear" w:color="auto" w:fill="A7A9AC"/>
          </w:tcPr>
          <w:p w14:paraId="0578B409" w14:textId="77777777" w:rsidR="000B6638" w:rsidRPr="009C3862" w:rsidRDefault="000B6638" w:rsidP="0062085E">
            <w:pPr>
              <w:pStyle w:val="VCAAtablecondensedheading"/>
              <w:spacing w:before="0" w:after="0" w:line="240" w:lineRule="auto"/>
              <w:jc w:val="center"/>
              <w:rPr>
                <w:lang w:val="en-GB"/>
              </w:rPr>
            </w:pPr>
          </w:p>
        </w:tc>
        <w:tc>
          <w:tcPr>
            <w:tcW w:w="2365" w:type="dxa"/>
            <w:shd w:val="clear" w:color="auto" w:fill="A7A9AC"/>
          </w:tcPr>
          <w:p w14:paraId="029F686F" w14:textId="77777777" w:rsidR="000B6638" w:rsidRPr="009C3862" w:rsidRDefault="00D96615" w:rsidP="0062085E">
            <w:pPr>
              <w:pStyle w:val="VCAAtablecondensedheading"/>
              <w:spacing w:before="0" w:after="0" w:line="240" w:lineRule="auto"/>
              <w:jc w:val="center"/>
              <w:rPr>
                <w:lang w:val="en-GB"/>
              </w:rPr>
            </w:pPr>
            <w:r w:rsidRPr="009C3862">
              <w:rPr>
                <w:lang w:val="en-GB"/>
              </w:rPr>
              <w:t>Note(s)</w:t>
            </w:r>
          </w:p>
        </w:tc>
        <w:tc>
          <w:tcPr>
            <w:tcW w:w="1772" w:type="dxa"/>
            <w:shd w:val="clear" w:color="auto" w:fill="A7A9AC"/>
            <w:vAlign w:val="center"/>
          </w:tcPr>
          <w:p w14:paraId="38760F6A" w14:textId="77777777" w:rsidR="000B6638" w:rsidRPr="009C3862" w:rsidRDefault="00D96615" w:rsidP="0062085E">
            <w:pPr>
              <w:pStyle w:val="VCAAtablecondensedheading"/>
              <w:spacing w:before="0" w:after="0" w:line="240" w:lineRule="auto"/>
              <w:jc w:val="center"/>
              <w:rPr>
                <w:lang w:val="en-GB"/>
              </w:rPr>
            </w:pPr>
            <w:r w:rsidRPr="009C3862">
              <w:rPr>
                <w:lang w:val="en-GB"/>
              </w:rPr>
              <w:t>2017</w:t>
            </w:r>
          </w:p>
          <w:p w14:paraId="243A2BFB"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c>
          <w:tcPr>
            <w:tcW w:w="1772" w:type="dxa"/>
            <w:shd w:val="clear" w:color="auto" w:fill="A7A9AC"/>
            <w:vAlign w:val="center"/>
          </w:tcPr>
          <w:p w14:paraId="66B5F7D3" w14:textId="77777777" w:rsidR="000B6638" w:rsidRPr="009C3862" w:rsidRDefault="00D96615" w:rsidP="0062085E">
            <w:pPr>
              <w:pStyle w:val="VCAAtablecondensedheading"/>
              <w:spacing w:before="0" w:after="0" w:line="240" w:lineRule="auto"/>
              <w:jc w:val="center"/>
              <w:rPr>
                <w:lang w:val="en-GB"/>
              </w:rPr>
            </w:pPr>
            <w:r w:rsidRPr="009C3862">
              <w:rPr>
                <w:lang w:val="en-GB"/>
              </w:rPr>
              <w:t>2016</w:t>
            </w:r>
          </w:p>
          <w:p w14:paraId="6DF149F8"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r>
      <w:tr w:rsidR="000B6638" w:rsidRPr="009C3862" w14:paraId="54404CA0" w14:textId="77777777" w:rsidTr="002A0F91">
        <w:trPr>
          <w:trHeight w:val="20"/>
        </w:trPr>
        <w:tc>
          <w:tcPr>
            <w:tcW w:w="3022" w:type="dxa"/>
          </w:tcPr>
          <w:p w14:paraId="56C01827" w14:textId="77777777" w:rsidR="000B6638" w:rsidRPr="009C3862" w:rsidRDefault="00D96615" w:rsidP="0062085E">
            <w:pPr>
              <w:pStyle w:val="VCAAtablecondensed"/>
              <w:spacing w:before="0" w:after="0" w:line="240" w:lineRule="auto"/>
              <w:rPr>
                <w:lang w:val="en-GB"/>
              </w:rPr>
            </w:pPr>
            <w:r w:rsidRPr="009C3862">
              <w:rPr>
                <w:lang w:val="en-GB"/>
              </w:rPr>
              <w:t>Employee benefit expenses</w:t>
            </w:r>
          </w:p>
        </w:tc>
        <w:tc>
          <w:tcPr>
            <w:tcW w:w="2365" w:type="dxa"/>
            <w:vAlign w:val="center"/>
          </w:tcPr>
          <w:p w14:paraId="226B69A2" w14:textId="77777777" w:rsidR="000B6638" w:rsidRPr="009C3862" w:rsidRDefault="00D96615" w:rsidP="0062085E">
            <w:pPr>
              <w:pStyle w:val="VCAAtablecondensed"/>
              <w:spacing w:before="0" w:after="0" w:line="240" w:lineRule="auto"/>
              <w:jc w:val="center"/>
              <w:rPr>
                <w:lang w:val="en-GB"/>
              </w:rPr>
            </w:pPr>
            <w:r w:rsidRPr="009C3862">
              <w:rPr>
                <w:lang w:val="en-GB"/>
              </w:rPr>
              <w:t>3.1.1</w:t>
            </w:r>
          </w:p>
        </w:tc>
        <w:tc>
          <w:tcPr>
            <w:tcW w:w="1772" w:type="dxa"/>
            <w:shd w:val="clear" w:color="auto" w:fill="E6E7E8"/>
            <w:vAlign w:val="center"/>
          </w:tcPr>
          <w:p w14:paraId="0DC0410C" w14:textId="77777777" w:rsidR="000B6638" w:rsidRPr="009C3862" w:rsidRDefault="00D96615" w:rsidP="0062085E">
            <w:pPr>
              <w:pStyle w:val="VCAAtablecondensed"/>
              <w:spacing w:before="0" w:after="0" w:line="240" w:lineRule="auto"/>
              <w:jc w:val="center"/>
              <w:rPr>
                <w:lang w:val="en-GB"/>
              </w:rPr>
            </w:pPr>
            <w:r w:rsidRPr="009C3862">
              <w:rPr>
                <w:lang w:val="en-GB"/>
              </w:rPr>
              <w:t>37,071,402</w:t>
            </w:r>
          </w:p>
        </w:tc>
        <w:tc>
          <w:tcPr>
            <w:tcW w:w="1772" w:type="dxa"/>
            <w:vAlign w:val="center"/>
          </w:tcPr>
          <w:p w14:paraId="238C30FE" w14:textId="77777777" w:rsidR="000B6638" w:rsidRPr="009C3862" w:rsidRDefault="00D96615" w:rsidP="0062085E">
            <w:pPr>
              <w:pStyle w:val="VCAAtablecondensed"/>
              <w:spacing w:before="0" w:after="0" w:line="240" w:lineRule="auto"/>
              <w:jc w:val="center"/>
              <w:rPr>
                <w:lang w:val="en-GB"/>
              </w:rPr>
            </w:pPr>
            <w:r w:rsidRPr="009C3862">
              <w:rPr>
                <w:lang w:val="en-GB"/>
              </w:rPr>
              <w:t>35,350,176</w:t>
            </w:r>
          </w:p>
        </w:tc>
      </w:tr>
      <w:tr w:rsidR="000B6638" w:rsidRPr="009C3862" w14:paraId="53EBA2B1" w14:textId="77777777" w:rsidTr="002A0F91">
        <w:trPr>
          <w:trHeight w:val="20"/>
        </w:trPr>
        <w:tc>
          <w:tcPr>
            <w:tcW w:w="3022" w:type="dxa"/>
            <w:tcBorders>
              <w:bottom w:val="single" w:sz="4" w:space="0" w:color="231F20"/>
            </w:tcBorders>
          </w:tcPr>
          <w:p w14:paraId="41C8737C" w14:textId="77777777" w:rsidR="000B6638" w:rsidRPr="009C3862" w:rsidRDefault="00D96615" w:rsidP="0062085E">
            <w:pPr>
              <w:pStyle w:val="VCAAtablecondensed"/>
              <w:spacing w:before="0" w:after="0" w:line="240" w:lineRule="auto"/>
              <w:rPr>
                <w:lang w:val="en-GB"/>
              </w:rPr>
            </w:pPr>
            <w:r w:rsidRPr="009C3862">
              <w:rPr>
                <w:lang w:val="en-GB"/>
              </w:rPr>
              <w:t>Other operating expenses</w:t>
            </w:r>
          </w:p>
        </w:tc>
        <w:tc>
          <w:tcPr>
            <w:tcW w:w="2365" w:type="dxa"/>
            <w:tcBorders>
              <w:bottom w:val="single" w:sz="4" w:space="0" w:color="231F20"/>
            </w:tcBorders>
            <w:vAlign w:val="center"/>
          </w:tcPr>
          <w:p w14:paraId="42034253" w14:textId="77777777" w:rsidR="000B6638" w:rsidRPr="009C3862" w:rsidRDefault="00D96615" w:rsidP="0062085E">
            <w:pPr>
              <w:pStyle w:val="VCAAtablecondensed"/>
              <w:spacing w:before="0" w:after="0" w:line="240" w:lineRule="auto"/>
              <w:jc w:val="center"/>
              <w:rPr>
                <w:lang w:val="en-GB"/>
              </w:rPr>
            </w:pPr>
            <w:r w:rsidRPr="009C3862">
              <w:rPr>
                <w:lang w:val="en-GB"/>
              </w:rPr>
              <w:t>3.1.2</w:t>
            </w:r>
          </w:p>
        </w:tc>
        <w:tc>
          <w:tcPr>
            <w:tcW w:w="1772" w:type="dxa"/>
            <w:tcBorders>
              <w:bottom w:val="single" w:sz="4" w:space="0" w:color="231F20"/>
            </w:tcBorders>
            <w:shd w:val="clear" w:color="auto" w:fill="E6E7E8"/>
            <w:vAlign w:val="center"/>
          </w:tcPr>
          <w:p w14:paraId="121441AC" w14:textId="77777777" w:rsidR="000B6638" w:rsidRPr="009C3862" w:rsidRDefault="00D96615" w:rsidP="0062085E">
            <w:pPr>
              <w:pStyle w:val="VCAAtablecondensed"/>
              <w:spacing w:before="0" w:after="0" w:line="240" w:lineRule="auto"/>
              <w:jc w:val="center"/>
              <w:rPr>
                <w:lang w:val="en-GB"/>
              </w:rPr>
            </w:pPr>
            <w:r w:rsidRPr="009C3862">
              <w:rPr>
                <w:lang w:val="en-GB"/>
              </w:rPr>
              <w:t>22,218,567</w:t>
            </w:r>
          </w:p>
        </w:tc>
        <w:tc>
          <w:tcPr>
            <w:tcW w:w="1772" w:type="dxa"/>
            <w:tcBorders>
              <w:bottom w:val="single" w:sz="4" w:space="0" w:color="231F20"/>
            </w:tcBorders>
            <w:vAlign w:val="center"/>
          </w:tcPr>
          <w:p w14:paraId="2E281CF5" w14:textId="77777777" w:rsidR="000B6638" w:rsidRPr="009C3862" w:rsidRDefault="00D96615" w:rsidP="0062085E">
            <w:pPr>
              <w:pStyle w:val="VCAAtablecondensed"/>
              <w:spacing w:before="0" w:after="0" w:line="240" w:lineRule="auto"/>
              <w:jc w:val="center"/>
              <w:rPr>
                <w:lang w:val="en-GB"/>
              </w:rPr>
            </w:pPr>
            <w:r w:rsidRPr="009C3862">
              <w:rPr>
                <w:lang w:val="en-GB"/>
              </w:rPr>
              <w:t>20,818,830</w:t>
            </w:r>
          </w:p>
        </w:tc>
      </w:tr>
      <w:tr w:rsidR="000B6638" w:rsidRPr="009C3862" w14:paraId="3A7EC743" w14:textId="77777777" w:rsidTr="002A0F91">
        <w:trPr>
          <w:trHeight w:val="20"/>
        </w:trPr>
        <w:tc>
          <w:tcPr>
            <w:tcW w:w="5387" w:type="dxa"/>
            <w:gridSpan w:val="2"/>
            <w:tcBorders>
              <w:top w:val="single" w:sz="4" w:space="0" w:color="231F20"/>
              <w:bottom w:val="single" w:sz="18" w:space="0" w:color="231F20"/>
            </w:tcBorders>
          </w:tcPr>
          <w:p w14:paraId="11CD4947" w14:textId="77777777" w:rsidR="000B6638" w:rsidRPr="009C3862" w:rsidRDefault="00D96615" w:rsidP="0062085E">
            <w:pPr>
              <w:pStyle w:val="VCAAtablecondensed"/>
              <w:spacing w:before="0" w:after="0" w:line="240" w:lineRule="auto"/>
              <w:rPr>
                <w:b/>
                <w:lang w:val="en-GB"/>
              </w:rPr>
            </w:pPr>
            <w:r w:rsidRPr="009C3862">
              <w:rPr>
                <w:b/>
                <w:lang w:val="en-GB"/>
              </w:rPr>
              <w:t>Total expenses incurred in delivery of services</w:t>
            </w:r>
          </w:p>
        </w:tc>
        <w:tc>
          <w:tcPr>
            <w:tcW w:w="1772" w:type="dxa"/>
            <w:tcBorders>
              <w:top w:val="single" w:sz="4" w:space="0" w:color="231F20"/>
              <w:bottom w:val="single" w:sz="18" w:space="0" w:color="231F20"/>
            </w:tcBorders>
            <w:shd w:val="clear" w:color="auto" w:fill="E6E7E8"/>
            <w:vAlign w:val="center"/>
          </w:tcPr>
          <w:p w14:paraId="0B80EEA1" w14:textId="77777777" w:rsidR="000B6638" w:rsidRPr="009C3862" w:rsidRDefault="00D96615" w:rsidP="0062085E">
            <w:pPr>
              <w:pStyle w:val="VCAAtablecondensed"/>
              <w:spacing w:before="0" w:after="0" w:line="240" w:lineRule="auto"/>
              <w:jc w:val="center"/>
              <w:rPr>
                <w:b/>
                <w:lang w:val="en-GB"/>
              </w:rPr>
            </w:pPr>
            <w:r w:rsidRPr="009C3862">
              <w:rPr>
                <w:b/>
                <w:lang w:val="en-GB"/>
              </w:rPr>
              <w:t>59,289,969</w:t>
            </w:r>
          </w:p>
        </w:tc>
        <w:tc>
          <w:tcPr>
            <w:tcW w:w="1772" w:type="dxa"/>
            <w:tcBorders>
              <w:top w:val="single" w:sz="4" w:space="0" w:color="231F20"/>
              <w:bottom w:val="single" w:sz="18" w:space="0" w:color="231F20"/>
            </w:tcBorders>
            <w:vAlign w:val="center"/>
          </w:tcPr>
          <w:p w14:paraId="6C4F550D" w14:textId="77777777" w:rsidR="000B6638" w:rsidRPr="009C3862" w:rsidRDefault="00D96615" w:rsidP="0062085E">
            <w:pPr>
              <w:pStyle w:val="VCAAtablecondensed"/>
              <w:spacing w:before="0" w:after="0" w:line="240" w:lineRule="auto"/>
              <w:jc w:val="center"/>
              <w:rPr>
                <w:b/>
                <w:lang w:val="en-GB"/>
              </w:rPr>
            </w:pPr>
            <w:r w:rsidRPr="009C3862">
              <w:rPr>
                <w:b/>
                <w:lang w:val="en-GB"/>
              </w:rPr>
              <w:t>56,169,006</w:t>
            </w:r>
          </w:p>
        </w:tc>
      </w:tr>
    </w:tbl>
    <w:p w14:paraId="2CAF32C7" w14:textId="77777777" w:rsidR="000B6638" w:rsidRPr="009C3862" w:rsidRDefault="00D96615" w:rsidP="00EE2AB1">
      <w:pPr>
        <w:pStyle w:val="VCAAHeading4"/>
        <w:rPr>
          <w:lang w:val="en-GB"/>
        </w:rPr>
      </w:pPr>
      <w:r w:rsidRPr="009C3862">
        <w:rPr>
          <w:lang w:val="en-GB"/>
        </w:rPr>
        <w:t>3.1.1(</w:t>
      </w:r>
      <w:proofErr w:type="gramStart"/>
      <w:r w:rsidRPr="009C3862">
        <w:rPr>
          <w:lang w:val="en-GB"/>
        </w:rPr>
        <w:t>a</w:t>
      </w:r>
      <w:proofErr w:type="gramEnd"/>
      <w:r w:rsidRPr="009C3862">
        <w:rPr>
          <w:lang w:val="en-GB"/>
        </w:rPr>
        <w:t>) Employee benefits – comprehensive operating statement</w:t>
      </w:r>
    </w:p>
    <w:tbl>
      <w:tblPr>
        <w:tblW w:w="8931" w:type="dxa"/>
        <w:tblLayout w:type="fixed"/>
        <w:tblCellMar>
          <w:top w:w="57" w:type="dxa"/>
          <w:left w:w="0" w:type="dxa"/>
          <w:bottom w:w="57" w:type="dxa"/>
          <w:right w:w="0" w:type="dxa"/>
        </w:tblCellMar>
        <w:tblLook w:val="01E0" w:firstRow="1" w:lastRow="1" w:firstColumn="1" w:lastColumn="1" w:noHBand="0" w:noVBand="0"/>
      </w:tblPr>
      <w:tblGrid>
        <w:gridCol w:w="5387"/>
        <w:gridCol w:w="1772"/>
        <w:gridCol w:w="1772"/>
      </w:tblGrid>
      <w:tr w:rsidR="000B6638" w:rsidRPr="009C3862" w14:paraId="1BCEAA7E" w14:textId="77777777" w:rsidTr="002A0F91">
        <w:trPr>
          <w:trHeight w:val="20"/>
        </w:trPr>
        <w:tc>
          <w:tcPr>
            <w:tcW w:w="5387" w:type="dxa"/>
            <w:shd w:val="clear" w:color="auto" w:fill="A7A9AC"/>
          </w:tcPr>
          <w:p w14:paraId="07BB68BF" w14:textId="77777777" w:rsidR="000B6638" w:rsidRPr="009C3862" w:rsidRDefault="000B6638" w:rsidP="0062085E">
            <w:pPr>
              <w:pStyle w:val="VCAAtablecondensedheading"/>
              <w:spacing w:before="0" w:after="0" w:line="240" w:lineRule="auto"/>
              <w:jc w:val="center"/>
              <w:rPr>
                <w:lang w:val="en-GB"/>
              </w:rPr>
            </w:pPr>
          </w:p>
        </w:tc>
        <w:tc>
          <w:tcPr>
            <w:tcW w:w="1772" w:type="dxa"/>
            <w:shd w:val="clear" w:color="auto" w:fill="A7A9AC"/>
            <w:vAlign w:val="center"/>
          </w:tcPr>
          <w:p w14:paraId="3BAE213B" w14:textId="77777777" w:rsidR="000B6638" w:rsidRPr="009C3862" w:rsidRDefault="00D96615" w:rsidP="0062085E">
            <w:pPr>
              <w:pStyle w:val="VCAAtablecondensedheading"/>
              <w:spacing w:before="0" w:after="0" w:line="240" w:lineRule="auto"/>
              <w:jc w:val="center"/>
              <w:rPr>
                <w:lang w:val="en-GB"/>
              </w:rPr>
            </w:pPr>
            <w:r w:rsidRPr="009C3862">
              <w:rPr>
                <w:lang w:val="en-GB"/>
              </w:rPr>
              <w:t>2017</w:t>
            </w:r>
          </w:p>
          <w:p w14:paraId="223DB6F7"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c>
          <w:tcPr>
            <w:tcW w:w="1772" w:type="dxa"/>
            <w:shd w:val="clear" w:color="auto" w:fill="A7A9AC"/>
            <w:vAlign w:val="center"/>
          </w:tcPr>
          <w:p w14:paraId="34A0F61A" w14:textId="77777777" w:rsidR="000B6638" w:rsidRPr="009C3862" w:rsidRDefault="00D96615" w:rsidP="0062085E">
            <w:pPr>
              <w:pStyle w:val="VCAAtablecondensedheading"/>
              <w:spacing w:before="0" w:after="0" w:line="240" w:lineRule="auto"/>
              <w:jc w:val="center"/>
              <w:rPr>
                <w:lang w:val="en-GB"/>
              </w:rPr>
            </w:pPr>
            <w:r w:rsidRPr="009C3862">
              <w:rPr>
                <w:lang w:val="en-GB"/>
              </w:rPr>
              <w:t>2016</w:t>
            </w:r>
          </w:p>
          <w:p w14:paraId="1E0E0B27"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r>
      <w:tr w:rsidR="000B6638" w:rsidRPr="009C3862" w14:paraId="0DE16E3B" w14:textId="77777777" w:rsidTr="002A0F91">
        <w:trPr>
          <w:trHeight w:val="20"/>
        </w:trPr>
        <w:tc>
          <w:tcPr>
            <w:tcW w:w="5387" w:type="dxa"/>
          </w:tcPr>
          <w:p w14:paraId="626F56A6" w14:textId="77777777" w:rsidR="000B6638" w:rsidRPr="009C3862" w:rsidRDefault="00D96615" w:rsidP="0062085E">
            <w:pPr>
              <w:pStyle w:val="VCAAtablecondensed"/>
              <w:spacing w:before="0" w:after="0" w:line="240" w:lineRule="auto"/>
              <w:rPr>
                <w:lang w:val="en-GB"/>
              </w:rPr>
            </w:pPr>
            <w:r w:rsidRPr="009C3862">
              <w:rPr>
                <w:lang w:val="en-GB"/>
              </w:rPr>
              <w:t>Salary &amp; wages (including annual leave and long service leave)</w:t>
            </w:r>
          </w:p>
        </w:tc>
        <w:tc>
          <w:tcPr>
            <w:tcW w:w="1772" w:type="dxa"/>
            <w:shd w:val="clear" w:color="auto" w:fill="E6E7E8"/>
            <w:vAlign w:val="center"/>
          </w:tcPr>
          <w:p w14:paraId="645C04F4" w14:textId="77777777" w:rsidR="000B6638" w:rsidRPr="009C3862" w:rsidRDefault="00D96615" w:rsidP="0062085E">
            <w:pPr>
              <w:pStyle w:val="VCAAtablecondensed"/>
              <w:spacing w:before="0" w:after="0" w:line="240" w:lineRule="auto"/>
              <w:jc w:val="center"/>
              <w:rPr>
                <w:lang w:val="en-GB"/>
              </w:rPr>
            </w:pPr>
            <w:r w:rsidRPr="009C3862">
              <w:rPr>
                <w:lang w:val="en-GB"/>
              </w:rPr>
              <w:t>18,668,299</w:t>
            </w:r>
          </w:p>
        </w:tc>
        <w:tc>
          <w:tcPr>
            <w:tcW w:w="1772" w:type="dxa"/>
            <w:vAlign w:val="center"/>
          </w:tcPr>
          <w:p w14:paraId="3936FF00" w14:textId="77777777" w:rsidR="000B6638" w:rsidRPr="009C3862" w:rsidRDefault="00D96615" w:rsidP="0062085E">
            <w:pPr>
              <w:pStyle w:val="VCAAtablecondensed"/>
              <w:spacing w:before="0" w:after="0" w:line="240" w:lineRule="auto"/>
              <w:jc w:val="center"/>
              <w:rPr>
                <w:lang w:val="en-GB"/>
              </w:rPr>
            </w:pPr>
            <w:r w:rsidRPr="009C3862">
              <w:rPr>
                <w:lang w:val="en-GB"/>
              </w:rPr>
              <w:t>18,294,102</w:t>
            </w:r>
          </w:p>
        </w:tc>
      </w:tr>
      <w:tr w:rsidR="000B6638" w:rsidRPr="009C3862" w14:paraId="5081AE45" w14:textId="77777777" w:rsidTr="002A0F91">
        <w:trPr>
          <w:trHeight w:val="20"/>
        </w:trPr>
        <w:tc>
          <w:tcPr>
            <w:tcW w:w="5387" w:type="dxa"/>
          </w:tcPr>
          <w:p w14:paraId="1C4E8F00" w14:textId="77777777" w:rsidR="000B6638" w:rsidRPr="009C3862" w:rsidRDefault="00D96615" w:rsidP="0062085E">
            <w:pPr>
              <w:pStyle w:val="VCAAtablecondensed"/>
              <w:spacing w:before="0" w:after="0" w:line="240" w:lineRule="auto"/>
              <w:rPr>
                <w:lang w:val="en-GB"/>
              </w:rPr>
            </w:pPr>
            <w:r w:rsidRPr="009C3862">
              <w:rPr>
                <w:lang w:val="en-GB"/>
              </w:rPr>
              <w:t>Wages for setting, vetting and assessing examinations</w:t>
            </w:r>
          </w:p>
        </w:tc>
        <w:tc>
          <w:tcPr>
            <w:tcW w:w="1772" w:type="dxa"/>
            <w:shd w:val="clear" w:color="auto" w:fill="E6E7E8"/>
            <w:vAlign w:val="center"/>
          </w:tcPr>
          <w:p w14:paraId="0CD0A402" w14:textId="77777777" w:rsidR="000B6638" w:rsidRPr="009C3862" w:rsidRDefault="00D96615" w:rsidP="0062085E">
            <w:pPr>
              <w:pStyle w:val="VCAAtablecondensed"/>
              <w:spacing w:before="0" w:after="0" w:line="240" w:lineRule="auto"/>
              <w:jc w:val="center"/>
              <w:rPr>
                <w:lang w:val="en-GB"/>
              </w:rPr>
            </w:pPr>
            <w:r w:rsidRPr="009C3862">
              <w:rPr>
                <w:lang w:val="en-GB"/>
              </w:rPr>
              <w:t>13,383,280</w:t>
            </w:r>
          </w:p>
        </w:tc>
        <w:tc>
          <w:tcPr>
            <w:tcW w:w="1772" w:type="dxa"/>
            <w:vAlign w:val="center"/>
          </w:tcPr>
          <w:p w14:paraId="3B308C43" w14:textId="77777777" w:rsidR="000B6638" w:rsidRPr="009C3862" w:rsidRDefault="00D96615" w:rsidP="0062085E">
            <w:pPr>
              <w:pStyle w:val="VCAAtablecondensed"/>
              <w:spacing w:before="0" w:after="0" w:line="240" w:lineRule="auto"/>
              <w:jc w:val="center"/>
              <w:rPr>
                <w:lang w:val="en-GB"/>
              </w:rPr>
            </w:pPr>
            <w:r w:rsidRPr="009C3862">
              <w:rPr>
                <w:lang w:val="en-GB"/>
              </w:rPr>
              <w:t>12,282,775</w:t>
            </w:r>
          </w:p>
        </w:tc>
      </w:tr>
      <w:tr w:rsidR="000B6638" w:rsidRPr="009C3862" w14:paraId="4B2BA510" w14:textId="77777777" w:rsidTr="002A0F91">
        <w:trPr>
          <w:trHeight w:val="20"/>
        </w:trPr>
        <w:tc>
          <w:tcPr>
            <w:tcW w:w="5387" w:type="dxa"/>
          </w:tcPr>
          <w:p w14:paraId="1A07754B" w14:textId="77777777" w:rsidR="000B6638" w:rsidRPr="009C3862" w:rsidRDefault="00D96615" w:rsidP="0062085E">
            <w:pPr>
              <w:pStyle w:val="VCAAtablecondensed"/>
              <w:spacing w:before="0" w:after="0" w:line="240" w:lineRule="auto"/>
              <w:rPr>
                <w:lang w:val="en-GB"/>
              </w:rPr>
            </w:pPr>
            <w:r w:rsidRPr="009C3862">
              <w:rPr>
                <w:lang w:val="en-GB"/>
              </w:rPr>
              <w:t>Superannuation</w:t>
            </w:r>
          </w:p>
        </w:tc>
        <w:tc>
          <w:tcPr>
            <w:tcW w:w="1772" w:type="dxa"/>
            <w:shd w:val="clear" w:color="auto" w:fill="E6E7E8"/>
            <w:vAlign w:val="center"/>
          </w:tcPr>
          <w:p w14:paraId="2B2B8B20" w14:textId="77777777" w:rsidR="000B6638" w:rsidRPr="009C3862" w:rsidRDefault="00D96615" w:rsidP="0062085E">
            <w:pPr>
              <w:pStyle w:val="VCAAtablecondensed"/>
              <w:spacing w:before="0" w:after="0" w:line="240" w:lineRule="auto"/>
              <w:jc w:val="center"/>
              <w:rPr>
                <w:lang w:val="en-GB"/>
              </w:rPr>
            </w:pPr>
            <w:r w:rsidRPr="009C3862">
              <w:rPr>
                <w:lang w:val="en-GB"/>
              </w:rPr>
              <w:t>3,027,853</w:t>
            </w:r>
          </w:p>
        </w:tc>
        <w:tc>
          <w:tcPr>
            <w:tcW w:w="1772" w:type="dxa"/>
            <w:vAlign w:val="center"/>
          </w:tcPr>
          <w:p w14:paraId="40850C0A" w14:textId="77777777" w:rsidR="000B6638" w:rsidRPr="009C3862" w:rsidRDefault="00D96615" w:rsidP="0062085E">
            <w:pPr>
              <w:pStyle w:val="VCAAtablecondensed"/>
              <w:spacing w:before="0" w:after="0" w:line="240" w:lineRule="auto"/>
              <w:jc w:val="center"/>
              <w:rPr>
                <w:lang w:val="en-GB"/>
              </w:rPr>
            </w:pPr>
            <w:r w:rsidRPr="009C3862">
              <w:rPr>
                <w:lang w:val="en-GB"/>
              </w:rPr>
              <w:t>2,874,824</w:t>
            </w:r>
          </w:p>
        </w:tc>
      </w:tr>
      <w:tr w:rsidR="000B6638" w:rsidRPr="009C3862" w14:paraId="2D0EE7AD" w14:textId="77777777" w:rsidTr="002A0F91">
        <w:trPr>
          <w:trHeight w:val="20"/>
        </w:trPr>
        <w:tc>
          <w:tcPr>
            <w:tcW w:w="5387" w:type="dxa"/>
            <w:tcBorders>
              <w:bottom w:val="single" w:sz="4" w:space="0" w:color="231F20"/>
            </w:tcBorders>
          </w:tcPr>
          <w:p w14:paraId="646830F3" w14:textId="5896A1A4" w:rsidR="000B6638" w:rsidRPr="009C3862" w:rsidRDefault="00D96615" w:rsidP="002A0F91">
            <w:pPr>
              <w:pStyle w:val="VCAAtablecondensed"/>
              <w:spacing w:before="0" w:after="0" w:line="240" w:lineRule="auto"/>
              <w:rPr>
                <w:lang w:val="en-GB"/>
              </w:rPr>
            </w:pPr>
            <w:r w:rsidRPr="009C3862">
              <w:rPr>
                <w:lang w:val="en-GB"/>
              </w:rPr>
              <w:t xml:space="preserve">Other on-costs (fringe benefits tax, payroll tax and </w:t>
            </w:r>
            <w:proofErr w:type="spellStart"/>
            <w:r w:rsidRPr="009C3862">
              <w:rPr>
                <w:lang w:val="en-GB"/>
              </w:rPr>
              <w:t>WorkCover</w:t>
            </w:r>
            <w:proofErr w:type="spellEnd"/>
            <w:r w:rsidRPr="009C3862">
              <w:rPr>
                <w:lang w:val="en-GB"/>
              </w:rPr>
              <w:t xml:space="preserve"> levy)</w:t>
            </w:r>
          </w:p>
        </w:tc>
        <w:tc>
          <w:tcPr>
            <w:tcW w:w="1772" w:type="dxa"/>
            <w:tcBorders>
              <w:bottom w:val="single" w:sz="4" w:space="0" w:color="231F20"/>
            </w:tcBorders>
            <w:shd w:val="clear" w:color="auto" w:fill="E6E7E8"/>
            <w:vAlign w:val="center"/>
          </w:tcPr>
          <w:p w14:paraId="0C2AC7D3" w14:textId="77777777" w:rsidR="000B6638" w:rsidRPr="009C3862" w:rsidRDefault="00D96615" w:rsidP="0062085E">
            <w:pPr>
              <w:pStyle w:val="VCAAtablecondensed"/>
              <w:spacing w:before="0" w:after="0" w:line="240" w:lineRule="auto"/>
              <w:jc w:val="center"/>
              <w:rPr>
                <w:lang w:val="en-GB"/>
              </w:rPr>
            </w:pPr>
            <w:r w:rsidRPr="009C3862">
              <w:rPr>
                <w:lang w:val="en-GB"/>
              </w:rPr>
              <w:t>1,991,970</w:t>
            </w:r>
          </w:p>
        </w:tc>
        <w:tc>
          <w:tcPr>
            <w:tcW w:w="1772" w:type="dxa"/>
            <w:tcBorders>
              <w:bottom w:val="single" w:sz="4" w:space="0" w:color="231F20"/>
            </w:tcBorders>
            <w:vAlign w:val="center"/>
          </w:tcPr>
          <w:p w14:paraId="6040B28E" w14:textId="77777777" w:rsidR="000B6638" w:rsidRPr="009C3862" w:rsidRDefault="00D96615" w:rsidP="0062085E">
            <w:pPr>
              <w:pStyle w:val="VCAAtablecondensed"/>
              <w:spacing w:before="0" w:after="0" w:line="240" w:lineRule="auto"/>
              <w:jc w:val="center"/>
              <w:rPr>
                <w:lang w:val="en-GB"/>
              </w:rPr>
            </w:pPr>
            <w:r w:rsidRPr="009C3862">
              <w:rPr>
                <w:lang w:val="en-GB"/>
              </w:rPr>
              <w:t>1,898,475</w:t>
            </w:r>
          </w:p>
        </w:tc>
      </w:tr>
      <w:tr w:rsidR="000B6638" w:rsidRPr="009C3862" w14:paraId="7C3E67DE" w14:textId="77777777" w:rsidTr="002A0F91">
        <w:trPr>
          <w:trHeight w:val="20"/>
        </w:trPr>
        <w:tc>
          <w:tcPr>
            <w:tcW w:w="5387" w:type="dxa"/>
            <w:tcBorders>
              <w:top w:val="single" w:sz="4" w:space="0" w:color="231F20"/>
              <w:bottom w:val="single" w:sz="18" w:space="0" w:color="231F20"/>
            </w:tcBorders>
          </w:tcPr>
          <w:p w14:paraId="2FDA9584" w14:textId="77777777" w:rsidR="000B6638" w:rsidRPr="009C3862" w:rsidRDefault="00D96615" w:rsidP="0062085E">
            <w:pPr>
              <w:pStyle w:val="VCAAtablecondensed"/>
              <w:spacing w:before="0" w:after="0" w:line="240" w:lineRule="auto"/>
              <w:rPr>
                <w:b/>
                <w:lang w:val="en-GB"/>
              </w:rPr>
            </w:pPr>
            <w:r w:rsidRPr="009C3862">
              <w:rPr>
                <w:b/>
                <w:lang w:val="en-GB"/>
              </w:rPr>
              <w:t>Total employee benefits</w:t>
            </w:r>
          </w:p>
        </w:tc>
        <w:tc>
          <w:tcPr>
            <w:tcW w:w="1772" w:type="dxa"/>
            <w:tcBorders>
              <w:top w:val="single" w:sz="4" w:space="0" w:color="231F20"/>
              <w:bottom w:val="single" w:sz="18" w:space="0" w:color="231F20"/>
            </w:tcBorders>
            <w:shd w:val="clear" w:color="auto" w:fill="E6E7E8"/>
            <w:vAlign w:val="center"/>
          </w:tcPr>
          <w:p w14:paraId="6FA6AF3C" w14:textId="77777777" w:rsidR="000B6638" w:rsidRPr="009C3862" w:rsidRDefault="00D96615" w:rsidP="0062085E">
            <w:pPr>
              <w:pStyle w:val="VCAAtablecondensed"/>
              <w:spacing w:before="0" w:after="0" w:line="240" w:lineRule="auto"/>
              <w:jc w:val="center"/>
              <w:rPr>
                <w:b/>
                <w:lang w:val="en-GB"/>
              </w:rPr>
            </w:pPr>
            <w:r w:rsidRPr="009C3862">
              <w:rPr>
                <w:b/>
                <w:lang w:val="en-GB"/>
              </w:rPr>
              <w:t>37,071,402</w:t>
            </w:r>
          </w:p>
        </w:tc>
        <w:tc>
          <w:tcPr>
            <w:tcW w:w="1772" w:type="dxa"/>
            <w:tcBorders>
              <w:top w:val="single" w:sz="4" w:space="0" w:color="231F20"/>
              <w:bottom w:val="single" w:sz="18" w:space="0" w:color="231F20"/>
            </w:tcBorders>
            <w:vAlign w:val="center"/>
          </w:tcPr>
          <w:p w14:paraId="689D792B" w14:textId="77777777" w:rsidR="000B6638" w:rsidRPr="009C3862" w:rsidRDefault="00D96615" w:rsidP="0062085E">
            <w:pPr>
              <w:pStyle w:val="VCAAtablecondensed"/>
              <w:spacing w:before="0" w:after="0" w:line="240" w:lineRule="auto"/>
              <w:jc w:val="center"/>
              <w:rPr>
                <w:b/>
                <w:lang w:val="en-GB"/>
              </w:rPr>
            </w:pPr>
            <w:r w:rsidRPr="009C3862">
              <w:rPr>
                <w:b/>
                <w:lang w:val="en-GB"/>
              </w:rPr>
              <w:t>35,350,176</w:t>
            </w:r>
          </w:p>
        </w:tc>
      </w:tr>
    </w:tbl>
    <w:p w14:paraId="0123BC85" w14:textId="77777777" w:rsidR="000B6638" w:rsidRPr="009C3862" w:rsidRDefault="00D96615" w:rsidP="00225512">
      <w:pPr>
        <w:pStyle w:val="VCAAbody"/>
        <w:rPr>
          <w:lang w:val="en-GB"/>
        </w:rPr>
      </w:pPr>
      <w:r w:rsidRPr="009C3862">
        <w:rPr>
          <w:lang w:val="en-GB"/>
        </w:rPr>
        <w:t>Employee expenses include all costs related to employment including wages and salaries, fringe benefits tax, leave entitlements, redundancy payments and superannuation contributions.</w:t>
      </w:r>
    </w:p>
    <w:p w14:paraId="5303DA03" w14:textId="77777777" w:rsidR="000B6638" w:rsidRPr="009C3862" w:rsidRDefault="00D96615" w:rsidP="00225512">
      <w:pPr>
        <w:pStyle w:val="VCAAbody"/>
        <w:rPr>
          <w:lang w:val="en-GB"/>
        </w:rPr>
      </w:pPr>
      <w:r w:rsidRPr="009C3862">
        <w:rPr>
          <w:lang w:val="en-GB"/>
        </w:rPr>
        <w:t>These are recognised when incurred, except for contributions in respect of defined benefit plans.</w:t>
      </w:r>
    </w:p>
    <w:p w14:paraId="3CFD07BE" w14:textId="77777777" w:rsidR="00FD6551" w:rsidRPr="009C3862" w:rsidRDefault="00FD6551">
      <w:pPr>
        <w:rPr>
          <w:rFonts w:ascii="Arial" w:eastAsiaTheme="minorHAnsi" w:hAnsi="Arial" w:cs="Arial"/>
          <w:b/>
          <w:color w:val="000000" w:themeColor="text1"/>
          <w:sz w:val="24"/>
          <w:lang w:val="en-GB" w:eastAsia="en-AU"/>
        </w:rPr>
      </w:pPr>
      <w:r w:rsidRPr="009C3862">
        <w:rPr>
          <w:lang w:val="en-GB"/>
        </w:rPr>
        <w:br w:type="page"/>
      </w:r>
    </w:p>
    <w:p w14:paraId="1350F898" w14:textId="6F557882" w:rsidR="000B6638" w:rsidRPr="009C3862" w:rsidRDefault="00D96615" w:rsidP="00EE2AB1">
      <w:pPr>
        <w:pStyle w:val="VCAAHeading4"/>
        <w:rPr>
          <w:lang w:val="en-GB"/>
        </w:rPr>
      </w:pPr>
      <w:r w:rsidRPr="009C3862">
        <w:rPr>
          <w:lang w:val="en-GB"/>
        </w:rPr>
        <w:lastRenderedPageBreak/>
        <w:t>3.1.1(</w:t>
      </w:r>
      <w:proofErr w:type="gramStart"/>
      <w:r w:rsidRPr="009C3862">
        <w:rPr>
          <w:lang w:val="en-GB"/>
        </w:rPr>
        <w:t>b</w:t>
      </w:r>
      <w:proofErr w:type="gramEnd"/>
      <w:r w:rsidRPr="009C3862">
        <w:rPr>
          <w:lang w:val="en-GB"/>
        </w:rPr>
        <w:t>) Employee benefits in the balance sheet</w:t>
      </w:r>
    </w:p>
    <w:p w14:paraId="245D8F40" w14:textId="77777777" w:rsidR="000B6638" w:rsidRPr="009C3862" w:rsidRDefault="00D96615" w:rsidP="00225512">
      <w:pPr>
        <w:pStyle w:val="VCAAbody"/>
        <w:rPr>
          <w:lang w:val="en-GB"/>
        </w:rPr>
      </w:pPr>
      <w:r w:rsidRPr="009C3862">
        <w:rPr>
          <w:lang w:val="en-GB"/>
        </w:rPr>
        <w:t xml:space="preserve">As per the </w:t>
      </w:r>
      <w:r w:rsidRPr="009C3862">
        <w:rPr>
          <w:i/>
          <w:lang w:val="en-GB"/>
        </w:rPr>
        <w:t>Education and Training Reform Act 2006</w:t>
      </w:r>
      <w:r w:rsidRPr="009C3862">
        <w:rPr>
          <w:lang w:val="en-GB"/>
        </w:rPr>
        <w:t>, for employees in the VCAA recognised as employees of the DET, the liabilities for long service leave and annual leave are recognised by DET. When a staff member accesses their leave entitlement, it is paid by DET and reduces the accumulated balances of the provision accounts in the DET balance sheet.</w:t>
      </w:r>
    </w:p>
    <w:p w14:paraId="344D4E49" w14:textId="77777777" w:rsidR="000B6638" w:rsidRPr="009C3862" w:rsidRDefault="00D96615" w:rsidP="00225512">
      <w:pPr>
        <w:pStyle w:val="VCAAbody"/>
        <w:rPr>
          <w:lang w:val="en-GB"/>
        </w:rPr>
      </w:pPr>
      <w:r w:rsidRPr="009C3862">
        <w:rPr>
          <w:lang w:val="en-GB"/>
        </w:rPr>
        <w:t>Provisions for on costs such as payroll tax, workers compensation and superannuation are recognised separately from the provision for employee benefits.</w:t>
      </w:r>
    </w:p>
    <w:p w14:paraId="30E67486" w14:textId="77777777" w:rsidR="000B6638" w:rsidRPr="009C3862" w:rsidRDefault="00D96615" w:rsidP="00EE2AB1">
      <w:pPr>
        <w:pStyle w:val="VCAAHeading4"/>
        <w:rPr>
          <w:lang w:val="en-GB"/>
        </w:rPr>
      </w:pPr>
      <w:r w:rsidRPr="009C3862">
        <w:rPr>
          <w:lang w:val="en-GB"/>
        </w:rPr>
        <w:t>3.1.1(c) Superannuation contributions</w:t>
      </w:r>
    </w:p>
    <w:p w14:paraId="1411118C" w14:textId="77777777" w:rsidR="000B6638" w:rsidRPr="009C3862" w:rsidRDefault="00D96615" w:rsidP="00225512">
      <w:pPr>
        <w:pStyle w:val="VCAAbody"/>
        <w:rPr>
          <w:lang w:val="en-GB"/>
        </w:rPr>
      </w:pPr>
      <w:r w:rsidRPr="009C3862">
        <w:rPr>
          <w:lang w:val="en-GB"/>
        </w:rPr>
        <w:t xml:space="preserve">As per the </w:t>
      </w:r>
      <w:r w:rsidRPr="009C3862">
        <w:rPr>
          <w:i/>
          <w:lang w:val="en-GB"/>
        </w:rPr>
        <w:t>Education and Training Reform Act 2006</w:t>
      </w:r>
      <w:r w:rsidRPr="009C3862">
        <w:rPr>
          <w:lang w:val="en-GB"/>
        </w:rPr>
        <w:t>, employees in the VCAA recognised as employees of the DET are entitled to receive superannuation benefits. The Department contributes to both defined benefit and defined contribution plans. The defined benefit plan(s) provides benefits based on years of service and final average salary.</w:t>
      </w:r>
    </w:p>
    <w:p w14:paraId="6DDAEBAB" w14:textId="77777777" w:rsidR="000B6638" w:rsidRPr="009C3862" w:rsidRDefault="00D96615" w:rsidP="00225512">
      <w:pPr>
        <w:pStyle w:val="VCAAbody"/>
        <w:rPr>
          <w:lang w:val="en-GB"/>
        </w:rPr>
      </w:pPr>
      <w:r w:rsidRPr="009C3862">
        <w:rPr>
          <w:lang w:val="en-GB"/>
        </w:rPr>
        <w:t xml:space="preserve">The VCAA does not recognise any defined benefit liability in respect of the plan(s) because the entity has no legal or constructive obligation to pay future benefits relating to its employees; its only obligation is to pay superannuation contributions as they fall due. The Department of </w:t>
      </w:r>
      <w:r w:rsidRPr="009C3862">
        <w:rPr>
          <w:spacing w:val="-3"/>
          <w:lang w:val="en-GB"/>
        </w:rPr>
        <w:t xml:space="preserve">Treasury </w:t>
      </w:r>
      <w:r w:rsidRPr="009C3862">
        <w:rPr>
          <w:lang w:val="en-GB"/>
        </w:rPr>
        <w:t xml:space="preserve">and Finance recognises and discloses the State’s total defined benefit liabilities in its disclosure for administered items. </w:t>
      </w:r>
      <w:r w:rsidRPr="009C3862">
        <w:rPr>
          <w:spacing w:val="-3"/>
          <w:lang w:val="en-GB"/>
        </w:rPr>
        <w:t xml:space="preserve">However, </w:t>
      </w:r>
      <w:r w:rsidRPr="009C3862">
        <w:rPr>
          <w:lang w:val="en-GB"/>
        </w:rPr>
        <w:t>superannuation contributions paid or payable for the reporting period are included as part of employee benefits in the comprehensive operating statement of the VCAA.</w:t>
      </w:r>
    </w:p>
    <w:p w14:paraId="028FE7BA" w14:textId="77777777" w:rsidR="000B6638" w:rsidRPr="009C3862" w:rsidRDefault="00D96615" w:rsidP="00225512">
      <w:pPr>
        <w:pStyle w:val="VCAAbody"/>
        <w:rPr>
          <w:lang w:val="en-GB"/>
        </w:rPr>
      </w:pPr>
      <w:r w:rsidRPr="009C3862">
        <w:rPr>
          <w:lang w:val="en-GB"/>
        </w:rPr>
        <w:t>Superannuation contributions for the reporting period are included as part of salaries and associated costs in the comprehensive operating statement of the VCAA.</w:t>
      </w:r>
    </w:p>
    <w:p w14:paraId="65B96D8F" w14:textId="77777777" w:rsidR="000B6638" w:rsidRPr="009C3862" w:rsidRDefault="00D96615" w:rsidP="00225512">
      <w:pPr>
        <w:pStyle w:val="VCAAbody"/>
        <w:rPr>
          <w:lang w:val="en-GB"/>
        </w:rPr>
      </w:pPr>
      <w:r w:rsidRPr="009C3862">
        <w:rPr>
          <w:lang w:val="en-GB"/>
        </w:rPr>
        <w:t>The VCAA paid contributions on behalf of eligible casual and sessional employees into 218 different funds.</w:t>
      </w:r>
    </w:p>
    <w:p w14:paraId="15AD007D" w14:textId="77777777" w:rsidR="000B6638" w:rsidRPr="009C3862" w:rsidRDefault="00D96615" w:rsidP="00225512">
      <w:pPr>
        <w:pStyle w:val="VCAAbody"/>
        <w:rPr>
          <w:lang w:val="en-GB"/>
        </w:rPr>
      </w:pPr>
      <w:r w:rsidRPr="009C3862">
        <w:rPr>
          <w:lang w:val="en-GB"/>
        </w:rPr>
        <w:t xml:space="preserve">Contributions are calculated at a rate of 9.5 per cent (2016: 9.5 per cent) pursuant to the provisions of the </w:t>
      </w:r>
      <w:r w:rsidRPr="009C3862">
        <w:rPr>
          <w:i/>
          <w:lang w:val="en-GB"/>
        </w:rPr>
        <w:t>Superannuation Guarantee Act 1992</w:t>
      </w:r>
      <w:r w:rsidRPr="009C3862">
        <w:rPr>
          <w:lang w:val="en-GB"/>
        </w:rPr>
        <w:t>. The names, details and amounts of the major employee superannuation funds and contributions made by the VCAA are as follows:</w:t>
      </w:r>
    </w:p>
    <w:tbl>
      <w:tblPr>
        <w:tblW w:w="8930" w:type="dxa"/>
        <w:tblInd w:w="4" w:type="dxa"/>
        <w:tblLayout w:type="fixed"/>
        <w:tblCellMar>
          <w:top w:w="57" w:type="dxa"/>
          <w:left w:w="0" w:type="dxa"/>
          <w:bottom w:w="57" w:type="dxa"/>
          <w:right w:w="0" w:type="dxa"/>
        </w:tblCellMar>
        <w:tblLook w:val="01E0" w:firstRow="1" w:lastRow="1" w:firstColumn="1" w:lastColumn="1" w:noHBand="0" w:noVBand="0"/>
      </w:tblPr>
      <w:tblGrid>
        <w:gridCol w:w="3266"/>
        <w:gridCol w:w="1416"/>
        <w:gridCol w:w="1416"/>
        <w:gridCol w:w="1416"/>
        <w:gridCol w:w="1416"/>
      </w:tblGrid>
      <w:tr w:rsidR="000B6638" w:rsidRPr="009C3862" w14:paraId="377124F2" w14:textId="77777777" w:rsidTr="0062085E">
        <w:trPr>
          <w:trHeight w:val="20"/>
        </w:trPr>
        <w:tc>
          <w:tcPr>
            <w:tcW w:w="3266" w:type="dxa"/>
            <w:shd w:val="clear" w:color="auto" w:fill="A7A9AC"/>
            <w:vAlign w:val="center"/>
          </w:tcPr>
          <w:p w14:paraId="28F8775B" w14:textId="77777777" w:rsidR="000B6638" w:rsidRPr="009C3862" w:rsidRDefault="000B6638" w:rsidP="0062085E">
            <w:pPr>
              <w:pStyle w:val="VCAAtablecondensedheading"/>
              <w:spacing w:before="0" w:after="0" w:line="240" w:lineRule="auto"/>
              <w:jc w:val="center"/>
              <w:rPr>
                <w:lang w:val="en-GB"/>
              </w:rPr>
            </w:pPr>
          </w:p>
        </w:tc>
        <w:tc>
          <w:tcPr>
            <w:tcW w:w="2832" w:type="dxa"/>
            <w:gridSpan w:val="2"/>
            <w:shd w:val="clear" w:color="auto" w:fill="A7A9AC"/>
            <w:vAlign w:val="center"/>
          </w:tcPr>
          <w:p w14:paraId="5F079D85" w14:textId="04442505" w:rsidR="000B6638" w:rsidRPr="009C3862" w:rsidRDefault="00D96615" w:rsidP="0062085E">
            <w:pPr>
              <w:pStyle w:val="VCAAtablecondensedheading"/>
              <w:spacing w:before="0" w:after="0" w:line="240" w:lineRule="auto"/>
              <w:jc w:val="center"/>
              <w:rPr>
                <w:lang w:val="en-GB"/>
              </w:rPr>
            </w:pPr>
            <w:r w:rsidRPr="009C3862">
              <w:rPr>
                <w:lang w:val="en-GB"/>
              </w:rPr>
              <w:t>Paid contribution</w:t>
            </w:r>
            <w:r w:rsidR="0062085E">
              <w:rPr>
                <w:lang w:val="en-GB"/>
              </w:rPr>
              <w:br/>
            </w:r>
            <w:r w:rsidRPr="009C3862">
              <w:rPr>
                <w:lang w:val="en-GB"/>
              </w:rPr>
              <w:t>for the year</w:t>
            </w:r>
          </w:p>
        </w:tc>
        <w:tc>
          <w:tcPr>
            <w:tcW w:w="2832" w:type="dxa"/>
            <w:gridSpan w:val="2"/>
            <w:shd w:val="clear" w:color="auto" w:fill="A7A9AC"/>
            <w:vAlign w:val="center"/>
          </w:tcPr>
          <w:p w14:paraId="4232F1C0" w14:textId="3379F06D" w:rsidR="000B6638" w:rsidRPr="009C3862" w:rsidRDefault="00D96615" w:rsidP="0062085E">
            <w:pPr>
              <w:pStyle w:val="VCAAtablecondensedheading"/>
              <w:spacing w:before="0" w:after="0" w:line="240" w:lineRule="auto"/>
              <w:jc w:val="center"/>
              <w:rPr>
                <w:lang w:val="en-GB"/>
              </w:rPr>
            </w:pPr>
            <w:r w:rsidRPr="009C3862">
              <w:rPr>
                <w:lang w:val="en-GB"/>
              </w:rPr>
              <w:t>Contribution outstanding</w:t>
            </w:r>
            <w:r w:rsidR="0062085E">
              <w:rPr>
                <w:lang w:val="en-GB"/>
              </w:rPr>
              <w:br/>
            </w:r>
            <w:r w:rsidRPr="009C3862">
              <w:rPr>
                <w:lang w:val="en-GB"/>
              </w:rPr>
              <w:t>at year end</w:t>
            </w:r>
          </w:p>
        </w:tc>
      </w:tr>
      <w:tr w:rsidR="000B6638" w:rsidRPr="009C3862" w14:paraId="07AAC439" w14:textId="77777777" w:rsidTr="0062085E">
        <w:trPr>
          <w:trHeight w:val="20"/>
        </w:trPr>
        <w:tc>
          <w:tcPr>
            <w:tcW w:w="3266" w:type="dxa"/>
            <w:shd w:val="clear" w:color="auto" w:fill="A7A9AC"/>
            <w:vAlign w:val="center"/>
          </w:tcPr>
          <w:p w14:paraId="3336D996" w14:textId="77777777" w:rsidR="000B6638" w:rsidRPr="009C3862" w:rsidRDefault="00D96615" w:rsidP="0062085E">
            <w:pPr>
              <w:pStyle w:val="VCAAtablecondensedheading"/>
              <w:spacing w:before="0" w:after="0" w:line="240" w:lineRule="auto"/>
              <w:rPr>
                <w:lang w:val="en-GB"/>
              </w:rPr>
            </w:pPr>
            <w:r w:rsidRPr="009C3862">
              <w:rPr>
                <w:lang w:val="en-GB"/>
              </w:rPr>
              <w:t>Defined contribution plans:</w:t>
            </w:r>
          </w:p>
        </w:tc>
        <w:tc>
          <w:tcPr>
            <w:tcW w:w="1416" w:type="dxa"/>
            <w:shd w:val="clear" w:color="auto" w:fill="A7A9AC"/>
            <w:vAlign w:val="center"/>
          </w:tcPr>
          <w:p w14:paraId="5A461DDE" w14:textId="77777777" w:rsidR="000B6638" w:rsidRPr="009C3862" w:rsidRDefault="00D96615" w:rsidP="0062085E">
            <w:pPr>
              <w:pStyle w:val="VCAAtablecondensedheading"/>
              <w:spacing w:before="0" w:after="0" w:line="240" w:lineRule="auto"/>
              <w:jc w:val="center"/>
              <w:rPr>
                <w:lang w:val="en-GB"/>
              </w:rPr>
            </w:pPr>
            <w:r w:rsidRPr="009C3862">
              <w:rPr>
                <w:lang w:val="en-GB"/>
              </w:rPr>
              <w:t>2017</w:t>
            </w:r>
          </w:p>
          <w:p w14:paraId="4EF4A756"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c>
          <w:tcPr>
            <w:tcW w:w="1416" w:type="dxa"/>
            <w:shd w:val="clear" w:color="auto" w:fill="A7A9AC"/>
            <w:vAlign w:val="center"/>
          </w:tcPr>
          <w:p w14:paraId="1AC47858" w14:textId="77777777" w:rsidR="000B6638" w:rsidRPr="009C3862" w:rsidRDefault="00D96615" w:rsidP="0062085E">
            <w:pPr>
              <w:pStyle w:val="VCAAtablecondensedheading"/>
              <w:spacing w:before="0" w:after="0" w:line="240" w:lineRule="auto"/>
              <w:jc w:val="center"/>
              <w:rPr>
                <w:lang w:val="en-GB"/>
              </w:rPr>
            </w:pPr>
            <w:r w:rsidRPr="009C3862">
              <w:rPr>
                <w:lang w:val="en-GB"/>
              </w:rPr>
              <w:t>2016</w:t>
            </w:r>
          </w:p>
          <w:p w14:paraId="7E49833C"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c>
          <w:tcPr>
            <w:tcW w:w="1416" w:type="dxa"/>
            <w:shd w:val="clear" w:color="auto" w:fill="A7A9AC"/>
            <w:vAlign w:val="center"/>
          </w:tcPr>
          <w:p w14:paraId="653C88A2" w14:textId="77777777" w:rsidR="000B6638" w:rsidRPr="009C3862" w:rsidRDefault="00D96615" w:rsidP="0062085E">
            <w:pPr>
              <w:pStyle w:val="VCAAtablecondensedheading"/>
              <w:spacing w:before="0" w:after="0" w:line="240" w:lineRule="auto"/>
              <w:jc w:val="center"/>
              <w:rPr>
                <w:lang w:val="en-GB"/>
              </w:rPr>
            </w:pPr>
            <w:r w:rsidRPr="009C3862">
              <w:rPr>
                <w:lang w:val="en-GB"/>
              </w:rPr>
              <w:t>2017</w:t>
            </w:r>
          </w:p>
          <w:p w14:paraId="5E52A829"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c>
          <w:tcPr>
            <w:tcW w:w="1416" w:type="dxa"/>
            <w:shd w:val="clear" w:color="auto" w:fill="A7A9AC"/>
            <w:vAlign w:val="center"/>
          </w:tcPr>
          <w:p w14:paraId="240A09A8" w14:textId="77777777" w:rsidR="000B6638" w:rsidRPr="009C3862" w:rsidRDefault="00D96615" w:rsidP="0062085E">
            <w:pPr>
              <w:pStyle w:val="VCAAtablecondensedheading"/>
              <w:spacing w:before="0" w:after="0" w:line="240" w:lineRule="auto"/>
              <w:jc w:val="center"/>
              <w:rPr>
                <w:lang w:val="en-GB"/>
              </w:rPr>
            </w:pPr>
            <w:r w:rsidRPr="009C3862">
              <w:rPr>
                <w:lang w:val="en-GB"/>
              </w:rPr>
              <w:t>2016</w:t>
            </w:r>
          </w:p>
          <w:p w14:paraId="302146ED"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r>
      <w:tr w:rsidR="000B6638" w:rsidRPr="009C3862" w14:paraId="4DD3EC89" w14:textId="77777777" w:rsidTr="0062085E">
        <w:trPr>
          <w:trHeight w:val="20"/>
        </w:trPr>
        <w:tc>
          <w:tcPr>
            <w:tcW w:w="3266" w:type="dxa"/>
            <w:vAlign w:val="center"/>
          </w:tcPr>
          <w:p w14:paraId="3D36752E" w14:textId="77777777" w:rsidR="000B6638" w:rsidRPr="009C3862" w:rsidRDefault="00D96615" w:rsidP="0062085E">
            <w:pPr>
              <w:pStyle w:val="VCAAtablecondensed"/>
              <w:spacing w:before="0" w:after="0" w:line="240" w:lineRule="auto"/>
              <w:rPr>
                <w:lang w:val="en-GB"/>
              </w:rPr>
            </w:pPr>
            <w:r w:rsidRPr="009C3862">
              <w:rPr>
                <w:lang w:val="en-GB"/>
              </w:rPr>
              <w:t>Victorian Superannuation Scheme</w:t>
            </w:r>
          </w:p>
        </w:tc>
        <w:tc>
          <w:tcPr>
            <w:tcW w:w="1416" w:type="dxa"/>
            <w:shd w:val="clear" w:color="auto" w:fill="E6E7E8"/>
            <w:vAlign w:val="center"/>
          </w:tcPr>
          <w:p w14:paraId="6D3A4192" w14:textId="77777777" w:rsidR="000B6638" w:rsidRPr="009C3862" w:rsidRDefault="00D96615" w:rsidP="0062085E">
            <w:pPr>
              <w:pStyle w:val="VCAAtablecondensed"/>
              <w:spacing w:before="0" w:after="0" w:line="240" w:lineRule="auto"/>
              <w:jc w:val="center"/>
              <w:rPr>
                <w:lang w:val="en-GB"/>
              </w:rPr>
            </w:pPr>
            <w:r w:rsidRPr="009C3862">
              <w:rPr>
                <w:lang w:val="en-GB"/>
              </w:rPr>
              <w:t>936,884</w:t>
            </w:r>
          </w:p>
        </w:tc>
        <w:tc>
          <w:tcPr>
            <w:tcW w:w="1416" w:type="dxa"/>
            <w:vAlign w:val="center"/>
          </w:tcPr>
          <w:p w14:paraId="6EF27266" w14:textId="77777777" w:rsidR="000B6638" w:rsidRPr="009C3862" w:rsidRDefault="00D96615" w:rsidP="0062085E">
            <w:pPr>
              <w:pStyle w:val="VCAAtablecondensed"/>
              <w:spacing w:before="0" w:after="0" w:line="240" w:lineRule="auto"/>
              <w:jc w:val="center"/>
              <w:rPr>
                <w:lang w:val="en-GB"/>
              </w:rPr>
            </w:pPr>
            <w:r w:rsidRPr="009C3862">
              <w:rPr>
                <w:lang w:val="en-GB"/>
              </w:rPr>
              <w:t>717,838</w:t>
            </w:r>
          </w:p>
        </w:tc>
        <w:tc>
          <w:tcPr>
            <w:tcW w:w="1416" w:type="dxa"/>
            <w:shd w:val="clear" w:color="auto" w:fill="E6E7E8"/>
            <w:vAlign w:val="center"/>
          </w:tcPr>
          <w:p w14:paraId="661BB6B4" w14:textId="77777777" w:rsidR="000B6638" w:rsidRPr="009C3862" w:rsidRDefault="00D96615" w:rsidP="0062085E">
            <w:pPr>
              <w:pStyle w:val="VCAAtablecondensed"/>
              <w:spacing w:before="0" w:after="0" w:line="240" w:lineRule="auto"/>
              <w:jc w:val="center"/>
              <w:rPr>
                <w:lang w:val="en-GB"/>
              </w:rPr>
            </w:pPr>
            <w:r w:rsidRPr="009C3862">
              <w:rPr>
                <w:lang w:val="en-GB"/>
              </w:rPr>
              <w:t>–</w:t>
            </w:r>
          </w:p>
        </w:tc>
        <w:tc>
          <w:tcPr>
            <w:tcW w:w="1416" w:type="dxa"/>
            <w:vAlign w:val="center"/>
          </w:tcPr>
          <w:p w14:paraId="503CF6C6" w14:textId="77777777" w:rsidR="000B6638" w:rsidRPr="009C3862" w:rsidRDefault="00D96615" w:rsidP="0062085E">
            <w:pPr>
              <w:pStyle w:val="VCAAtablecondensed"/>
              <w:spacing w:before="0" w:after="0" w:line="240" w:lineRule="auto"/>
              <w:jc w:val="center"/>
              <w:rPr>
                <w:lang w:val="en-GB"/>
              </w:rPr>
            </w:pPr>
            <w:r w:rsidRPr="009C3862">
              <w:rPr>
                <w:lang w:val="en-GB"/>
              </w:rPr>
              <w:t>149,658</w:t>
            </w:r>
          </w:p>
        </w:tc>
      </w:tr>
      <w:tr w:rsidR="000B6638" w:rsidRPr="009C3862" w14:paraId="0069288F" w14:textId="77777777" w:rsidTr="0062085E">
        <w:trPr>
          <w:trHeight w:val="20"/>
        </w:trPr>
        <w:tc>
          <w:tcPr>
            <w:tcW w:w="3266" w:type="dxa"/>
            <w:vAlign w:val="center"/>
          </w:tcPr>
          <w:p w14:paraId="56261F1B" w14:textId="77777777" w:rsidR="000B6638" w:rsidRPr="009C3862" w:rsidRDefault="00D96615" w:rsidP="0062085E">
            <w:pPr>
              <w:pStyle w:val="VCAAtablecondensed"/>
              <w:spacing w:before="0" w:after="0" w:line="240" w:lineRule="auto"/>
              <w:rPr>
                <w:lang w:val="en-GB"/>
              </w:rPr>
            </w:pPr>
            <w:r w:rsidRPr="009C3862">
              <w:rPr>
                <w:lang w:val="en-GB"/>
              </w:rPr>
              <w:t>Catholic Superannuation Fund</w:t>
            </w:r>
          </w:p>
        </w:tc>
        <w:tc>
          <w:tcPr>
            <w:tcW w:w="1416" w:type="dxa"/>
            <w:shd w:val="clear" w:color="auto" w:fill="E6E7E8"/>
            <w:vAlign w:val="center"/>
          </w:tcPr>
          <w:p w14:paraId="0F8438C3" w14:textId="77777777" w:rsidR="000B6638" w:rsidRPr="009C3862" w:rsidRDefault="00D96615" w:rsidP="0062085E">
            <w:pPr>
              <w:pStyle w:val="VCAAtablecondensed"/>
              <w:spacing w:before="0" w:after="0" w:line="240" w:lineRule="auto"/>
              <w:jc w:val="center"/>
              <w:rPr>
                <w:lang w:val="en-GB"/>
              </w:rPr>
            </w:pPr>
            <w:r w:rsidRPr="009C3862">
              <w:rPr>
                <w:lang w:val="en-GB"/>
              </w:rPr>
              <w:t>61,477</w:t>
            </w:r>
          </w:p>
        </w:tc>
        <w:tc>
          <w:tcPr>
            <w:tcW w:w="1416" w:type="dxa"/>
            <w:vAlign w:val="center"/>
          </w:tcPr>
          <w:p w14:paraId="5E823E2C" w14:textId="77777777" w:rsidR="000B6638" w:rsidRPr="009C3862" w:rsidRDefault="00D96615" w:rsidP="0062085E">
            <w:pPr>
              <w:pStyle w:val="VCAAtablecondensed"/>
              <w:spacing w:before="0" w:after="0" w:line="240" w:lineRule="auto"/>
              <w:jc w:val="center"/>
              <w:rPr>
                <w:lang w:val="en-GB"/>
              </w:rPr>
            </w:pPr>
            <w:r w:rsidRPr="009C3862">
              <w:rPr>
                <w:lang w:val="en-GB"/>
              </w:rPr>
              <w:t>38,192</w:t>
            </w:r>
          </w:p>
        </w:tc>
        <w:tc>
          <w:tcPr>
            <w:tcW w:w="1416" w:type="dxa"/>
            <w:shd w:val="clear" w:color="auto" w:fill="E6E7E8"/>
            <w:vAlign w:val="center"/>
          </w:tcPr>
          <w:p w14:paraId="4597F3B4" w14:textId="77777777" w:rsidR="000B6638" w:rsidRPr="009C3862" w:rsidRDefault="00D96615" w:rsidP="0062085E">
            <w:pPr>
              <w:pStyle w:val="VCAAtablecondensed"/>
              <w:spacing w:before="0" w:after="0" w:line="240" w:lineRule="auto"/>
              <w:jc w:val="center"/>
              <w:rPr>
                <w:lang w:val="en-GB"/>
              </w:rPr>
            </w:pPr>
            <w:r w:rsidRPr="009C3862">
              <w:rPr>
                <w:lang w:val="en-GB"/>
              </w:rPr>
              <w:t>–</w:t>
            </w:r>
          </w:p>
        </w:tc>
        <w:tc>
          <w:tcPr>
            <w:tcW w:w="1416" w:type="dxa"/>
            <w:vAlign w:val="center"/>
          </w:tcPr>
          <w:p w14:paraId="716D126F" w14:textId="77777777" w:rsidR="000B6638" w:rsidRPr="009C3862" w:rsidRDefault="00D96615" w:rsidP="0062085E">
            <w:pPr>
              <w:pStyle w:val="VCAAtablecondensed"/>
              <w:spacing w:before="0" w:after="0" w:line="240" w:lineRule="auto"/>
              <w:jc w:val="center"/>
              <w:rPr>
                <w:lang w:val="en-GB"/>
              </w:rPr>
            </w:pPr>
            <w:r w:rsidRPr="009C3862">
              <w:rPr>
                <w:lang w:val="en-GB"/>
              </w:rPr>
              <w:t>10,997</w:t>
            </w:r>
          </w:p>
        </w:tc>
      </w:tr>
      <w:tr w:rsidR="000B6638" w:rsidRPr="009C3862" w14:paraId="6F25F60F" w14:textId="77777777" w:rsidTr="0062085E">
        <w:trPr>
          <w:trHeight w:val="20"/>
        </w:trPr>
        <w:tc>
          <w:tcPr>
            <w:tcW w:w="3266" w:type="dxa"/>
            <w:vAlign w:val="center"/>
          </w:tcPr>
          <w:p w14:paraId="5D45AFB8" w14:textId="77777777" w:rsidR="000B6638" w:rsidRPr="009C3862" w:rsidRDefault="00D96615" w:rsidP="0062085E">
            <w:pPr>
              <w:pStyle w:val="VCAAtablecondensed"/>
              <w:spacing w:before="0" w:after="0" w:line="240" w:lineRule="auto"/>
              <w:rPr>
                <w:lang w:val="en-GB"/>
              </w:rPr>
            </w:pPr>
            <w:r w:rsidRPr="009C3862">
              <w:rPr>
                <w:lang w:val="en-GB"/>
              </w:rPr>
              <w:t>Australian Superannuation fund</w:t>
            </w:r>
          </w:p>
        </w:tc>
        <w:tc>
          <w:tcPr>
            <w:tcW w:w="1416" w:type="dxa"/>
            <w:shd w:val="clear" w:color="auto" w:fill="E6E7E8"/>
            <w:vAlign w:val="center"/>
          </w:tcPr>
          <w:p w14:paraId="55730168" w14:textId="77777777" w:rsidR="000B6638" w:rsidRPr="009C3862" w:rsidRDefault="00D96615" w:rsidP="0062085E">
            <w:pPr>
              <w:pStyle w:val="VCAAtablecondensed"/>
              <w:spacing w:before="0" w:after="0" w:line="240" w:lineRule="auto"/>
              <w:jc w:val="center"/>
              <w:rPr>
                <w:lang w:val="en-GB"/>
              </w:rPr>
            </w:pPr>
            <w:r w:rsidRPr="009C3862">
              <w:rPr>
                <w:lang w:val="en-GB"/>
              </w:rPr>
              <w:t>32,498</w:t>
            </w:r>
          </w:p>
        </w:tc>
        <w:tc>
          <w:tcPr>
            <w:tcW w:w="1416" w:type="dxa"/>
            <w:vAlign w:val="center"/>
          </w:tcPr>
          <w:p w14:paraId="3809D9A9" w14:textId="77777777" w:rsidR="000B6638" w:rsidRPr="009C3862" w:rsidRDefault="00D96615" w:rsidP="0062085E">
            <w:pPr>
              <w:pStyle w:val="VCAAtablecondensed"/>
              <w:spacing w:before="0" w:after="0" w:line="240" w:lineRule="auto"/>
              <w:jc w:val="center"/>
              <w:rPr>
                <w:lang w:val="en-GB"/>
              </w:rPr>
            </w:pPr>
            <w:r w:rsidRPr="009C3862">
              <w:rPr>
                <w:lang w:val="en-GB"/>
              </w:rPr>
              <w:t>17,201</w:t>
            </w:r>
          </w:p>
        </w:tc>
        <w:tc>
          <w:tcPr>
            <w:tcW w:w="1416" w:type="dxa"/>
            <w:shd w:val="clear" w:color="auto" w:fill="E6E7E8"/>
            <w:vAlign w:val="center"/>
          </w:tcPr>
          <w:p w14:paraId="6CEFEAEE" w14:textId="77777777" w:rsidR="000B6638" w:rsidRPr="009C3862" w:rsidRDefault="00D96615" w:rsidP="0062085E">
            <w:pPr>
              <w:pStyle w:val="VCAAtablecondensed"/>
              <w:spacing w:before="0" w:after="0" w:line="240" w:lineRule="auto"/>
              <w:jc w:val="center"/>
              <w:rPr>
                <w:lang w:val="en-GB"/>
              </w:rPr>
            </w:pPr>
            <w:r w:rsidRPr="009C3862">
              <w:rPr>
                <w:lang w:val="en-GB"/>
              </w:rPr>
              <w:t>–</w:t>
            </w:r>
          </w:p>
        </w:tc>
        <w:tc>
          <w:tcPr>
            <w:tcW w:w="1416" w:type="dxa"/>
            <w:vAlign w:val="center"/>
          </w:tcPr>
          <w:p w14:paraId="4B1491B0" w14:textId="77777777" w:rsidR="000B6638" w:rsidRPr="009C3862" w:rsidRDefault="00D96615" w:rsidP="0062085E">
            <w:pPr>
              <w:pStyle w:val="VCAAtablecondensed"/>
              <w:spacing w:before="0" w:after="0" w:line="240" w:lineRule="auto"/>
              <w:jc w:val="center"/>
              <w:rPr>
                <w:lang w:val="en-GB"/>
              </w:rPr>
            </w:pPr>
            <w:r w:rsidRPr="009C3862">
              <w:rPr>
                <w:lang w:val="en-GB"/>
              </w:rPr>
              <w:t>3,241</w:t>
            </w:r>
          </w:p>
        </w:tc>
      </w:tr>
      <w:tr w:rsidR="000B6638" w:rsidRPr="009C3862" w14:paraId="6D360FED" w14:textId="77777777" w:rsidTr="0062085E">
        <w:trPr>
          <w:trHeight w:val="20"/>
        </w:trPr>
        <w:tc>
          <w:tcPr>
            <w:tcW w:w="3266" w:type="dxa"/>
            <w:tcBorders>
              <w:bottom w:val="single" w:sz="4" w:space="0" w:color="231F20"/>
            </w:tcBorders>
            <w:vAlign w:val="center"/>
          </w:tcPr>
          <w:p w14:paraId="1E5D9796" w14:textId="77777777" w:rsidR="000B6638" w:rsidRPr="009C3862" w:rsidRDefault="00D96615" w:rsidP="0062085E">
            <w:pPr>
              <w:pStyle w:val="VCAAtablecondensed"/>
              <w:spacing w:before="0" w:after="0" w:line="240" w:lineRule="auto"/>
              <w:rPr>
                <w:lang w:val="en-GB"/>
              </w:rPr>
            </w:pPr>
            <w:r w:rsidRPr="009C3862">
              <w:rPr>
                <w:lang w:val="en-GB"/>
              </w:rPr>
              <w:t>Various other</w:t>
            </w:r>
          </w:p>
        </w:tc>
        <w:tc>
          <w:tcPr>
            <w:tcW w:w="1416" w:type="dxa"/>
            <w:tcBorders>
              <w:bottom w:val="single" w:sz="4" w:space="0" w:color="231F20"/>
            </w:tcBorders>
            <w:shd w:val="clear" w:color="auto" w:fill="E6E7E8"/>
            <w:vAlign w:val="center"/>
          </w:tcPr>
          <w:p w14:paraId="078D0BF8" w14:textId="77777777" w:rsidR="000B6638" w:rsidRPr="009C3862" w:rsidRDefault="00D96615" w:rsidP="0062085E">
            <w:pPr>
              <w:pStyle w:val="VCAAtablecondensed"/>
              <w:spacing w:before="0" w:after="0" w:line="240" w:lineRule="auto"/>
              <w:jc w:val="center"/>
              <w:rPr>
                <w:lang w:val="en-GB"/>
              </w:rPr>
            </w:pPr>
            <w:r w:rsidRPr="009C3862">
              <w:rPr>
                <w:lang w:val="en-GB"/>
              </w:rPr>
              <w:t>237,475</w:t>
            </w:r>
          </w:p>
        </w:tc>
        <w:tc>
          <w:tcPr>
            <w:tcW w:w="1416" w:type="dxa"/>
            <w:tcBorders>
              <w:bottom w:val="single" w:sz="4" w:space="0" w:color="231F20"/>
            </w:tcBorders>
            <w:vAlign w:val="center"/>
          </w:tcPr>
          <w:p w14:paraId="4910DE98" w14:textId="77777777" w:rsidR="000B6638" w:rsidRPr="009C3862" w:rsidRDefault="00D96615" w:rsidP="0062085E">
            <w:pPr>
              <w:pStyle w:val="VCAAtablecondensed"/>
              <w:spacing w:before="0" w:after="0" w:line="240" w:lineRule="auto"/>
              <w:jc w:val="center"/>
              <w:rPr>
                <w:lang w:val="en-GB"/>
              </w:rPr>
            </w:pPr>
            <w:r w:rsidRPr="009C3862">
              <w:rPr>
                <w:lang w:val="en-GB"/>
              </w:rPr>
              <w:t>158,599</w:t>
            </w:r>
          </w:p>
        </w:tc>
        <w:tc>
          <w:tcPr>
            <w:tcW w:w="1416" w:type="dxa"/>
            <w:tcBorders>
              <w:bottom w:val="single" w:sz="4" w:space="0" w:color="231F20"/>
            </w:tcBorders>
            <w:shd w:val="clear" w:color="auto" w:fill="E6E7E8"/>
            <w:vAlign w:val="center"/>
          </w:tcPr>
          <w:p w14:paraId="27383B39" w14:textId="77777777" w:rsidR="000B6638" w:rsidRPr="009C3862" w:rsidRDefault="00D96615" w:rsidP="0062085E">
            <w:pPr>
              <w:pStyle w:val="VCAAtablecondensed"/>
              <w:spacing w:before="0" w:after="0" w:line="240" w:lineRule="auto"/>
              <w:jc w:val="center"/>
              <w:rPr>
                <w:lang w:val="en-GB"/>
              </w:rPr>
            </w:pPr>
            <w:r w:rsidRPr="009C3862">
              <w:rPr>
                <w:lang w:val="en-GB"/>
              </w:rPr>
              <w:t>–</w:t>
            </w:r>
          </w:p>
        </w:tc>
        <w:tc>
          <w:tcPr>
            <w:tcW w:w="1416" w:type="dxa"/>
            <w:tcBorders>
              <w:bottom w:val="single" w:sz="4" w:space="0" w:color="231F20"/>
            </w:tcBorders>
            <w:vAlign w:val="center"/>
          </w:tcPr>
          <w:p w14:paraId="3344B08E" w14:textId="77777777" w:rsidR="000B6638" w:rsidRPr="009C3862" w:rsidRDefault="00D96615" w:rsidP="0062085E">
            <w:pPr>
              <w:pStyle w:val="VCAAtablecondensed"/>
              <w:spacing w:before="0" w:after="0" w:line="240" w:lineRule="auto"/>
              <w:jc w:val="center"/>
              <w:rPr>
                <w:lang w:val="en-GB"/>
              </w:rPr>
            </w:pPr>
            <w:r w:rsidRPr="009C3862">
              <w:rPr>
                <w:lang w:val="en-GB"/>
              </w:rPr>
              <w:t>44,040</w:t>
            </w:r>
          </w:p>
        </w:tc>
      </w:tr>
      <w:tr w:rsidR="000B6638" w:rsidRPr="009C3862" w14:paraId="1D89D77D" w14:textId="77777777" w:rsidTr="0062085E">
        <w:trPr>
          <w:trHeight w:val="20"/>
        </w:trPr>
        <w:tc>
          <w:tcPr>
            <w:tcW w:w="3266" w:type="dxa"/>
            <w:tcBorders>
              <w:top w:val="single" w:sz="4" w:space="0" w:color="231F20"/>
              <w:bottom w:val="single" w:sz="18" w:space="0" w:color="231F20"/>
            </w:tcBorders>
            <w:vAlign w:val="center"/>
          </w:tcPr>
          <w:p w14:paraId="4E0DD6DB" w14:textId="77777777" w:rsidR="000B6638" w:rsidRPr="009C3862" w:rsidRDefault="00D96615" w:rsidP="0062085E">
            <w:pPr>
              <w:pStyle w:val="VCAAtablecondensed"/>
              <w:spacing w:before="0" w:after="0" w:line="240" w:lineRule="auto"/>
              <w:rPr>
                <w:b/>
                <w:lang w:val="en-GB"/>
              </w:rPr>
            </w:pPr>
            <w:r w:rsidRPr="009C3862">
              <w:rPr>
                <w:b/>
                <w:lang w:val="en-GB"/>
              </w:rPr>
              <w:t>Total</w:t>
            </w:r>
          </w:p>
        </w:tc>
        <w:tc>
          <w:tcPr>
            <w:tcW w:w="1416" w:type="dxa"/>
            <w:tcBorders>
              <w:top w:val="single" w:sz="4" w:space="0" w:color="231F20"/>
              <w:bottom w:val="single" w:sz="18" w:space="0" w:color="231F20"/>
            </w:tcBorders>
            <w:shd w:val="clear" w:color="auto" w:fill="E6E7E8"/>
            <w:vAlign w:val="center"/>
          </w:tcPr>
          <w:p w14:paraId="03F86ECC" w14:textId="77777777" w:rsidR="000B6638" w:rsidRPr="009C3862" w:rsidRDefault="00D96615" w:rsidP="0062085E">
            <w:pPr>
              <w:pStyle w:val="VCAAtablecondensed"/>
              <w:spacing w:before="0" w:after="0" w:line="240" w:lineRule="auto"/>
              <w:jc w:val="center"/>
              <w:rPr>
                <w:b/>
                <w:lang w:val="en-GB"/>
              </w:rPr>
            </w:pPr>
            <w:r w:rsidRPr="009C3862">
              <w:rPr>
                <w:b/>
                <w:lang w:val="en-GB"/>
              </w:rPr>
              <w:t>1,268,334</w:t>
            </w:r>
          </w:p>
        </w:tc>
        <w:tc>
          <w:tcPr>
            <w:tcW w:w="1416" w:type="dxa"/>
            <w:tcBorders>
              <w:top w:val="single" w:sz="4" w:space="0" w:color="231F20"/>
              <w:bottom w:val="single" w:sz="18" w:space="0" w:color="231F20"/>
            </w:tcBorders>
            <w:vAlign w:val="center"/>
          </w:tcPr>
          <w:p w14:paraId="6CBF366A" w14:textId="77777777" w:rsidR="000B6638" w:rsidRPr="009C3862" w:rsidRDefault="00D96615" w:rsidP="0062085E">
            <w:pPr>
              <w:pStyle w:val="VCAAtablecondensed"/>
              <w:spacing w:before="0" w:after="0" w:line="240" w:lineRule="auto"/>
              <w:jc w:val="center"/>
              <w:rPr>
                <w:b/>
                <w:lang w:val="en-GB"/>
              </w:rPr>
            </w:pPr>
            <w:r w:rsidRPr="009C3862">
              <w:rPr>
                <w:b/>
                <w:lang w:val="en-GB"/>
              </w:rPr>
              <w:t>931,830</w:t>
            </w:r>
          </w:p>
        </w:tc>
        <w:tc>
          <w:tcPr>
            <w:tcW w:w="1416" w:type="dxa"/>
            <w:tcBorders>
              <w:top w:val="single" w:sz="4" w:space="0" w:color="231F20"/>
              <w:bottom w:val="single" w:sz="18" w:space="0" w:color="231F20"/>
            </w:tcBorders>
            <w:shd w:val="clear" w:color="auto" w:fill="E6E7E8"/>
            <w:vAlign w:val="center"/>
          </w:tcPr>
          <w:p w14:paraId="7E976416" w14:textId="77777777" w:rsidR="000B6638" w:rsidRPr="009C3862" w:rsidRDefault="00D96615" w:rsidP="0062085E">
            <w:pPr>
              <w:pStyle w:val="VCAAtablecondensed"/>
              <w:spacing w:before="0" w:after="0" w:line="240" w:lineRule="auto"/>
              <w:jc w:val="center"/>
              <w:rPr>
                <w:b/>
                <w:lang w:val="en-GB"/>
              </w:rPr>
            </w:pPr>
            <w:r w:rsidRPr="009C3862">
              <w:rPr>
                <w:b/>
                <w:lang w:val="en-GB"/>
              </w:rPr>
              <w:t>–</w:t>
            </w:r>
          </w:p>
        </w:tc>
        <w:tc>
          <w:tcPr>
            <w:tcW w:w="1416" w:type="dxa"/>
            <w:tcBorders>
              <w:top w:val="single" w:sz="4" w:space="0" w:color="231F20"/>
              <w:bottom w:val="single" w:sz="18" w:space="0" w:color="231F20"/>
            </w:tcBorders>
            <w:vAlign w:val="center"/>
          </w:tcPr>
          <w:p w14:paraId="10E78945" w14:textId="77777777" w:rsidR="000B6638" w:rsidRPr="009C3862" w:rsidRDefault="00D96615" w:rsidP="0062085E">
            <w:pPr>
              <w:pStyle w:val="VCAAtablecondensed"/>
              <w:spacing w:before="0" w:after="0" w:line="240" w:lineRule="auto"/>
              <w:jc w:val="center"/>
              <w:rPr>
                <w:b/>
                <w:lang w:val="en-GB"/>
              </w:rPr>
            </w:pPr>
            <w:r w:rsidRPr="009C3862">
              <w:rPr>
                <w:b/>
                <w:lang w:val="en-GB"/>
              </w:rPr>
              <w:t>207,936</w:t>
            </w:r>
          </w:p>
        </w:tc>
      </w:tr>
    </w:tbl>
    <w:p w14:paraId="4BACF118" w14:textId="77777777" w:rsidR="00FD6551" w:rsidRPr="009C3862" w:rsidRDefault="00FD6551" w:rsidP="00EE2AB1">
      <w:pPr>
        <w:pStyle w:val="VCAAHeading4"/>
        <w:rPr>
          <w:lang w:val="en-GB"/>
        </w:rPr>
      </w:pPr>
    </w:p>
    <w:p w14:paraId="4BCE9F51" w14:textId="77777777" w:rsidR="00FD6551" w:rsidRPr="009C3862" w:rsidRDefault="00FD6551">
      <w:pPr>
        <w:rPr>
          <w:rFonts w:ascii="Arial" w:eastAsiaTheme="minorHAnsi" w:hAnsi="Arial" w:cs="Arial"/>
          <w:b/>
          <w:color w:val="000000" w:themeColor="text1"/>
          <w:sz w:val="24"/>
          <w:lang w:val="en-GB" w:eastAsia="en-AU"/>
        </w:rPr>
      </w:pPr>
      <w:r w:rsidRPr="009C3862">
        <w:rPr>
          <w:lang w:val="en-GB"/>
        </w:rPr>
        <w:br w:type="page"/>
      </w:r>
    </w:p>
    <w:p w14:paraId="4032A083" w14:textId="44AA1403" w:rsidR="000B6638" w:rsidRPr="009C3862" w:rsidRDefault="00D96615" w:rsidP="00EE2AB1">
      <w:pPr>
        <w:pStyle w:val="VCAAHeading4"/>
        <w:rPr>
          <w:lang w:val="en-GB"/>
        </w:rPr>
      </w:pPr>
      <w:r w:rsidRPr="009C3862">
        <w:rPr>
          <w:lang w:val="en-GB"/>
        </w:rPr>
        <w:lastRenderedPageBreak/>
        <w:t>3.1.2</w:t>
      </w:r>
      <w:r w:rsidRPr="009C3862">
        <w:rPr>
          <w:lang w:val="en-GB"/>
        </w:rPr>
        <w:tab/>
        <w:t>Other operating expenses</w:t>
      </w:r>
    </w:p>
    <w:tbl>
      <w:tblPr>
        <w:tblW w:w="8931" w:type="dxa"/>
        <w:tblLayout w:type="fixed"/>
        <w:tblCellMar>
          <w:top w:w="57" w:type="dxa"/>
          <w:left w:w="0" w:type="dxa"/>
          <w:bottom w:w="57" w:type="dxa"/>
          <w:right w:w="0" w:type="dxa"/>
        </w:tblCellMar>
        <w:tblLook w:val="01E0" w:firstRow="1" w:lastRow="1" w:firstColumn="1" w:lastColumn="1" w:noHBand="0" w:noVBand="0"/>
      </w:tblPr>
      <w:tblGrid>
        <w:gridCol w:w="4955"/>
        <w:gridCol w:w="1988"/>
        <w:gridCol w:w="1988"/>
      </w:tblGrid>
      <w:tr w:rsidR="000B6638" w:rsidRPr="009C3862" w14:paraId="7941719E" w14:textId="77777777" w:rsidTr="0062085E">
        <w:trPr>
          <w:trHeight w:val="20"/>
        </w:trPr>
        <w:tc>
          <w:tcPr>
            <w:tcW w:w="4955" w:type="dxa"/>
            <w:shd w:val="clear" w:color="auto" w:fill="A7A9AC"/>
          </w:tcPr>
          <w:p w14:paraId="70E0530F" w14:textId="77777777" w:rsidR="000B6638" w:rsidRPr="009C3862" w:rsidRDefault="000B6638" w:rsidP="0062085E">
            <w:pPr>
              <w:pStyle w:val="VCAAtablecondensedheading"/>
              <w:spacing w:before="0" w:after="0" w:line="240" w:lineRule="auto"/>
              <w:jc w:val="center"/>
              <w:rPr>
                <w:lang w:val="en-GB"/>
              </w:rPr>
            </w:pPr>
          </w:p>
        </w:tc>
        <w:tc>
          <w:tcPr>
            <w:tcW w:w="1988" w:type="dxa"/>
            <w:shd w:val="clear" w:color="auto" w:fill="A7A9AC"/>
            <w:vAlign w:val="center"/>
          </w:tcPr>
          <w:p w14:paraId="68DF6826" w14:textId="77777777" w:rsidR="000B6638" w:rsidRPr="009C3862" w:rsidRDefault="00D96615" w:rsidP="0062085E">
            <w:pPr>
              <w:pStyle w:val="VCAAtablecondensedheading"/>
              <w:spacing w:before="0" w:after="0" w:line="240" w:lineRule="auto"/>
              <w:jc w:val="center"/>
              <w:rPr>
                <w:lang w:val="en-GB"/>
              </w:rPr>
            </w:pPr>
            <w:r w:rsidRPr="009C3862">
              <w:rPr>
                <w:lang w:val="en-GB"/>
              </w:rPr>
              <w:t>2017</w:t>
            </w:r>
          </w:p>
          <w:p w14:paraId="5DAB63D4"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c>
          <w:tcPr>
            <w:tcW w:w="1988" w:type="dxa"/>
            <w:shd w:val="clear" w:color="auto" w:fill="A7A9AC"/>
            <w:vAlign w:val="center"/>
          </w:tcPr>
          <w:p w14:paraId="132196AF" w14:textId="77777777" w:rsidR="000B6638" w:rsidRPr="009C3862" w:rsidRDefault="00D96615" w:rsidP="0062085E">
            <w:pPr>
              <w:pStyle w:val="VCAAtablecondensedheading"/>
              <w:spacing w:before="0" w:after="0" w:line="240" w:lineRule="auto"/>
              <w:jc w:val="center"/>
              <w:rPr>
                <w:lang w:val="en-GB"/>
              </w:rPr>
            </w:pPr>
            <w:r w:rsidRPr="009C3862">
              <w:rPr>
                <w:lang w:val="en-GB"/>
              </w:rPr>
              <w:t>2016</w:t>
            </w:r>
          </w:p>
          <w:p w14:paraId="0A9E62D0"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r>
      <w:tr w:rsidR="000B6638" w:rsidRPr="009C3862" w14:paraId="6ACE4638" w14:textId="77777777" w:rsidTr="0062085E">
        <w:trPr>
          <w:trHeight w:val="20"/>
        </w:trPr>
        <w:tc>
          <w:tcPr>
            <w:tcW w:w="4955" w:type="dxa"/>
          </w:tcPr>
          <w:p w14:paraId="5EB0B31B" w14:textId="77777777" w:rsidR="000B6638" w:rsidRPr="009C3862" w:rsidRDefault="00D96615" w:rsidP="0062085E">
            <w:pPr>
              <w:pStyle w:val="VCAAtablecondensed"/>
              <w:spacing w:before="0" w:after="0" w:line="240" w:lineRule="auto"/>
              <w:rPr>
                <w:b/>
                <w:lang w:val="en-GB"/>
              </w:rPr>
            </w:pPr>
            <w:r w:rsidRPr="009C3862">
              <w:rPr>
                <w:b/>
                <w:lang w:val="en-GB"/>
              </w:rPr>
              <w:t>Supplies and services:</w:t>
            </w:r>
          </w:p>
        </w:tc>
        <w:tc>
          <w:tcPr>
            <w:tcW w:w="1988" w:type="dxa"/>
            <w:shd w:val="clear" w:color="auto" w:fill="E6E7E8"/>
            <w:vAlign w:val="center"/>
          </w:tcPr>
          <w:p w14:paraId="3BD404A0" w14:textId="77777777" w:rsidR="000B6638" w:rsidRPr="009C3862" w:rsidRDefault="000B6638" w:rsidP="0062085E">
            <w:pPr>
              <w:pStyle w:val="VCAAtablecondensed"/>
              <w:spacing w:before="0" w:after="0" w:line="240" w:lineRule="auto"/>
              <w:jc w:val="center"/>
              <w:rPr>
                <w:b/>
                <w:lang w:val="en-GB"/>
              </w:rPr>
            </w:pPr>
          </w:p>
        </w:tc>
        <w:tc>
          <w:tcPr>
            <w:tcW w:w="1988" w:type="dxa"/>
            <w:vAlign w:val="center"/>
          </w:tcPr>
          <w:p w14:paraId="4FC24497" w14:textId="77777777" w:rsidR="000B6638" w:rsidRPr="009C3862" w:rsidRDefault="000B6638" w:rsidP="0062085E">
            <w:pPr>
              <w:pStyle w:val="VCAAtablecondensed"/>
              <w:spacing w:before="0" w:after="0" w:line="240" w:lineRule="auto"/>
              <w:jc w:val="center"/>
              <w:rPr>
                <w:b/>
                <w:lang w:val="en-GB"/>
              </w:rPr>
            </w:pPr>
          </w:p>
        </w:tc>
      </w:tr>
      <w:tr w:rsidR="000B6638" w:rsidRPr="009C3862" w14:paraId="47FA3608" w14:textId="77777777" w:rsidTr="0062085E">
        <w:trPr>
          <w:trHeight w:val="20"/>
        </w:trPr>
        <w:tc>
          <w:tcPr>
            <w:tcW w:w="4955" w:type="dxa"/>
          </w:tcPr>
          <w:p w14:paraId="0668CBBB" w14:textId="77777777" w:rsidR="000B6638" w:rsidRPr="009C3862" w:rsidRDefault="00D96615" w:rsidP="0062085E">
            <w:pPr>
              <w:pStyle w:val="VCAAtablecondensed"/>
              <w:spacing w:before="0" w:after="0" w:line="240" w:lineRule="auto"/>
              <w:rPr>
                <w:lang w:val="en-GB"/>
              </w:rPr>
            </w:pPr>
            <w:r w:rsidRPr="009C3862">
              <w:rPr>
                <w:lang w:val="en-GB"/>
              </w:rPr>
              <w:t>Examination centre, supervisor and other payments</w:t>
            </w:r>
          </w:p>
        </w:tc>
        <w:tc>
          <w:tcPr>
            <w:tcW w:w="1988" w:type="dxa"/>
            <w:shd w:val="clear" w:color="auto" w:fill="E6E7E8"/>
            <w:vAlign w:val="center"/>
          </w:tcPr>
          <w:p w14:paraId="7D5C824C" w14:textId="77777777" w:rsidR="000B6638" w:rsidRPr="009C3862" w:rsidRDefault="00D96615" w:rsidP="0062085E">
            <w:pPr>
              <w:pStyle w:val="VCAAtablecondensed"/>
              <w:spacing w:before="0" w:after="0" w:line="240" w:lineRule="auto"/>
              <w:jc w:val="center"/>
              <w:rPr>
                <w:lang w:val="en-GB"/>
              </w:rPr>
            </w:pPr>
            <w:r w:rsidRPr="009C3862">
              <w:rPr>
                <w:lang w:val="en-GB"/>
              </w:rPr>
              <w:t>3,809,465</w:t>
            </w:r>
          </w:p>
        </w:tc>
        <w:tc>
          <w:tcPr>
            <w:tcW w:w="1988" w:type="dxa"/>
            <w:vAlign w:val="center"/>
          </w:tcPr>
          <w:p w14:paraId="60FF94BE" w14:textId="77777777" w:rsidR="000B6638" w:rsidRPr="009C3862" w:rsidRDefault="00D96615" w:rsidP="0062085E">
            <w:pPr>
              <w:pStyle w:val="VCAAtablecondensed"/>
              <w:spacing w:before="0" w:after="0" w:line="240" w:lineRule="auto"/>
              <w:jc w:val="center"/>
              <w:rPr>
                <w:lang w:val="en-GB"/>
              </w:rPr>
            </w:pPr>
            <w:r w:rsidRPr="009C3862">
              <w:rPr>
                <w:lang w:val="en-GB"/>
              </w:rPr>
              <w:t>3,490,790</w:t>
            </w:r>
          </w:p>
        </w:tc>
      </w:tr>
      <w:tr w:rsidR="000B6638" w:rsidRPr="009C3862" w14:paraId="4A31DDA0" w14:textId="77777777" w:rsidTr="0062085E">
        <w:trPr>
          <w:trHeight w:val="20"/>
        </w:trPr>
        <w:tc>
          <w:tcPr>
            <w:tcW w:w="4955" w:type="dxa"/>
          </w:tcPr>
          <w:p w14:paraId="64F7B828" w14:textId="77777777" w:rsidR="000B6638" w:rsidRPr="009C3862" w:rsidRDefault="00D96615" w:rsidP="0062085E">
            <w:pPr>
              <w:pStyle w:val="VCAAtablecondensed"/>
              <w:spacing w:before="0" w:after="0" w:line="240" w:lineRule="auto"/>
              <w:rPr>
                <w:lang w:val="en-GB"/>
              </w:rPr>
            </w:pPr>
            <w:r w:rsidRPr="009C3862">
              <w:rPr>
                <w:lang w:val="en-GB"/>
              </w:rPr>
              <w:t>Teacher release and development payments</w:t>
            </w:r>
          </w:p>
        </w:tc>
        <w:tc>
          <w:tcPr>
            <w:tcW w:w="1988" w:type="dxa"/>
            <w:shd w:val="clear" w:color="auto" w:fill="E6E7E8"/>
            <w:vAlign w:val="center"/>
          </w:tcPr>
          <w:p w14:paraId="0E60BBEA" w14:textId="77777777" w:rsidR="000B6638" w:rsidRPr="009C3862" w:rsidRDefault="00D96615" w:rsidP="0062085E">
            <w:pPr>
              <w:pStyle w:val="VCAAtablecondensed"/>
              <w:spacing w:before="0" w:after="0" w:line="240" w:lineRule="auto"/>
              <w:jc w:val="center"/>
              <w:rPr>
                <w:lang w:val="en-GB"/>
              </w:rPr>
            </w:pPr>
            <w:r w:rsidRPr="009C3862">
              <w:rPr>
                <w:lang w:val="en-GB"/>
              </w:rPr>
              <w:t>612,750</w:t>
            </w:r>
          </w:p>
        </w:tc>
        <w:tc>
          <w:tcPr>
            <w:tcW w:w="1988" w:type="dxa"/>
            <w:vAlign w:val="center"/>
          </w:tcPr>
          <w:p w14:paraId="3015AA45" w14:textId="77777777" w:rsidR="000B6638" w:rsidRPr="009C3862" w:rsidRDefault="00D96615" w:rsidP="0062085E">
            <w:pPr>
              <w:pStyle w:val="VCAAtablecondensed"/>
              <w:spacing w:before="0" w:after="0" w:line="240" w:lineRule="auto"/>
              <w:jc w:val="center"/>
              <w:rPr>
                <w:lang w:val="en-GB"/>
              </w:rPr>
            </w:pPr>
            <w:r w:rsidRPr="009C3862">
              <w:rPr>
                <w:lang w:val="en-GB"/>
              </w:rPr>
              <w:t>466,298</w:t>
            </w:r>
          </w:p>
        </w:tc>
      </w:tr>
      <w:tr w:rsidR="000B6638" w:rsidRPr="009C3862" w14:paraId="026AE92F" w14:textId="77777777" w:rsidTr="0062085E">
        <w:trPr>
          <w:trHeight w:val="20"/>
        </w:trPr>
        <w:tc>
          <w:tcPr>
            <w:tcW w:w="4955" w:type="dxa"/>
          </w:tcPr>
          <w:p w14:paraId="761024AE" w14:textId="77777777" w:rsidR="000B6638" w:rsidRPr="009C3862" w:rsidRDefault="00D96615" w:rsidP="0062085E">
            <w:pPr>
              <w:pStyle w:val="VCAAtablecondensed"/>
              <w:spacing w:before="0" w:after="0" w:line="240" w:lineRule="auto"/>
              <w:rPr>
                <w:lang w:val="en-GB"/>
              </w:rPr>
            </w:pPr>
            <w:r w:rsidRPr="009C3862">
              <w:rPr>
                <w:lang w:val="en-GB"/>
              </w:rPr>
              <w:t>Contractors and consultants</w:t>
            </w:r>
          </w:p>
        </w:tc>
        <w:tc>
          <w:tcPr>
            <w:tcW w:w="1988" w:type="dxa"/>
            <w:shd w:val="clear" w:color="auto" w:fill="E6E7E8"/>
            <w:vAlign w:val="center"/>
          </w:tcPr>
          <w:p w14:paraId="645C1414" w14:textId="77777777" w:rsidR="000B6638" w:rsidRPr="009C3862" w:rsidRDefault="00D96615" w:rsidP="0062085E">
            <w:pPr>
              <w:pStyle w:val="VCAAtablecondensed"/>
              <w:spacing w:before="0" w:after="0" w:line="240" w:lineRule="auto"/>
              <w:jc w:val="center"/>
              <w:rPr>
                <w:lang w:val="en-GB"/>
              </w:rPr>
            </w:pPr>
            <w:r w:rsidRPr="009C3862">
              <w:rPr>
                <w:lang w:val="en-GB"/>
              </w:rPr>
              <w:t>8,641,729</w:t>
            </w:r>
          </w:p>
        </w:tc>
        <w:tc>
          <w:tcPr>
            <w:tcW w:w="1988" w:type="dxa"/>
            <w:vAlign w:val="center"/>
          </w:tcPr>
          <w:p w14:paraId="3B7B409F" w14:textId="77777777" w:rsidR="000B6638" w:rsidRPr="009C3862" w:rsidRDefault="00D96615" w:rsidP="0062085E">
            <w:pPr>
              <w:pStyle w:val="VCAAtablecondensed"/>
              <w:spacing w:before="0" w:after="0" w:line="240" w:lineRule="auto"/>
              <w:jc w:val="center"/>
              <w:rPr>
                <w:lang w:val="en-GB"/>
              </w:rPr>
            </w:pPr>
            <w:r w:rsidRPr="009C3862">
              <w:rPr>
                <w:lang w:val="en-GB"/>
              </w:rPr>
              <w:t>8,208,795</w:t>
            </w:r>
          </w:p>
        </w:tc>
      </w:tr>
      <w:tr w:rsidR="000B6638" w:rsidRPr="009C3862" w14:paraId="0BDA14F4" w14:textId="77777777" w:rsidTr="0062085E">
        <w:trPr>
          <w:trHeight w:val="20"/>
        </w:trPr>
        <w:tc>
          <w:tcPr>
            <w:tcW w:w="4955" w:type="dxa"/>
          </w:tcPr>
          <w:p w14:paraId="5A80663F" w14:textId="77777777" w:rsidR="000B6638" w:rsidRPr="009C3862" w:rsidRDefault="00D96615" w:rsidP="0062085E">
            <w:pPr>
              <w:pStyle w:val="VCAAtablecondensed"/>
              <w:spacing w:before="0" w:after="0" w:line="240" w:lineRule="auto"/>
              <w:rPr>
                <w:lang w:val="en-GB"/>
              </w:rPr>
            </w:pPr>
            <w:r w:rsidRPr="009C3862">
              <w:rPr>
                <w:lang w:val="en-GB"/>
              </w:rPr>
              <w:t>Administrative expenses</w:t>
            </w:r>
          </w:p>
        </w:tc>
        <w:tc>
          <w:tcPr>
            <w:tcW w:w="1988" w:type="dxa"/>
            <w:shd w:val="clear" w:color="auto" w:fill="E6E7E8"/>
            <w:vAlign w:val="center"/>
          </w:tcPr>
          <w:p w14:paraId="0ADF653F" w14:textId="77777777" w:rsidR="000B6638" w:rsidRPr="009C3862" w:rsidRDefault="00D96615" w:rsidP="0062085E">
            <w:pPr>
              <w:pStyle w:val="VCAAtablecondensed"/>
              <w:spacing w:before="0" w:after="0" w:line="240" w:lineRule="auto"/>
              <w:jc w:val="center"/>
              <w:rPr>
                <w:lang w:val="en-GB"/>
              </w:rPr>
            </w:pPr>
            <w:r w:rsidRPr="009C3862">
              <w:rPr>
                <w:lang w:val="en-GB"/>
              </w:rPr>
              <w:t>2,146,313</w:t>
            </w:r>
          </w:p>
        </w:tc>
        <w:tc>
          <w:tcPr>
            <w:tcW w:w="1988" w:type="dxa"/>
            <w:vAlign w:val="center"/>
          </w:tcPr>
          <w:p w14:paraId="373BCAA6" w14:textId="77777777" w:rsidR="000B6638" w:rsidRPr="009C3862" w:rsidRDefault="00D96615" w:rsidP="0062085E">
            <w:pPr>
              <w:pStyle w:val="VCAAtablecondensed"/>
              <w:spacing w:before="0" w:after="0" w:line="240" w:lineRule="auto"/>
              <w:jc w:val="center"/>
              <w:rPr>
                <w:lang w:val="en-GB"/>
              </w:rPr>
            </w:pPr>
            <w:r w:rsidRPr="009C3862">
              <w:rPr>
                <w:lang w:val="en-GB"/>
              </w:rPr>
              <w:t>2,127,368</w:t>
            </w:r>
          </w:p>
        </w:tc>
      </w:tr>
      <w:tr w:rsidR="000B6638" w:rsidRPr="009C3862" w14:paraId="2187687C" w14:textId="77777777" w:rsidTr="0062085E">
        <w:trPr>
          <w:trHeight w:val="20"/>
        </w:trPr>
        <w:tc>
          <w:tcPr>
            <w:tcW w:w="4955" w:type="dxa"/>
          </w:tcPr>
          <w:p w14:paraId="48629587" w14:textId="77777777" w:rsidR="000B6638" w:rsidRPr="009C3862" w:rsidRDefault="00D96615" w:rsidP="0062085E">
            <w:pPr>
              <w:pStyle w:val="VCAAtablecondensed"/>
              <w:spacing w:before="0" w:after="0" w:line="240" w:lineRule="auto"/>
              <w:rPr>
                <w:lang w:val="en-GB"/>
              </w:rPr>
            </w:pPr>
            <w:r w:rsidRPr="009C3862">
              <w:rPr>
                <w:lang w:val="en-GB"/>
              </w:rPr>
              <w:t>Information, technology and communication expenses</w:t>
            </w:r>
          </w:p>
        </w:tc>
        <w:tc>
          <w:tcPr>
            <w:tcW w:w="1988" w:type="dxa"/>
            <w:shd w:val="clear" w:color="auto" w:fill="E6E7E8"/>
            <w:vAlign w:val="center"/>
          </w:tcPr>
          <w:p w14:paraId="090F416D" w14:textId="77777777" w:rsidR="000B6638" w:rsidRPr="009C3862" w:rsidRDefault="00D96615" w:rsidP="0062085E">
            <w:pPr>
              <w:pStyle w:val="VCAAtablecondensed"/>
              <w:spacing w:before="0" w:after="0" w:line="240" w:lineRule="auto"/>
              <w:jc w:val="center"/>
              <w:rPr>
                <w:lang w:val="en-GB"/>
              </w:rPr>
            </w:pPr>
            <w:r w:rsidRPr="009C3862">
              <w:rPr>
                <w:lang w:val="en-GB"/>
              </w:rPr>
              <w:t>1,810,552</w:t>
            </w:r>
          </w:p>
        </w:tc>
        <w:tc>
          <w:tcPr>
            <w:tcW w:w="1988" w:type="dxa"/>
            <w:vAlign w:val="center"/>
          </w:tcPr>
          <w:p w14:paraId="294D9CDC" w14:textId="77777777" w:rsidR="000B6638" w:rsidRPr="009C3862" w:rsidRDefault="00D96615" w:rsidP="0062085E">
            <w:pPr>
              <w:pStyle w:val="VCAAtablecondensed"/>
              <w:spacing w:before="0" w:after="0" w:line="240" w:lineRule="auto"/>
              <w:jc w:val="center"/>
              <w:rPr>
                <w:lang w:val="en-GB"/>
              </w:rPr>
            </w:pPr>
            <w:r w:rsidRPr="009C3862">
              <w:rPr>
                <w:lang w:val="en-GB"/>
              </w:rPr>
              <w:t>1,834,523</w:t>
            </w:r>
          </w:p>
        </w:tc>
      </w:tr>
      <w:tr w:rsidR="000B6638" w:rsidRPr="009C3862" w14:paraId="0AFC831B" w14:textId="77777777" w:rsidTr="0062085E">
        <w:trPr>
          <w:trHeight w:val="20"/>
        </w:trPr>
        <w:tc>
          <w:tcPr>
            <w:tcW w:w="4955" w:type="dxa"/>
            <w:tcBorders>
              <w:bottom w:val="single" w:sz="4" w:space="0" w:color="231F20"/>
            </w:tcBorders>
          </w:tcPr>
          <w:p w14:paraId="62C0183D" w14:textId="77777777" w:rsidR="000B6638" w:rsidRPr="009C3862" w:rsidRDefault="00D96615" w:rsidP="0062085E">
            <w:pPr>
              <w:pStyle w:val="VCAAtablecondensed"/>
              <w:spacing w:before="0" w:after="0" w:line="240" w:lineRule="auto"/>
              <w:rPr>
                <w:lang w:val="en-GB"/>
              </w:rPr>
            </w:pPr>
            <w:r w:rsidRPr="009C3862">
              <w:rPr>
                <w:lang w:val="en-GB"/>
              </w:rPr>
              <w:t>Purchase of other supplies and services</w:t>
            </w:r>
          </w:p>
        </w:tc>
        <w:tc>
          <w:tcPr>
            <w:tcW w:w="1988" w:type="dxa"/>
            <w:tcBorders>
              <w:bottom w:val="single" w:sz="4" w:space="0" w:color="231F20"/>
            </w:tcBorders>
            <w:shd w:val="clear" w:color="auto" w:fill="E6E7E8"/>
            <w:vAlign w:val="center"/>
          </w:tcPr>
          <w:p w14:paraId="7E6EC907" w14:textId="77777777" w:rsidR="000B6638" w:rsidRPr="009C3862" w:rsidRDefault="00D96615" w:rsidP="0062085E">
            <w:pPr>
              <w:pStyle w:val="VCAAtablecondensed"/>
              <w:spacing w:before="0" w:after="0" w:line="240" w:lineRule="auto"/>
              <w:jc w:val="center"/>
              <w:rPr>
                <w:lang w:val="en-GB"/>
              </w:rPr>
            </w:pPr>
            <w:r w:rsidRPr="009C3862">
              <w:rPr>
                <w:lang w:val="en-GB"/>
              </w:rPr>
              <w:t>2,078,155</w:t>
            </w:r>
          </w:p>
        </w:tc>
        <w:tc>
          <w:tcPr>
            <w:tcW w:w="1988" w:type="dxa"/>
            <w:tcBorders>
              <w:bottom w:val="single" w:sz="4" w:space="0" w:color="231F20"/>
            </w:tcBorders>
            <w:vAlign w:val="center"/>
          </w:tcPr>
          <w:p w14:paraId="7B230ED2" w14:textId="77777777" w:rsidR="000B6638" w:rsidRPr="009C3862" w:rsidRDefault="00D96615" w:rsidP="0062085E">
            <w:pPr>
              <w:pStyle w:val="VCAAtablecondensed"/>
              <w:spacing w:before="0" w:after="0" w:line="240" w:lineRule="auto"/>
              <w:jc w:val="center"/>
              <w:rPr>
                <w:lang w:val="en-GB"/>
              </w:rPr>
            </w:pPr>
            <w:r w:rsidRPr="009C3862">
              <w:rPr>
                <w:lang w:val="en-GB"/>
              </w:rPr>
              <w:t>1,631,581</w:t>
            </w:r>
          </w:p>
        </w:tc>
      </w:tr>
      <w:tr w:rsidR="000B6638" w:rsidRPr="009C3862" w14:paraId="2865C5AF" w14:textId="77777777" w:rsidTr="0062085E">
        <w:trPr>
          <w:trHeight w:val="20"/>
        </w:trPr>
        <w:tc>
          <w:tcPr>
            <w:tcW w:w="4955" w:type="dxa"/>
            <w:tcBorders>
              <w:top w:val="single" w:sz="4" w:space="0" w:color="231F20"/>
              <w:bottom w:val="single" w:sz="4" w:space="0" w:color="231F20"/>
            </w:tcBorders>
          </w:tcPr>
          <w:p w14:paraId="143E5D2E" w14:textId="77777777" w:rsidR="000B6638" w:rsidRPr="009C3862" w:rsidRDefault="00D96615" w:rsidP="0062085E">
            <w:pPr>
              <w:pStyle w:val="VCAAtablecondensed"/>
              <w:spacing w:before="0" w:after="0" w:line="240" w:lineRule="auto"/>
              <w:rPr>
                <w:b/>
                <w:lang w:val="en-GB"/>
              </w:rPr>
            </w:pPr>
            <w:r w:rsidRPr="009C3862">
              <w:rPr>
                <w:b/>
                <w:lang w:val="en-GB"/>
              </w:rPr>
              <w:t>Total supplies and services</w:t>
            </w:r>
          </w:p>
        </w:tc>
        <w:tc>
          <w:tcPr>
            <w:tcW w:w="1988" w:type="dxa"/>
            <w:tcBorders>
              <w:top w:val="single" w:sz="4" w:space="0" w:color="231F20"/>
              <w:bottom w:val="single" w:sz="4" w:space="0" w:color="231F20"/>
            </w:tcBorders>
            <w:shd w:val="clear" w:color="auto" w:fill="E6E7E8"/>
            <w:vAlign w:val="center"/>
          </w:tcPr>
          <w:p w14:paraId="3789744B" w14:textId="77777777" w:rsidR="000B6638" w:rsidRPr="009C3862" w:rsidRDefault="00D96615" w:rsidP="0062085E">
            <w:pPr>
              <w:pStyle w:val="VCAAtablecondensed"/>
              <w:spacing w:before="0" w:after="0" w:line="240" w:lineRule="auto"/>
              <w:jc w:val="center"/>
              <w:rPr>
                <w:b/>
                <w:lang w:val="en-GB"/>
              </w:rPr>
            </w:pPr>
            <w:r w:rsidRPr="009C3862">
              <w:rPr>
                <w:b/>
                <w:lang w:val="en-GB"/>
              </w:rPr>
              <w:t>19,098,964</w:t>
            </w:r>
          </w:p>
        </w:tc>
        <w:tc>
          <w:tcPr>
            <w:tcW w:w="1988" w:type="dxa"/>
            <w:tcBorders>
              <w:top w:val="single" w:sz="4" w:space="0" w:color="231F20"/>
              <w:bottom w:val="single" w:sz="4" w:space="0" w:color="231F20"/>
            </w:tcBorders>
            <w:vAlign w:val="center"/>
          </w:tcPr>
          <w:p w14:paraId="2F3F3F22" w14:textId="77777777" w:rsidR="000B6638" w:rsidRPr="009C3862" w:rsidRDefault="00D96615" w:rsidP="0062085E">
            <w:pPr>
              <w:pStyle w:val="VCAAtablecondensed"/>
              <w:spacing w:before="0" w:after="0" w:line="240" w:lineRule="auto"/>
              <w:jc w:val="center"/>
              <w:rPr>
                <w:b/>
                <w:lang w:val="en-GB"/>
              </w:rPr>
            </w:pPr>
            <w:r w:rsidRPr="009C3862">
              <w:rPr>
                <w:b/>
                <w:lang w:val="en-GB"/>
              </w:rPr>
              <w:t>17,759,355</w:t>
            </w:r>
          </w:p>
        </w:tc>
      </w:tr>
      <w:tr w:rsidR="000B6638" w:rsidRPr="009C3862" w14:paraId="1A98B0B1" w14:textId="77777777" w:rsidTr="0062085E">
        <w:trPr>
          <w:trHeight w:val="20"/>
        </w:trPr>
        <w:tc>
          <w:tcPr>
            <w:tcW w:w="4955" w:type="dxa"/>
            <w:tcBorders>
              <w:top w:val="single" w:sz="4" w:space="0" w:color="231F20"/>
            </w:tcBorders>
          </w:tcPr>
          <w:p w14:paraId="635D853E" w14:textId="77777777" w:rsidR="000B6638" w:rsidRPr="009C3862" w:rsidRDefault="00D96615" w:rsidP="0062085E">
            <w:pPr>
              <w:pStyle w:val="VCAAtablecondensed"/>
              <w:spacing w:before="0" w:after="0" w:line="240" w:lineRule="auto"/>
              <w:rPr>
                <w:lang w:val="en-GB"/>
              </w:rPr>
            </w:pPr>
            <w:r w:rsidRPr="009C3862">
              <w:rPr>
                <w:lang w:val="en-GB"/>
              </w:rPr>
              <w:t>Fair value assets and services provided free of charge or for nominal consideration:</w:t>
            </w:r>
          </w:p>
        </w:tc>
        <w:tc>
          <w:tcPr>
            <w:tcW w:w="1988" w:type="dxa"/>
            <w:vMerge w:val="restart"/>
            <w:tcBorders>
              <w:top w:val="single" w:sz="4" w:space="0" w:color="231F20"/>
              <w:bottom w:val="single" w:sz="4" w:space="0" w:color="231F20"/>
            </w:tcBorders>
            <w:shd w:val="clear" w:color="auto" w:fill="E6E7E8"/>
            <w:vAlign w:val="center"/>
          </w:tcPr>
          <w:p w14:paraId="23AA4A0F" w14:textId="77777777" w:rsidR="000B6638" w:rsidRPr="009C3862" w:rsidRDefault="00D96615" w:rsidP="0062085E">
            <w:pPr>
              <w:pStyle w:val="VCAAtablecondensed"/>
              <w:spacing w:before="0" w:after="0" w:line="240" w:lineRule="auto"/>
              <w:jc w:val="center"/>
              <w:rPr>
                <w:lang w:val="en-GB"/>
              </w:rPr>
            </w:pPr>
            <w:r w:rsidRPr="009C3862">
              <w:rPr>
                <w:lang w:val="en-GB"/>
              </w:rPr>
              <w:t>2,391,472</w:t>
            </w:r>
          </w:p>
        </w:tc>
        <w:tc>
          <w:tcPr>
            <w:tcW w:w="1988" w:type="dxa"/>
            <w:vMerge w:val="restart"/>
            <w:tcBorders>
              <w:top w:val="single" w:sz="4" w:space="0" w:color="231F20"/>
              <w:bottom w:val="single" w:sz="4" w:space="0" w:color="231F20"/>
            </w:tcBorders>
            <w:vAlign w:val="center"/>
          </w:tcPr>
          <w:p w14:paraId="329BB5C2" w14:textId="77777777" w:rsidR="000B6638" w:rsidRPr="009C3862" w:rsidRDefault="00D96615" w:rsidP="0062085E">
            <w:pPr>
              <w:pStyle w:val="VCAAtablecondensed"/>
              <w:spacing w:before="0" w:after="0" w:line="240" w:lineRule="auto"/>
              <w:jc w:val="center"/>
              <w:rPr>
                <w:lang w:val="en-GB"/>
              </w:rPr>
            </w:pPr>
            <w:r w:rsidRPr="009C3862">
              <w:rPr>
                <w:lang w:val="en-GB"/>
              </w:rPr>
              <w:t>2,349,702</w:t>
            </w:r>
          </w:p>
        </w:tc>
      </w:tr>
      <w:tr w:rsidR="000B6638" w:rsidRPr="009C3862" w14:paraId="13DEC77F" w14:textId="77777777" w:rsidTr="0062085E">
        <w:trPr>
          <w:trHeight w:val="20"/>
        </w:trPr>
        <w:tc>
          <w:tcPr>
            <w:tcW w:w="4955" w:type="dxa"/>
            <w:tcBorders>
              <w:bottom w:val="single" w:sz="4" w:space="0" w:color="231F20"/>
            </w:tcBorders>
          </w:tcPr>
          <w:p w14:paraId="6EBF33C7" w14:textId="77777777" w:rsidR="000B6638" w:rsidRPr="009C3862" w:rsidRDefault="00D96615" w:rsidP="0062085E">
            <w:pPr>
              <w:pStyle w:val="VCAAtablecondensed"/>
              <w:spacing w:before="0" w:after="0" w:line="240" w:lineRule="auto"/>
              <w:rPr>
                <w:lang w:val="en-GB"/>
              </w:rPr>
            </w:pPr>
            <w:r w:rsidRPr="009C3862">
              <w:rPr>
                <w:lang w:val="en-GB"/>
              </w:rPr>
              <w:t>Accommodation</w:t>
            </w:r>
          </w:p>
        </w:tc>
        <w:tc>
          <w:tcPr>
            <w:tcW w:w="1988" w:type="dxa"/>
            <w:vMerge/>
            <w:tcBorders>
              <w:top w:val="nil"/>
              <w:bottom w:val="single" w:sz="4" w:space="0" w:color="231F20"/>
            </w:tcBorders>
            <w:shd w:val="clear" w:color="auto" w:fill="E6E7E8"/>
            <w:vAlign w:val="center"/>
          </w:tcPr>
          <w:p w14:paraId="383247B3" w14:textId="77777777" w:rsidR="000B6638" w:rsidRPr="009C3862" w:rsidRDefault="000B6638" w:rsidP="0062085E">
            <w:pPr>
              <w:jc w:val="center"/>
              <w:rPr>
                <w:sz w:val="2"/>
                <w:szCs w:val="2"/>
                <w:lang w:val="en-GB"/>
              </w:rPr>
            </w:pPr>
          </w:p>
        </w:tc>
        <w:tc>
          <w:tcPr>
            <w:tcW w:w="1988" w:type="dxa"/>
            <w:vMerge/>
            <w:tcBorders>
              <w:top w:val="nil"/>
              <w:bottom w:val="single" w:sz="4" w:space="0" w:color="231F20"/>
            </w:tcBorders>
            <w:vAlign w:val="center"/>
          </w:tcPr>
          <w:p w14:paraId="7BF57D8F" w14:textId="77777777" w:rsidR="000B6638" w:rsidRPr="009C3862" w:rsidRDefault="000B6638" w:rsidP="0062085E">
            <w:pPr>
              <w:jc w:val="center"/>
              <w:rPr>
                <w:sz w:val="2"/>
                <w:szCs w:val="2"/>
                <w:lang w:val="en-GB"/>
              </w:rPr>
            </w:pPr>
          </w:p>
        </w:tc>
      </w:tr>
      <w:tr w:rsidR="000B6638" w:rsidRPr="009C3862" w14:paraId="1B846097" w14:textId="77777777" w:rsidTr="0062085E">
        <w:trPr>
          <w:trHeight w:val="20"/>
        </w:trPr>
        <w:tc>
          <w:tcPr>
            <w:tcW w:w="4955" w:type="dxa"/>
            <w:tcBorders>
              <w:top w:val="single" w:sz="4" w:space="0" w:color="231F20"/>
              <w:bottom w:val="single" w:sz="4" w:space="0" w:color="231F20"/>
            </w:tcBorders>
          </w:tcPr>
          <w:p w14:paraId="64980004" w14:textId="77777777" w:rsidR="000B6638" w:rsidRPr="009C3862" w:rsidRDefault="00D96615" w:rsidP="0062085E">
            <w:pPr>
              <w:pStyle w:val="VCAAtablecondensed"/>
              <w:spacing w:before="0" w:after="0" w:line="240" w:lineRule="auto"/>
              <w:rPr>
                <w:b/>
                <w:lang w:val="en-GB"/>
              </w:rPr>
            </w:pPr>
            <w:r w:rsidRPr="009C3862">
              <w:rPr>
                <w:b/>
                <w:lang w:val="en-GB"/>
              </w:rPr>
              <w:t>Total fair value assets and services provided free of charge or for nominal consideration</w:t>
            </w:r>
          </w:p>
        </w:tc>
        <w:tc>
          <w:tcPr>
            <w:tcW w:w="1988" w:type="dxa"/>
            <w:tcBorders>
              <w:top w:val="single" w:sz="4" w:space="0" w:color="231F20"/>
              <w:bottom w:val="single" w:sz="4" w:space="0" w:color="231F20"/>
            </w:tcBorders>
            <w:shd w:val="clear" w:color="auto" w:fill="E6E7E8"/>
            <w:vAlign w:val="center"/>
          </w:tcPr>
          <w:p w14:paraId="260240C4" w14:textId="77777777" w:rsidR="000B6638" w:rsidRPr="009C3862" w:rsidRDefault="00D96615" w:rsidP="0062085E">
            <w:pPr>
              <w:pStyle w:val="VCAAtablecondensed"/>
              <w:spacing w:before="0" w:after="0" w:line="240" w:lineRule="auto"/>
              <w:jc w:val="center"/>
              <w:rPr>
                <w:b/>
                <w:lang w:val="en-GB"/>
              </w:rPr>
            </w:pPr>
            <w:r w:rsidRPr="009C3862">
              <w:rPr>
                <w:b/>
                <w:lang w:val="en-GB"/>
              </w:rPr>
              <w:t>2,391,472</w:t>
            </w:r>
          </w:p>
        </w:tc>
        <w:tc>
          <w:tcPr>
            <w:tcW w:w="1988" w:type="dxa"/>
            <w:tcBorders>
              <w:top w:val="single" w:sz="4" w:space="0" w:color="231F20"/>
              <w:bottom w:val="single" w:sz="4" w:space="0" w:color="231F20"/>
            </w:tcBorders>
            <w:vAlign w:val="center"/>
          </w:tcPr>
          <w:p w14:paraId="7DF0D766" w14:textId="77777777" w:rsidR="000B6638" w:rsidRPr="009C3862" w:rsidRDefault="00D96615" w:rsidP="0062085E">
            <w:pPr>
              <w:pStyle w:val="VCAAtablecondensed"/>
              <w:spacing w:before="0" w:after="0" w:line="240" w:lineRule="auto"/>
              <w:jc w:val="center"/>
              <w:rPr>
                <w:b/>
                <w:lang w:val="en-GB"/>
              </w:rPr>
            </w:pPr>
            <w:r w:rsidRPr="009C3862">
              <w:rPr>
                <w:b/>
                <w:lang w:val="en-GB"/>
              </w:rPr>
              <w:t>2,349,702</w:t>
            </w:r>
          </w:p>
        </w:tc>
      </w:tr>
      <w:tr w:rsidR="000B6638" w:rsidRPr="009C3862" w14:paraId="76D01DE7" w14:textId="77777777" w:rsidTr="0062085E">
        <w:trPr>
          <w:trHeight w:val="20"/>
        </w:trPr>
        <w:tc>
          <w:tcPr>
            <w:tcW w:w="4955" w:type="dxa"/>
            <w:tcBorders>
              <w:top w:val="single" w:sz="4" w:space="0" w:color="231F20"/>
            </w:tcBorders>
          </w:tcPr>
          <w:p w14:paraId="407A3023" w14:textId="77777777" w:rsidR="000B6638" w:rsidRPr="009C3862" w:rsidRDefault="00D96615" w:rsidP="0062085E">
            <w:pPr>
              <w:pStyle w:val="VCAAtablecondensed"/>
              <w:spacing w:before="0" w:after="0" w:line="240" w:lineRule="auto"/>
              <w:rPr>
                <w:b/>
                <w:lang w:val="en-GB"/>
              </w:rPr>
            </w:pPr>
            <w:r w:rsidRPr="009C3862">
              <w:rPr>
                <w:b/>
                <w:lang w:val="en-GB"/>
              </w:rPr>
              <w:t>Other expenses:</w:t>
            </w:r>
          </w:p>
        </w:tc>
        <w:tc>
          <w:tcPr>
            <w:tcW w:w="1988" w:type="dxa"/>
            <w:tcBorders>
              <w:top w:val="single" w:sz="4" w:space="0" w:color="231F20"/>
            </w:tcBorders>
            <w:shd w:val="clear" w:color="auto" w:fill="E6E7E8"/>
            <w:vAlign w:val="center"/>
          </w:tcPr>
          <w:p w14:paraId="2A9579CB" w14:textId="77777777" w:rsidR="000B6638" w:rsidRPr="009C3862" w:rsidRDefault="000B6638" w:rsidP="0062085E">
            <w:pPr>
              <w:pStyle w:val="TableParagraph"/>
              <w:jc w:val="center"/>
              <w:rPr>
                <w:rFonts w:ascii="Times"/>
                <w:sz w:val="16"/>
                <w:lang w:val="en-GB"/>
              </w:rPr>
            </w:pPr>
          </w:p>
        </w:tc>
        <w:tc>
          <w:tcPr>
            <w:tcW w:w="1988" w:type="dxa"/>
            <w:tcBorders>
              <w:top w:val="single" w:sz="4" w:space="0" w:color="231F20"/>
            </w:tcBorders>
            <w:vAlign w:val="center"/>
          </w:tcPr>
          <w:p w14:paraId="436E3ABC" w14:textId="77777777" w:rsidR="000B6638" w:rsidRPr="009C3862" w:rsidRDefault="000B6638" w:rsidP="0062085E">
            <w:pPr>
              <w:pStyle w:val="TableParagraph"/>
              <w:jc w:val="center"/>
              <w:rPr>
                <w:rFonts w:ascii="Times"/>
                <w:sz w:val="16"/>
                <w:lang w:val="en-GB"/>
              </w:rPr>
            </w:pPr>
          </w:p>
        </w:tc>
      </w:tr>
      <w:tr w:rsidR="000B6638" w:rsidRPr="009C3862" w14:paraId="24754994" w14:textId="77777777" w:rsidTr="0062085E">
        <w:trPr>
          <w:trHeight w:val="20"/>
        </w:trPr>
        <w:tc>
          <w:tcPr>
            <w:tcW w:w="4955" w:type="dxa"/>
          </w:tcPr>
          <w:p w14:paraId="29181E6E" w14:textId="77777777" w:rsidR="000B6638" w:rsidRPr="009C3862" w:rsidRDefault="00D96615" w:rsidP="0062085E">
            <w:pPr>
              <w:pStyle w:val="VCAAtablecondensed"/>
              <w:spacing w:before="0" w:after="0" w:line="240" w:lineRule="auto"/>
              <w:rPr>
                <w:lang w:val="en-GB"/>
              </w:rPr>
            </w:pPr>
            <w:r w:rsidRPr="009C3862">
              <w:rPr>
                <w:lang w:val="en-GB"/>
              </w:rPr>
              <w:t>Lease payments</w:t>
            </w:r>
          </w:p>
        </w:tc>
        <w:tc>
          <w:tcPr>
            <w:tcW w:w="1988" w:type="dxa"/>
            <w:shd w:val="clear" w:color="auto" w:fill="E6E7E8"/>
            <w:vAlign w:val="center"/>
          </w:tcPr>
          <w:p w14:paraId="1D543103" w14:textId="77777777" w:rsidR="000B6638" w:rsidRPr="009C3862" w:rsidRDefault="00D96615" w:rsidP="0062085E">
            <w:pPr>
              <w:pStyle w:val="VCAAtablecondensed"/>
              <w:spacing w:before="0" w:after="0" w:line="240" w:lineRule="auto"/>
              <w:jc w:val="center"/>
              <w:rPr>
                <w:lang w:val="en-GB"/>
              </w:rPr>
            </w:pPr>
            <w:r w:rsidRPr="009C3862">
              <w:rPr>
                <w:lang w:val="en-GB"/>
              </w:rPr>
              <w:t>692,076</w:t>
            </w:r>
          </w:p>
        </w:tc>
        <w:tc>
          <w:tcPr>
            <w:tcW w:w="1988" w:type="dxa"/>
            <w:vAlign w:val="center"/>
          </w:tcPr>
          <w:p w14:paraId="41E90BC5" w14:textId="77777777" w:rsidR="000B6638" w:rsidRPr="009C3862" w:rsidRDefault="00D96615" w:rsidP="0062085E">
            <w:pPr>
              <w:pStyle w:val="VCAAtablecondensed"/>
              <w:spacing w:before="0" w:after="0" w:line="240" w:lineRule="auto"/>
              <w:jc w:val="center"/>
              <w:rPr>
                <w:lang w:val="en-GB"/>
              </w:rPr>
            </w:pPr>
            <w:r w:rsidRPr="009C3862">
              <w:rPr>
                <w:lang w:val="en-GB"/>
              </w:rPr>
              <w:t>682,807</w:t>
            </w:r>
          </w:p>
        </w:tc>
      </w:tr>
      <w:tr w:rsidR="000B6638" w:rsidRPr="009C3862" w14:paraId="2B785906" w14:textId="77777777" w:rsidTr="0062085E">
        <w:trPr>
          <w:trHeight w:val="20"/>
        </w:trPr>
        <w:tc>
          <w:tcPr>
            <w:tcW w:w="4955" w:type="dxa"/>
            <w:tcBorders>
              <w:bottom w:val="single" w:sz="4" w:space="0" w:color="231F20"/>
            </w:tcBorders>
          </w:tcPr>
          <w:p w14:paraId="42947168" w14:textId="77777777" w:rsidR="000B6638" w:rsidRPr="009C3862" w:rsidRDefault="00D96615" w:rsidP="0062085E">
            <w:pPr>
              <w:pStyle w:val="VCAAtablecondensed"/>
              <w:spacing w:before="0" w:after="0" w:line="240" w:lineRule="auto"/>
              <w:rPr>
                <w:lang w:val="en-GB"/>
              </w:rPr>
            </w:pPr>
            <w:r w:rsidRPr="009C3862">
              <w:rPr>
                <w:lang w:val="en-GB"/>
              </w:rPr>
              <w:t>Bad debts from transactions</w:t>
            </w:r>
          </w:p>
        </w:tc>
        <w:tc>
          <w:tcPr>
            <w:tcW w:w="1988" w:type="dxa"/>
            <w:tcBorders>
              <w:bottom w:val="single" w:sz="4" w:space="0" w:color="231F20"/>
            </w:tcBorders>
            <w:shd w:val="clear" w:color="auto" w:fill="E6E7E8"/>
            <w:vAlign w:val="center"/>
          </w:tcPr>
          <w:p w14:paraId="53CF76ED" w14:textId="77777777" w:rsidR="000B6638" w:rsidRPr="009C3862" w:rsidRDefault="00D96615" w:rsidP="0062085E">
            <w:pPr>
              <w:pStyle w:val="VCAAtablecondensed"/>
              <w:spacing w:before="0" w:after="0" w:line="240" w:lineRule="auto"/>
              <w:jc w:val="center"/>
              <w:rPr>
                <w:lang w:val="en-GB"/>
              </w:rPr>
            </w:pPr>
            <w:r w:rsidRPr="009C3862">
              <w:rPr>
                <w:lang w:val="en-GB"/>
              </w:rPr>
              <w:t>36,055</w:t>
            </w:r>
          </w:p>
        </w:tc>
        <w:tc>
          <w:tcPr>
            <w:tcW w:w="1988" w:type="dxa"/>
            <w:tcBorders>
              <w:bottom w:val="single" w:sz="4" w:space="0" w:color="231F20"/>
            </w:tcBorders>
            <w:vAlign w:val="center"/>
          </w:tcPr>
          <w:p w14:paraId="59123B43" w14:textId="77777777" w:rsidR="000B6638" w:rsidRPr="009C3862" w:rsidRDefault="00D96615" w:rsidP="0062085E">
            <w:pPr>
              <w:pStyle w:val="VCAAtablecondensed"/>
              <w:spacing w:before="0" w:after="0" w:line="240" w:lineRule="auto"/>
              <w:jc w:val="center"/>
              <w:rPr>
                <w:lang w:val="en-GB"/>
              </w:rPr>
            </w:pPr>
            <w:r w:rsidRPr="009C3862">
              <w:rPr>
                <w:lang w:val="en-GB"/>
              </w:rPr>
              <w:t>26,966</w:t>
            </w:r>
          </w:p>
        </w:tc>
      </w:tr>
      <w:tr w:rsidR="000B6638" w:rsidRPr="009C3862" w14:paraId="58C95808" w14:textId="77777777" w:rsidTr="0062085E">
        <w:trPr>
          <w:trHeight w:val="20"/>
        </w:trPr>
        <w:tc>
          <w:tcPr>
            <w:tcW w:w="4955" w:type="dxa"/>
            <w:tcBorders>
              <w:top w:val="single" w:sz="4" w:space="0" w:color="231F20"/>
              <w:bottom w:val="single" w:sz="4" w:space="0" w:color="231F20"/>
            </w:tcBorders>
          </w:tcPr>
          <w:p w14:paraId="42FC134C" w14:textId="77777777" w:rsidR="000B6638" w:rsidRPr="009C3862" w:rsidRDefault="00D96615" w:rsidP="0062085E">
            <w:pPr>
              <w:pStyle w:val="VCAAtablecondensed"/>
              <w:spacing w:before="0" w:after="0" w:line="240" w:lineRule="auto"/>
              <w:rPr>
                <w:b/>
                <w:lang w:val="en-GB"/>
              </w:rPr>
            </w:pPr>
            <w:r w:rsidRPr="009C3862">
              <w:rPr>
                <w:b/>
                <w:lang w:val="en-GB"/>
              </w:rPr>
              <w:t>Total other expenses</w:t>
            </w:r>
          </w:p>
        </w:tc>
        <w:tc>
          <w:tcPr>
            <w:tcW w:w="1988" w:type="dxa"/>
            <w:tcBorders>
              <w:top w:val="single" w:sz="4" w:space="0" w:color="231F20"/>
              <w:bottom w:val="single" w:sz="4" w:space="0" w:color="231F20"/>
            </w:tcBorders>
            <w:shd w:val="clear" w:color="auto" w:fill="E6E7E8"/>
            <w:vAlign w:val="center"/>
          </w:tcPr>
          <w:p w14:paraId="5B7D1576" w14:textId="77777777" w:rsidR="000B6638" w:rsidRPr="009C3862" w:rsidRDefault="00D96615" w:rsidP="0062085E">
            <w:pPr>
              <w:pStyle w:val="VCAAtablecondensed"/>
              <w:spacing w:before="0" w:after="0" w:line="240" w:lineRule="auto"/>
              <w:jc w:val="center"/>
              <w:rPr>
                <w:b/>
                <w:lang w:val="en-GB"/>
              </w:rPr>
            </w:pPr>
            <w:r w:rsidRPr="009C3862">
              <w:rPr>
                <w:b/>
                <w:lang w:val="en-GB"/>
              </w:rPr>
              <w:t>728,131</w:t>
            </w:r>
          </w:p>
        </w:tc>
        <w:tc>
          <w:tcPr>
            <w:tcW w:w="1988" w:type="dxa"/>
            <w:tcBorders>
              <w:top w:val="single" w:sz="4" w:space="0" w:color="231F20"/>
              <w:bottom w:val="single" w:sz="4" w:space="0" w:color="231F20"/>
            </w:tcBorders>
            <w:vAlign w:val="center"/>
          </w:tcPr>
          <w:p w14:paraId="68AD3B50" w14:textId="77777777" w:rsidR="000B6638" w:rsidRPr="009C3862" w:rsidRDefault="00D96615" w:rsidP="0062085E">
            <w:pPr>
              <w:pStyle w:val="VCAAtablecondensed"/>
              <w:spacing w:before="0" w:after="0" w:line="240" w:lineRule="auto"/>
              <w:jc w:val="center"/>
              <w:rPr>
                <w:b/>
                <w:lang w:val="en-GB"/>
              </w:rPr>
            </w:pPr>
            <w:r w:rsidRPr="009C3862">
              <w:rPr>
                <w:b/>
                <w:lang w:val="en-GB"/>
              </w:rPr>
              <w:t>709,773</w:t>
            </w:r>
          </w:p>
        </w:tc>
      </w:tr>
      <w:tr w:rsidR="000B6638" w:rsidRPr="009C3862" w14:paraId="3431E896" w14:textId="77777777" w:rsidTr="0062085E">
        <w:trPr>
          <w:trHeight w:val="20"/>
        </w:trPr>
        <w:tc>
          <w:tcPr>
            <w:tcW w:w="4955" w:type="dxa"/>
            <w:tcBorders>
              <w:top w:val="single" w:sz="4" w:space="0" w:color="231F20"/>
              <w:bottom w:val="single" w:sz="18" w:space="0" w:color="231F20"/>
            </w:tcBorders>
          </w:tcPr>
          <w:p w14:paraId="3F43214B" w14:textId="77777777" w:rsidR="000B6638" w:rsidRPr="009C3862" w:rsidRDefault="00D96615" w:rsidP="0062085E">
            <w:pPr>
              <w:pStyle w:val="VCAAtablecondensed"/>
              <w:spacing w:before="0" w:after="0" w:line="240" w:lineRule="auto"/>
              <w:rPr>
                <w:b/>
                <w:lang w:val="en-GB"/>
              </w:rPr>
            </w:pPr>
            <w:r w:rsidRPr="009C3862">
              <w:rPr>
                <w:b/>
                <w:lang w:val="en-GB"/>
              </w:rPr>
              <w:t>Total other operating expenses</w:t>
            </w:r>
          </w:p>
        </w:tc>
        <w:tc>
          <w:tcPr>
            <w:tcW w:w="1988" w:type="dxa"/>
            <w:tcBorders>
              <w:top w:val="single" w:sz="4" w:space="0" w:color="231F20"/>
              <w:bottom w:val="single" w:sz="18" w:space="0" w:color="231F20"/>
            </w:tcBorders>
            <w:shd w:val="clear" w:color="auto" w:fill="E6E7E8"/>
            <w:vAlign w:val="center"/>
          </w:tcPr>
          <w:p w14:paraId="0D6113CA" w14:textId="77777777" w:rsidR="000B6638" w:rsidRPr="009C3862" w:rsidRDefault="00D96615" w:rsidP="0062085E">
            <w:pPr>
              <w:pStyle w:val="VCAAtablecondensed"/>
              <w:spacing w:before="0" w:after="0" w:line="240" w:lineRule="auto"/>
              <w:jc w:val="center"/>
              <w:rPr>
                <w:b/>
                <w:lang w:val="en-GB"/>
              </w:rPr>
            </w:pPr>
            <w:r w:rsidRPr="009C3862">
              <w:rPr>
                <w:b/>
                <w:lang w:val="en-GB"/>
              </w:rPr>
              <w:t>22,218,567</w:t>
            </w:r>
          </w:p>
        </w:tc>
        <w:tc>
          <w:tcPr>
            <w:tcW w:w="1988" w:type="dxa"/>
            <w:tcBorders>
              <w:top w:val="single" w:sz="4" w:space="0" w:color="231F20"/>
              <w:bottom w:val="single" w:sz="18" w:space="0" w:color="231F20"/>
            </w:tcBorders>
            <w:vAlign w:val="center"/>
          </w:tcPr>
          <w:p w14:paraId="6040E22E" w14:textId="77777777" w:rsidR="000B6638" w:rsidRPr="009C3862" w:rsidRDefault="00D96615" w:rsidP="0062085E">
            <w:pPr>
              <w:pStyle w:val="VCAAtablecondensed"/>
              <w:spacing w:before="0" w:after="0" w:line="240" w:lineRule="auto"/>
              <w:jc w:val="center"/>
              <w:rPr>
                <w:b/>
                <w:lang w:val="en-GB"/>
              </w:rPr>
            </w:pPr>
            <w:r w:rsidRPr="009C3862">
              <w:rPr>
                <w:b/>
                <w:lang w:val="en-GB"/>
              </w:rPr>
              <w:t>20,818,830</w:t>
            </w:r>
          </w:p>
        </w:tc>
      </w:tr>
    </w:tbl>
    <w:p w14:paraId="79B48F37" w14:textId="77777777" w:rsidR="000B6638" w:rsidRPr="009C3862" w:rsidRDefault="00D96615" w:rsidP="00225512">
      <w:pPr>
        <w:pStyle w:val="VCAAbody"/>
        <w:rPr>
          <w:lang w:val="en-GB"/>
        </w:rPr>
      </w:pPr>
      <w:r w:rsidRPr="009C3862">
        <w:rPr>
          <w:lang w:val="en-GB"/>
        </w:rPr>
        <w:t>Other operating expenses generally represent the day-to-day running costs incurred in normal operations. It also includes bad debts expense from transactions that are mutually agreed.</w:t>
      </w:r>
    </w:p>
    <w:p w14:paraId="1EE7312F" w14:textId="77777777" w:rsidR="000B6638" w:rsidRPr="009C3862" w:rsidRDefault="00D96615" w:rsidP="00225512">
      <w:pPr>
        <w:pStyle w:val="VCAAbody"/>
        <w:rPr>
          <w:lang w:val="en-GB"/>
        </w:rPr>
      </w:pPr>
      <w:r w:rsidRPr="009C3862">
        <w:rPr>
          <w:b/>
          <w:lang w:val="en-GB"/>
        </w:rPr>
        <w:t>Supplies and services</w:t>
      </w:r>
      <w:r w:rsidRPr="009C3862">
        <w:rPr>
          <w:lang w:val="en-GB"/>
        </w:rPr>
        <w:t xml:space="preserve"> are recognised as an expense in the reporting period in which they are incurred and generally represent cost of goods sold and the day-to-day running costs, including school requisites and maintenance costs, incurred in the normal operations of the VCAA.</w:t>
      </w:r>
    </w:p>
    <w:p w14:paraId="2656A9D3" w14:textId="4F55A9BF" w:rsidR="000B6638" w:rsidRPr="009C3862" w:rsidRDefault="00FD6551" w:rsidP="00FD6551">
      <w:pPr>
        <w:pStyle w:val="VCAAbody"/>
        <w:rPr>
          <w:lang w:val="en-GB"/>
        </w:rPr>
      </w:pPr>
      <w:r w:rsidRPr="009C3862">
        <w:rPr>
          <w:b/>
          <w:lang w:val="en-GB"/>
        </w:rPr>
        <w:t xml:space="preserve">Contributions of </w:t>
      </w:r>
      <w:r w:rsidR="00D96615" w:rsidRPr="009C3862">
        <w:rPr>
          <w:b/>
          <w:lang w:val="en-GB"/>
        </w:rPr>
        <w:t>resources</w:t>
      </w:r>
      <w:r w:rsidRPr="009C3862">
        <w:rPr>
          <w:b/>
          <w:lang w:val="en-GB"/>
        </w:rPr>
        <w:t xml:space="preserve"> received </w:t>
      </w:r>
      <w:r w:rsidR="00D96615" w:rsidRPr="009C3862">
        <w:rPr>
          <w:b/>
          <w:lang w:val="en-GB"/>
        </w:rPr>
        <w:t>free</w:t>
      </w:r>
      <w:r w:rsidRPr="009C3862">
        <w:rPr>
          <w:b/>
          <w:lang w:val="en-GB"/>
        </w:rPr>
        <w:t xml:space="preserve"> </w:t>
      </w:r>
      <w:r w:rsidR="00D96615" w:rsidRPr="009C3862">
        <w:rPr>
          <w:b/>
          <w:lang w:val="en-GB"/>
        </w:rPr>
        <w:t>of</w:t>
      </w:r>
      <w:r w:rsidRPr="009C3862">
        <w:rPr>
          <w:b/>
          <w:lang w:val="en-GB"/>
        </w:rPr>
        <w:t xml:space="preserve"> </w:t>
      </w:r>
      <w:r w:rsidR="00D96615" w:rsidRPr="009C3862">
        <w:rPr>
          <w:b/>
          <w:lang w:val="en-GB"/>
        </w:rPr>
        <w:t>charge</w:t>
      </w:r>
      <w:r w:rsidRPr="009C3862">
        <w:rPr>
          <w:b/>
          <w:lang w:val="en-GB"/>
        </w:rPr>
        <w:t xml:space="preserve"> </w:t>
      </w:r>
      <w:r w:rsidR="00D96615" w:rsidRPr="009C3862">
        <w:rPr>
          <w:b/>
          <w:lang w:val="en-GB"/>
        </w:rPr>
        <w:t>or</w:t>
      </w:r>
      <w:r w:rsidRPr="009C3862">
        <w:rPr>
          <w:b/>
          <w:lang w:val="en-GB"/>
        </w:rPr>
        <w:t xml:space="preserve"> for nominal</w:t>
      </w:r>
      <w:r w:rsidR="00D96615" w:rsidRPr="009C3862">
        <w:rPr>
          <w:b/>
          <w:lang w:val="en-GB"/>
        </w:rPr>
        <w:t xml:space="preserve"> consideration</w:t>
      </w:r>
      <w:r w:rsidRPr="009C3862">
        <w:rPr>
          <w:lang w:val="en-GB"/>
        </w:rPr>
        <w:t xml:space="preserve"> </w:t>
      </w:r>
      <w:r w:rsidR="00D96615" w:rsidRPr="009C3862">
        <w:rPr>
          <w:lang w:val="en-GB"/>
        </w:rPr>
        <w:t>are recognised at their fair value when the VCAA obtains control over them, irrespective of whether these contributions are subject to restrictions or conditions over their use. Contributions in the form of services are only recognised when a fair value can be reliably determined and the services would have been purchased if not received as a donation.</w:t>
      </w:r>
    </w:p>
    <w:p w14:paraId="65BDBDA5" w14:textId="77777777" w:rsidR="000B6638" w:rsidRPr="009C3862" w:rsidRDefault="00D96615" w:rsidP="00225512">
      <w:pPr>
        <w:pStyle w:val="VCAAbody"/>
        <w:rPr>
          <w:lang w:val="en-GB"/>
        </w:rPr>
      </w:pPr>
      <w:r w:rsidRPr="009C3862">
        <w:rPr>
          <w:lang w:val="en-GB"/>
        </w:rPr>
        <w:t>The value of the VCAA accommodation costs from DET is recognised in the comprehensive operating statement as an expense offset by an increase to revenue as resources received free of charge.</w:t>
      </w:r>
    </w:p>
    <w:p w14:paraId="3B215369" w14:textId="77777777" w:rsidR="000B6638" w:rsidRPr="009C3862" w:rsidRDefault="00D96615" w:rsidP="00225512">
      <w:pPr>
        <w:pStyle w:val="VCAAbody"/>
        <w:rPr>
          <w:lang w:val="en-GB"/>
        </w:rPr>
      </w:pPr>
      <w:r w:rsidRPr="009C3862">
        <w:rPr>
          <w:b/>
          <w:lang w:val="en-GB"/>
        </w:rPr>
        <w:t>Operating lease payments</w:t>
      </w:r>
      <w:r w:rsidRPr="009C3862">
        <w:rPr>
          <w:lang w:val="en-GB"/>
        </w:rPr>
        <w:t>, including any contingent rentals, are recognised on a straight-line basis over the lease term, except where another systematic basis is more representative of</w:t>
      </w:r>
      <w:r w:rsidRPr="009C3862">
        <w:rPr>
          <w:spacing w:val="-16"/>
          <w:lang w:val="en-GB"/>
        </w:rPr>
        <w:t xml:space="preserve"> </w:t>
      </w:r>
      <w:r w:rsidRPr="009C3862">
        <w:rPr>
          <w:lang w:val="en-GB"/>
        </w:rPr>
        <w:t>the time pattern of the benefits derived from the use of the leased</w:t>
      </w:r>
      <w:r w:rsidRPr="009C3862">
        <w:rPr>
          <w:spacing w:val="-1"/>
          <w:lang w:val="en-GB"/>
        </w:rPr>
        <w:t xml:space="preserve"> </w:t>
      </w:r>
      <w:r w:rsidRPr="009C3862">
        <w:rPr>
          <w:lang w:val="en-GB"/>
        </w:rPr>
        <w:t>asset.</w:t>
      </w:r>
    </w:p>
    <w:p w14:paraId="490085B8" w14:textId="77777777" w:rsidR="00C36A90" w:rsidRDefault="00C36A90">
      <w:pPr>
        <w:rPr>
          <w:rFonts w:ascii="Arial" w:eastAsiaTheme="minorHAnsi" w:hAnsi="Arial" w:cs="Arial"/>
          <w:b/>
          <w:color w:val="000000" w:themeColor="text1"/>
          <w:sz w:val="32"/>
          <w:szCs w:val="28"/>
          <w:lang w:val="en-GB"/>
        </w:rPr>
      </w:pPr>
      <w:bookmarkStart w:id="205" w:name="_Toc493744848"/>
      <w:bookmarkStart w:id="206" w:name="_Toc493745128"/>
      <w:r>
        <w:rPr>
          <w:lang w:val="en-GB"/>
        </w:rPr>
        <w:br w:type="page"/>
      </w:r>
    </w:p>
    <w:p w14:paraId="54A9776A" w14:textId="65FD7F10" w:rsidR="000B6638" w:rsidRPr="009C3862" w:rsidRDefault="00451E35" w:rsidP="00081B3F">
      <w:pPr>
        <w:pStyle w:val="VCAAHeading3"/>
        <w:rPr>
          <w:lang w:val="en-GB"/>
        </w:rPr>
      </w:pPr>
      <w:r w:rsidRPr="009C3862">
        <w:rPr>
          <w:lang w:val="en-GB"/>
        </w:rPr>
        <w:t>4.</w:t>
      </w:r>
      <w:r w:rsidRPr="009C3862">
        <w:rPr>
          <w:lang w:val="en-GB"/>
        </w:rPr>
        <w:tab/>
      </w:r>
      <w:r w:rsidR="00D96615" w:rsidRPr="009C3862">
        <w:rPr>
          <w:lang w:val="en-GB"/>
        </w:rPr>
        <w:t>Key assets available to support output delivery</w:t>
      </w:r>
      <w:bookmarkEnd w:id="205"/>
      <w:bookmarkEnd w:id="206"/>
    </w:p>
    <w:p w14:paraId="045707E9" w14:textId="77777777" w:rsidR="000B6638" w:rsidRPr="009C3862" w:rsidRDefault="00D96615" w:rsidP="00225512">
      <w:pPr>
        <w:pStyle w:val="VCAAHeading3"/>
        <w:rPr>
          <w:lang w:val="en-GB"/>
        </w:rPr>
      </w:pPr>
      <w:r w:rsidRPr="009C3862">
        <w:rPr>
          <w:lang w:val="en-GB"/>
        </w:rPr>
        <w:t>Introduction</w:t>
      </w:r>
    </w:p>
    <w:p w14:paraId="19D7266D" w14:textId="77777777" w:rsidR="000B6638" w:rsidRPr="009C3862" w:rsidRDefault="00D96615" w:rsidP="00225512">
      <w:pPr>
        <w:pStyle w:val="VCAAbody"/>
        <w:rPr>
          <w:lang w:val="en-GB"/>
        </w:rPr>
      </w:pPr>
      <w:r w:rsidRPr="009C3862">
        <w:rPr>
          <w:lang w:val="en-GB"/>
        </w:rPr>
        <w:lastRenderedPageBreak/>
        <w:t>The VCAA controls assets that are utilised in fulfilling its objectives and conducting its activities. They represent the key resources that have been entrusted to the VCAA for the delivery of</w:t>
      </w:r>
      <w:r w:rsidRPr="009C3862">
        <w:rPr>
          <w:spacing w:val="-16"/>
          <w:lang w:val="en-GB"/>
        </w:rPr>
        <w:t xml:space="preserve"> </w:t>
      </w:r>
      <w:r w:rsidRPr="009C3862">
        <w:rPr>
          <w:lang w:val="en-GB"/>
        </w:rPr>
        <w:t>these outputs.</w:t>
      </w:r>
    </w:p>
    <w:p w14:paraId="4059D526" w14:textId="77777777" w:rsidR="000B6638" w:rsidRPr="009C3862" w:rsidRDefault="00D96615" w:rsidP="00EE2AB1">
      <w:pPr>
        <w:pStyle w:val="VCAAHeading4"/>
        <w:rPr>
          <w:lang w:val="en-GB"/>
        </w:rPr>
      </w:pPr>
      <w:r w:rsidRPr="009C3862">
        <w:rPr>
          <w:lang w:val="en-GB"/>
        </w:rPr>
        <w:t>Fair value measurement</w:t>
      </w:r>
    </w:p>
    <w:p w14:paraId="5152F9FB" w14:textId="77777777" w:rsidR="000B6638" w:rsidRPr="009C3862" w:rsidRDefault="00D96615" w:rsidP="00225512">
      <w:pPr>
        <w:pStyle w:val="VCAAbody"/>
        <w:rPr>
          <w:lang w:val="en-GB"/>
        </w:rPr>
      </w:pPr>
      <w:r w:rsidRPr="009C3862">
        <w:rPr>
          <w:lang w:val="en-GB"/>
        </w:rPr>
        <w:t>Where the assets included in this section are carried at fair value, additional information is disclosed in Note 7.3 in connection with how those fair values were determined.</w:t>
      </w:r>
    </w:p>
    <w:p w14:paraId="5DB6CBF6" w14:textId="77777777" w:rsidR="000B6638" w:rsidRPr="009C3862" w:rsidRDefault="00D96615" w:rsidP="00225512">
      <w:pPr>
        <w:pStyle w:val="VCAAHeading3"/>
        <w:rPr>
          <w:lang w:val="en-GB"/>
        </w:rPr>
      </w:pPr>
      <w:r w:rsidRPr="009C3862">
        <w:rPr>
          <w:lang w:val="en-GB"/>
        </w:rPr>
        <w:t>Structure</w:t>
      </w:r>
    </w:p>
    <w:p w14:paraId="48BB86FD" w14:textId="4A91E63B" w:rsidR="000B6638" w:rsidRPr="009C3862" w:rsidRDefault="00451E35" w:rsidP="00451E35">
      <w:pPr>
        <w:pStyle w:val="VCAAbody"/>
        <w:rPr>
          <w:lang w:val="en-GB"/>
        </w:rPr>
      </w:pPr>
      <w:r w:rsidRPr="009C3862">
        <w:rPr>
          <w:lang w:val="en-GB"/>
        </w:rPr>
        <w:t>4.1</w:t>
      </w:r>
      <w:r w:rsidRPr="009C3862">
        <w:rPr>
          <w:lang w:val="en-GB"/>
        </w:rPr>
        <w:tab/>
      </w:r>
      <w:r w:rsidR="00D96615" w:rsidRPr="009C3862">
        <w:rPr>
          <w:lang w:val="en-GB"/>
        </w:rPr>
        <w:t>Property, plant and equipment: carrying</w:t>
      </w:r>
      <w:r w:rsidR="00D96615" w:rsidRPr="009C3862">
        <w:rPr>
          <w:spacing w:val="-18"/>
          <w:lang w:val="en-GB"/>
        </w:rPr>
        <w:t xml:space="preserve"> </w:t>
      </w:r>
      <w:r w:rsidR="00D96615" w:rsidRPr="009C3862">
        <w:rPr>
          <w:lang w:val="en-GB"/>
        </w:rPr>
        <w:t>amount</w:t>
      </w:r>
    </w:p>
    <w:p w14:paraId="5D3683F5" w14:textId="5A3A4245" w:rsidR="000B6638" w:rsidRPr="009C3862" w:rsidRDefault="00451E35" w:rsidP="00C36A90">
      <w:pPr>
        <w:pStyle w:val="VCAAbody"/>
        <w:ind w:left="720"/>
        <w:rPr>
          <w:lang w:val="en-GB"/>
        </w:rPr>
      </w:pPr>
      <w:r w:rsidRPr="009C3862">
        <w:rPr>
          <w:lang w:val="en-GB"/>
        </w:rPr>
        <w:t>4.1.1</w:t>
      </w:r>
      <w:r w:rsidRPr="009C3862">
        <w:rPr>
          <w:lang w:val="en-GB"/>
        </w:rPr>
        <w:tab/>
      </w:r>
      <w:r w:rsidR="00D96615" w:rsidRPr="009C3862">
        <w:rPr>
          <w:lang w:val="en-GB"/>
        </w:rPr>
        <w:t>Depreciation / amortisation and</w:t>
      </w:r>
      <w:r w:rsidR="00D96615" w:rsidRPr="009C3862">
        <w:rPr>
          <w:spacing w:val="-4"/>
          <w:lang w:val="en-GB"/>
        </w:rPr>
        <w:t xml:space="preserve"> </w:t>
      </w:r>
      <w:r w:rsidR="00D96615" w:rsidRPr="009C3862">
        <w:rPr>
          <w:lang w:val="en-GB"/>
        </w:rPr>
        <w:t>impairment</w:t>
      </w:r>
    </w:p>
    <w:p w14:paraId="0F712500" w14:textId="080D2CEF" w:rsidR="000B6638" w:rsidRPr="009C3862" w:rsidRDefault="00451E35" w:rsidP="00C36A90">
      <w:pPr>
        <w:pStyle w:val="VCAAbody"/>
        <w:ind w:left="720"/>
        <w:rPr>
          <w:lang w:val="en-GB"/>
        </w:rPr>
      </w:pPr>
      <w:r w:rsidRPr="009C3862">
        <w:rPr>
          <w:lang w:val="en-GB"/>
        </w:rPr>
        <w:t>4.1.2</w:t>
      </w:r>
      <w:r w:rsidRPr="009C3862">
        <w:rPr>
          <w:lang w:val="en-GB"/>
        </w:rPr>
        <w:tab/>
      </w:r>
      <w:r w:rsidR="00D96615" w:rsidRPr="009C3862">
        <w:rPr>
          <w:lang w:val="en-GB"/>
        </w:rPr>
        <w:t>Carrying values by purpose</w:t>
      </w:r>
      <w:r w:rsidR="00D96615" w:rsidRPr="009C3862">
        <w:rPr>
          <w:spacing w:val="-4"/>
          <w:lang w:val="en-GB"/>
        </w:rPr>
        <w:t xml:space="preserve"> </w:t>
      </w:r>
      <w:r w:rsidR="00D96615" w:rsidRPr="009C3862">
        <w:rPr>
          <w:lang w:val="en-GB"/>
        </w:rPr>
        <w:t>groups</w:t>
      </w:r>
    </w:p>
    <w:p w14:paraId="02A5200F" w14:textId="7C817475" w:rsidR="000B6638" w:rsidRPr="009C3862" w:rsidRDefault="00451E35" w:rsidP="00C36A90">
      <w:pPr>
        <w:pStyle w:val="VCAAbody"/>
        <w:ind w:left="720"/>
        <w:rPr>
          <w:lang w:val="en-GB"/>
        </w:rPr>
      </w:pPr>
      <w:r w:rsidRPr="009C3862">
        <w:rPr>
          <w:lang w:val="en-GB"/>
        </w:rPr>
        <w:t>4.1.3</w:t>
      </w:r>
      <w:r w:rsidRPr="009C3862">
        <w:rPr>
          <w:lang w:val="en-GB"/>
        </w:rPr>
        <w:tab/>
      </w:r>
      <w:r w:rsidR="00D96615" w:rsidRPr="009C3862">
        <w:rPr>
          <w:lang w:val="en-GB"/>
        </w:rPr>
        <w:t>Reconciliation of movements in carrying values</w:t>
      </w:r>
    </w:p>
    <w:p w14:paraId="0437DB1F" w14:textId="1D546ACC" w:rsidR="000B6638" w:rsidRPr="009C3862" w:rsidRDefault="00451E35" w:rsidP="00225512">
      <w:pPr>
        <w:pStyle w:val="VCAAHeading3"/>
        <w:rPr>
          <w:lang w:val="en-GB"/>
        </w:rPr>
      </w:pPr>
      <w:r w:rsidRPr="009C3862">
        <w:rPr>
          <w:spacing w:val="-3"/>
          <w:lang w:val="en-GB"/>
        </w:rPr>
        <w:t>4.1</w:t>
      </w:r>
      <w:r w:rsidRPr="009C3862">
        <w:rPr>
          <w:spacing w:val="-3"/>
          <w:lang w:val="en-GB"/>
        </w:rPr>
        <w:tab/>
      </w:r>
      <w:r w:rsidR="00D96615" w:rsidRPr="009C3862">
        <w:rPr>
          <w:spacing w:val="-3"/>
          <w:lang w:val="en-GB"/>
        </w:rPr>
        <w:t xml:space="preserve">Property, </w:t>
      </w:r>
      <w:r w:rsidR="00D96615" w:rsidRPr="009C3862">
        <w:rPr>
          <w:lang w:val="en-GB"/>
        </w:rPr>
        <w:t>plant and</w:t>
      </w:r>
      <w:r w:rsidR="00D96615" w:rsidRPr="009C3862">
        <w:rPr>
          <w:spacing w:val="6"/>
          <w:lang w:val="en-GB"/>
        </w:rPr>
        <w:t xml:space="preserve"> </w:t>
      </w:r>
      <w:r w:rsidR="00D96615" w:rsidRPr="009C3862">
        <w:rPr>
          <w:lang w:val="en-GB"/>
        </w:rPr>
        <w:t>equipment:</w:t>
      </w:r>
    </w:p>
    <w:tbl>
      <w:tblPr>
        <w:tblW w:w="8930" w:type="dxa"/>
        <w:tblInd w:w="4" w:type="dxa"/>
        <w:tblLayout w:type="fixed"/>
        <w:tblCellMar>
          <w:top w:w="57" w:type="dxa"/>
          <w:left w:w="0" w:type="dxa"/>
          <w:bottom w:w="57" w:type="dxa"/>
          <w:right w:w="0" w:type="dxa"/>
        </w:tblCellMar>
        <w:tblLook w:val="01E0" w:firstRow="1" w:lastRow="1" w:firstColumn="1" w:lastColumn="1" w:noHBand="0" w:noVBand="0"/>
      </w:tblPr>
      <w:tblGrid>
        <w:gridCol w:w="1678"/>
        <w:gridCol w:w="1208"/>
        <w:gridCol w:w="1209"/>
        <w:gridCol w:w="1209"/>
        <w:gridCol w:w="1208"/>
        <w:gridCol w:w="1209"/>
        <w:gridCol w:w="1209"/>
      </w:tblGrid>
      <w:tr w:rsidR="000B6638" w:rsidRPr="009C3862" w14:paraId="09E68553" w14:textId="77777777" w:rsidTr="0062085E">
        <w:trPr>
          <w:trHeight w:val="20"/>
        </w:trPr>
        <w:tc>
          <w:tcPr>
            <w:tcW w:w="1678" w:type="dxa"/>
            <w:shd w:val="clear" w:color="auto" w:fill="A7A9AC"/>
          </w:tcPr>
          <w:p w14:paraId="737501D3" w14:textId="77777777" w:rsidR="000B6638" w:rsidRPr="009C3862" w:rsidRDefault="000B6638" w:rsidP="0062085E">
            <w:pPr>
              <w:pStyle w:val="VCAAtablecondensedheading"/>
              <w:spacing w:before="0" w:after="0" w:line="240" w:lineRule="auto"/>
              <w:jc w:val="center"/>
              <w:rPr>
                <w:lang w:val="en-GB"/>
              </w:rPr>
            </w:pPr>
          </w:p>
        </w:tc>
        <w:tc>
          <w:tcPr>
            <w:tcW w:w="2417" w:type="dxa"/>
            <w:gridSpan w:val="2"/>
            <w:shd w:val="clear" w:color="auto" w:fill="A7A9AC"/>
          </w:tcPr>
          <w:p w14:paraId="6AD3E2FA" w14:textId="77777777" w:rsidR="000B6638" w:rsidRPr="009C3862" w:rsidRDefault="00D96615" w:rsidP="0062085E">
            <w:pPr>
              <w:pStyle w:val="VCAAtablecondensedheading"/>
              <w:spacing w:before="0" w:after="0" w:line="240" w:lineRule="auto"/>
              <w:jc w:val="center"/>
              <w:rPr>
                <w:lang w:val="en-GB"/>
              </w:rPr>
            </w:pPr>
            <w:r w:rsidRPr="009C3862">
              <w:rPr>
                <w:lang w:val="en-GB"/>
              </w:rPr>
              <w:t>Gross carrying amount</w:t>
            </w:r>
          </w:p>
        </w:tc>
        <w:tc>
          <w:tcPr>
            <w:tcW w:w="2417" w:type="dxa"/>
            <w:gridSpan w:val="2"/>
            <w:shd w:val="clear" w:color="auto" w:fill="A7A9AC"/>
          </w:tcPr>
          <w:p w14:paraId="5DB77D3D" w14:textId="0D5DB015" w:rsidR="000B6638" w:rsidRPr="009C3862" w:rsidRDefault="00D96615" w:rsidP="0062085E">
            <w:pPr>
              <w:pStyle w:val="VCAAtablecondensedheading"/>
              <w:spacing w:before="0" w:after="0" w:line="240" w:lineRule="auto"/>
              <w:jc w:val="center"/>
              <w:rPr>
                <w:lang w:val="en-GB"/>
              </w:rPr>
            </w:pPr>
            <w:r w:rsidRPr="009C3862">
              <w:rPr>
                <w:lang w:val="en-GB"/>
              </w:rPr>
              <w:t>Accumulated depreciation/</w:t>
            </w:r>
            <w:r w:rsidR="00451E35" w:rsidRPr="009C3862">
              <w:rPr>
                <w:lang w:val="en-GB"/>
              </w:rPr>
              <w:br/>
            </w:r>
            <w:r w:rsidRPr="009C3862">
              <w:rPr>
                <w:lang w:val="en-GB"/>
              </w:rPr>
              <w:t>amortisation</w:t>
            </w:r>
          </w:p>
        </w:tc>
        <w:tc>
          <w:tcPr>
            <w:tcW w:w="2418" w:type="dxa"/>
            <w:gridSpan w:val="2"/>
            <w:shd w:val="clear" w:color="auto" w:fill="A7A9AC"/>
          </w:tcPr>
          <w:p w14:paraId="634C8711" w14:textId="77777777" w:rsidR="000B6638" w:rsidRPr="009C3862" w:rsidRDefault="00D96615" w:rsidP="0062085E">
            <w:pPr>
              <w:pStyle w:val="VCAAtablecondensedheading"/>
              <w:spacing w:before="0" w:after="0" w:line="240" w:lineRule="auto"/>
              <w:jc w:val="center"/>
              <w:rPr>
                <w:lang w:val="en-GB"/>
              </w:rPr>
            </w:pPr>
            <w:r w:rsidRPr="009C3862">
              <w:rPr>
                <w:lang w:val="en-GB"/>
              </w:rPr>
              <w:t>Net carrying amount</w:t>
            </w:r>
          </w:p>
        </w:tc>
      </w:tr>
      <w:tr w:rsidR="000B6638" w:rsidRPr="009C3862" w14:paraId="16ED5653" w14:textId="77777777" w:rsidTr="0062085E">
        <w:trPr>
          <w:trHeight w:val="20"/>
        </w:trPr>
        <w:tc>
          <w:tcPr>
            <w:tcW w:w="1678" w:type="dxa"/>
            <w:shd w:val="clear" w:color="auto" w:fill="A7A9AC"/>
          </w:tcPr>
          <w:p w14:paraId="6B957513" w14:textId="77777777" w:rsidR="000B6638" w:rsidRPr="009C3862" w:rsidRDefault="000B6638" w:rsidP="0062085E">
            <w:pPr>
              <w:pStyle w:val="VCAAtablecondensedheading"/>
              <w:spacing w:before="0" w:after="0" w:line="240" w:lineRule="auto"/>
              <w:jc w:val="center"/>
              <w:rPr>
                <w:lang w:val="en-GB"/>
              </w:rPr>
            </w:pPr>
          </w:p>
        </w:tc>
        <w:tc>
          <w:tcPr>
            <w:tcW w:w="1208" w:type="dxa"/>
            <w:shd w:val="clear" w:color="auto" w:fill="A7A9AC"/>
            <w:vAlign w:val="center"/>
          </w:tcPr>
          <w:p w14:paraId="5FB95562" w14:textId="77777777" w:rsidR="000B6638" w:rsidRPr="009C3862" w:rsidRDefault="00D96615" w:rsidP="0062085E">
            <w:pPr>
              <w:pStyle w:val="VCAAtablecondensedheading"/>
              <w:spacing w:before="0" w:after="0" w:line="240" w:lineRule="auto"/>
              <w:jc w:val="center"/>
              <w:rPr>
                <w:lang w:val="en-GB"/>
              </w:rPr>
            </w:pPr>
            <w:r w:rsidRPr="009C3862">
              <w:rPr>
                <w:lang w:val="en-GB"/>
              </w:rPr>
              <w:t>2017</w:t>
            </w:r>
          </w:p>
          <w:p w14:paraId="640D77A0"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c>
          <w:tcPr>
            <w:tcW w:w="1209" w:type="dxa"/>
            <w:shd w:val="clear" w:color="auto" w:fill="A7A9AC"/>
            <w:vAlign w:val="center"/>
          </w:tcPr>
          <w:p w14:paraId="73B32BF5" w14:textId="77777777" w:rsidR="000B6638" w:rsidRPr="009C3862" w:rsidRDefault="00D96615" w:rsidP="0062085E">
            <w:pPr>
              <w:pStyle w:val="VCAAtablecondensedheading"/>
              <w:spacing w:before="0" w:after="0" w:line="240" w:lineRule="auto"/>
              <w:jc w:val="center"/>
              <w:rPr>
                <w:lang w:val="en-GB"/>
              </w:rPr>
            </w:pPr>
            <w:r w:rsidRPr="009C3862">
              <w:rPr>
                <w:lang w:val="en-GB"/>
              </w:rPr>
              <w:t>2016</w:t>
            </w:r>
          </w:p>
          <w:p w14:paraId="3BAA595B"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c>
          <w:tcPr>
            <w:tcW w:w="1209" w:type="dxa"/>
            <w:shd w:val="clear" w:color="auto" w:fill="A7A9AC"/>
            <w:vAlign w:val="center"/>
          </w:tcPr>
          <w:p w14:paraId="1132BB92" w14:textId="77777777" w:rsidR="000B6638" w:rsidRPr="009C3862" w:rsidRDefault="00D96615" w:rsidP="0062085E">
            <w:pPr>
              <w:pStyle w:val="VCAAtablecondensedheading"/>
              <w:spacing w:before="0" w:after="0" w:line="240" w:lineRule="auto"/>
              <w:jc w:val="center"/>
              <w:rPr>
                <w:lang w:val="en-GB"/>
              </w:rPr>
            </w:pPr>
            <w:r w:rsidRPr="009C3862">
              <w:rPr>
                <w:lang w:val="en-GB"/>
              </w:rPr>
              <w:t>2017</w:t>
            </w:r>
          </w:p>
          <w:p w14:paraId="62529CC4"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c>
          <w:tcPr>
            <w:tcW w:w="1208" w:type="dxa"/>
            <w:shd w:val="clear" w:color="auto" w:fill="A7A9AC"/>
            <w:vAlign w:val="center"/>
          </w:tcPr>
          <w:p w14:paraId="1654E50C" w14:textId="77777777" w:rsidR="000B6638" w:rsidRPr="009C3862" w:rsidRDefault="00D96615" w:rsidP="0062085E">
            <w:pPr>
              <w:pStyle w:val="VCAAtablecondensedheading"/>
              <w:spacing w:before="0" w:after="0" w:line="240" w:lineRule="auto"/>
              <w:jc w:val="center"/>
              <w:rPr>
                <w:lang w:val="en-GB"/>
              </w:rPr>
            </w:pPr>
            <w:r w:rsidRPr="009C3862">
              <w:rPr>
                <w:lang w:val="en-GB"/>
              </w:rPr>
              <w:t>2016</w:t>
            </w:r>
          </w:p>
          <w:p w14:paraId="51E3A8AB"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c>
          <w:tcPr>
            <w:tcW w:w="1209" w:type="dxa"/>
            <w:shd w:val="clear" w:color="auto" w:fill="A7A9AC"/>
            <w:vAlign w:val="center"/>
          </w:tcPr>
          <w:p w14:paraId="25CA8183" w14:textId="77777777" w:rsidR="000B6638" w:rsidRPr="009C3862" w:rsidRDefault="00D96615" w:rsidP="0062085E">
            <w:pPr>
              <w:pStyle w:val="VCAAtablecondensedheading"/>
              <w:spacing w:before="0" w:after="0" w:line="240" w:lineRule="auto"/>
              <w:jc w:val="center"/>
              <w:rPr>
                <w:lang w:val="en-GB"/>
              </w:rPr>
            </w:pPr>
            <w:r w:rsidRPr="009C3862">
              <w:rPr>
                <w:lang w:val="en-GB"/>
              </w:rPr>
              <w:t>2017</w:t>
            </w:r>
          </w:p>
          <w:p w14:paraId="64D74CD0"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c>
          <w:tcPr>
            <w:tcW w:w="1209" w:type="dxa"/>
            <w:shd w:val="clear" w:color="auto" w:fill="A7A9AC"/>
            <w:vAlign w:val="center"/>
          </w:tcPr>
          <w:p w14:paraId="32AAB9AE" w14:textId="77777777" w:rsidR="000B6638" w:rsidRPr="009C3862" w:rsidRDefault="00D96615" w:rsidP="0062085E">
            <w:pPr>
              <w:pStyle w:val="VCAAtablecondensedheading"/>
              <w:spacing w:before="0" w:after="0" w:line="240" w:lineRule="auto"/>
              <w:jc w:val="center"/>
              <w:rPr>
                <w:lang w:val="en-GB"/>
              </w:rPr>
            </w:pPr>
            <w:r w:rsidRPr="009C3862">
              <w:rPr>
                <w:lang w:val="en-GB"/>
              </w:rPr>
              <w:t>2016</w:t>
            </w:r>
          </w:p>
          <w:p w14:paraId="5AA21430"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r>
      <w:tr w:rsidR="000B6638" w:rsidRPr="009C3862" w14:paraId="2EF8E913" w14:textId="77777777" w:rsidTr="0062085E">
        <w:trPr>
          <w:trHeight w:val="20"/>
        </w:trPr>
        <w:tc>
          <w:tcPr>
            <w:tcW w:w="1678" w:type="dxa"/>
          </w:tcPr>
          <w:p w14:paraId="2A155C4F" w14:textId="77777777" w:rsidR="000B6638" w:rsidRPr="009C3862" w:rsidRDefault="00D96615" w:rsidP="0062085E">
            <w:pPr>
              <w:pStyle w:val="VCAAtablecondensed"/>
              <w:spacing w:before="0" w:after="0" w:line="240" w:lineRule="auto"/>
              <w:rPr>
                <w:lang w:val="en-GB"/>
              </w:rPr>
            </w:pPr>
            <w:r w:rsidRPr="009C3862">
              <w:rPr>
                <w:lang w:val="en-GB"/>
              </w:rPr>
              <w:t>Plant and equipment</w:t>
            </w:r>
          </w:p>
        </w:tc>
        <w:tc>
          <w:tcPr>
            <w:tcW w:w="1208" w:type="dxa"/>
            <w:shd w:val="clear" w:color="auto" w:fill="E6E7E8"/>
            <w:vAlign w:val="center"/>
          </w:tcPr>
          <w:p w14:paraId="10831858" w14:textId="77777777" w:rsidR="000B6638" w:rsidRPr="009C3862" w:rsidRDefault="00D96615" w:rsidP="0062085E">
            <w:pPr>
              <w:pStyle w:val="VCAAtablecondensed"/>
              <w:spacing w:before="0" w:after="0" w:line="240" w:lineRule="auto"/>
              <w:jc w:val="center"/>
              <w:rPr>
                <w:lang w:val="en-GB"/>
              </w:rPr>
            </w:pPr>
            <w:r w:rsidRPr="009C3862">
              <w:rPr>
                <w:lang w:val="en-GB"/>
              </w:rPr>
              <w:t>4,828,142</w:t>
            </w:r>
          </w:p>
        </w:tc>
        <w:tc>
          <w:tcPr>
            <w:tcW w:w="1209" w:type="dxa"/>
            <w:vAlign w:val="center"/>
          </w:tcPr>
          <w:p w14:paraId="1049B30D" w14:textId="77777777" w:rsidR="000B6638" w:rsidRPr="009C3862" w:rsidRDefault="00D96615" w:rsidP="0062085E">
            <w:pPr>
              <w:pStyle w:val="VCAAtablecondensed"/>
              <w:spacing w:before="0" w:after="0" w:line="240" w:lineRule="auto"/>
              <w:jc w:val="center"/>
              <w:rPr>
                <w:lang w:val="en-GB"/>
              </w:rPr>
            </w:pPr>
            <w:r w:rsidRPr="009C3862">
              <w:rPr>
                <w:lang w:val="en-GB"/>
              </w:rPr>
              <w:t>4,214,268</w:t>
            </w:r>
          </w:p>
        </w:tc>
        <w:tc>
          <w:tcPr>
            <w:tcW w:w="1209" w:type="dxa"/>
            <w:shd w:val="clear" w:color="auto" w:fill="E6E7E8"/>
            <w:vAlign w:val="center"/>
          </w:tcPr>
          <w:p w14:paraId="7666AD58" w14:textId="77777777" w:rsidR="000B6638" w:rsidRPr="009C3862" w:rsidRDefault="00D96615" w:rsidP="0062085E">
            <w:pPr>
              <w:pStyle w:val="VCAAtablecondensed"/>
              <w:spacing w:before="0" w:after="0" w:line="240" w:lineRule="auto"/>
              <w:jc w:val="center"/>
              <w:rPr>
                <w:lang w:val="en-GB"/>
              </w:rPr>
            </w:pPr>
            <w:r w:rsidRPr="009C3862">
              <w:rPr>
                <w:lang w:val="en-GB"/>
              </w:rPr>
              <w:t>(4,010,259)</w:t>
            </w:r>
          </w:p>
        </w:tc>
        <w:tc>
          <w:tcPr>
            <w:tcW w:w="1208" w:type="dxa"/>
            <w:vAlign w:val="center"/>
          </w:tcPr>
          <w:p w14:paraId="5C150EF0" w14:textId="77777777" w:rsidR="000B6638" w:rsidRPr="009C3862" w:rsidRDefault="00D96615" w:rsidP="0062085E">
            <w:pPr>
              <w:pStyle w:val="VCAAtablecondensed"/>
              <w:spacing w:before="0" w:after="0" w:line="240" w:lineRule="auto"/>
              <w:jc w:val="center"/>
              <w:rPr>
                <w:lang w:val="en-GB"/>
              </w:rPr>
            </w:pPr>
            <w:r w:rsidRPr="009C3862">
              <w:rPr>
                <w:lang w:val="en-GB"/>
              </w:rPr>
              <w:t>(3,610,703)</w:t>
            </w:r>
          </w:p>
        </w:tc>
        <w:tc>
          <w:tcPr>
            <w:tcW w:w="1209" w:type="dxa"/>
            <w:shd w:val="clear" w:color="auto" w:fill="E6E7E8"/>
            <w:vAlign w:val="center"/>
          </w:tcPr>
          <w:p w14:paraId="2EEB04B3" w14:textId="77777777" w:rsidR="000B6638" w:rsidRPr="009C3862" w:rsidRDefault="00D96615" w:rsidP="0062085E">
            <w:pPr>
              <w:pStyle w:val="VCAAtablecondensed"/>
              <w:spacing w:before="0" w:after="0" w:line="240" w:lineRule="auto"/>
              <w:jc w:val="center"/>
              <w:rPr>
                <w:lang w:val="en-GB"/>
              </w:rPr>
            </w:pPr>
            <w:r w:rsidRPr="009C3862">
              <w:rPr>
                <w:lang w:val="en-GB"/>
              </w:rPr>
              <w:t>817,883</w:t>
            </w:r>
          </w:p>
        </w:tc>
        <w:tc>
          <w:tcPr>
            <w:tcW w:w="1209" w:type="dxa"/>
            <w:vAlign w:val="center"/>
          </w:tcPr>
          <w:p w14:paraId="09201601" w14:textId="77777777" w:rsidR="000B6638" w:rsidRPr="009C3862" w:rsidRDefault="00D96615" w:rsidP="0062085E">
            <w:pPr>
              <w:pStyle w:val="VCAAtablecondensed"/>
              <w:spacing w:before="0" w:after="0" w:line="240" w:lineRule="auto"/>
              <w:jc w:val="center"/>
              <w:rPr>
                <w:lang w:val="en-GB"/>
              </w:rPr>
            </w:pPr>
            <w:r w:rsidRPr="009C3862">
              <w:rPr>
                <w:lang w:val="en-GB"/>
              </w:rPr>
              <w:t>603,565</w:t>
            </w:r>
          </w:p>
        </w:tc>
      </w:tr>
      <w:tr w:rsidR="000B6638" w:rsidRPr="009C3862" w14:paraId="64E04015" w14:textId="77777777" w:rsidTr="0062085E">
        <w:trPr>
          <w:trHeight w:val="20"/>
        </w:trPr>
        <w:tc>
          <w:tcPr>
            <w:tcW w:w="1678" w:type="dxa"/>
          </w:tcPr>
          <w:p w14:paraId="1E124709" w14:textId="77777777" w:rsidR="000B6638" w:rsidRPr="009C3862" w:rsidRDefault="00D96615" w:rsidP="0062085E">
            <w:pPr>
              <w:pStyle w:val="VCAAtablecondensed"/>
              <w:spacing w:before="0" w:after="0" w:line="240" w:lineRule="auto"/>
              <w:rPr>
                <w:lang w:val="en-GB"/>
              </w:rPr>
            </w:pPr>
            <w:r w:rsidRPr="009C3862">
              <w:rPr>
                <w:lang w:val="en-GB"/>
              </w:rPr>
              <w:t>Motor vehicles</w:t>
            </w:r>
          </w:p>
        </w:tc>
        <w:tc>
          <w:tcPr>
            <w:tcW w:w="1208" w:type="dxa"/>
            <w:shd w:val="clear" w:color="auto" w:fill="E6E7E8"/>
            <w:vAlign w:val="center"/>
          </w:tcPr>
          <w:p w14:paraId="3E3BE289" w14:textId="77777777" w:rsidR="000B6638" w:rsidRPr="009C3862" w:rsidRDefault="00D96615" w:rsidP="0062085E">
            <w:pPr>
              <w:pStyle w:val="VCAAtablecondensed"/>
              <w:spacing w:before="0" w:after="0" w:line="240" w:lineRule="auto"/>
              <w:jc w:val="center"/>
              <w:rPr>
                <w:lang w:val="en-GB"/>
              </w:rPr>
            </w:pPr>
            <w:r w:rsidRPr="009C3862">
              <w:rPr>
                <w:lang w:val="en-GB"/>
              </w:rPr>
              <w:t>176,823</w:t>
            </w:r>
          </w:p>
        </w:tc>
        <w:tc>
          <w:tcPr>
            <w:tcW w:w="1209" w:type="dxa"/>
            <w:vAlign w:val="center"/>
          </w:tcPr>
          <w:p w14:paraId="1A6E7970" w14:textId="77777777" w:rsidR="000B6638" w:rsidRPr="009C3862" w:rsidRDefault="00D96615" w:rsidP="0062085E">
            <w:pPr>
              <w:pStyle w:val="VCAAtablecondensed"/>
              <w:spacing w:before="0" w:after="0" w:line="240" w:lineRule="auto"/>
              <w:jc w:val="center"/>
              <w:rPr>
                <w:lang w:val="en-GB"/>
              </w:rPr>
            </w:pPr>
            <w:r w:rsidRPr="009C3862">
              <w:rPr>
                <w:lang w:val="en-GB"/>
              </w:rPr>
              <w:t>194,339</w:t>
            </w:r>
          </w:p>
        </w:tc>
        <w:tc>
          <w:tcPr>
            <w:tcW w:w="1209" w:type="dxa"/>
            <w:shd w:val="clear" w:color="auto" w:fill="E6E7E8"/>
            <w:vAlign w:val="center"/>
          </w:tcPr>
          <w:p w14:paraId="1B358519" w14:textId="77777777" w:rsidR="000B6638" w:rsidRPr="009C3862" w:rsidRDefault="00D96615" w:rsidP="0062085E">
            <w:pPr>
              <w:pStyle w:val="VCAAtablecondensed"/>
              <w:spacing w:before="0" w:after="0" w:line="240" w:lineRule="auto"/>
              <w:jc w:val="center"/>
              <w:rPr>
                <w:lang w:val="en-GB"/>
              </w:rPr>
            </w:pPr>
            <w:r w:rsidRPr="009C3862">
              <w:rPr>
                <w:lang w:val="en-GB"/>
              </w:rPr>
              <w:t>(26,677)</w:t>
            </w:r>
          </w:p>
        </w:tc>
        <w:tc>
          <w:tcPr>
            <w:tcW w:w="1208" w:type="dxa"/>
            <w:vAlign w:val="center"/>
          </w:tcPr>
          <w:p w14:paraId="6F3FC787" w14:textId="77777777" w:rsidR="000B6638" w:rsidRPr="009C3862" w:rsidRDefault="00D96615" w:rsidP="0062085E">
            <w:pPr>
              <w:pStyle w:val="VCAAtablecondensed"/>
              <w:spacing w:before="0" w:after="0" w:line="240" w:lineRule="auto"/>
              <w:jc w:val="center"/>
              <w:rPr>
                <w:lang w:val="en-GB"/>
              </w:rPr>
            </w:pPr>
            <w:r w:rsidRPr="009C3862">
              <w:rPr>
                <w:lang w:val="en-GB"/>
              </w:rPr>
              <w:t>(104,267)</w:t>
            </w:r>
          </w:p>
        </w:tc>
        <w:tc>
          <w:tcPr>
            <w:tcW w:w="1209" w:type="dxa"/>
            <w:shd w:val="clear" w:color="auto" w:fill="E6E7E8"/>
            <w:vAlign w:val="center"/>
          </w:tcPr>
          <w:p w14:paraId="7CD66FC3" w14:textId="77777777" w:rsidR="000B6638" w:rsidRPr="009C3862" w:rsidRDefault="00D96615" w:rsidP="0062085E">
            <w:pPr>
              <w:pStyle w:val="VCAAtablecondensed"/>
              <w:spacing w:before="0" w:after="0" w:line="240" w:lineRule="auto"/>
              <w:jc w:val="center"/>
              <w:rPr>
                <w:lang w:val="en-GB"/>
              </w:rPr>
            </w:pPr>
            <w:r w:rsidRPr="009C3862">
              <w:rPr>
                <w:lang w:val="en-GB"/>
              </w:rPr>
              <w:t>150,146</w:t>
            </w:r>
          </w:p>
        </w:tc>
        <w:tc>
          <w:tcPr>
            <w:tcW w:w="1209" w:type="dxa"/>
            <w:vAlign w:val="center"/>
          </w:tcPr>
          <w:p w14:paraId="498A976E" w14:textId="77777777" w:rsidR="000B6638" w:rsidRPr="009C3862" w:rsidRDefault="00D96615" w:rsidP="0062085E">
            <w:pPr>
              <w:pStyle w:val="VCAAtablecondensed"/>
              <w:spacing w:before="0" w:after="0" w:line="240" w:lineRule="auto"/>
              <w:jc w:val="center"/>
              <w:rPr>
                <w:lang w:val="en-GB"/>
              </w:rPr>
            </w:pPr>
            <w:r w:rsidRPr="009C3862">
              <w:rPr>
                <w:lang w:val="en-GB"/>
              </w:rPr>
              <w:t>90,072</w:t>
            </w:r>
          </w:p>
        </w:tc>
      </w:tr>
      <w:tr w:rsidR="000B6638" w:rsidRPr="009C3862" w14:paraId="3C828C1C" w14:textId="77777777" w:rsidTr="0062085E">
        <w:trPr>
          <w:trHeight w:val="20"/>
        </w:trPr>
        <w:tc>
          <w:tcPr>
            <w:tcW w:w="1678" w:type="dxa"/>
            <w:tcBorders>
              <w:bottom w:val="single" w:sz="4" w:space="0" w:color="231F20"/>
            </w:tcBorders>
          </w:tcPr>
          <w:p w14:paraId="0A075FC4" w14:textId="77777777" w:rsidR="000B6638" w:rsidRPr="009C3862" w:rsidRDefault="00D96615" w:rsidP="0062085E">
            <w:pPr>
              <w:pStyle w:val="VCAAtablecondensed"/>
              <w:spacing w:before="0" w:after="0" w:line="240" w:lineRule="auto"/>
              <w:rPr>
                <w:lang w:val="en-GB"/>
              </w:rPr>
            </w:pPr>
            <w:r w:rsidRPr="009C3862">
              <w:rPr>
                <w:lang w:val="en-GB"/>
              </w:rPr>
              <w:t>Work in progress (WIP)</w:t>
            </w:r>
          </w:p>
        </w:tc>
        <w:tc>
          <w:tcPr>
            <w:tcW w:w="1208" w:type="dxa"/>
            <w:tcBorders>
              <w:bottom w:val="single" w:sz="4" w:space="0" w:color="231F20"/>
            </w:tcBorders>
            <w:shd w:val="clear" w:color="auto" w:fill="E6E7E8"/>
            <w:vAlign w:val="center"/>
          </w:tcPr>
          <w:p w14:paraId="57F19886" w14:textId="77777777" w:rsidR="000B6638" w:rsidRPr="009C3862" w:rsidRDefault="00D96615" w:rsidP="0062085E">
            <w:pPr>
              <w:pStyle w:val="VCAAtablecondensed"/>
              <w:spacing w:before="0" w:after="0" w:line="240" w:lineRule="auto"/>
              <w:jc w:val="center"/>
              <w:rPr>
                <w:lang w:val="en-GB"/>
              </w:rPr>
            </w:pPr>
            <w:r w:rsidRPr="009C3862">
              <w:rPr>
                <w:lang w:val="en-GB"/>
              </w:rPr>
              <w:t>501,316</w:t>
            </w:r>
          </w:p>
        </w:tc>
        <w:tc>
          <w:tcPr>
            <w:tcW w:w="1209" w:type="dxa"/>
            <w:tcBorders>
              <w:bottom w:val="single" w:sz="4" w:space="0" w:color="231F20"/>
            </w:tcBorders>
            <w:vAlign w:val="center"/>
          </w:tcPr>
          <w:p w14:paraId="6A7540F7" w14:textId="77777777" w:rsidR="000B6638" w:rsidRPr="009C3862" w:rsidRDefault="00D96615" w:rsidP="0062085E">
            <w:pPr>
              <w:pStyle w:val="VCAAtablecondensed"/>
              <w:spacing w:before="0" w:after="0" w:line="240" w:lineRule="auto"/>
              <w:jc w:val="center"/>
              <w:rPr>
                <w:lang w:val="en-GB"/>
              </w:rPr>
            </w:pPr>
            <w:r w:rsidRPr="009C3862">
              <w:rPr>
                <w:lang w:val="en-GB"/>
              </w:rPr>
              <w:t>176,636</w:t>
            </w:r>
          </w:p>
        </w:tc>
        <w:tc>
          <w:tcPr>
            <w:tcW w:w="1209" w:type="dxa"/>
            <w:tcBorders>
              <w:bottom w:val="single" w:sz="4" w:space="0" w:color="231F20"/>
            </w:tcBorders>
            <w:shd w:val="clear" w:color="auto" w:fill="E6E7E8"/>
            <w:vAlign w:val="center"/>
          </w:tcPr>
          <w:p w14:paraId="2F4A4056" w14:textId="77777777" w:rsidR="000B6638" w:rsidRPr="009C3862" w:rsidRDefault="00D96615" w:rsidP="0062085E">
            <w:pPr>
              <w:pStyle w:val="VCAAtablecondensed"/>
              <w:spacing w:before="0" w:after="0" w:line="240" w:lineRule="auto"/>
              <w:jc w:val="center"/>
              <w:rPr>
                <w:lang w:val="en-GB"/>
              </w:rPr>
            </w:pPr>
            <w:r w:rsidRPr="009C3862">
              <w:rPr>
                <w:lang w:val="en-GB"/>
              </w:rPr>
              <w:t>–</w:t>
            </w:r>
          </w:p>
        </w:tc>
        <w:tc>
          <w:tcPr>
            <w:tcW w:w="1208" w:type="dxa"/>
            <w:tcBorders>
              <w:bottom w:val="single" w:sz="4" w:space="0" w:color="231F20"/>
            </w:tcBorders>
            <w:vAlign w:val="center"/>
          </w:tcPr>
          <w:p w14:paraId="4E92FFB4" w14:textId="77777777" w:rsidR="000B6638" w:rsidRPr="009C3862" w:rsidRDefault="00D96615" w:rsidP="0062085E">
            <w:pPr>
              <w:pStyle w:val="VCAAtablecondensed"/>
              <w:spacing w:before="0" w:after="0" w:line="240" w:lineRule="auto"/>
              <w:jc w:val="center"/>
              <w:rPr>
                <w:lang w:val="en-GB"/>
              </w:rPr>
            </w:pPr>
            <w:r w:rsidRPr="009C3862">
              <w:rPr>
                <w:lang w:val="en-GB"/>
              </w:rPr>
              <w:t>–</w:t>
            </w:r>
          </w:p>
        </w:tc>
        <w:tc>
          <w:tcPr>
            <w:tcW w:w="1209" w:type="dxa"/>
            <w:tcBorders>
              <w:bottom w:val="single" w:sz="4" w:space="0" w:color="231F20"/>
            </w:tcBorders>
            <w:shd w:val="clear" w:color="auto" w:fill="E6E7E8"/>
            <w:vAlign w:val="center"/>
          </w:tcPr>
          <w:p w14:paraId="78687BC5" w14:textId="77777777" w:rsidR="000B6638" w:rsidRPr="009C3862" w:rsidRDefault="00D96615" w:rsidP="0062085E">
            <w:pPr>
              <w:pStyle w:val="VCAAtablecondensed"/>
              <w:spacing w:before="0" w:after="0" w:line="240" w:lineRule="auto"/>
              <w:jc w:val="center"/>
              <w:rPr>
                <w:lang w:val="en-GB"/>
              </w:rPr>
            </w:pPr>
            <w:r w:rsidRPr="009C3862">
              <w:rPr>
                <w:lang w:val="en-GB"/>
              </w:rPr>
              <w:t>501,316</w:t>
            </w:r>
          </w:p>
        </w:tc>
        <w:tc>
          <w:tcPr>
            <w:tcW w:w="1209" w:type="dxa"/>
            <w:tcBorders>
              <w:bottom w:val="single" w:sz="4" w:space="0" w:color="231F20"/>
            </w:tcBorders>
            <w:vAlign w:val="center"/>
          </w:tcPr>
          <w:p w14:paraId="5B613D89" w14:textId="77777777" w:rsidR="000B6638" w:rsidRPr="009C3862" w:rsidRDefault="00D96615" w:rsidP="0062085E">
            <w:pPr>
              <w:pStyle w:val="VCAAtablecondensed"/>
              <w:spacing w:before="0" w:after="0" w:line="240" w:lineRule="auto"/>
              <w:jc w:val="center"/>
              <w:rPr>
                <w:lang w:val="en-GB"/>
              </w:rPr>
            </w:pPr>
            <w:r w:rsidRPr="009C3862">
              <w:rPr>
                <w:lang w:val="en-GB"/>
              </w:rPr>
              <w:t>176,636</w:t>
            </w:r>
          </w:p>
        </w:tc>
      </w:tr>
      <w:tr w:rsidR="000B6638" w:rsidRPr="009C3862" w14:paraId="64FBC765" w14:textId="77777777" w:rsidTr="0062085E">
        <w:trPr>
          <w:trHeight w:val="20"/>
        </w:trPr>
        <w:tc>
          <w:tcPr>
            <w:tcW w:w="1678" w:type="dxa"/>
            <w:tcBorders>
              <w:top w:val="single" w:sz="4" w:space="0" w:color="231F20"/>
              <w:bottom w:val="single" w:sz="18" w:space="0" w:color="231F20"/>
            </w:tcBorders>
          </w:tcPr>
          <w:p w14:paraId="7745D1C1" w14:textId="77777777" w:rsidR="000B6638" w:rsidRPr="009C3862" w:rsidRDefault="00D96615" w:rsidP="0062085E">
            <w:pPr>
              <w:pStyle w:val="VCAAtablecondensed"/>
              <w:spacing w:before="0" w:after="0" w:line="240" w:lineRule="auto"/>
              <w:rPr>
                <w:b/>
                <w:lang w:val="en-GB"/>
              </w:rPr>
            </w:pPr>
            <w:r w:rsidRPr="009C3862">
              <w:rPr>
                <w:b/>
                <w:w w:val="120"/>
                <w:lang w:val="en-GB"/>
              </w:rPr>
              <w:t>Total</w:t>
            </w:r>
          </w:p>
        </w:tc>
        <w:tc>
          <w:tcPr>
            <w:tcW w:w="1208" w:type="dxa"/>
            <w:tcBorders>
              <w:top w:val="single" w:sz="4" w:space="0" w:color="231F20"/>
              <w:bottom w:val="single" w:sz="18" w:space="0" w:color="231F20"/>
            </w:tcBorders>
            <w:shd w:val="clear" w:color="auto" w:fill="E6E7E8"/>
            <w:vAlign w:val="center"/>
          </w:tcPr>
          <w:p w14:paraId="4C8CD32C" w14:textId="77777777" w:rsidR="000B6638" w:rsidRPr="009C3862" w:rsidRDefault="00D96615" w:rsidP="0062085E">
            <w:pPr>
              <w:pStyle w:val="VCAAtablecondensed"/>
              <w:spacing w:before="0" w:after="0" w:line="240" w:lineRule="auto"/>
              <w:jc w:val="center"/>
              <w:rPr>
                <w:b/>
                <w:lang w:val="en-GB"/>
              </w:rPr>
            </w:pPr>
            <w:r w:rsidRPr="009C3862">
              <w:rPr>
                <w:b/>
                <w:w w:val="105"/>
                <w:lang w:val="en-GB"/>
              </w:rPr>
              <w:t>5,506,281</w:t>
            </w:r>
          </w:p>
        </w:tc>
        <w:tc>
          <w:tcPr>
            <w:tcW w:w="1209" w:type="dxa"/>
            <w:tcBorders>
              <w:top w:val="single" w:sz="4" w:space="0" w:color="231F20"/>
              <w:bottom w:val="single" w:sz="18" w:space="0" w:color="231F20"/>
            </w:tcBorders>
            <w:vAlign w:val="center"/>
          </w:tcPr>
          <w:p w14:paraId="518E14C7" w14:textId="77777777" w:rsidR="000B6638" w:rsidRPr="009C3862" w:rsidRDefault="00D96615" w:rsidP="0062085E">
            <w:pPr>
              <w:pStyle w:val="VCAAtablecondensed"/>
              <w:spacing w:before="0" w:after="0" w:line="240" w:lineRule="auto"/>
              <w:jc w:val="center"/>
              <w:rPr>
                <w:b/>
                <w:lang w:val="en-GB"/>
              </w:rPr>
            </w:pPr>
            <w:r w:rsidRPr="009C3862">
              <w:rPr>
                <w:b/>
                <w:w w:val="105"/>
                <w:lang w:val="en-GB"/>
              </w:rPr>
              <w:t>4,585,243</w:t>
            </w:r>
          </w:p>
        </w:tc>
        <w:tc>
          <w:tcPr>
            <w:tcW w:w="1209" w:type="dxa"/>
            <w:tcBorders>
              <w:top w:val="single" w:sz="4" w:space="0" w:color="231F20"/>
              <w:bottom w:val="single" w:sz="18" w:space="0" w:color="231F20"/>
            </w:tcBorders>
            <w:shd w:val="clear" w:color="auto" w:fill="E6E7E8"/>
            <w:vAlign w:val="center"/>
          </w:tcPr>
          <w:p w14:paraId="52BFEF4F" w14:textId="77777777" w:rsidR="000B6638" w:rsidRPr="009C3862" w:rsidRDefault="00D96615" w:rsidP="0062085E">
            <w:pPr>
              <w:pStyle w:val="VCAAtablecondensed"/>
              <w:spacing w:before="0" w:after="0" w:line="240" w:lineRule="auto"/>
              <w:jc w:val="center"/>
              <w:rPr>
                <w:b/>
                <w:lang w:val="en-GB"/>
              </w:rPr>
            </w:pPr>
            <w:r w:rsidRPr="009C3862">
              <w:rPr>
                <w:b/>
                <w:lang w:val="en-GB"/>
              </w:rPr>
              <w:t>(4,036,936)</w:t>
            </w:r>
          </w:p>
        </w:tc>
        <w:tc>
          <w:tcPr>
            <w:tcW w:w="1208" w:type="dxa"/>
            <w:tcBorders>
              <w:top w:val="single" w:sz="4" w:space="0" w:color="231F20"/>
              <w:bottom w:val="single" w:sz="18" w:space="0" w:color="231F20"/>
            </w:tcBorders>
            <w:vAlign w:val="center"/>
          </w:tcPr>
          <w:p w14:paraId="284C7B73" w14:textId="77777777" w:rsidR="000B6638" w:rsidRPr="009C3862" w:rsidRDefault="00D96615" w:rsidP="0062085E">
            <w:pPr>
              <w:pStyle w:val="VCAAtablecondensed"/>
              <w:spacing w:before="0" w:after="0" w:line="240" w:lineRule="auto"/>
              <w:jc w:val="center"/>
              <w:rPr>
                <w:b/>
                <w:lang w:val="en-GB"/>
              </w:rPr>
            </w:pPr>
            <w:r w:rsidRPr="009C3862">
              <w:rPr>
                <w:b/>
                <w:lang w:val="en-GB"/>
              </w:rPr>
              <w:t>(3,714,970)</w:t>
            </w:r>
          </w:p>
        </w:tc>
        <w:tc>
          <w:tcPr>
            <w:tcW w:w="1209" w:type="dxa"/>
            <w:tcBorders>
              <w:top w:val="single" w:sz="4" w:space="0" w:color="231F20"/>
              <w:bottom w:val="single" w:sz="18" w:space="0" w:color="231F20"/>
            </w:tcBorders>
            <w:shd w:val="clear" w:color="auto" w:fill="E6E7E8"/>
            <w:vAlign w:val="center"/>
          </w:tcPr>
          <w:p w14:paraId="1928A4C6" w14:textId="77777777" w:rsidR="000B6638" w:rsidRPr="009C3862" w:rsidRDefault="00D96615" w:rsidP="0062085E">
            <w:pPr>
              <w:pStyle w:val="VCAAtablecondensed"/>
              <w:spacing w:before="0" w:after="0" w:line="240" w:lineRule="auto"/>
              <w:jc w:val="center"/>
              <w:rPr>
                <w:b/>
                <w:lang w:val="en-GB"/>
              </w:rPr>
            </w:pPr>
            <w:r w:rsidRPr="009C3862">
              <w:rPr>
                <w:b/>
                <w:w w:val="105"/>
                <w:lang w:val="en-GB"/>
              </w:rPr>
              <w:t>1,469,345</w:t>
            </w:r>
          </w:p>
        </w:tc>
        <w:tc>
          <w:tcPr>
            <w:tcW w:w="1209" w:type="dxa"/>
            <w:tcBorders>
              <w:top w:val="single" w:sz="4" w:space="0" w:color="231F20"/>
              <w:bottom w:val="single" w:sz="18" w:space="0" w:color="231F20"/>
            </w:tcBorders>
            <w:vAlign w:val="center"/>
          </w:tcPr>
          <w:p w14:paraId="47460A09" w14:textId="77777777" w:rsidR="000B6638" w:rsidRPr="009C3862" w:rsidRDefault="00D96615" w:rsidP="0062085E">
            <w:pPr>
              <w:pStyle w:val="VCAAtablecondensed"/>
              <w:spacing w:before="0" w:after="0" w:line="240" w:lineRule="auto"/>
              <w:jc w:val="center"/>
              <w:rPr>
                <w:b/>
                <w:lang w:val="en-GB"/>
              </w:rPr>
            </w:pPr>
            <w:r w:rsidRPr="009C3862">
              <w:rPr>
                <w:b/>
                <w:w w:val="105"/>
                <w:lang w:val="en-GB"/>
              </w:rPr>
              <w:t>870,273</w:t>
            </w:r>
          </w:p>
        </w:tc>
      </w:tr>
    </w:tbl>
    <w:p w14:paraId="4372D9DE" w14:textId="434E6511" w:rsidR="000B6638" w:rsidRPr="009C3862" w:rsidRDefault="00D96615" w:rsidP="00225512">
      <w:pPr>
        <w:pStyle w:val="VCAAbody"/>
        <w:rPr>
          <w:b/>
          <w:lang w:val="en-GB"/>
        </w:rPr>
      </w:pPr>
      <w:r w:rsidRPr="009C3862">
        <w:rPr>
          <w:b/>
          <w:w w:val="110"/>
          <w:lang w:val="en-GB"/>
        </w:rPr>
        <w:t>Initial recognition:</w:t>
      </w:r>
      <w:r w:rsidR="00451E35" w:rsidRPr="009C3862">
        <w:rPr>
          <w:b/>
          <w:lang w:val="en-GB"/>
        </w:rPr>
        <w:t xml:space="preserve"> </w:t>
      </w:r>
      <w:r w:rsidRPr="009C3862">
        <w:rPr>
          <w:lang w:val="en-GB"/>
        </w:rPr>
        <w:t>Items of property, plant and equipment, are measured initially at cost and subsequently</w:t>
      </w:r>
      <w:r w:rsidRPr="009C3862">
        <w:rPr>
          <w:spacing w:val="-29"/>
          <w:lang w:val="en-GB"/>
        </w:rPr>
        <w:t xml:space="preserve"> </w:t>
      </w:r>
      <w:proofErr w:type="spellStart"/>
      <w:r w:rsidRPr="009C3862">
        <w:rPr>
          <w:lang w:val="en-GB"/>
        </w:rPr>
        <w:t>revalued</w:t>
      </w:r>
      <w:proofErr w:type="spellEnd"/>
      <w:r w:rsidRPr="009C3862">
        <w:rPr>
          <w:lang w:val="en-GB"/>
        </w:rPr>
        <w:t xml:space="preserve"> at fair value less accumulated depreciation and impairment. Where an asset is acquired for no</w:t>
      </w:r>
      <w:r w:rsidRPr="009C3862">
        <w:rPr>
          <w:spacing w:val="-12"/>
          <w:lang w:val="en-GB"/>
        </w:rPr>
        <w:t xml:space="preserve"> </w:t>
      </w:r>
      <w:r w:rsidRPr="009C3862">
        <w:rPr>
          <w:lang w:val="en-GB"/>
        </w:rPr>
        <w:t xml:space="preserve">or nominal cost, </w:t>
      </w:r>
      <w:proofErr w:type="gramStart"/>
      <w:r w:rsidRPr="009C3862">
        <w:rPr>
          <w:lang w:val="en-GB"/>
        </w:rPr>
        <w:t>the is</w:t>
      </w:r>
      <w:proofErr w:type="gramEnd"/>
      <w:r w:rsidRPr="009C3862">
        <w:rPr>
          <w:lang w:val="en-GB"/>
        </w:rPr>
        <w:t xml:space="preserve"> its fair value at the date of acquisition.</w:t>
      </w:r>
    </w:p>
    <w:p w14:paraId="281CF00B" w14:textId="77777777" w:rsidR="000B6638" w:rsidRPr="009C3862" w:rsidRDefault="00D96615" w:rsidP="00225512">
      <w:pPr>
        <w:pStyle w:val="VCAAbody"/>
        <w:rPr>
          <w:lang w:val="en-GB"/>
        </w:rPr>
      </w:pPr>
      <w:r w:rsidRPr="009C3862">
        <w:rPr>
          <w:lang w:val="en-GB"/>
        </w:rPr>
        <w:t>The cost of constructed non-financial physical assets includes the cost of all materials used in construction, direct labour on the project and an appropriate proportion of variable and fixed overheads.</w:t>
      </w:r>
    </w:p>
    <w:p w14:paraId="79319A07" w14:textId="77777777" w:rsidR="000B6638" w:rsidRPr="009C3862" w:rsidRDefault="00D96615" w:rsidP="00225512">
      <w:pPr>
        <w:pStyle w:val="VCAAbody"/>
        <w:rPr>
          <w:lang w:val="en-GB"/>
        </w:rPr>
      </w:pPr>
      <w:r w:rsidRPr="009C3862">
        <w:rPr>
          <w:lang w:val="en-GB"/>
        </w:rPr>
        <w:t>The initial cost for non-financial physical assets under a finance lease is measured at amounts equal to the fair value of the leased asset or, if lower, the present value of the minimum lease payments, each determined at the inception of the lease.</w:t>
      </w:r>
    </w:p>
    <w:p w14:paraId="31483BCA" w14:textId="4DB0FD12" w:rsidR="000B6638" w:rsidRPr="009C3862" w:rsidRDefault="00D96615" w:rsidP="00225512">
      <w:pPr>
        <w:pStyle w:val="VCAAbody"/>
        <w:rPr>
          <w:b/>
          <w:lang w:val="en-GB"/>
        </w:rPr>
      </w:pPr>
      <w:r w:rsidRPr="009C3862">
        <w:rPr>
          <w:b/>
          <w:lang w:val="en-GB"/>
        </w:rPr>
        <w:t>Subsequent measurement:</w:t>
      </w:r>
      <w:r w:rsidR="00451E35" w:rsidRPr="009C3862">
        <w:rPr>
          <w:b/>
          <w:lang w:val="en-GB"/>
        </w:rPr>
        <w:t xml:space="preserve"> </w:t>
      </w:r>
      <w:r w:rsidRPr="009C3862">
        <w:rPr>
          <w:lang w:val="en-GB"/>
        </w:rPr>
        <w:t>Plant and equipment are subsequently measured at fair value less accumulated depreciation and impairment. Fair value is determined with regard to the asset’s highest and best use (considering legal or physical restrictions imposed on the asset, public announcements or commitments made in relation to the intended use of the asset) and is summarised below by asset category.</w:t>
      </w:r>
    </w:p>
    <w:p w14:paraId="3B2A8FB9" w14:textId="77777777" w:rsidR="000B6638" w:rsidRPr="009C3862" w:rsidRDefault="00D96615" w:rsidP="00225512">
      <w:pPr>
        <w:pStyle w:val="VCAAbody"/>
        <w:rPr>
          <w:lang w:val="en-GB"/>
        </w:rPr>
      </w:pPr>
      <w:r w:rsidRPr="009C3862">
        <w:rPr>
          <w:b/>
          <w:lang w:val="en-GB"/>
        </w:rPr>
        <w:t>Vehicles</w:t>
      </w:r>
      <w:r w:rsidRPr="009C3862">
        <w:rPr>
          <w:lang w:val="en-GB"/>
        </w:rPr>
        <w:t xml:space="preserve"> are valued using the depreciated replacement cost method. The VCAA acquires new vehicles and at times disposes of them before the end of their economic life. The process of acquisition, use and disposal in the market is managed by experienced fleet </w:t>
      </w:r>
      <w:r w:rsidRPr="009C3862">
        <w:rPr>
          <w:lang w:val="en-GB"/>
        </w:rPr>
        <w:lastRenderedPageBreak/>
        <w:t>managers in the Department of Treasury and Finance who set relevant depreciation rates during use to reflect the utilisation of the vehicles.</w:t>
      </w:r>
    </w:p>
    <w:p w14:paraId="1E351FCC" w14:textId="19E9875D" w:rsidR="000B6638" w:rsidRPr="009C3862" w:rsidRDefault="00451E35" w:rsidP="00451E35">
      <w:pPr>
        <w:pStyle w:val="VCAAHeading3"/>
        <w:rPr>
          <w:lang w:val="en-GB"/>
        </w:rPr>
      </w:pPr>
      <w:r w:rsidRPr="009C3862">
        <w:rPr>
          <w:lang w:val="en-GB"/>
        </w:rPr>
        <w:t>4.1</w:t>
      </w:r>
      <w:r w:rsidRPr="009C3862">
        <w:rPr>
          <w:lang w:val="en-GB"/>
        </w:rPr>
        <w:tab/>
      </w:r>
      <w:r w:rsidR="00D96615" w:rsidRPr="009C3862">
        <w:rPr>
          <w:lang w:val="en-GB"/>
        </w:rPr>
        <w:t>Depreciation/amortisation and</w:t>
      </w:r>
      <w:r w:rsidR="00D96615" w:rsidRPr="009C3862">
        <w:rPr>
          <w:spacing w:val="-4"/>
          <w:lang w:val="en-GB"/>
        </w:rPr>
        <w:t xml:space="preserve"> </w:t>
      </w:r>
      <w:r w:rsidR="00D96615" w:rsidRPr="009C3862">
        <w:rPr>
          <w:lang w:val="en-GB"/>
        </w:rPr>
        <w:t>impairment</w:t>
      </w:r>
    </w:p>
    <w:tbl>
      <w:tblPr>
        <w:tblW w:w="8931" w:type="dxa"/>
        <w:tblLayout w:type="fixed"/>
        <w:tblCellMar>
          <w:top w:w="57" w:type="dxa"/>
          <w:left w:w="0" w:type="dxa"/>
          <w:bottom w:w="57" w:type="dxa"/>
          <w:right w:w="0" w:type="dxa"/>
        </w:tblCellMar>
        <w:tblLook w:val="01E0" w:firstRow="1" w:lastRow="1" w:firstColumn="1" w:lastColumn="1" w:noHBand="0" w:noVBand="0"/>
      </w:tblPr>
      <w:tblGrid>
        <w:gridCol w:w="4946"/>
        <w:gridCol w:w="1992"/>
        <w:gridCol w:w="1993"/>
      </w:tblGrid>
      <w:tr w:rsidR="000B6638" w:rsidRPr="009C3862" w14:paraId="4EAB3D67" w14:textId="77777777" w:rsidTr="0062085E">
        <w:trPr>
          <w:trHeight w:val="20"/>
        </w:trPr>
        <w:tc>
          <w:tcPr>
            <w:tcW w:w="4946" w:type="dxa"/>
            <w:shd w:val="clear" w:color="auto" w:fill="A7A9AC"/>
            <w:vAlign w:val="bottom"/>
          </w:tcPr>
          <w:p w14:paraId="16CE381E" w14:textId="77777777" w:rsidR="000B6638" w:rsidRPr="009C3862" w:rsidRDefault="00D96615" w:rsidP="0062085E">
            <w:pPr>
              <w:pStyle w:val="VCAAtablecondensedheading"/>
              <w:spacing w:before="0" w:after="0" w:line="240" w:lineRule="auto"/>
              <w:rPr>
                <w:lang w:val="en-GB"/>
              </w:rPr>
            </w:pPr>
            <w:r w:rsidRPr="009C3862">
              <w:rPr>
                <w:lang w:val="en-GB"/>
              </w:rPr>
              <w:t>Charge for the period</w:t>
            </w:r>
          </w:p>
        </w:tc>
        <w:tc>
          <w:tcPr>
            <w:tcW w:w="1992" w:type="dxa"/>
            <w:shd w:val="clear" w:color="auto" w:fill="A7A9AC"/>
            <w:vAlign w:val="center"/>
          </w:tcPr>
          <w:p w14:paraId="004BA607" w14:textId="77777777" w:rsidR="000B6638" w:rsidRPr="009C3862" w:rsidRDefault="00D96615" w:rsidP="0062085E">
            <w:pPr>
              <w:pStyle w:val="VCAAtablecondensedheading"/>
              <w:spacing w:before="0" w:after="0" w:line="240" w:lineRule="auto"/>
              <w:jc w:val="center"/>
              <w:rPr>
                <w:lang w:val="en-GB"/>
              </w:rPr>
            </w:pPr>
            <w:r w:rsidRPr="009C3862">
              <w:rPr>
                <w:lang w:val="en-GB"/>
              </w:rPr>
              <w:t>2017</w:t>
            </w:r>
          </w:p>
          <w:p w14:paraId="712D06D3"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c>
          <w:tcPr>
            <w:tcW w:w="1993" w:type="dxa"/>
            <w:shd w:val="clear" w:color="auto" w:fill="A7A9AC"/>
            <w:vAlign w:val="center"/>
          </w:tcPr>
          <w:p w14:paraId="676BB3E7" w14:textId="77777777" w:rsidR="000B6638" w:rsidRPr="009C3862" w:rsidRDefault="00D96615" w:rsidP="0062085E">
            <w:pPr>
              <w:pStyle w:val="VCAAtablecondensedheading"/>
              <w:spacing w:before="0" w:after="0" w:line="240" w:lineRule="auto"/>
              <w:jc w:val="center"/>
              <w:rPr>
                <w:lang w:val="en-GB"/>
              </w:rPr>
            </w:pPr>
            <w:r w:rsidRPr="009C3862">
              <w:rPr>
                <w:lang w:val="en-GB"/>
              </w:rPr>
              <w:t>2016</w:t>
            </w:r>
          </w:p>
          <w:p w14:paraId="29E198AF"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r>
      <w:tr w:rsidR="000B6638" w:rsidRPr="009C3862" w14:paraId="0047343D" w14:textId="77777777" w:rsidTr="0062085E">
        <w:trPr>
          <w:trHeight w:val="20"/>
        </w:trPr>
        <w:tc>
          <w:tcPr>
            <w:tcW w:w="4946" w:type="dxa"/>
          </w:tcPr>
          <w:p w14:paraId="1A5F6B5E" w14:textId="77777777" w:rsidR="000B6638" w:rsidRPr="009C3862" w:rsidRDefault="00D96615" w:rsidP="0062085E">
            <w:pPr>
              <w:pStyle w:val="VCAAtablecondensed"/>
              <w:spacing w:before="0" w:after="0" w:line="240" w:lineRule="auto"/>
              <w:rPr>
                <w:lang w:val="en-GB"/>
              </w:rPr>
            </w:pPr>
            <w:r w:rsidRPr="009C3862">
              <w:rPr>
                <w:lang w:val="en-GB"/>
              </w:rPr>
              <w:t>Plant and equipment</w:t>
            </w:r>
          </w:p>
        </w:tc>
        <w:tc>
          <w:tcPr>
            <w:tcW w:w="1992" w:type="dxa"/>
            <w:shd w:val="clear" w:color="auto" w:fill="E6E7E8"/>
            <w:vAlign w:val="center"/>
          </w:tcPr>
          <w:p w14:paraId="59A6AB8C" w14:textId="77777777" w:rsidR="000B6638" w:rsidRPr="009C3862" w:rsidRDefault="00D96615" w:rsidP="0062085E">
            <w:pPr>
              <w:pStyle w:val="VCAAtablecondensed"/>
              <w:spacing w:before="0" w:after="0" w:line="240" w:lineRule="auto"/>
              <w:jc w:val="center"/>
              <w:rPr>
                <w:lang w:val="en-GB"/>
              </w:rPr>
            </w:pPr>
            <w:r w:rsidRPr="009C3862">
              <w:rPr>
                <w:lang w:val="en-GB"/>
              </w:rPr>
              <w:t>399,556</w:t>
            </w:r>
          </w:p>
        </w:tc>
        <w:tc>
          <w:tcPr>
            <w:tcW w:w="1993" w:type="dxa"/>
            <w:vAlign w:val="center"/>
          </w:tcPr>
          <w:p w14:paraId="6A0FEEC0" w14:textId="77777777" w:rsidR="000B6638" w:rsidRPr="009C3862" w:rsidRDefault="00D96615" w:rsidP="0062085E">
            <w:pPr>
              <w:pStyle w:val="VCAAtablecondensed"/>
              <w:spacing w:before="0" w:after="0" w:line="240" w:lineRule="auto"/>
              <w:jc w:val="center"/>
              <w:rPr>
                <w:lang w:val="en-GB"/>
              </w:rPr>
            </w:pPr>
            <w:r w:rsidRPr="009C3862">
              <w:rPr>
                <w:lang w:val="en-GB"/>
              </w:rPr>
              <w:t>562,466</w:t>
            </w:r>
          </w:p>
        </w:tc>
      </w:tr>
      <w:tr w:rsidR="000B6638" w:rsidRPr="009C3862" w14:paraId="338CAD11" w14:textId="77777777" w:rsidTr="0062085E">
        <w:trPr>
          <w:trHeight w:val="20"/>
        </w:trPr>
        <w:tc>
          <w:tcPr>
            <w:tcW w:w="4946" w:type="dxa"/>
            <w:tcBorders>
              <w:bottom w:val="single" w:sz="4" w:space="0" w:color="231F20"/>
            </w:tcBorders>
          </w:tcPr>
          <w:p w14:paraId="46ABBEA2" w14:textId="77777777" w:rsidR="000B6638" w:rsidRPr="009C3862" w:rsidRDefault="00D96615" w:rsidP="0062085E">
            <w:pPr>
              <w:pStyle w:val="VCAAtablecondensed"/>
              <w:spacing w:before="0" w:after="0" w:line="240" w:lineRule="auto"/>
              <w:rPr>
                <w:lang w:val="en-GB"/>
              </w:rPr>
            </w:pPr>
            <w:r w:rsidRPr="009C3862">
              <w:rPr>
                <w:lang w:val="en-GB"/>
              </w:rPr>
              <w:t>Motor vehicles</w:t>
            </w:r>
          </w:p>
        </w:tc>
        <w:tc>
          <w:tcPr>
            <w:tcW w:w="1992" w:type="dxa"/>
            <w:tcBorders>
              <w:bottom w:val="single" w:sz="4" w:space="0" w:color="231F20"/>
            </w:tcBorders>
            <w:shd w:val="clear" w:color="auto" w:fill="E6E7E8"/>
            <w:vAlign w:val="center"/>
          </w:tcPr>
          <w:p w14:paraId="45BD28B7" w14:textId="77777777" w:rsidR="000B6638" w:rsidRPr="009C3862" w:rsidRDefault="00D96615" w:rsidP="0062085E">
            <w:pPr>
              <w:pStyle w:val="VCAAtablecondensed"/>
              <w:spacing w:before="0" w:after="0" w:line="240" w:lineRule="auto"/>
              <w:jc w:val="center"/>
              <w:rPr>
                <w:lang w:val="en-GB"/>
              </w:rPr>
            </w:pPr>
            <w:r w:rsidRPr="009C3862">
              <w:rPr>
                <w:lang w:val="en-GB"/>
              </w:rPr>
              <w:t>37,447</w:t>
            </w:r>
          </w:p>
        </w:tc>
        <w:tc>
          <w:tcPr>
            <w:tcW w:w="1993" w:type="dxa"/>
            <w:tcBorders>
              <w:bottom w:val="single" w:sz="4" w:space="0" w:color="231F20"/>
            </w:tcBorders>
            <w:vAlign w:val="center"/>
          </w:tcPr>
          <w:p w14:paraId="04CFD0DF" w14:textId="77777777" w:rsidR="000B6638" w:rsidRPr="009C3862" w:rsidRDefault="00D96615" w:rsidP="0062085E">
            <w:pPr>
              <w:pStyle w:val="VCAAtablecondensed"/>
              <w:spacing w:before="0" w:after="0" w:line="240" w:lineRule="auto"/>
              <w:jc w:val="center"/>
              <w:rPr>
                <w:lang w:val="en-GB"/>
              </w:rPr>
            </w:pPr>
            <w:r w:rsidRPr="009C3862">
              <w:rPr>
                <w:lang w:val="en-GB"/>
              </w:rPr>
              <w:t>53,565</w:t>
            </w:r>
          </w:p>
        </w:tc>
      </w:tr>
      <w:tr w:rsidR="000B6638" w:rsidRPr="009C3862" w14:paraId="189311BE" w14:textId="77777777" w:rsidTr="0062085E">
        <w:trPr>
          <w:trHeight w:val="20"/>
        </w:trPr>
        <w:tc>
          <w:tcPr>
            <w:tcW w:w="4946" w:type="dxa"/>
            <w:tcBorders>
              <w:top w:val="single" w:sz="4" w:space="0" w:color="231F20"/>
              <w:bottom w:val="single" w:sz="18" w:space="0" w:color="231F20"/>
            </w:tcBorders>
          </w:tcPr>
          <w:p w14:paraId="36D8258A" w14:textId="77777777" w:rsidR="000B6638" w:rsidRPr="009C3862" w:rsidRDefault="00D96615" w:rsidP="0062085E">
            <w:pPr>
              <w:pStyle w:val="VCAAtablecondensed"/>
              <w:spacing w:before="0" w:after="0" w:line="240" w:lineRule="auto"/>
              <w:rPr>
                <w:b/>
                <w:lang w:val="en-GB"/>
              </w:rPr>
            </w:pPr>
            <w:r w:rsidRPr="009C3862">
              <w:rPr>
                <w:b/>
                <w:lang w:val="en-GB"/>
              </w:rPr>
              <w:t>Total</w:t>
            </w:r>
          </w:p>
        </w:tc>
        <w:tc>
          <w:tcPr>
            <w:tcW w:w="1992" w:type="dxa"/>
            <w:tcBorders>
              <w:top w:val="single" w:sz="4" w:space="0" w:color="231F20"/>
              <w:bottom w:val="single" w:sz="18" w:space="0" w:color="231F20"/>
            </w:tcBorders>
            <w:shd w:val="clear" w:color="auto" w:fill="E6E7E8"/>
            <w:vAlign w:val="center"/>
          </w:tcPr>
          <w:p w14:paraId="1D24FA19" w14:textId="77777777" w:rsidR="000B6638" w:rsidRPr="009C3862" w:rsidRDefault="00D96615" w:rsidP="0062085E">
            <w:pPr>
              <w:pStyle w:val="VCAAtablecondensed"/>
              <w:spacing w:before="0" w:after="0" w:line="240" w:lineRule="auto"/>
              <w:jc w:val="center"/>
              <w:rPr>
                <w:b/>
                <w:lang w:val="en-GB"/>
              </w:rPr>
            </w:pPr>
            <w:r w:rsidRPr="009C3862">
              <w:rPr>
                <w:b/>
                <w:lang w:val="en-GB"/>
              </w:rPr>
              <w:t>437,003</w:t>
            </w:r>
          </w:p>
        </w:tc>
        <w:tc>
          <w:tcPr>
            <w:tcW w:w="1993" w:type="dxa"/>
            <w:tcBorders>
              <w:top w:val="single" w:sz="4" w:space="0" w:color="231F20"/>
              <w:bottom w:val="single" w:sz="18" w:space="0" w:color="231F20"/>
            </w:tcBorders>
            <w:vAlign w:val="center"/>
          </w:tcPr>
          <w:p w14:paraId="2E9B5831" w14:textId="77777777" w:rsidR="000B6638" w:rsidRPr="009C3862" w:rsidRDefault="00D96615" w:rsidP="0062085E">
            <w:pPr>
              <w:pStyle w:val="VCAAtablecondensed"/>
              <w:spacing w:before="0" w:after="0" w:line="240" w:lineRule="auto"/>
              <w:jc w:val="center"/>
              <w:rPr>
                <w:b/>
                <w:lang w:val="en-GB"/>
              </w:rPr>
            </w:pPr>
            <w:r w:rsidRPr="009C3862">
              <w:rPr>
                <w:b/>
                <w:lang w:val="en-GB"/>
              </w:rPr>
              <w:t>616,031</w:t>
            </w:r>
          </w:p>
        </w:tc>
      </w:tr>
    </w:tbl>
    <w:p w14:paraId="5D1C5381" w14:textId="77777777" w:rsidR="000B6638" w:rsidRPr="009C3862" w:rsidRDefault="00D96615" w:rsidP="00225512">
      <w:pPr>
        <w:pStyle w:val="VCAAbody"/>
        <w:rPr>
          <w:lang w:val="en-GB"/>
        </w:rPr>
      </w:pPr>
      <w:r w:rsidRPr="009C3862">
        <w:rPr>
          <w:lang w:val="en-GB"/>
        </w:rPr>
        <w:t>All plant and equipment and other non-financial physical assets that have finite useful lives are depreciated. Depreciation is generally calculated on a straight-line basis, at rates that allocate the asset’s value, less any estimated residual value, over its estimated useful life.</w:t>
      </w:r>
    </w:p>
    <w:p w14:paraId="22BC5F85" w14:textId="77777777" w:rsidR="000B6638" w:rsidRPr="009C3862" w:rsidRDefault="00D96615" w:rsidP="00225512">
      <w:pPr>
        <w:pStyle w:val="VCAAbody"/>
        <w:rPr>
          <w:lang w:val="en-GB"/>
        </w:rPr>
      </w:pPr>
      <w:r w:rsidRPr="009C3862">
        <w:rPr>
          <w:lang w:val="en-GB"/>
        </w:rPr>
        <w:t xml:space="preserve">Amortisation is provided on computer software and other intangible assets. Amortisation is generally calculated on a straight-line basis so as to write off the net cost or other </w:t>
      </w:r>
      <w:proofErr w:type="spellStart"/>
      <w:r w:rsidRPr="009C3862">
        <w:rPr>
          <w:lang w:val="en-GB"/>
        </w:rPr>
        <w:t>revalued</w:t>
      </w:r>
      <w:proofErr w:type="spellEnd"/>
      <w:r w:rsidRPr="009C3862">
        <w:rPr>
          <w:lang w:val="en-GB"/>
        </w:rPr>
        <w:t xml:space="preserve"> amount of each asset over its expected useful life to its estimated residual value.</w:t>
      </w:r>
    </w:p>
    <w:p w14:paraId="2FA93B1F" w14:textId="77777777" w:rsidR="000B6638" w:rsidRPr="009C3862" w:rsidRDefault="00D96615" w:rsidP="00225512">
      <w:pPr>
        <w:pStyle w:val="VCAAbody"/>
        <w:rPr>
          <w:lang w:val="en-GB"/>
        </w:rPr>
      </w:pPr>
      <w:r w:rsidRPr="009C3862">
        <w:rPr>
          <w:lang w:val="en-GB"/>
        </w:rPr>
        <w:t>Typical estimated useful lives for the different asset classes for current and prior years are included in the table below:</w:t>
      </w:r>
    </w:p>
    <w:tbl>
      <w:tblPr>
        <w:tblW w:w="8931" w:type="dxa"/>
        <w:tblLayout w:type="fixed"/>
        <w:tblCellMar>
          <w:top w:w="57" w:type="dxa"/>
          <w:left w:w="0" w:type="dxa"/>
          <w:bottom w:w="57" w:type="dxa"/>
          <w:right w:w="28" w:type="dxa"/>
        </w:tblCellMar>
        <w:tblLook w:val="01E0" w:firstRow="1" w:lastRow="1" w:firstColumn="1" w:lastColumn="1" w:noHBand="0" w:noVBand="0"/>
      </w:tblPr>
      <w:tblGrid>
        <w:gridCol w:w="5362"/>
        <w:gridCol w:w="3569"/>
      </w:tblGrid>
      <w:tr w:rsidR="000B6638" w:rsidRPr="009C3862" w14:paraId="07FBFB10" w14:textId="77777777" w:rsidTr="0062085E">
        <w:trPr>
          <w:trHeight w:val="20"/>
        </w:trPr>
        <w:tc>
          <w:tcPr>
            <w:tcW w:w="5362" w:type="dxa"/>
            <w:shd w:val="clear" w:color="auto" w:fill="A7A9AC"/>
            <w:vAlign w:val="center"/>
          </w:tcPr>
          <w:p w14:paraId="175FE7FE" w14:textId="77777777" w:rsidR="000B6638" w:rsidRPr="009C3862" w:rsidRDefault="00D96615" w:rsidP="0062085E">
            <w:pPr>
              <w:pStyle w:val="VCAAtablecondensedheading"/>
              <w:spacing w:before="0" w:after="0" w:line="240" w:lineRule="auto"/>
              <w:jc w:val="center"/>
              <w:rPr>
                <w:lang w:val="en-GB"/>
              </w:rPr>
            </w:pPr>
            <w:r w:rsidRPr="009C3862">
              <w:rPr>
                <w:lang w:val="en-GB"/>
              </w:rPr>
              <w:t>Asset</w:t>
            </w:r>
          </w:p>
        </w:tc>
        <w:tc>
          <w:tcPr>
            <w:tcW w:w="3569" w:type="dxa"/>
            <w:shd w:val="clear" w:color="auto" w:fill="A7A9AC"/>
            <w:vAlign w:val="center"/>
          </w:tcPr>
          <w:p w14:paraId="5553B963" w14:textId="77777777" w:rsidR="000B6638" w:rsidRPr="009C3862" w:rsidRDefault="00D96615" w:rsidP="0062085E">
            <w:pPr>
              <w:pStyle w:val="VCAAtablecondensedheading"/>
              <w:spacing w:before="0" w:after="0" w:line="240" w:lineRule="auto"/>
              <w:jc w:val="center"/>
              <w:rPr>
                <w:lang w:val="en-GB"/>
              </w:rPr>
            </w:pPr>
            <w:r w:rsidRPr="009C3862">
              <w:rPr>
                <w:lang w:val="en-GB"/>
              </w:rPr>
              <w:t>Useful life: years</w:t>
            </w:r>
          </w:p>
        </w:tc>
      </w:tr>
      <w:tr w:rsidR="000B6638" w:rsidRPr="009C3862" w14:paraId="5A2CAFD8" w14:textId="77777777" w:rsidTr="0062085E">
        <w:trPr>
          <w:trHeight w:val="20"/>
        </w:trPr>
        <w:tc>
          <w:tcPr>
            <w:tcW w:w="5362" w:type="dxa"/>
          </w:tcPr>
          <w:p w14:paraId="68DB3E19" w14:textId="77777777" w:rsidR="000B6638" w:rsidRPr="009C3862" w:rsidRDefault="00D96615" w:rsidP="0062085E">
            <w:pPr>
              <w:pStyle w:val="VCAAtablecondensed"/>
              <w:spacing w:before="0" w:after="0" w:line="240" w:lineRule="auto"/>
              <w:rPr>
                <w:lang w:val="en-GB"/>
              </w:rPr>
            </w:pPr>
            <w:r w:rsidRPr="009C3862">
              <w:rPr>
                <w:lang w:val="en-GB"/>
              </w:rPr>
              <w:t>Plant and equipment (including computer equipment)</w:t>
            </w:r>
          </w:p>
        </w:tc>
        <w:tc>
          <w:tcPr>
            <w:tcW w:w="3569" w:type="dxa"/>
            <w:vAlign w:val="center"/>
          </w:tcPr>
          <w:p w14:paraId="3DEA2225" w14:textId="77777777" w:rsidR="000B6638" w:rsidRPr="009C3862" w:rsidRDefault="00D96615" w:rsidP="0062085E">
            <w:pPr>
              <w:pStyle w:val="VCAAtablecondensed"/>
              <w:spacing w:before="0" w:after="0" w:line="240" w:lineRule="auto"/>
              <w:jc w:val="center"/>
              <w:rPr>
                <w:lang w:val="en-GB"/>
              </w:rPr>
            </w:pPr>
            <w:r w:rsidRPr="009C3862">
              <w:rPr>
                <w:lang w:val="en-GB"/>
              </w:rPr>
              <w:t>3–5</w:t>
            </w:r>
          </w:p>
        </w:tc>
      </w:tr>
      <w:tr w:rsidR="000B6638" w:rsidRPr="009C3862" w14:paraId="6F6CAE4F" w14:textId="77777777" w:rsidTr="0062085E">
        <w:trPr>
          <w:trHeight w:val="20"/>
        </w:trPr>
        <w:tc>
          <w:tcPr>
            <w:tcW w:w="5362" w:type="dxa"/>
            <w:tcBorders>
              <w:bottom w:val="single" w:sz="18" w:space="0" w:color="231F20"/>
            </w:tcBorders>
          </w:tcPr>
          <w:p w14:paraId="7F62D977" w14:textId="77777777" w:rsidR="000B6638" w:rsidRPr="009C3862" w:rsidRDefault="00D96615" w:rsidP="0062085E">
            <w:pPr>
              <w:pStyle w:val="VCAAtablecondensed"/>
              <w:spacing w:before="0" w:after="0" w:line="240" w:lineRule="auto"/>
              <w:rPr>
                <w:lang w:val="en-GB"/>
              </w:rPr>
            </w:pPr>
            <w:r w:rsidRPr="009C3862">
              <w:rPr>
                <w:lang w:val="en-GB"/>
              </w:rPr>
              <w:t>Leased assets (motor vehicles)</w:t>
            </w:r>
          </w:p>
        </w:tc>
        <w:tc>
          <w:tcPr>
            <w:tcW w:w="3569" w:type="dxa"/>
            <w:tcBorders>
              <w:bottom w:val="single" w:sz="18" w:space="0" w:color="000000"/>
            </w:tcBorders>
            <w:vAlign w:val="center"/>
          </w:tcPr>
          <w:p w14:paraId="0E3DAEEF" w14:textId="77777777" w:rsidR="000B6638" w:rsidRPr="009C3862" w:rsidRDefault="00D96615" w:rsidP="0062085E">
            <w:pPr>
              <w:pStyle w:val="VCAAtablecondensed"/>
              <w:spacing w:before="0" w:after="0" w:line="240" w:lineRule="auto"/>
              <w:jc w:val="center"/>
              <w:rPr>
                <w:lang w:val="en-GB"/>
              </w:rPr>
            </w:pPr>
            <w:r w:rsidRPr="009C3862">
              <w:rPr>
                <w:lang w:val="en-GB"/>
              </w:rPr>
              <w:t>5–10</w:t>
            </w:r>
          </w:p>
        </w:tc>
      </w:tr>
    </w:tbl>
    <w:p w14:paraId="37680256" w14:textId="77777777" w:rsidR="000B6638" w:rsidRPr="009C3862" w:rsidRDefault="00D96615" w:rsidP="00225512">
      <w:pPr>
        <w:pStyle w:val="VCAAbody"/>
        <w:rPr>
          <w:lang w:val="en-GB"/>
        </w:rPr>
      </w:pPr>
      <w:r w:rsidRPr="009C3862">
        <w:rPr>
          <w:lang w:val="en-GB"/>
        </w:rPr>
        <w:t>The estimated useful lives, residual values and depreciation method are reviewed at the end of each annual reporting period, and adjustments made where applicable.</w:t>
      </w:r>
    </w:p>
    <w:p w14:paraId="2C2E7DFA" w14:textId="77777777" w:rsidR="000B6638" w:rsidRPr="009C3862" w:rsidRDefault="00D96615" w:rsidP="00225512">
      <w:pPr>
        <w:pStyle w:val="VCAAbody"/>
        <w:rPr>
          <w:lang w:val="en-GB"/>
        </w:rPr>
      </w:pPr>
      <w:r w:rsidRPr="009C3862">
        <w:rPr>
          <w:lang w:val="en-GB"/>
        </w:rPr>
        <w:t>Where items of plant and equipment have separately identifiable components, which are subject to regular replacement, those components are assigned useful lives distinct from the item of plant and equipment to which they relate.</w:t>
      </w:r>
    </w:p>
    <w:p w14:paraId="0EA3A668" w14:textId="77777777" w:rsidR="000B6638" w:rsidRPr="009C3862" w:rsidRDefault="00D96615" w:rsidP="00BA71A0">
      <w:pPr>
        <w:pStyle w:val="VCAAHeading3"/>
        <w:rPr>
          <w:lang w:val="en-GB"/>
        </w:rPr>
      </w:pPr>
      <w:r w:rsidRPr="009C3862">
        <w:rPr>
          <w:lang w:val="en-GB"/>
        </w:rPr>
        <w:t>Impairment of non-financial assets</w:t>
      </w:r>
    </w:p>
    <w:p w14:paraId="37339B4E" w14:textId="77777777" w:rsidR="000B6638" w:rsidRPr="009C3862" w:rsidRDefault="00D96615" w:rsidP="00225512">
      <w:pPr>
        <w:pStyle w:val="VCAAbody"/>
        <w:rPr>
          <w:lang w:val="en-GB"/>
        </w:rPr>
      </w:pPr>
      <w:r w:rsidRPr="009C3862">
        <w:rPr>
          <w:lang w:val="en-GB"/>
        </w:rPr>
        <w:t>Non-financial assets, including items of plant and equipment, are tested for impairment whenever there is an indication that the asset may be impaired.</w:t>
      </w:r>
    </w:p>
    <w:p w14:paraId="51D9C9AA" w14:textId="77777777" w:rsidR="000B6638" w:rsidRPr="009C3862" w:rsidRDefault="00D96615" w:rsidP="00225512">
      <w:pPr>
        <w:pStyle w:val="VCAAbody"/>
        <w:rPr>
          <w:lang w:val="en-GB"/>
        </w:rPr>
      </w:pPr>
      <w:r w:rsidRPr="009C3862">
        <w:rPr>
          <w:lang w:val="en-GB"/>
        </w:rPr>
        <w:t>The assets concerned are tested as to whether their carrying value exceeds their recoverable amount. Where an asset’s carrying value exceeds its recoverable amount, the difference is written off as ‘other economic flow’, except to the extent that it can be debited to an asset revaluation surplus amount applicable to that class of asset.</w:t>
      </w:r>
    </w:p>
    <w:p w14:paraId="2B1A5FCB" w14:textId="77777777" w:rsidR="000B6638" w:rsidRPr="009C3862" w:rsidRDefault="00D96615" w:rsidP="00225512">
      <w:pPr>
        <w:pStyle w:val="VCAAbody"/>
        <w:rPr>
          <w:lang w:val="en-GB"/>
        </w:rPr>
      </w:pPr>
      <w:r w:rsidRPr="009C3862">
        <w:rPr>
          <w:lang w:val="en-GB"/>
        </w:rPr>
        <w:t>If there is an indication that there has been a reversal in impairment, the carrying amount shall be increased to its recoverable amount. However this reversal should not increase the asset’s carrying amount above what would have been determined, net of depreciation or amortisation, if no impairment loss had been recognised in prior</w:t>
      </w:r>
      <w:r w:rsidRPr="009C3862">
        <w:rPr>
          <w:spacing w:val="-4"/>
          <w:lang w:val="en-GB"/>
        </w:rPr>
        <w:t xml:space="preserve"> </w:t>
      </w:r>
      <w:r w:rsidRPr="009C3862">
        <w:rPr>
          <w:lang w:val="en-GB"/>
        </w:rPr>
        <w:t>years.</w:t>
      </w:r>
    </w:p>
    <w:p w14:paraId="6649E1D3" w14:textId="77777777" w:rsidR="00C36A90" w:rsidRDefault="00C36A90">
      <w:pPr>
        <w:rPr>
          <w:rFonts w:ascii="Arial" w:eastAsiaTheme="minorHAnsi" w:hAnsi="Arial" w:cs="Arial"/>
          <w:color w:val="000000" w:themeColor="text1"/>
          <w:lang w:val="en-GB"/>
        </w:rPr>
      </w:pPr>
      <w:r>
        <w:rPr>
          <w:lang w:val="en-GB"/>
        </w:rPr>
        <w:br w:type="page"/>
      </w:r>
    </w:p>
    <w:p w14:paraId="2DD9AAD7" w14:textId="3416B5D1" w:rsidR="000B6638" w:rsidRPr="009C3862" w:rsidRDefault="00D96615" w:rsidP="00225512">
      <w:pPr>
        <w:pStyle w:val="VCAAbody"/>
        <w:rPr>
          <w:lang w:val="en-GB"/>
        </w:rPr>
      </w:pPr>
      <w:r w:rsidRPr="009C3862">
        <w:rPr>
          <w:lang w:val="en-GB"/>
        </w:rPr>
        <w:t>The recoverable amount for most assets is measured at the higher of depreciated or amortised replacement cost and fair value less costs to sell. Recoverable amount for assets held primarily to generate net cash inflows is measured at the higher of the present value of future cash flows expected to be obtained from the asset and fair value less costs to sell.</w:t>
      </w:r>
    </w:p>
    <w:p w14:paraId="64A70E03" w14:textId="2EFABCE0" w:rsidR="000B6638" w:rsidRPr="009C3862" w:rsidRDefault="00451E35" w:rsidP="00EE2AB1">
      <w:pPr>
        <w:pStyle w:val="VCAAHeading4"/>
        <w:rPr>
          <w:lang w:val="en-GB"/>
        </w:rPr>
      </w:pPr>
      <w:r w:rsidRPr="009C3862">
        <w:rPr>
          <w:lang w:val="en-GB"/>
        </w:rPr>
        <w:t>4.1.2</w:t>
      </w:r>
      <w:r w:rsidRPr="009C3862">
        <w:rPr>
          <w:lang w:val="en-GB"/>
        </w:rPr>
        <w:tab/>
      </w:r>
      <w:r w:rsidR="00D96615" w:rsidRPr="009C3862">
        <w:rPr>
          <w:lang w:val="en-GB"/>
        </w:rPr>
        <w:t>Carrying values by ‘purpose’</w:t>
      </w:r>
      <w:r w:rsidR="00D96615" w:rsidRPr="009C3862">
        <w:rPr>
          <w:spacing w:val="-4"/>
          <w:lang w:val="en-GB"/>
        </w:rPr>
        <w:t xml:space="preserve"> </w:t>
      </w:r>
      <w:r w:rsidR="00D96615" w:rsidRPr="009C3862">
        <w:rPr>
          <w:lang w:val="en-GB"/>
        </w:rPr>
        <w:t>groups</w:t>
      </w:r>
    </w:p>
    <w:tbl>
      <w:tblPr>
        <w:tblW w:w="8930" w:type="dxa"/>
        <w:tblInd w:w="4" w:type="dxa"/>
        <w:tblLayout w:type="fixed"/>
        <w:tblCellMar>
          <w:top w:w="57" w:type="dxa"/>
          <w:left w:w="0" w:type="dxa"/>
          <w:bottom w:w="57" w:type="dxa"/>
          <w:right w:w="0" w:type="dxa"/>
        </w:tblCellMar>
        <w:tblLook w:val="01E0" w:firstRow="1" w:lastRow="1" w:firstColumn="1" w:lastColumn="1" w:noHBand="0" w:noVBand="0"/>
      </w:tblPr>
      <w:tblGrid>
        <w:gridCol w:w="3756"/>
        <w:gridCol w:w="1293"/>
        <w:gridCol w:w="1294"/>
        <w:gridCol w:w="1293"/>
        <w:gridCol w:w="1294"/>
      </w:tblGrid>
      <w:tr w:rsidR="000B6638" w:rsidRPr="009C3862" w14:paraId="694C8847" w14:textId="77777777" w:rsidTr="0062085E">
        <w:trPr>
          <w:trHeight w:val="20"/>
        </w:trPr>
        <w:tc>
          <w:tcPr>
            <w:tcW w:w="3756" w:type="dxa"/>
            <w:shd w:val="clear" w:color="auto" w:fill="A7A9AC"/>
          </w:tcPr>
          <w:p w14:paraId="77D18192" w14:textId="77777777" w:rsidR="000B6638" w:rsidRPr="009C3862" w:rsidRDefault="000B6638" w:rsidP="0062085E">
            <w:pPr>
              <w:pStyle w:val="VCAAtablecondensedheading"/>
              <w:spacing w:before="0" w:after="0" w:line="240" w:lineRule="auto"/>
              <w:jc w:val="center"/>
              <w:rPr>
                <w:lang w:val="en-GB"/>
              </w:rPr>
            </w:pPr>
          </w:p>
        </w:tc>
        <w:tc>
          <w:tcPr>
            <w:tcW w:w="2587" w:type="dxa"/>
            <w:gridSpan w:val="2"/>
            <w:shd w:val="clear" w:color="auto" w:fill="A7A9AC"/>
            <w:vAlign w:val="center"/>
          </w:tcPr>
          <w:p w14:paraId="23561D19" w14:textId="77777777" w:rsidR="000B6638" w:rsidRPr="009C3862" w:rsidRDefault="00D96615" w:rsidP="0062085E">
            <w:pPr>
              <w:pStyle w:val="VCAAtablecondensedheading"/>
              <w:spacing w:before="0" w:after="0" w:line="240" w:lineRule="auto"/>
              <w:jc w:val="center"/>
              <w:rPr>
                <w:lang w:val="en-GB"/>
              </w:rPr>
            </w:pPr>
            <w:r w:rsidRPr="009C3862">
              <w:rPr>
                <w:lang w:val="en-GB"/>
              </w:rPr>
              <w:t>Education</w:t>
            </w:r>
          </w:p>
        </w:tc>
        <w:tc>
          <w:tcPr>
            <w:tcW w:w="2587" w:type="dxa"/>
            <w:gridSpan w:val="2"/>
            <w:shd w:val="clear" w:color="auto" w:fill="A7A9AC"/>
            <w:vAlign w:val="center"/>
          </w:tcPr>
          <w:p w14:paraId="5B1254D0" w14:textId="77777777" w:rsidR="000B6638" w:rsidRPr="009C3862" w:rsidRDefault="00D96615" w:rsidP="0062085E">
            <w:pPr>
              <w:pStyle w:val="VCAAtablecondensedheading"/>
              <w:spacing w:before="0" w:after="0" w:line="240" w:lineRule="auto"/>
              <w:jc w:val="center"/>
              <w:rPr>
                <w:lang w:val="en-GB"/>
              </w:rPr>
            </w:pPr>
            <w:r w:rsidRPr="009C3862">
              <w:rPr>
                <w:lang w:val="en-GB"/>
              </w:rPr>
              <w:t>Total</w:t>
            </w:r>
          </w:p>
        </w:tc>
      </w:tr>
      <w:tr w:rsidR="000B6638" w:rsidRPr="009C3862" w14:paraId="1D9A33FE" w14:textId="77777777" w:rsidTr="0062085E">
        <w:trPr>
          <w:trHeight w:val="20"/>
        </w:trPr>
        <w:tc>
          <w:tcPr>
            <w:tcW w:w="3756" w:type="dxa"/>
            <w:shd w:val="clear" w:color="auto" w:fill="A7A9AC"/>
          </w:tcPr>
          <w:p w14:paraId="3814E808" w14:textId="77777777" w:rsidR="000B6638" w:rsidRPr="009C3862" w:rsidRDefault="000B6638" w:rsidP="0062085E">
            <w:pPr>
              <w:pStyle w:val="VCAAtablecondensedheading"/>
              <w:spacing w:before="0" w:after="0" w:line="240" w:lineRule="auto"/>
              <w:jc w:val="center"/>
              <w:rPr>
                <w:lang w:val="en-GB"/>
              </w:rPr>
            </w:pPr>
          </w:p>
        </w:tc>
        <w:tc>
          <w:tcPr>
            <w:tcW w:w="1293" w:type="dxa"/>
            <w:shd w:val="clear" w:color="auto" w:fill="A7A9AC"/>
            <w:vAlign w:val="center"/>
          </w:tcPr>
          <w:p w14:paraId="15164563" w14:textId="77777777" w:rsidR="000B6638" w:rsidRPr="009C3862" w:rsidRDefault="00D96615" w:rsidP="0062085E">
            <w:pPr>
              <w:pStyle w:val="VCAAtablecondensedheading"/>
              <w:spacing w:before="0" w:after="0" w:line="240" w:lineRule="auto"/>
              <w:jc w:val="center"/>
              <w:rPr>
                <w:lang w:val="en-GB"/>
              </w:rPr>
            </w:pPr>
            <w:r w:rsidRPr="009C3862">
              <w:rPr>
                <w:lang w:val="en-GB"/>
              </w:rPr>
              <w:t>2017</w:t>
            </w:r>
          </w:p>
          <w:p w14:paraId="1270AF93"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c>
          <w:tcPr>
            <w:tcW w:w="1294" w:type="dxa"/>
            <w:shd w:val="clear" w:color="auto" w:fill="A7A9AC"/>
            <w:vAlign w:val="center"/>
          </w:tcPr>
          <w:p w14:paraId="080C4E42" w14:textId="77777777" w:rsidR="000B6638" w:rsidRPr="009C3862" w:rsidRDefault="00D96615" w:rsidP="0062085E">
            <w:pPr>
              <w:pStyle w:val="VCAAtablecondensedheading"/>
              <w:spacing w:before="0" w:after="0" w:line="240" w:lineRule="auto"/>
              <w:jc w:val="center"/>
              <w:rPr>
                <w:lang w:val="en-GB"/>
              </w:rPr>
            </w:pPr>
            <w:r w:rsidRPr="009C3862">
              <w:rPr>
                <w:lang w:val="en-GB"/>
              </w:rPr>
              <w:t>2016</w:t>
            </w:r>
          </w:p>
          <w:p w14:paraId="5B22E1C3"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c>
          <w:tcPr>
            <w:tcW w:w="1293" w:type="dxa"/>
            <w:shd w:val="clear" w:color="auto" w:fill="A7A9AC"/>
            <w:vAlign w:val="center"/>
          </w:tcPr>
          <w:p w14:paraId="643BE0FC" w14:textId="77777777" w:rsidR="000B6638" w:rsidRPr="009C3862" w:rsidRDefault="00D96615" w:rsidP="0062085E">
            <w:pPr>
              <w:pStyle w:val="VCAAtablecondensedheading"/>
              <w:spacing w:before="0" w:after="0" w:line="240" w:lineRule="auto"/>
              <w:jc w:val="center"/>
              <w:rPr>
                <w:lang w:val="en-GB"/>
              </w:rPr>
            </w:pPr>
            <w:r w:rsidRPr="009C3862">
              <w:rPr>
                <w:lang w:val="en-GB"/>
              </w:rPr>
              <w:t>2017</w:t>
            </w:r>
          </w:p>
          <w:p w14:paraId="68331A02"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c>
          <w:tcPr>
            <w:tcW w:w="1294" w:type="dxa"/>
            <w:shd w:val="clear" w:color="auto" w:fill="A7A9AC"/>
            <w:vAlign w:val="center"/>
          </w:tcPr>
          <w:p w14:paraId="0B799F3D" w14:textId="77777777" w:rsidR="000B6638" w:rsidRPr="009C3862" w:rsidRDefault="00D96615" w:rsidP="0062085E">
            <w:pPr>
              <w:pStyle w:val="VCAAtablecondensedheading"/>
              <w:spacing w:before="0" w:after="0" w:line="240" w:lineRule="auto"/>
              <w:jc w:val="center"/>
              <w:rPr>
                <w:lang w:val="en-GB"/>
              </w:rPr>
            </w:pPr>
            <w:r w:rsidRPr="009C3862">
              <w:rPr>
                <w:lang w:val="en-GB"/>
              </w:rPr>
              <w:t>2016</w:t>
            </w:r>
          </w:p>
          <w:p w14:paraId="53DE98D6" w14:textId="77777777" w:rsidR="000B6638" w:rsidRPr="009C3862" w:rsidRDefault="00D96615" w:rsidP="0062085E">
            <w:pPr>
              <w:pStyle w:val="VCAAtablecondensedheading"/>
              <w:spacing w:before="0" w:after="0" w:line="240" w:lineRule="auto"/>
              <w:jc w:val="center"/>
              <w:rPr>
                <w:lang w:val="en-GB"/>
              </w:rPr>
            </w:pPr>
            <w:r w:rsidRPr="009C3862">
              <w:rPr>
                <w:lang w:val="en-GB"/>
              </w:rPr>
              <w:t>$</w:t>
            </w:r>
          </w:p>
        </w:tc>
      </w:tr>
      <w:tr w:rsidR="000B6638" w:rsidRPr="009C3862" w14:paraId="4FF8B35D" w14:textId="77777777" w:rsidTr="0062085E">
        <w:trPr>
          <w:trHeight w:val="20"/>
        </w:trPr>
        <w:tc>
          <w:tcPr>
            <w:tcW w:w="3756" w:type="dxa"/>
          </w:tcPr>
          <w:p w14:paraId="3FC9607B" w14:textId="77777777" w:rsidR="000B6638" w:rsidRPr="009C3862" w:rsidRDefault="00D96615" w:rsidP="0062085E">
            <w:pPr>
              <w:pStyle w:val="VCAAtablecondensed"/>
              <w:spacing w:before="0" w:after="0" w:line="240" w:lineRule="auto"/>
              <w:rPr>
                <w:lang w:val="en-GB"/>
              </w:rPr>
            </w:pPr>
            <w:r w:rsidRPr="009C3862">
              <w:rPr>
                <w:lang w:val="en-GB"/>
              </w:rPr>
              <w:t>Plant and equipment</w:t>
            </w:r>
            <w:r w:rsidRPr="0062085E">
              <w:rPr>
                <w:vertAlign w:val="superscript"/>
                <w:lang w:val="en-GB"/>
              </w:rPr>
              <w:t>1</w:t>
            </w:r>
          </w:p>
        </w:tc>
        <w:tc>
          <w:tcPr>
            <w:tcW w:w="1293" w:type="dxa"/>
            <w:shd w:val="clear" w:color="auto" w:fill="E6E7E8"/>
            <w:vAlign w:val="center"/>
          </w:tcPr>
          <w:p w14:paraId="2B8713EB" w14:textId="77777777" w:rsidR="000B6638" w:rsidRPr="009C3862" w:rsidRDefault="00D96615" w:rsidP="0062085E">
            <w:pPr>
              <w:pStyle w:val="VCAAtablecondensed"/>
              <w:spacing w:before="0" w:after="0" w:line="240" w:lineRule="auto"/>
              <w:jc w:val="center"/>
              <w:rPr>
                <w:lang w:val="en-GB"/>
              </w:rPr>
            </w:pPr>
            <w:r w:rsidRPr="009C3862">
              <w:rPr>
                <w:lang w:val="en-GB"/>
              </w:rPr>
              <w:t>817,883</w:t>
            </w:r>
          </w:p>
        </w:tc>
        <w:tc>
          <w:tcPr>
            <w:tcW w:w="1294" w:type="dxa"/>
            <w:vAlign w:val="center"/>
          </w:tcPr>
          <w:p w14:paraId="7813F1EA" w14:textId="77777777" w:rsidR="000B6638" w:rsidRPr="009C3862" w:rsidRDefault="00D96615" w:rsidP="0062085E">
            <w:pPr>
              <w:pStyle w:val="VCAAtablecondensed"/>
              <w:spacing w:before="0" w:after="0" w:line="240" w:lineRule="auto"/>
              <w:jc w:val="center"/>
              <w:rPr>
                <w:lang w:val="en-GB"/>
              </w:rPr>
            </w:pPr>
            <w:r w:rsidRPr="009C3862">
              <w:rPr>
                <w:lang w:val="en-GB"/>
              </w:rPr>
              <w:t>603,565</w:t>
            </w:r>
          </w:p>
        </w:tc>
        <w:tc>
          <w:tcPr>
            <w:tcW w:w="1293" w:type="dxa"/>
            <w:shd w:val="clear" w:color="auto" w:fill="E6E7E8"/>
            <w:vAlign w:val="center"/>
          </w:tcPr>
          <w:p w14:paraId="30348C27" w14:textId="77777777" w:rsidR="000B6638" w:rsidRPr="009C3862" w:rsidRDefault="00D96615" w:rsidP="0062085E">
            <w:pPr>
              <w:pStyle w:val="VCAAtablecondensed"/>
              <w:spacing w:before="0" w:after="0" w:line="240" w:lineRule="auto"/>
              <w:jc w:val="center"/>
              <w:rPr>
                <w:lang w:val="en-GB"/>
              </w:rPr>
            </w:pPr>
            <w:r w:rsidRPr="009C3862">
              <w:rPr>
                <w:lang w:val="en-GB"/>
              </w:rPr>
              <w:t>817,883</w:t>
            </w:r>
          </w:p>
        </w:tc>
        <w:tc>
          <w:tcPr>
            <w:tcW w:w="1294" w:type="dxa"/>
            <w:vAlign w:val="center"/>
          </w:tcPr>
          <w:p w14:paraId="6AF18E9B" w14:textId="77777777" w:rsidR="000B6638" w:rsidRPr="009C3862" w:rsidRDefault="00D96615" w:rsidP="0062085E">
            <w:pPr>
              <w:pStyle w:val="VCAAtablecondensed"/>
              <w:spacing w:before="0" w:after="0" w:line="240" w:lineRule="auto"/>
              <w:jc w:val="center"/>
              <w:rPr>
                <w:lang w:val="en-GB"/>
              </w:rPr>
            </w:pPr>
            <w:r w:rsidRPr="009C3862">
              <w:rPr>
                <w:lang w:val="en-GB"/>
              </w:rPr>
              <w:t>603,565</w:t>
            </w:r>
          </w:p>
        </w:tc>
      </w:tr>
      <w:tr w:rsidR="000B6638" w:rsidRPr="009C3862" w14:paraId="66DD5EC4" w14:textId="77777777" w:rsidTr="0062085E">
        <w:trPr>
          <w:trHeight w:val="20"/>
        </w:trPr>
        <w:tc>
          <w:tcPr>
            <w:tcW w:w="3756" w:type="dxa"/>
          </w:tcPr>
          <w:p w14:paraId="1305D5B9" w14:textId="77777777" w:rsidR="000B6638" w:rsidRPr="009C3862" w:rsidRDefault="00D96615" w:rsidP="0062085E">
            <w:pPr>
              <w:pStyle w:val="VCAAtablecondensed"/>
              <w:spacing w:before="0" w:after="0" w:line="240" w:lineRule="auto"/>
              <w:rPr>
                <w:lang w:val="en-GB"/>
              </w:rPr>
            </w:pPr>
            <w:r w:rsidRPr="009C3862">
              <w:rPr>
                <w:lang w:val="en-GB"/>
              </w:rPr>
              <w:t>Motor vehicles</w:t>
            </w:r>
          </w:p>
        </w:tc>
        <w:tc>
          <w:tcPr>
            <w:tcW w:w="1293" w:type="dxa"/>
            <w:shd w:val="clear" w:color="auto" w:fill="E6E7E8"/>
            <w:vAlign w:val="center"/>
          </w:tcPr>
          <w:p w14:paraId="61E4D300" w14:textId="77777777" w:rsidR="000B6638" w:rsidRPr="009C3862" w:rsidRDefault="00D96615" w:rsidP="0062085E">
            <w:pPr>
              <w:pStyle w:val="VCAAtablecondensed"/>
              <w:spacing w:before="0" w:after="0" w:line="240" w:lineRule="auto"/>
              <w:jc w:val="center"/>
              <w:rPr>
                <w:lang w:val="en-GB"/>
              </w:rPr>
            </w:pPr>
            <w:r w:rsidRPr="009C3862">
              <w:rPr>
                <w:lang w:val="en-GB"/>
              </w:rPr>
              <w:t>150,146</w:t>
            </w:r>
          </w:p>
        </w:tc>
        <w:tc>
          <w:tcPr>
            <w:tcW w:w="1294" w:type="dxa"/>
            <w:vAlign w:val="center"/>
          </w:tcPr>
          <w:p w14:paraId="227F9B11" w14:textId="77777777" w:rsidR="000B6638" w:rsidRPr="009C3862" w:rsidRDefault="00D96615" w:rsidP="0062085E">
            <w:pPr>
              <w:pStyle w:val="VCAAtablecondensed"/>
              <w:spacing w:before="0" w:after="0" w:line="240" w:lineRule="auto"/>
              <w:jc w:val="center"/>
              <w:rPr>
                <w:lang w:val="en-GB"/>
              </w:rPr>
            </w:pPr>
            <w:r w:rsidRPr="009C3862">
              <w:rPr>
                <w:lang w:val="en-GB"/>
              </w:rPr>
              <w:t>90,072</w:t>
            </w:r>
          </w:p>
        </w:tc>
        <w:tc>
          <w:tcPr>
            <w:tcW w:w="1293" w:type="dxa"/>
            <w:shd w:val="clear" w:color="auto" w:fill="E6E7E8"/>
            <w:vAlign w:val="center"/>
          </w:tcPr>
          <w:p w14:paraId="146C9C84" w14:textId="77777777" w:rsidR="000B6638" w:rsidRPr="009C3862" w:rsidRDefault="00D96615" w:rsidP="0062085E">
            <w:pPr>
              <w:pStyle w:val="VCAAtablecondensed"/>
              <w:spacing w:before="0" w:after="0" w:line="240" w:lineRule="auto"/>
              <w:jc w:val="center"/>
              <w:rPr>
                <w:lang w:val="en-GB"/>
              </w:rPr>
            </w:pPr>
            <w:r w:rsidRPr="009C3862">
              <w:rPr>
                <w:lang w:val="en-GB"/>
              </w:rPr>
              <w:t>150,146</w:t>
            </w:r>
          </w:p>
        </w:tc>
        <w:tc>
          <w:tcPr>
            <w:tcW w:w="1294" w:type="dxa"/>
            <w:vAlign w:val="center"/>
          </w:tcPr>
          <w:p w14:paraId="25BD366B" w14:textId="77777777" w:rsidR="000B6638" w:rsidRPr="009C3862" w:rsidRDefault="00D96615" w:rsidP="0062085E">
            <w:pPr>
              <w:pStyle w:val="VCAAtablecondensed"/>
              <w:spacing w:before="0" w:after="0" w:line="240" w:lineRule="auto"/>
              <w:jc w:val="center"/>
              <w:rPr>
                <w:lang w:val="en-GB"/>
              </w:rPr>
            </w:pPr>
            <w:r w:rsidRPr="009C3862">
              <w:rPr>
                <w:lang w:val="en-GB"/>
              </w:rPr>
              <w:t>90,072</w:t>
            </w:r>
          </w:p>
        </w:tc>
      </w:tr>
      <w:tr w:rsidR="000B6638" w:rsidRPr="009C3862" w14:paraId="4ADE740D" w14:textId="77777777" w:rsidTr="0062085E">
        <w:trPr>
          <w:trHeight w:val="20"/>
        </w:trPr>
        <w:tc>
          <w:tcPr>
            <w:tcW w:w="3756" w:type="dxa"/>
            <w:tcBorders>
              <w:bottom w:val="single" w:sz="4" w:space="0" w:color="231F20"/>
            </w:tcBorders>
          </w:tcPr>
          <w:p w14:paraId="5589725F" w14:textId="77777777" w:rsidR="000B6638" w:rsidRPr="009C3862" w:rsidRDefault="00D96615" w:rsidP="0062085E">
            <w:pPr>
              <w:pStyle w:val="VCAAtablecondensed"/>
              <w:spacing w:before="0" w:after="0" w:line="240" w:lineRule="auto"/>
              <w:rPr>
                <w:lang w:val="en-GB"/>
              </w:rPr>
            </w:pPr>
            <w:r w:rsidRPr="009C3862">
              <w:rPr>
                <w:lang w:val="en-GB"/>
              </w:rPr>
              <w:t>Work in progress</w:t>
            </w:r>
          </w:p>
        </w:tc>
        <w:tc>
          <w:tcPr>
            <w:tcW w:w="1293" w:type="dxa"/>
            <w:tcBorders>
              <w:bottom w:val="single" w:sz="4" w:space="0" w:color="231F20"/>
            </w:tcBorders>
            <w:shd w:val="clear" w:color="auto" w:fill="E6E7E8"/>
            <w:vAlign w:val="center"/>
          </w:tcPr>
          <w:p w14:paraId="14F5994E" w14:textId="77777777" w:rsidR="000B6638" w:rsidRPr="009C3862" w:rsidRDefault="00D96615" w:rsidP="0062085E">
            <w:pPr>
              <w:pStyle w:val="VCAAtablecondensed"/>
              <w:spacing w:before="0" w:after="0" w:line="240" w:lineRule="auto"/>
              <w:jc w:val="center"/>
              <w:rPr>
                <w:lang w:val="en-GB"/>
              </w:rPr>
            </w:pPr>
            <w:r w:rsidRPr="009C3862">
              <w:rPr>
                <w:lang w:val="en-GB"/>
              </w:rPr>
              <w:t>501,316</w:t>
            </w:r>
          </w:p>
        </w:tc>
        <w:tc>
          <w:tcPr>
            <w:tcW w:w="1294" w:type="dxa"/>
            <w:tcBorders>
              <w:bottom w:val="single" w:sz="4" w:space="0" w:color="231F20"/>
            </w:tcBorders>
            <w:vAlign w:val="center"/>
          </w:tcPr>
          <w:p w14:paraId="2D07034E" w14:textId="77777777" w:rsidR="000B6638" w:rsidRPr="009C3862" w:rsidRDefault="00D96615" w:rsidP="0062085E">
            <w:pPr>
              <w:pStyle w:val="VCAAtablecondensed"/>
              <w:spacing w:before="0" w:after="0" w:line="240" w:lineRule="auto"/>
              <w:jc w:val="center"/>
              <w:rPr>
                <w:lang w:val="en-GB"/>
              </w:rPr>
            </w:pPr>
            <w:r w:rsidRPr="009C3862">
              <w:rPr>
                <w:lang w:val="en-GB"/>
              </w:rPr>
              <w:t>176,636</w:t>
            </w:r>
          </w:p>
        </w:tc>
        <w:tc>
          <w:tcPr>
            <w:tcW w:w="1293" w:type="dxa"/>
            <w:tcBorders>
              <w:bottom w:val="single" w:sz="4" w:space="0" w:color="231F20"/>
            </w:tcBorders>
            <w:shd w:val="clear" w:color="auto" w:fill="E6E7E8"/>
            <w:vAlign w:val="center"/>
          </w:tcPr>
          <w:p w14:paraId="01168322" w14:textId="77777777" w:rsidR="000B6638" w:rsidRPr="009C3862" w:rsidRDefault="00D96615" w:rsidP="0062085E">
            <w:pPr>
              <w:pStyle w:val="VCAAtablecondensed"/>
              <w:spacing w:before="0" w:after="0" w:line="240" w:lineRule="auto"/>
              <w:jc w:val="center"/>
              <w:rPr>
                <w:lang w:val="en-GB"/>
              </w:rPr>
            </w:pPr>
            <w:r w:rsidRPr="009C3862">
              <w:rPr>
                <w:lang w:val="en-GB"/>
              </w:rPr>
              <w:t>501,316</w:t>
            </w:r>
          </w:p>
        </w:tc>
        <w:tc>
          <w:tcPr>
            <w:tcW w:w="1294" w:type="dxa"/>
            <w:tcBorders>
              <w:bottom w:val="single" w:sz="4" w:space="0" w:color="231F20"/>
            </w:tcBorders>
            <w:vAlign w:val="center"/>
          </w:tcPr>
          <w:p w14:paraId="57B160E1" w14:textId="77777777" w:rsidR="000B6638" w:rsidRPr="009C3862" w:rsidRDefault="00D96615" w:rsidP="0062085E">
            <w:pPr>
              <w:pStyle w:val="VCAAtablecondensed"/>
              <w:spacing w:before="0" w:after="0" w:line="240" w:lineRule="auto"/>
              <w:jc w:val="center"/>
              <w:rPr>
                <w:lang w:val="en-GB"/>
              </w:rPr>
            </w:pPr>
            <w:r w:rsidRPr="009C3862">
              <w:rPr>
                <w:lang w:val="en-GB"/>
              </w:rPr>
              <w:t>176,636</w:t>
            </w:r>
          </w:p>
        </w:tc>
      </w:tr>
      <w:tr w:rsidR="000B6638" w:rsidRPr="009C3862" w14:paraId="4C86016D" w14:textId="77777777" w:rsidTr="0062085E">
        <w:trPr>
          <w:trHeight w:val="20"/>
        </w:trPr>
        <w:tc>
          <w:tcPr>
            <w:tcW w:w="3756" w:type="dxa"/>
            <w:tcBorders>
              <w:top w:val="single" w:sz="4" w:space="0" w:color="231F20"/>
              <w:bottom w:val="single" w:sz="18" w:space="0" w:color="231F20"/>
            </w:tcBorders>
          </w:tcPr>
          <w:p w14:paraId="5316F3A2" w14:textId="77777777" w:rsidR="000B6638" w:rsidRPr="009C3862" w:rsidRDefault="000B6638" w:rsidP="0062085E">
            <w:pPr>
              <w:pStyle w:val="TableParagraph"/>
              <w:rPr>
                <w:rFonts w:ascii="Times"/>
                <w:sz w:val="14"/>
                <w:lang w:val="en-GB"/>
              </w:rPr>
            </w:pPr>
          </w:p>
        </w:tc>
        <w:tc>
          <w:tcPr>
            <w:tcW w:w="1293" w:type="dxa"/>
            <w:tcBorders>
              <w:top w:val="single" w:sz="4" w:space="0" w:color="231F20"/>
              <w:bottom w:val="single" w:sz="18" w:space="0" w:color="231F20"/>
            </w:tcBorders>
            <w:shd w:val="clear" w:color="auto" w:fill="E6E7E8"/>
            <w:vAlign w:val="center"/>
          </w:tcPr>
          <w:p w14:paraId="328D70AF" w14:textId="77777777" w:rsidR="000B6638" w:rsidRPr="009C3862" w:rsidRDefault="00D96615" w:rsidP="0062085E">
            <w:pPr>
              <w:pStyle w:val="VCAAtablecondensedheading"/>
              <w:spacing w:before="0" w:after="0" w:line="240" w:lineRule="auto"/>
              <w:jc w:val="center"/>
              <w:rPr>
                <w:lang w:val="en-GB"/>
              </w:rPr>
            </w:pPr>
            <w:r w:rsidRPr="009C3862">
              <w:rPr>
                <w:w w:val="105"/>
                <w:lang w:val="en-GB"/>
              </w:rPr>
              <w:t>1,469,345</w:t>
            </w:r>
          </w:p>
        </w:tc>
        <w:tc>
          <w:tcPr>
            <w:tcW w:w="1294" w:type="dxa"/>
            <w:tcBorders>
              <w:top w:val="single" w:sz="4" w:space="0" w:color="231F20"/>
              <w:bottom w:val="single" w:sz="18" w:space="0" w:color="231F20"/>
            </w:tcBorders>
            <w:vAlign w:val="center"/>
          </w:tcPr>
          <w:p w14:paraId="7728B373" w14:textId="77777777" w:rsidR="000B6638" w:rsidRPr="009C3862" w:rsidRDefault="00D96615" w:rsidP="0062085E">
            <w:pPr>
              <w:pStyle w:val="VCAAtablecondensedheading"/>
              <w:spacing w:before="0" w:after="0" w:line="240" w:lineRule="auto"/>
              <w:jc w:val="center"/>
              <w:rPr>
                <w:lang w:val="en-GB"/>
              </w:rPr>
            </w:pPr>
            <w:r w:rsidRPr="009C3862">
              <w:rPr>
                <w:w w:val="105"/>
                <w:lang w:val="en-GB"/>
              </w:rPr>
              <w:t>870,273</w:t>
            </w:r>
          </w:p>
        </w:tc>
        <w:tc>
          <w:tcPr>
            <w:tcW w:w="1293" w:type="dxa"/>
            <w:tcBorders>
              <w:top w:val="single" w:sz="4" w:space="0" w:color="231F20"/>
              <w:bottom w:val="single" w:sz="18" w:space="0" w:color="231F20"/>
            </w:tcBorders>
            <w:shd w:val="clear" w:color="auto" w:fill="E6E7E8"/>
            <w:vAlign w:val="center"/>
          </w:tcPr>
          <w:p w14:paraId="6F7946B9" w14:textId="77777777" w:rsidR="000B6638" w:rsidRPr="009C3862" w:rsidRDefault="00D96615" w:rsidP="0062085E">
            <w:pPr>
              <w:pStyle w:val="VCAAtablecondensedheading"/>
              <w:spacing w:before="0" w:after="0" w:line="240" w:lineRule="auto"/>
              <w:jc w:val="center"/>
              <w:rPr>
                <w:lang w:val="en-GB"/>
              </w:rPr>
            </w:pPr>
            <w:r w:rsidRPr="009C3862">
              <w:rPr>
                <w:w w:val="105"/>
                <w:lang w:val="en-GB"/>
              </w:rPr>
              <w:t>1,469,345</w:t>
            </w:r>
          </w:p>
        </w:tc>
        <w:tc>
          <w:tcPr>
            <w:tcW w:w="1294" w:type="dxa"/>
            <w:tcBorders>
              <w:top w:val="single" w:sz="4" w:space="0" w:color="231F20"/>
              <w:bottom w:val="single" w:sz="18" w:space="0" w:color="231F20"/>
            </w:tcBorders>
            <w:vAlign w:val="center"/>
          </w:tcPr>
          <w:p w14:paraId="1A9B2277" w14:textId="77777777" w:rsidR="000B6638" w:rsidRPr="009C3862" w:rsidRDefault="00D96615" w:rsidP="0062085E">
            <w:pPr>
              <w:pStyle w:val="VCAAtablecondensedheading"/>
              <w:spacing w:before="0" w:after="0" w:line="240" w:lineRule="auto"/>
              <w:jc w:val="center"/>
              <w:rPr>
                <w:lang w:val="en-GB"/>
              </w:rPr>
            </w:pPr>
            <w:r w:rsidRPr="009C3862">
              <w:rPr>
                <w:w w:val="105"/>
                <w:lang w:val="en-GB"/>
              </w:rPr>
              <w:t>870,273</w:t>
            </w:r>
          </w:p>
        </w:tc>
      </w:tr>
    </w:tbl>
    <w:p w14:paraId="0E23C52A" w14:textId="61911272" w:rsidR="000B6638" w:rsidRPr="009C3862" w:rsidRDefault="00451E35" w:rsidP="00451E35">
      <w:pPr>
        <w:pStyle w:val="VCAAHeading4"/>
        <w:rPr>
          <w:lang w:val="en-GB"/>
        </w:rPr>
      </w:pPr>
      <w:r w:rsidRPr="009C3862">
        <w:rPr>
          <w:lang w:val="en-GB"/>
        </w:rPr>
        <w:t>4.1.3</w:t>
      </w:r>
      <w:r w:rsidRPr="009C3862">
        <w:rPr>
          <w:lang w:val="en-GB"/>
        </w:rPr>
        <w:tab/>
      </w:r>
      <w:r w:rsidR="00D96615" w:rsidRPr="009C3862">
        <w:rPr>
          <w:lang w:val="en-GB"/>
        </w:rPr>
        <w:t xml:space="preserve">Reconciliation of movements in carrying values of </w:t>
      </w:r>
      <w:r w:rsidR="00D96615" w:rsidRPr="009C3862">
        <w:rPr>
          <w:spacing w:val="-3"/>
          <w:lang w:val="en-GB"/>
        </w:rPr>
        <w:t xml:space="preserve">property, </w:t>
      </w:r>
      <w:r w:rsidR="00D96615" w:rsidRPr="009C3862">
        <w:rPr>
          <w:lang w:val="en-GB"/>
        </w:rPr>
        <w:t>plant and</w:t>
      </w:r>
      <w:r w:rsidR="00D96615" w:rsidRPr="009C3862">
        <w:rPr>
          <w:spacing w:val="10"/>
          <w:lang w:val="en-GB"/>
        </w:rPr>
        <w:t xml:space="preserve"> </w:t>
      </w:r>
      <w:r w:rsidR="00D96615" w:rsidRPr="009C3862">
        <w:rPr>
          <w:lang w:val="en-GB"/>
        </w:rPr>
        <w:t>equipment</w:t>
      </w:r>
    </w:p>
    <w:tbl>
      <w:tblPr>
        <w:tblW w:w="8930" w:type="dxa"/>
        <w:tblInd w:w="4" w:type="dxa"/>
        <w:tblCellMar>
          <w:top w:w="57" w:type="dxa"/>
          <w:left w:w="0" w:type="dxa"/>
          <w:bottom w:w="57" w:type="dxa"/>
          <w:right w:w="57" w:type="dxa"/>
        </w:tblCellMar>
        <w:tblLook w:val="01E0" w:firstRow="1" w:lastRow="1" w:firstColumn="1" w:lastColumn="1" w:noHBand="0" w:noVBand="0"/>
      </w:tblPr>
      <w:tblGrid>
        <w:gridCol w:w="1786"/>
        <w:gridCol w:w="893"/>
        <w:gridCol w:w="893"/>
        <w:gridCol w:w="893"/>
        <w:gridCol w:w="893"/>
        <w:gridCol w:w="893"/>
        <w:gridCol w:w="893"/>
        <w:gridCol w:w="893"/>
        <w:gridCol w:w="893"/>
      </w:tblGrid>
      <w:tr w:rsidR="000B6638" w:rsidRPr="009C3862" w14:paraId="463C195E" w14:textId="77777777" w:rsidTr="002157AD">
        <w:trPr>
          <w:trHeight w:val="20"/>
        </w:trPr>
        <w:tc>
          <w:tcPr>
            <w:tcW w:w="1786" w:type="dxa"/>
            <w:shd w:val="clear" w:color="auto" w:fill="A7A9AC"/>
            <w:vAlign w:val="center"/>
          </w:tcPr>
          <w:p w14:paraId="0D4F8446" w14:textId="77777777" w:rsidR="000B6638" w:rsidRPr="009C3862" w:rsidRDefault="000B6638" w:rsidP="002157AD">
            <w:pPr>
              <w:pStyle w:val="VCAAtablecondensedheading"/>
              <w:spacing w:before="0" w:after="0" w:line="240" w:lineRule="auto"/>
              <w:jc w:val="center"/>
              <w:rPr>
                <w:lang w:val="en-GB"/>
              </w:rPr>
            </w:pPr>
          </w:p>
        </w:tc>
        <w:tc>
          <w:tcPr>
            <w:tcW w:w="1786" w:type="dxa"/>
            <w:gridSpan w:val="2"/>
            <w:shd w:val="clear" w:color="auto" w:fill="A7A9AC"/>
            <w:vAlign w:val="center"/>
          </w:tcPr>
          <w:p w14:paraId="3E9224C2" w14:textId="77777777" w:rsidR="000B6638" w:rsidRPr="009C3862" w:rsidRDefault="00D96615" w:rsidP="002157AD">
            <w:pPr>
              <w:pStyle w:val="VCAAtablecondensedheading"/>
              <w:spacing w:before="0" w:after="0" w:line="240" w:lineRule="auto"/>
              <w:jc w:val="center"/>
              <w:rPr>
                <w:lang w:val="en-GB"/>
              </w:rPr>
            </w:pPr>
            <w:r w:rsidRPr="009C3862">
              <w:rPr>
                <w:lang w:val="en-GB"/>
              </w:rPr>
              <w:t>Plant and equipment</w:t>
            </w:r>
          </w:p>
        </w:tc>
        <w:tc>
          <w:tcPr>
            <w:tcW w:w="1786" w:type="dxa"/>
            <w:gridSpan w:val="2"/>
            <w:shd w:val="clear" w:color="auto" w:fill="A7A9AC"/>
            <w:vAlign w:val="center"/>
          </w:tcPr>
          <w:p w14:paraId="0798EA37" w14:textId="77777777" w:rsidR="000B6638" w:rsidRPr="009C3862" w:rsidRDefault="00D96615" w:rsidP="002157AD">
            <w:pPr>
              <w:pStyle w:val="VCAAtablecondensedheading"/>
              <w:spacing w:before="0" w:after="0" w:line="240" w:lineRule="auto"/>
              <w:jc w:val="center"/>
              <w:rPr>
                <w:lang w:val="en-GB"/>
              </w:rPr>
            </w:pPr>
            <w:r w:rsidRPr="009C3862">
              <w:rPr>
                <w:lang w:val="en-GB"/>
              </w:rPr>
              <w:t>Motor vehicles</w:t>
            </w:r>
          </w:p>
        </w:tc>
        <w:tc>
          <w:tcPr>
            <w:tcW w:w="1786" w:type="dxa"/>
            <w:gridSpan w:val="2"/>
            <w:shd w:val="clear" w:color="auto" w:fill="A7A9AC"/>
            <w:vAlign w:val="center"/>
          </w:tcPr>
          <w:p w14:paraId="105DFB41" w14:textId="77777777" w:rsidR="000B6638" w:rsidRPr="009C3862" w:rsidRDefault="00D96615" w:rsidP="002157AD">
            <w:pPr>
              <w:pStyle w:val="VCAAtablecondensedheading"/>
              <w:spacing w:before="0" w:after="0" w:line="240" w:lineRule="auto"/>
              <w:jc w:val="center"/>
              <w:rPr>
                <w:lang w:val="en-GB"/>
              </w:rPr>
            </w:pPr>
            <w:r w:rsidRPr="009C3862">
              <w:rPr>
                <w:lang w:val="en-GB"/>
              </w:rPr>
              <w:t>WIP</w:t>
            </w:r>
          </w:p>
        </w:tc>
        <w:tc>
          <w:tcPr>
            <w:tcW w:w="1786" w:type="dxa"/>
            <w:gridSpan w:val="2"/>
            <w:shd w:val="clear" w:color="auto" w:fill="A7A9AC"/>
            <w:vAlign w:val="center"/>
          </w:tcPr>
          <w:p w14:paraId="007C93BB" w14:textId="77777777" w:rsidR="000B6638" w:rsidRPr="009C3862" w:rsidRDefault="00D96615" w:rsidP="002157AD">
            <w:pPr>
              <w:pStyle w:val="VCAAtablecondensedheading"/>
              <w:spacing w:before="0" w:after="0" w:line="240" w:lineRule="auto"/>
              <w:jc w:val="center"/>
              <w:rPr>
                <w:lang w:val="en-GB"/>
              </w:rPr>
            </w:pPr>
            <w:r w:rsidRPr="009C3862">
              <w:rPr>
                <w:lang w:val="en-GB"/>
              </w:rPr>
              <w:t>Total</w:t>
            </w:r>
          </w:p>
        </w:tc>
      </w:tr>
      <w:tr w:rsidR="000B6638" w:rsidRPr="009C3862" w14:paraId="3802FFAA" w14:textId="77777777" w:rsidTr="002157AD">
        <w:trPr>
          <w:trHeight w:val="20"/>
        </w:trPr>
        <w:tc>
          <w:tcPr>
            <w:tcW w:w="1786" w:type="dxa"/>
            <w:shd w:val="clear" w:color="auto" w:fill="A7A9AC"/>
            <w:vAlign w:val="center"/>
          </w:tcPr>
          <w:p w14:paraId="0AA5F9FA" w14:textId="77777777" w:rsidR="000B6638" w:rsidRPr="009C3862" w:rsidRDefault="000B6638" w:rsidP="002157AD">
            <w:pPr>
              <w:pStyle w:val="VCAAtablecondensedheading"/>
              <w:spacing w:before="0" w:after="0" w:line="240" w:lineRule="auto"/>
              <w:jc w:val="center"/>
              <w:rPr>
                <w:lang w:val="en-GB"/>
              </w:rPr>
            </w:pPr>
          </w:p>
        </w:tc>
        <w:tc>
          <w:tcPr>
            <w:tcW w:w="893" w:type="dxa"/>
            <w:shd w:val="clear" w:color="auto" w:fill="A7A9AC"/>
            <w:vAlign w:val="center"/>
          </w:tcPr>
          <w:p w14:paraId="1C73AE0F" w14:textId="77777777" w:rsidR="000B6638" w:rsidRPr="009C3862" w:rsidRDefault="00D96615" w:rsidP="002157AD">
            <w:pPr>
              <w:pStyle w:val="VCAAtablecondensedheading"/>
              <w:spacing w:before="0" w:after="0" w:line="240" w:lineRule="auto"/>
              <w:jc w:val="center"/>
              <w:rPr>
                <w:lang w:val="en-GB"/>
              </w:rPr>
            </w:pPr>
            <w:r w:rsidRPr="009C3862">
              <w:rPr>
                <w:lang w:val="en-GB"/>
              </w:rPr>
              <w:t>2017</w:t>
            </w:r>
          </w:p>
          <w:p w14:paraId="1CE93ECE" w14:textId="77777777" w:rsidR="000B6638" w:rsidRPr="009C3862" w:rsidRDefault="00D96615" w:rsidP="002157AD">
            <w:pPr>
              <w:pStyle w:val="VCAAtablecondensedheading"/>
              <w:spacing w:before="0" w:after="0" w:line="240" w:lineRule="auto"/>
              <w:jc w:val="center"/>
              <w:rPr>
                <w:lang w:val="en-GB"/>
              </w:rPr>
            </w:pPr>
            <w:r w:rsidRPr="009C3862">
              <w:rPr>
                <w:lang w:val="en-GB"/>
              </w:rPr>
              <w:t>$</w:t>
            </w:r>
          </w:p>
        </w:tc>
        <w:tc>
          <w:tcPr>
            <w:tcW w:w="893" w:type="dxa"/>
            <w:shd w:val="clear" w:color="auto" w:fill="A7A9AC"/>
            <w:vAlign w:val="center"/>
          </w:tcPr>
          <w:p w14:paraId="3B1B3802" w14:textId="77777777" w:rsidR="000B6638" w:rsidRPr="009C3862" w:rsidRDefault="00D96615" w:rsidP="002157AD">
            <w:pPr>
              <w:pStyle w:val="VCAAtablecondensedheading"/>
              <w:spacing w:before="0" w:after="0" w:line="240" w:lineRule="auto"/>
              <w:jc w:val="center"/>
              <w:rPr>
                <w:lang w:val="en-GB"/>
              </w:rPr>
            </w:pPr>
            <w:r w:rsidRPr="009C3862">
              <w:rPr>
                <w:lang w:val="en-GB"/>
              </w:rPr>
              <w:t>2016</w:t>
            </w:r>
          </w:p>
          <w:p w14:paraId="1E407008" w14:textId="77777777" w:rsidR="000B6638" w:rsidRPr="009C3862" w:rsidRDefault="00D96615" w:rsidP="002157AD">
            <w:pPr>
              <w:pStyle w:val="VCAAtablecondensedheading"/>
              <w:spacing w:before="0" w:after="0" w:line="240" w:lineRule="auto"/>
              <w:jc w:val="center"/>
              <w:rPr>
                <w:lang w:val="en-GB"/>
              </w:rPr>
            </w:pPr>
            <w:r w:rsidRPr="009C3862">
              <w:rPr>
                <w:lang w:val="en-GB"/>
              </w:rPr>
              <w:t>$</w:t>
            </w:r>
          </w:p>
        </w:tc>
        <w:tc>
          <w:tcPr>
            <w:tcW w:w="893" w:type="dxa"/>
            <w:shd w:val="clear" w:color="auto" w:fill="A7A9AC"/>
            <w:vAlign w:val="center"/>
          </w:tcPr>
          <w:p w14:paraId="2916AB70" w14:textId="77777777" w:rsidR="000B6638" w:rsidRPr="009C3862" w:rsidRDefault="00D96615" w:rsidP="002157AD">
            <w:pPr>
              <w:pStyle w:val="VCAAtablecondensedheading"/>
              <w:spacing w:before="0" w:after="0" w:line="240" w:lineRule="auto"/>
              <w:jc w:val="center"/>
              <w:rPr>
                <w:lang w:val="en-GB"/>
              </w:rPr>
            </w:pPr>
            <w:r w:rsidRPr="009C3862">
              <w:rPr>
                <w:lang w:val="en-GB"/>
              </w:rPr>
              <w:t>2017</w:t>
            </w:r>
          </w:p>
          <w:p w14:paraId="65BBBAEE" w14:textId="77777777" w:rsidR="000B6638" w:rsidRPr="009C3862" w:rsidRDefault="00D96615" w:rsidP="002157AD">
            <w:pPr>
              <w:pStyle w:val="VCAAtablecondensedheading"/>
              <w:spacing w:before="0" w:after="0" w:line="240" w:lineRule="auto"/>
              <w:jc w:val="center"/>
              <w:rPr>
                <w:lang w:val="en-GB"/>
              </w:rPr>
            </w:pPr>
            <w:r w:rsidRPr="009C3862">
              <w:rPr>
                <w:lang w:val="en-GB"/>
              </w:rPr>
              <w:t>$</w:t>
            </w:r>
          </w:p>
        </w:tc>
        <w:tc>
          <w:tcPr>
            <w:tcW w:w="893" w:type="dxa"/>
            <w:shd w:val="clear" w:color="auto" w:fill="A7A9AC"/>
            <w:vAlign w:val="center"/>
          </w:tcPr>
          <w:p w14:paraId="6DFF3518" w14:textId="77777777" w:rsidR="000B6638" w:rsidRPr="009C3862" w:rsidRDefault="00D96615" w:rsidP="002157AD">
            <w:pPr>
              <w:pStyle w:val="VCAAtablecondensedheading"/>
              <w:spacing w:before="0" w:after="0" w:line="240" w:lineRule="auto"/>
              <w:jc w:val="center"/>
              <w:rPr>
                <w:lang w:val="en-GB"/>
              </w:rPr>
            </w:pPr>
            <w:r w:rsidRPr="009C3862">
              <w:rPr>
                <w:lang w:val="en-GB"/>
              </w:rPr>
              <w:t>2016</w:t>
            </w:r>
          </w:p>
          <w:p w14:paraId="72A4C47D" w14:textId="77777777" w:rsidR="000B6638" w:rsidRPr="009C3862" w:rsidRDefault="00D96615" w:rsidP="002157AD">
            <w:pPr>
              <w:pStyle w:val="VCAAtablecondensedheading"/>
              <w:spacing w:before="0" w:after="0" w:line="240" w:lineRule="auto"/>
              <w:jc w:val="center"/>
              <w:rPr>
                <w:lang w:val="en-GB"/>
              </w:rPr>
            </w:pPr>
            <w:r w:rsidRPr="009C3862">
              <w:rPr>
                <w:lang w:val="en-GB"/>
              </w:rPr>
              <w:t>$</w:t>
            </w:r>
          </w:p>
        </w:tc>
        <w:tc>
          <w:tcPr>
            <w:tcW w:w="893" w:type="dxa"/>
            <w:shd w:val="clear" w:color="auto" w:fill="A7A9AC"/>
            <w:vAlign w:val="center"/>
          </w:tcPr>
          <w:p w14:paraId="3612E978" w14:textId="77777777" w:rsidR="000B6638" w:rsidRPr="009C3862" w:rsidRDefault="00D96615" w:rsidP="002157AD">
            <w:pPr>
              <w:pStyle w:val="VCAAtablecondensedheading"/>
              <w:spacing w:before="0" w:after="0" w:line="240" w:lineRule="auto"/>
              <w:jc w:val="center"/>
              <w:rPr>
                <w:lang w:val="en-GB"/>
              </w:rPr>
            </w:pPr>
            <w:r w:rsidRPr="009C3862">
              <w:rPr>
                <w:lang w:val="en-GB"/>
              </w:rPr>
              <w:t>2017</w:t>
            </w:r>
          </w:p>
          <w:p w14:paraId="0E937664" w14:textId="77777777" w:rsidR="000B6638" w:rsidRPr="009C3862" w:rsidRDefault="00D96615" w:rsidP="002157AD">
            <w:pPr>
              <w:pStyle w:val="VCAAtablecondensedheading"/>
              <w:spacing w:before="0" w:after="0" w:line="240" w:lineRule="auto"/>
              <w:jc w:val="center"/>
              <w:rPr>
                <w:lang w:val="en-GB"/>
              </w:rPr>
            </w:pPr>
            <w:r w:rsidRPr="009C3862">
              <w:rPr>
                <w:lang w:val="en-GB"/>
              </w:rPr>
              <w:t>$</w:t>
            </w:r>
          </w:p>
        </w:tc>
        <w:tc>
          <w:tcPr>
            <w:tcW w:w="893" w:type="dxa"/>
            <w:shd w:val="clear" w:color="auto" w:fill="A7A9AC"/>
            <w:vAlign w:val="center"/>
          </w:tcPr>
          <w:p w14:paraId="4A318CFB" w14:textId="77777777" w:rsidR="000B6638" w:rsidRPr="009C3862" w:rsidRDefault="00D96615" w:rsidP="002157AD">
            <w:pPr>
              <w:pStyle w:val="VCAAtablecondensedheading"/>
              <w:spacing w:before="0" w:after="0" w:line="240" w:lineRule="auto"/>
              <w:jc w:val="center"/>
              <w:rPr>
                <w:lang w:val="en-GB"/>
              </w:rPr>
            </w:pPr>
            <w:r w:rsidRPr="009C3862">
              <w:rPr>
                <w:lang w:val="en-GB"/>
              </w:rPr>
              <w:t>2016</w:t>
            </w:r>
          </w:p>
          <w:p w14:paraId="69FA4AEE" w14:textId="77777777" w:rsidR="000B6638" w:rsidRPr="009C3862" w:rsidRDefault="00D96615" w:rsidP="002157AD">
            <w:pPr>
              <w:pStyle w:val="VCAAtablecondensedheading"/>
              <w:spacing w:before="0" w:after="0" w:line="240" w:lineRule="auto"/>
              <w:jc w:val="center"/>
              <w:rPr>
                <w:lang w:val="en-GB"/>
              </w:rPr>
            </w:pPr>
            <w:r w:rsidRPr="009C3862">
              <w:rPr>
                <w:lang w:val="en-GB"/>
              </w:rPr>
              <w:t>$</w:t>
            </w:r>
          </w:p>
        </w:tc>
        <w:tc>
          <w:tcPr>
            <w:tcW w:w="893" w:type="dxa"/>
            <w:shd w:val="clear" w:color="auto" w:fill="A7A9AC"/>
            <w:vAlign w:val="center"/>
          </w:tcPr>
          <w:p w14:paraId="42196CD2" w14:textId="77777777" w:rsidR="000B6638" w:rsidRPr="009C3862" w:rsidRDefault="00D96615" w:rsidP="002157AD">
            <w:pPr>
              <w:pStyle w:val="VCAAtablecondensedheading"/>
              <w:spacing w:before="0" w:after="0" w:line="240" w:lineRule="auto"/>
              <w:jc w:val="center"/>
              <w:rPr>
                <w:lang w:val="en-GB"/>
              </w:rPr>
            </w:pPr>
            <w:r w:rsidRPr="009C3862">
              <w:rPr>
                <w:lang w:val="en-GB"/>
              </w:rPr>
              <w:t>2017</w:t>
            </w:r>
          </w:p>
          <w:p w14:paraId="64707E64" w14:textId="77777777" w:rsidR="000B6638" w:rsidRPr="009C3862" w:rsidRDefault="00D96615" w:rsidP="002157AD">
            <w:pPr>
              <w:pStyle w:val="VCAAtablecondensedheading"/>
              <w:spacing w:before="0" w:after="0" w:line="240" w:lineRule="auto"/>
              <w:jc w:val="center"/>
              <w:rPr>
                <w:lang w:val="en-GB"/>
              </w:rPr>
            </w:pPr>
            <w:r w:rsidRPr="009C3862">
              <w:rPr>
                <w:lang w:val="en-GB"/>
              </w:rPr>
              <w:t>$</w:t>
            </w:r>
          </w:p>
        </w:tc>
        <w:tc>
          <w:tcPr>
            <w:tcW w:w="893" w:type="dxa"/>
            <w:shd w:val="clear" w:color="auto" w:fill="A7A9AC"/>
            <w:vAlign w:val="center"/>
          </w:tcPr>
          <w:p w14:paraId="4AADB4D1" w14:textId="77777777" w:rsidR="000B6638" w:rsidRPr="009C3862" w:rsidRDefault="00D96615" w:rsidP="002157AD">
            <w:pPr>
              <w:pStyle w:val="VCAAtablecondensedheading"/>
              <w:spacing w:before="0" w:after="0" w:line="240" w:lineRule="auto"/>
              <w:jc w:val="center"/>
              <w:rPr>
                <w:lang w:val="en-GB"/>
              </w:rPr>
            </w:pPr>
            <w:r w:rsidRPr="009C3862">
              <w:rPr>
                <w:lang w:val="en-GB"/>
              </w:rPr>
              <w:t>2016</w:t>
            </w:r>
          </w:p>
          <w:p w14:paraId="04FEA4C0" w14:textId="77777777" w:rsidR="000B6638" w:rsidRPr="009C3862" w:rsidRDefault="00D96615" w:rsidP="002157AD">
            <w:pPr>
              <w:pStyle w:val="VCAAtablecondensedheading"/>
              <w:spacing w:before="0" w:after="0" w:line="240" w:lineRule="auto"/>
              <w:jc w:val="center"/>
              <w:rPr>
                <w:lang w:val="en-GB"/>
              </w:rPr>
            </w:pPr>
            <w:r w:rsidRPr="009C3862">
              <w:rPr>
                <w:lang w:val="en-GB"/>
              </w:rPr>
              <w:t>$</w:t>
            </w:r>
          </w:p>
        </w:tc>
      </w:tr>
      <w:tr w:rsidR="000B6638" w:rsidRPr="009C3862" w14:paraId="7BA94C91" w14:textId="77777777" w:rsidTr="002157AD">
        <w:trPr>
          <w:trHeight w:val="20"/>
        </w:trPr>
        <w:tc>
          <w:tcPr>
            <w:tcW w:w="1786" w:type="dxa"/>
            <w:vAlign w:val="center"/>
          </w:tcPr>
          <w:p w14:paraId="197AE335" w14:textId="77777777" w:rsidR="000B6638" w:rsidRPr="009C3862" w:rsidRDefault="00D96615" w:rsidP="002157AD">
            <w:pPr>
              <w:pStyle w:val="VCAAtablecondensed"/>
              <w:spacing w:before="0" w:after="0" w:line="240" w:lineRule="auto"/>
              <w:rPr>
                <w:lang w:val="en-GB"/>
              </w:rPr>
            </w:pPr>
            <w:r w:rsidRPr="009C3862">
              <w:rPr>
                <w:lang w:val="en-GB"/>
              </w:rPr>
              <w:t>Opening balance</w:t>
            </w:r>
          </w:p>
        </w:tc>
        <w:tc>
          <w:tcPr>
            <w:tcW w:w="893" w:type="dxa"/>
            <w:shd w:val="clear" w:color="auto" w:fill="E6E7E8"/>
            <w:vAlign w:val="center"/>
          </w:tcPr>
          <w:p w14:paraId="19AC2B44" w14:textId="77777777" w:rsidR="000B6638" w:rsidRPr="009C3862" w:rsidRDefault="00D96615" w:rsidP="002157AD">
            <w:pPr>
              <w:pStyle w:val="VCAAtablecondensed"/>
              <w:spacing w:before="0" w:after="0" w:line="240" w:lineRule="auto"/>
              <w:jc w:val="center"/>
              <w:rPr>
                <w:lang w:val="en-GB"/>
              </w:rPr>
            </w:pPr>
            <w:r w:rsidRPr="009C3862">
              <w:rPr>
                <w:lang w:val="en-GB"/>
              </w:rPr>
              <w:t>603,565</w:t>
            </w:r>
          </w:p>
        </w:tc>
        <w:tc>
          <w:tcPr>
            <w:tcW w:w="893" w:type="dxa"/>
            <w:vAlign w:val="center"/>
          </w:tcPr>
          <w:p w14:paraId="305496F4" w14:textId="77777777" w:rsidR="000B6638" w:rsidRPr="009C3862" w:rsidRDefault="00D96615" w:rsidP="002157AD">
            <w:pPr>
              <w:pStyle w:val="VCAAtablecondensed"/>
              <w:spacing w:before="0" w:after="0" w:line="240" w:lineRule="auto"/>
              <w:jc w:val="center"/>
              <w:rPr>
                <w:lang w:val="en-GB"/>
              </w:rPr>
            </w:pPr>
            <w:r w:rsidRPr="009C3862">
              <w:rPr>
                <w:lang w:val="en-GB"/>
              </w:rPr>
              <w:t>648,424</w:t>
            </w:r>
          </w:p>
        </w:tc>
        <w:tc>
          <w:tcPr>
            <w:tcW w:w="893" w:type="dxa"/>
            <w:shd w:val="clear" w:color="auto" w:fill="E6E7E8"/>
            <w:vAlign w:val="center"/>
          </w:tcPr>
          <w:p w14:paraId="209A8C7F" w14:textId="77777777" w:rsidR="000B6638" w:rsidRPr="009C3862" w:rsidRDefault="00D96615" w:rsidP="002157AD">
            <w:pPr>
              <w:pStyle w:val="VCAAtablecondensed"/>
              <w:spacing w:before="0" w:after="0" w:line="240" w:lineRule="auto"/>
              <w:jc w:val="center"/>
              <w:rPr>
                <w:lang w:val="en-GB"/>
              </w:rPr>
            </w:pPr>
            <w:r w:rsidRPr="009C3862">
              <w:rPr>
                <w:lang w:val="en-GB"/>
              </w:rPr>
              <w:t>90,072</w:t>
            </w:r>
          </w:p>
        </w:tc>
        <w:tc>
          <w:tcPr>
            <w:tcW w:w="893" w:type="dxa"/>
            <w:vAlign w:val="center"/>
          </w:tcPr>
          <w:p w14:paraId="5493D783" w14:textId="77777777" w:rsidR="000B6638" w:rsidRPr="009C3862" w:rsidRDefault="00D96615" w:rsidP="002157AD">
            <w:pPr>
              <w:pStyle w:val="VCAAtablecondensed"/>
              <w:spacing w:before="0" w:after="0" w:line="240" w:lineRule="auto"/>
              <w:jc w:val="center"/>
              <w:rPr>
                <w:lang w:val="en-GB"/>
              </w:rPr>
            </w:pPr>
            <w:r w:rsidRPr="009C3862">
              <w:rPr>
                <w:lang w:val="en-GB"/>
              </w:rPr>
              <w:t>136,779</w:t>
            </w:r>
          </w:p>
        </w:tc>
        <w:tc>
          <w:tcPr>
            <w:tcW w:w="893" w:type="dxa"/>
            <w:shd w:val="clear" w:color="auto" w:fill="E6E7E8"/>
            <w:vAlign w:val="center"/>
          </w:tcPr>
          <w:p w14:paraId="424225DF" w14:textId="77777777" w:rsidR="000B6638" w:rsidRPr="009C3862" w:rsidRDefault="00D96615" w:rsidP="002157AD">
            <w:pPr>
              <w:pStyle w:val="VCAAtablecondensed"/>
              <w:spacing w:before="0" w:after="0" w:line="240" w:lineRule="auto"/>
              <w:jc w:val="center"/>
              <w:rPr>
                <w:lang w:val="en-GB"/>
              </w:rPr>
            </w:pPr>
            <w:r w:rsidRPr="009C3862">
              <w:rPr>
                <w:lang w:val="en-GB"/>
              </w:rPr>
              <w:t>176,636</w:t>
            </w:r>
          </w:p>
        </w:tc>
        <w:tc>
          <w:tcPr>
            <w:tcW w:w="893" w:type="dxa"/>
            <w:vAlign w:val="center"/>
          </w:tcPr>
          <w:p w14:paraId="4D2696F5" w14:textId="77777777" w:rsidR="000B6638" w:rsidRPr="009C3862" w:rsidRDefault="00D96615" w:rsidP="002157AD">
            <w:pPr>
              <w:pStyle w:val="VCAAtablecondensed"/>
              <w:spacing w:before="0" w:after="0" w:line="240" w:lineRule="auto"/>
              <w:jc w:val="center"/>
              <w:rPr>
                <w:lang w:val="en-GB"/>
              </w:rPr>
            </w:pPr>
            <w:r w:rsidRPr="009C3862">
              <w:rPr>
                <w:lang w:val="en-GB"/>
              </w:rPr>
              <w:t>395,660</w:t>
            </w:r>
          </w:p>
        </w:tc>
        <w:tc>
          <w:tcPr>
            <w:tcW w:w="893" w:type="dxa"/>
            <w:shd w:val="clear" w:color="auto" w:fill="E6E7E8"/>
            <w:vAlign w:val="center"/>
          </w:tcPr>
          <w:p w14:paraId="509B5185" w14:textId="77777777" w:rsidR="000B6638" w:rsidRPr="009C3862" w:rsidRDefault="00D96615" w:rsidP="002157AD">
            <w:pPr>
              <w:pStyle w:val="VCAAtablecondensed"/>
              <w:spacing w:before="0" w:after="0" w:line="240" w:lineRule="auto"/>
              <w:jc w:val="center"/>
              <w:rPr>
                <w:lang w:val="en-GB"/>
              </w:rPr>
            </w:pPr>
            <w:r w:rsidRPr="009C3862">
              <w:rPr>
                <w:lang w:val="en-GB"/>
              </w:rPr>
              <w:t>870,273</w:t>
            </w:r>
          </w:p>
        </w:tc>
        <w:tc>
          <w:tcPr>
            <w:tcW w:w="893" w:type="dxa"/>
            <w:vAlign w:val="center"/>
          </w:tcPr>
          <w:p w14:paraId="39F4B3FA" w14:textId="77777777" w:rsidR="000B6638" w:rsidRPr="009C3862" w:rsidRDefault="00D96615" w:rsidP="002157AD">
            <w:pPr>
              <w:pStyle w:val="VCAAtablecondensed"/>
              <w:spacing w:before="0" w:after="0" w:line="240" w:lineRule="auto"/>
              <w:jc w:val="center"/>
              <w:rPr>
                <w:lang w:val="en-GB"/>
              </w:rPr>
            </w:pPr>
            <w:r w:rsidRPr="009C3862">
              <w:rPr>
                <w:lang w:val="en-GB"/>
              </w:rPr>
              <w:t>1,180,863</w:t>
            </w:r>
          </w:p>
        </w:tc>
      </w:tr>
      <w:tr w:rsidR="000B6638" w:rsidRPr="009C3862" w14:paraId="45D417DC" w14:textId="77777777" w:rsidTr="002157AD">
        <w:trPr>
          <w:trHeight w:val="20"/>
        </w:trPr>
        <w:tc>
          <w:tcPr>
            <w:tcW w:w="1786" w:type="dxa"/>
            <w:vAlign w:val="center"/>
          </w:tcPr>
          <w:p w14:paraId="66E3EDE5" w14:textId="77777777" w:rsidR="000B6638" w:rsidRPr="009C3862" w:rsidRDefault="00D96615" w:rsidP="002157AD">
            <w:pPr>
              <w:pStyle w:val="VCAAtablecondensed"/>
              <w:spacing w:before="0" w:after="0" w:line="240" w:lineRule="auto"/>
              <w:rPr>
                <w:lang w:val="en-GB"/>
              </w:rPr>
            </w:pPr>
            <w:r w:rsidRPr="009C3862">
              <w:rPr>
                <w:lang w:val="en-GB"/>
              </w:rPr>
              <w:t>Additions</w:t>
            </w:r>
          </w:p>
        </w:tc>
        <w:tc>
          <w:tcPr>
            <w:tcW w:w="893" w:type="dxa"/>
            <w:shd w:val="clear" w:color="auto" w:fill="E6E7E8"/>
            <w:vAlign w:val="center"/>
          </w:tcPr>
          <w:p w14:paraId="610A2FD7" w14:textId="77777777" w:rsidR="000B6638" w:rsidRPr="009C3862" w:rsidRDefault="00D96615" w:rsidP="002157AD">
            <w:pPr>
              <w:pStyle w:val="VCAAtablecondensed"/>
              <w:spacing w:before="0" w:after="0" w:line="240" w:lineRule="auto"/>
              <w:jc w:val="center"/>
              <w:rPr>
                <w:lang w:val="en-GB"/>
              </w:rPr>
            </w:pPr>
            <w:r w:rsidRPr="009C3862">
              <w:rPr>
                <w:lang w:val="en-GB"/>
              </w:rPr>
              <w:t>27,310</w:t>
            </w:r>
          </w:p>
        </w:tc>
        <w:tc>
          <w:tcPr>
            <w:tcW w:w="893" w:type="dxa"/>
            <w:vAlign w:val="center"/>
          </w:tcPr>
          <w:p w14:paraId="72A57FA0" w14:textId="77777777" w:rsidR="000B6638" w:rsidRPr="009C3862" w:rsidRDefault="00D96615" w:rsidP="002157AD">
            <w:pPr>
              <w:pStyle w:val="VCAAtablecondensed"/>
              <w:spacing w:before="0" w:after="0" w:line="240" w:lineRule="auto"/>
              <w:jc w:val="center"/>
              <w:rPr>
                <w:lang w:val="en-GB"/>
              </w:rPr>
            </w:pPr>
            <w:r w:rsidRPr="009C3862">
              <w:rPr>
                <w:lang w:val="en-GB"/>
              </w:rPr>
              <w:t>173,853</w:t>
            </w:r>
          </w:p>
        </w:tc>
        <w:tc>
          <w:tcPr>
            <w:tcW w:w="893" w:type="dxa"/>
            <w:shd w:val="clear" w:color="auto" w:fill="E6E7E8"/>
            <w:vAlign w:val="center"/>
          </w:tcPr>
          <w:p w14:paraId="66B72416" w14:textId="77777777" w:rsidR="000B6638" w:rsidRPr="009C3862" w:rsidRDefault="00D96615" w:rsidP="002157AD">
            <w:pPr>
              <w:pStyle w:val="VCAAtablecondensed"/>
              <w:spacing w:before="0" w:after="0" w:line="240" w:lineRule="auto"/>
              <w:jc w:val="center"/>
              <w:rPr>
                <w:lang w:val="en-GB"/>
              </w:rPr>
            </w:pPr>
            <w:r w:rsidRPr="009C3862">
              <w:rPr>
                <w:lang w:val="en-GB"/>
              </w:rPr>
              <w:t>177,475</w:t>
            </w:r>
          </w:p>
        </w:tc>
        <w:tc>
          <w:tcPr>
            <w:tcW w:w="893" w:type="dxa"/>
            <w:vAlign w:val="center"/>
          </w:tcPr>
          <w:p w14:paraId="123CD4A0" w14:textId="77777777" w:rsidR="000B6638" w:rsidRPr="009C3862" w:rsidRDefault="00D96615" w:rsidP="002157AD">
            <w:pPr>
              <w:pStyle w:val="VCAAtablecondensed"/>
              <w:spacing w:before="0" w:after="0" w:line="240" w:lineRule="auto"/>
              <w:jc w:val="center"/>
              <w:rPr>
                <w:lang w:val="en-GB"/>
              </w:rPr>
            </w:pPr>
            <w:r w:rsidRPr="009C3862">
              <w:rPr>
                <w:lang w:val="en-GB"/>
              </w:rPr>
              <w:t>33,795</w:t>
            </w:r>
          </w:p>
        </w:tc>
        <w:tc>
          <w:tcPr>
            <w:tcW w:w="893" w:type="dxa"/>
            <w:shd w:val="clear" w:color="auto" w:fill="E6E7E8"/>
            <w:vAlign w:val="center"/>
          </w:tcPr>
          <w:p w14:paraId="4F349513" w14:textId="77777777" w:rsidR="000B6638" w:rsidRPr="009C3862" w:rsidRDefault="00D96615" w:rsidP="002157AD">
            <w:pPr>
              <w:pStyle w:val="VCAAtablecondensed"/>
              <w:spacing w:before="0" w:after="0" w:line="240" w:lineRule="auto"/>
              <w:jc w:val="center"/>
              <w:rPr>
                <w:lang w:val="en-GB"/>
              </w:rPr>
            </w:pPr>
            <w:r w:rsidRPr="009C3862">
              <w:rPr>
                <w:lang w:val="en-GB"/>
              </w:rPr>
              <w:t>911,244</w:t>
            </w:r>
          </w:p>
        </w:tc>
        <w:tc>
          <w:tcPr>
            <w:tcW w:w="893" w:type="dxa"/>
            <w:vAlign w:val="center"/>
          </w:tcPr>
          <w:p w14:paraId="71BE0FC1" w14:textId="77777777" w:rsidR="000B6638" w:rsidRPr="009C3862" w:rsidRDefault="00D96615" w:rsidP="002157AD">
            <w:pPr>
              <w:pStyle w:val="VCAAtablecondensed"/>
              <w:spacing w:before="0" w:after="0" w:line="240" w:lineRule="auto"/>
              <w:jc w:val="center"/>
              <w:rPr>
                <w:lang w:val="en-GB"/>
              </w:rPr>
            </w:pPr>
            <w:r w:rsidRPr="009C3862">
              <w:rPr>
                <w:lang w:val="en-GB"/>
              </w:rPr>
              <w:t>124,730</w:t>
            </w:r>
          </w:p>
        </w:tc>
        <w:tc>
          <w:tcPr>
            <w:tcW w:w="893" w:type="dxa"/>
            <w:shd w:val="clear" w:color="auto" w:fill="E6E7E8"/>
            <w:vAlign w:val="center"/>
          </w:tcPr>
          <w:p w14:paraId="7F138159" w14:textId="77777777" w:rsidR="000B6638" w:rsidRPr="009C3862" w:rsidRDefault="00D96615" w:rsidP="002157AD">
            <w:pPr>
              <w:pStyle w:val="VCAAtablecondensed"/>
              <w:spacing w:before="0" w:after="0" w:line="240" w:lineRule="auto"/>
              <w:jc w:val="center"/>
              <w:rPr>
                <w:lang w:val="en-GB"/>
              </w:rPr>
            </w:pPr>
            <w:r w:rsidRPr="009C3862">
              <w:rPr>
                <w:lang w:val="en-GB"/>
              </w:rPr>
              <w:t>1,116,029</w:t>
            </w:r>
          </w:p>
        </w:tc>
        <w:tc>
          <w:tcPr>
            <w:tcW w:w="893" w:type="dxa"/>
            <w:vAlign w:val="center"/>
          </w:tcPr>
          <w:p w14:paraId="497C6FA6" w14:textId="77777777" w:rsidR="000B6638" w:rsidRPr="009C3862" w:rsidRDefault="00D96615" w:rsidP="002157AD">
            <w:pPr>
              <w:pStyle w:val="VCAAtablecondensed"/>
              <w:spacing w:before="0" w:after="0" w:line="240" w:lineRule="auto"/>
              <w:jc w:val="center"/>
              <w:rPr>
                <w:lang w:val="en-GB"/>
              </w:rPr>
            </w:pPr>
            <w:r w:rsidRPr="009C3862">
              <w:rPr>
                <w:lang w:val="en-GB"/>
              </w:rPr>
              <w:t>332,378</w:t>
            </w:r>
          </w:p>
        </w:tc>
      </w:tr>
      <w:tr w:rsidR="000B6638" w:rsidRPr="009C3862" w14:paraId="23B694FB" w14:textId="77777777" w:rsidTr="002157AD">
        <w:trPr>
          <w:trHeight w:val="20"/>
        </w:trPr>
        <w:tc>
          <w:tcPr>
            <w:tcW w:w="1786" w:type="dxa"/>
            <w:vAlign w:val="center"/>
          </w:tcPr>
          <w:p w14:paraId="57F7564A" w14:textId="77777777" w:rsidR="000B6638" w:rsidRPr="009C3862" w:rsidRDefault="00D96615" w:rsidP="002157AD">
            <w:pPr>
              <w:pStyle w:val="VCAAtablecondensed"/>
              <w:spacing w:before="0" w:after="0" w:line="240" w:lineRule="auto"/>
              <w:rPr>
                <w:lang w:val="en-GB"/>
              </w:rPr>
            </w:pPr>
            <w:r w:rsidRPr="009C3862">
              <w:rPr>
                <w:lang w:val="en-GB"/>
              </w:rPr>
              <w:t>Disposals</w:t>
            </w:r>
          </w:p>
        </w:tc>
        <w:tc>
          <w:tcPr>
            <w:tcW w:w="893" w:type="dxa"/>
            <w:shd w:val="clear" w:color="auto" w:fill="E6E7E8"/>
            <w:vAlign w:val="center"/>
          </w:tcPr>
          <w:p w14:paraId="56B53AAC" w14:textId="77777777" w:rsidR="000B6638" w:rsidRPr="009C3862" w:rsidRDefault="00D96615" w:rsidP="002157AD">
            <w:pPr>
              <w:pStyle w:val="VCAAtablecondensed"/>
              <w:spacing w:before="0" w:after="0" w:line="240" w:lineRule="auto"/>
              <w:jc w:val="center"/>
              <w:rPr>
                <w:lang w:val="en-GB"/>
              </w:rPr>
            </w:pPr>
            <w:r w:rsidRPr="009C3862">
              <w:rPr>
                <w:lang w:val="en-GB"/>
              </w:rPr>
              <w:t>–</w:t>
            </w:r>
          </w:p>
        </w:tc>
        <w:tc>
          <w:tcPr>
            <w:tcW w:w="893" w:type="dxa"/>
            <w:vAlign w:val="center"/>
          </w:tcPr>
          <w:p w14:paraId="5906B6F2" w14:textId="77777777" w:rsidR="000B6638" w:rsidRPr="009C3862" w:rsidRDefault="00D96615" w:rsidP="002157AD">
            <w:pPr>
              <w:pStyle w:val="VCAAtablecondensed"/>
              <w:spacing w:before="0" w:after="0" w:line="240" w:lineRule="auto"/>
              <w:jc w:val="center"/>
              <w:rPr>
                <w:lang w:val="en-GB"/>
              </w:rPr>
            </w:pPr>
            <w:r w:rsidRPr="009C3862">
              <w:rPr>
                <w:lang w:val="en-GB"/>
              </w:rPr>
              <w:t>–</w:t>
            </w:r>
          </w:p>
        </w:tc>
        <w:tc>
          <w:tcPr>
            <w:tcW w:w="893" w:type="dxa"/>
            <w:shd w:val="clear" w:color="auto" w:fill="E6E7E8"/>
            <w:vAlign w:val="center"/>
          </w:tcPr>
          <w:p w14:paraId="6C3FA93F" w14:textId="77777777" w:rsidR="000B6638" w:rsidRPr="009C3862" w:rsidRDefault="00D96615" w:rsidP="002157AD">
            <w:pPr>
              <w:pStyle w:val="VCAAtablecondensed"/>
              <w:spacing w:before="0" w:after="0" w:line="240" w:lineRule="auto"/>
              <w:jc w:val="center"/>
              <w:rPr>
                <w:lang w:val="en-GB"/>
              </w:rPr>
            </w:pPr>
            <w:r w:rsidRPr="009C3862">
              <w:rPr>
                <w:lang w:val="en-GB"/>
              </w:rPr>
              <w:t>(79,954)</w:t>
            </w:r>
          </w:p>
        </w:tc>
        <w:tc>
          <w:tcPr>
            <w:tcW w:w="893" w:type="dxa"/>
            <w:vAlign w:val="center"/>
          </w:tcPr>
          <w:p w14:paraId="57D5AF1B" w14:textId="77777777" w:rsidR="000B6638" w:rsidRPr="009C3862" w:rsidRDefault="00D96615" w:rsidP="002157AD">
            <w:pPr>
              <w:pStyle w:val="VCAAtablecondensed"/>
              <w:spacing w:before="0" w:after="0" w:line="240" w:lineRule="auto"/>
              <w:jc w:val="center"/>
              <w:rPr>
                <w:lang w:val="en-GB"/>
              </w:rPr>
            </w:pPr>
            <w:r w:rsidRPr="009C3862">
              <w:rPr>
                <w:lang w:val="en-GB"/>
              </w:rPr>
              <w:t>(26,937)</w:t>
            </w:r>
          </w:p>
        </w:tc>
        <w:tc>
          <w:tcPr>
            <w:tcW w:w="893" w:type="dxa"/>
            <w:shd w:val="clear" w:color="auto" w:fill="E6E7E8"/>
            <w:vAlign w:val="center"/>
          </w:tcPr>
          <w:p w14:paraId="3F6DC561" w14:textId="77777777" w:rsidR="000B6638" w:rsidRPr="009C3862" w:rsidRDefault="00D96615" w:rsidP="002157AD">
            <w:pPr>
              <w:pStyle w:val="VCAAtablecondensed"/>
              <w:spacing w:before="0" w:after="0" w:line="240" w:lineRule="auto"/>
              <w:jc w:val="center"/>
              <w:rPr>
                <w:lang w:val="en-GB"/>
              </w:rPr>
            </w:pPr>
            <w:r w:rsidRPr="009C3862">
              <w:rPr>
                <w:lang w:val="en-GB"/>
              </w:rPr>
              <w:t>–</w:t>
            </w:r>
          </w:p>
        </w:tc>
        <w:tc>
          <w:tcPr>
            <w:tcW w:w="893" w:type="dxa"/>
            <w:vAlign w:val="center"/>
          </w:tcPr>
          <w:p w14:paraId="54F6F039" w14:textId="77777777" w:rsidR="000B6638" w:rsidRPr="009C3862" w:rsidRDefault="00D96615" w:rsidP="002157AD">
            <w:pPr>
              <w:pStyle w:val="VCAAtablecondensed"/>
              <w:spacing w:before="0" w:after="0" w:line="240" w:lineRule="auto"/>
              <w:jc w:val="center"/>
              <w:rPr>
                <w:lang w:val="en-GB"/>
              </w:rPr>
            </w:pPr>
            <w:r w:rsidRPr="009C3862">
              <w:rPr>
                <w:lang w:val="en-GB"/>
              </w:rPr>
              <w:t>–</w:t>
            </w:r>
          </w:p>
        </w:tc>
        <w:tc>
          <w:tcPr>
            <w:tcW w:w="893" w:type="dxa"/>
            <w:shd w:val="clear" w:color="auto" w:fill="E6E7E8"/>
            <w:vAlign w:val="center"/>
          </w:tcPr>
          <w:p w14:paraId="37976514" w14:textId="78B3673A" w:rsidR="000B6638" w:rsidRPr="009C3862" w:rsidRDefault="00D96615" w:rsidP="002157AD">
            <w:pPr>
              <w:pStyle w:val="VCAAtablecondensed"/>
              <w:spacing w:before="0" w:after="0" w:line="240" w:lineRule="auto"/>
              <w:jc w:val="center"/>
              <w:rPr>
                <w:lang w:val="en-GB"/>
              </w:rPr>
            </w:pPr>
            <w:r w:rsidRPr="009C3862">
              <w:rPr>
                <w:lang w:val="en-GB"/>
              </w:rPr>
              <w:t>(79,954)</w:t>
            </w:r>
          </w:p>
        </w:tc>
        <w:tc>
          <w:tcPr>
            <w:tcW w:w="893" w:type="dxa"/>
            <w:vAlign w:val="center"/>
          </w:tcPr>
          <w:p w14:paraId="0FDCC678" w14:textId="158C0EF0" w:rsidR="000B6638" w:rsidRPr="009C3862" w:rsidRDefault="00D96615" w:rsidP="002157AD">
            <w:pPr>
              <w:pStyle w:val="VCAAtablecondensed"/>
              <w:spacing w:before="0" w:after="0" w:line="240" w:lineRule="auto"/>
              <w:jc w:val="center"/>
              <w:rPr>
                <w:lang w:val="en-GB"/>
              </w:rPr>
            </w:pPr>
            <w:r w:rsidRPr="009C3862">
              <w:rPr>
                <w:lang w:val="en-GB"/>
              </w:rPr>
              <w:t>(26,937)</w:t>
            </w:r>
          </w:p>
        </w:tc>
      </w:tr>
      <w:tr w:rsidR="000B6638" w:rsidRPr="009C3862" w14:paraId="5509B312" w14:textId="77777777" w:rsidTr="002157AD">
        <w:trPr>
          <w:trHeight w:val="20"/>
        </w:trPr>
        <w:tc>
          <w:tcPr>
            <w:tcW w:w="1786" w:type="dxa"/>
            <w:vAlign w:val="center"/>
          </w:tcPr>
          <w:p w14:paraId="36E57DD1" w14:textId="77777777" w:rsidR="000B6638" w:rsidRPr="009C3862" w:rsidRDefault="00D96615" w:rsidP="002157AD">
            <w:pPr>
              <w:pStyle w:val="VCAAtablecondensed"/>
              <w:spacing w:before="0" w:after="0" w:line="240" w:lineRule="auto"/>
              <w:rPr>
                <w:lang w:val="en-GB"/>
              </w:rPr>
            </w:pPr>
            <w:r w:rsidRPr="009C3862">
              <w:rPr>
                <w:lang w:val="en-GB"/>
              </w:rPr>
              <w:t>Transfer to Plant and equipment</w:t>
            </w:r>
          </w:p>
        </w:tc>
        <w:tc>
          <w:tcPr>
            <w:tcW w:w="893" w:type="dxa"/>
            <w:shd w:val="clear" w:color="auto" w:fill="E6E7E8"/>
            <w:vAlign w:val="center"/>
          </w:tcPr>
          <w:p w14:paraId="5101EC8A" w14:textId="77777777" w:rsidR="000B6638" w:rsidRPr="009C3862" w:rsidRDefault="00D96615" w:rsidP="002157AD">
            <w:pPr>
              <w:pStyle w:val="VCAAtablecondensed"/>
              <w:spacing w:before="0" w:after="0" w:line="240" w:lineRule="auto"/>
              <w:jc w:val="center"/>
              <w:rPr>
                <w:lang w:val="en-GB"/>
              </w:rPr>
            </w:pPr>
            <w:r w:rsidRPr="009C3862">
              <w:rPr>
                <w:lang w:val="en-GB"/>
              </w:rPr>
              <w:t>586,564</w:t>
            </w:r>
          </w:p>
        </w:tc>
        <w:tc>
          <w:tcPr>
            <w:tcW w:w="893" w:type="dxa"/>
            <w:vAlign w:val="center"/>
          </w:tcPr>
          <w:p w14:paraId="0DDFEE53" w14:textId="77777777" w:rsidR="000B6638" w:rsidRPr="009C3862" w:rsidRDefault="00D96615" w:rsidP="002157AD">
            <w:pPr>
              <w:pStyle w:val="VCAAtablecondensed"/>
              <w:spacing w:before="0" w:after="0" w:line="240" w:lineRule="auto"/>
              <w:jc w:val="center"/>
              <w:rPr>
                <w:lang w:val="en-GB"/>
              </w:rPr>
            </w:pPr>
            <w:r w:rsidRPr="009C3862">
              <w:rPr>
                <w:lang w:val="en-GB"/>
              </w:rPr>
              <w:t>343,754</w:t>
            </w:r>
          </w:p>
        </w:tc>
        <w:tc>
          <w:tcPr>
            <w:tcW w:w="893" w:type="dxa"/>
            <w:shd w:val="clear" w:color="auto" w:fill="E6E7E8"/>
            <w:vAlign w:val="center"/>
          </w:tcPr>
          <w:p w14:paraId="7A7BCA93" w14:textId="77777777" w:rsidR="000B6638" w:rsidRPr="009C3862" w:rsidRDefault="00D96615" w:rsidP="002157AD">
            <w:pPr>
              <w:pStyle w:val="VCAAtablecondensed"/>
              <w:spacing w:before="0" w:after="0" w:line="240" w:lineRule="auto"/>
              <w:jc w:val="center"/>
              <w:rPr>
                <w:lang w:val="en-GB"/>
              </w:rPr>
            </w:pPr>
            <w:r w:rsidRPr="009C3862">
              <w:rPr>
                <w:lang w:val="en-GB"/>
              </w:rPr>
              <w:t>–</w:t>
            </w:r>
          </w:p>
        </w:tc>
        <w:tc>
          <w:tcPr>
            <w:tcW w:w="893" w:type="dxa"/>
            <w:vAlign w:val="center"/>
          </w:tcPr>
          <w:p w14:paraId="70A840B4" w14:textId="77777777" w:rsidR="000B6638" w:rsidRPr="009C3862" w:rsidRDefault="00D96615" w:rsidP="002157AD">
            <w:pPr>
              <w:pStyle w:val="VCAAtablecondensed"/>
              <w:spacing w:before="0" w:after="0" w:line="240" w:lineRule="auto"/>
              <w:jc w:val="center"/>
              <w:rPr>
                <w:lang w:val="en-GB"/>
              </w:rPr>
            </w:pPr>
            <w:r w:rsidRPr="009C3862">
              <w:rPr>
                <w:lang w:val="en-GB"/>
              </w:rPr>
              <w:t>–</w:t>
            </w:r>
          </w:p>
        </w:tc>
        <w:tc>
          <w:tcPr>
            <w:tcW w:w="893" w:type="dxa"/>
            <w:shd w:val="clear" w:color="auto" w:fill="E6E7E8"/>
            <w:vAlign w:val="center"/>
          </w:tcPr>
          <w:p w14:paraId="514FE11B" w14:textId="3925D232" w:rsidR="000B6638" w:rsidRPr="009C3862" w:rsidRDefault="00D96615" w:rsidP="002157AD">
            <w:pPr>
              <w:pStyle w:val="VCAAtablecondensed"/>
              <w:spacing w:before="0" w:after="0" w:line="240" w:lineRule="auto"/>
              <w:jc w:val="center"/>
              <w:rPr>
                <w:lang w:val="en-GB"/>
              </w:rPr>
            </w:pPr>
            <w:r w:rsidRPr="009C3862">
              <w:rPr>
                <w:lang w:val="en-GB"/>
              </w:rPr>
              <w:t>(586,564)</w:t>
            </w:r>
          </w:p>
        </w:tc>
        <w:tc>
          <w:tcPr>
            <w:tcW w:w="893" w:type="dxa"/>
            <w:vAlign w:val="center"/>
          </w:tcPr>
          <w:p w14:paraId="22803E75" w14:textId="7AFDAD2A" w:rsidR="000B6638" w:rsidRPr="009C3862" w:rsidRDefault="00D96615" w:rsidP="002157AD">
            <w:pPr>
              <w:pStyle w:val="VCAAtablecondensed"/>
              <w:spacing w:before="0" w:after="0" w:line="240" w:lineRule="auto"/>
              <w:jc w:val="center"/>
              <w:rPr>
                <w:lang w:val="en-GB"/>
              </w:rPr>
            </w:pPr>
            <w:r w:rsidRPr="009C3862">
              <w:rPr>
                <w:lang w:val="en-GB"/>
              </w:rPr>
              <w:t>(343,754)</w:t>
            </w:r>
          </w:p>
        </w:tc>
        <w:tc>
          <w:tcPr>
            <w:tcW w:w="893" w:type="dxa"/>
            <w:shd w:val="clear" w:color="auto" w:fill="E6E7E8"/>
            <w:vAlign w:val="center"/>
          </w:tcPr>
          <w:p w14:paraId="785B17DF" w14:textId="77777777" w:rsidR="000B6638" w:rsidRPr="009C3862" w:rsidRDefault="00D96615" w:rsidP="002157AD">
            <w:pPr>
              <w:pStyle w:val="VCAAtablecondensed"/>
              <w:spacing w:before="0" w:after="0" w:line="240" w:lineRule="auto"/>
              <w:jc w:val="center"/>
              <w:rPr>
                <w:lang w:val="en-GB"/>
              </w:rPr>
            </w:pPr>
            <w:r w:rsidRPr="009C3862">
              <w:rPr>
                <w:lang w:val="en-GB"/>
              </w:rPr>
              <w:t>–</w:t>
            </w:r>
          </w:p>
        </w:tc>
        <w:tc>
          <w:tcPr>
            <w:tcW w:w="893" w:type="dxa"/>
            <w:vAlign w:val="center"/>
          </w:tcPr>
          <w:p w14:paraId="462D5B05" w14:textId="77777777" w:rsidR="000B6638" w:rsidRPr="009C3862" w:rsidRDefault="00D96615" w:rsidP="002157AD">
            <w:pPr>
              <w:pStyle w:val="VCAAtablecondensed"/>
              <w:spacing w:before="0" w:after="0" w:line="240" w:lineRule="auto"/>
              <w:jc w:val="center"/>
              <w:rPr>
                <w:lang w:val="en-GB"/>
              </w:rPr>
            </w:pPr>
            <w:r w:rsidRPr="009C3862">
              <w:rPr>
                <w:lang w:val="en-GB"/>
              </w:rPr>
              <w:t>–</w:t>
            </w:r>
          </w:p>
        </w:tc>
      </w:tr>
      <w:tr w:rsidR="000B6638" w:rsidRPr="009C3862" w14:paraId="52356091" w14:textId="77777777" w:rsidTr="002157AD">
        <w:trPr>
          <w:trHeight w:val="20"/>
        </w:trPr>
        <w:tc>
          <w:tcPr>
            <w:tcW w:w="1786" w:type="dxa"/>
            <w:tcBorders>
              <w:bottom w:val="single" w:sz="4" w:space="0" w:color="231F20"/>
            </w:tcBorders>
            <w:vAlign w:val="center"/>
          </w:tcPr>
          <w:p w14:paraId="702794B9" w14:textId="77777777" w:rsidR="000B6638" w:rsidRPr="009C3862" w:rsidRDefault="00D96615" w:rsidP="002157AD">
            <w:pPr>
              <w:pStyle w:val="VCAAtablecondensed"/>
              <w:spacing w:before="0" w:after="0" w:line="240" w:lineRule="auto"/>
              <w:rPr>
                <w:lang w:val="en-GB"/>
              </w:rPr>
            </w:pPr>
            <w:r w:rsidRPr="009C3862">
              <w:rPr>
                <w:lang w:val="en-GB"/>
              </w:rPr>
              <w:t>Depreciation/ amortisation expense</w:t>
            </w:r>
          </w:p>
        </w:tc>
        <w:tc>
          <w:tcPr>
            <w:tcW w:w="893" w:type="dxa"/>
            <w:tcBorders>
              <w:bottom w:val="single" w:sz="4" w:space="0" w:color="231F20"/>
            </w:tcBorders>
            <w:shd w:val="clear" w:color="auto" w:fill="E6E7E8"/>
            <w:vAlign w:val="center"/>
          </w:tcPr>
          <w:p w14:paraId="38085311" w14:textId="77777777" w:rsidR="000B6638" w:rsidRPr="009C3862" w:rsidRDefault="00D96615" w:rsidP="002157AD">
            <w:pPr>
              <w:pStyle w:val="VCAAtablecondensed"/>
              <w:spacing w:before="0" w:after="0" w:line="240" w:lineRule="auto"/>
              <w:jc w:val="center"/>
              <w:rPr>
                <w:lang w:val="en-GB"/>
              </w:rPr>
            </w:pPr>
            <w:r w:rsidRPr="009C3862">
              <w:rPr>
                <w:lang w:val="en-GB"/>
              </w:rPr>
              <w:t>(399,556)</w:t>
            </w:r>
          </w:p>
        </w:tc>
        <w:tc>
          <w:tcPr>
            <w:tcW w:w="893" w:type="dxa"/>
            <w:tcBorders>
              <w:bottom w:val="single" w:sz="4" w:space="0" w:color="231F20"/>
            </w:tcBorders>
            <w:vAlign w:val="center"/>
          </w:tcPr>
          <w:p w14:paraId="48DECC88" w14:textId="77777777" w:rsidR="000B6638" w:rsidRPr="009C3862" w:rsidRDefault="00D96615" w:rsidP="002157AD">
            <w:pPr>
              <w:pStyle w:val="VCAAtablecondensed"/>
              <w:spacing w:before="0" w:after="0" w:line="240" w:lineRule="auto"/>
              <w:jc w:val="center"/>
              <w:rPr>
                <w:lang w:val="en-GB"/>
              </w:rPr>
            </w:pPr>
            <w:r w:rsidRPr="009C3862">
              <w:rPr>
                <w:lang w:val="en-GB"/>
              </w:rPr>
              <w:t>(562,466)</w:t>
            </w:r>
          </w:p>
        </w:tc>
        <w:tc>
          <w:tcPr>
            <w:tcW w:w="893" w:type="dxa"/>
            <w:tcBorders>
              <w:bottom w:val="single" w:sz="4" w:space="0" w:color="231F20"/>
            </w:tcBorders>
            <w:shd w:val="clear" w:color="auto" w:fill="E6E7E8"/>
            <w:vAlign w:val="center"/>
          </w:tcPr>
          <w:p w14:paraId="4C49BF7F" w14:textId="77777777" w:rsidR="000B6638" w:rsidRPr="009C3862" w:rsidRDefault="00D96615" w:rsidP="002157AD">
            <w:pPr>
              <w:pStyle w:val="VCAAtablecondensed"/>
              <w:spacing w:before="0" w:after="0" w:line="240" w:lineRule="auto"/>
              <w:jc w:val="center"/>
              <w:rPr>
                <w:lang w:val="en-GB"/>
              </w:rPr>
            </w:pPr>
            <w:r w:rsidRPr="009C3862">
              <w:rPr>
                <w:lang w:val="en-GB"/>
              </w:rPr>
              <w:t>(37,447)</w:t>
            </w:r>
          </w:p>
        </w:tc>
        <w:tc>
          <w:tcPr>
            <w:tcW w:w="893" w:type="dxa"/>
            <w:tcBorders>
              <w:bottom w:val="single" w:sz="4" w:space="0" w:color="231F20"/>
            </w:tcBorders>
            <w:vAlign w:val="center"/>
          </w:tcPr>
          <w:p w14:paraId="0D8974CB" w14:textId="77777777" w:rsidR="000B6638" w:rsidRPr="009C3862" w:rsidRDefault="00D96615" w:rsidP="002157AD">
            <w:pPr>
              <w:pStyle w:val="VCAAtablecondensed"/>
              <w:spacing w:before="0" w:after="0" w:line="240" w:lineRule="auto"/>
              <w:jc w:val="center"/>
              <w:rPr>
                <w:lang w:val="en-GB"/>
              </w:rPr>
            </w:pPr>
            <w:r w:rsidRPr="009C3862">
              <w:rPr>
                <w:lang w:val="en-GB"/>
              </w:rPr>
              <w:t>(53,565)</w:t>
            </w:r>
          </w:p>
        </w:tc>
        <w:tc>
          <w:tcPr>
            <w:tcW w:w="893" w:type="dxa"/>
            <w:tcBorders>
              <w:bottom w:val="single" w:sz="4" w:space="0" w:color="231F20"/>
            </w:tcBorders>
            <w:shd w:val="clear" w:color="auto" w:fill="E6E7E8"/>
            <w:vAlign w:val="center"/>
          </w:tcPr>
          <w:p w14:paraId="07F812BC" w14:textId="77777777" w:rsidR="000B6638" w:rsidRPr="009C3862" w:rsidRDefault="00D96615" w:rsidP="002157AD">
            <w:pPr>
              <w:pStyle w:val="VCAAtablecondensed"/>
              <w:spacing w:before="0" w:after="0" w:line="240" w:lineRule="auto"/>
              <w:jc w:val="center"/>
              <w:rPr>
                <w:lang w:val="en-GB"/>
              </w:rPr>
            </w:pPr>
            <w:r w:rsidRPr="009C3862">
              <w:rPr>
                <w:lang w:val="en-GB"/>
              </w:rPr>
              <w:t>–</w:t>
            </w:r>
          </w:p>
        </w:tc>
        <w:tc>
          <w:tcPr>
            <w:tcW w:w="893" w:type="dxa"/>
            <w:tcBorders>
              <w:bottom w:val="single" w:sz="4" w:space="0" w:color="231F20"/>
            </w:tcBorders>
            <w:vAlign w:val="center"/>
          </w:tcPr>
          <w:p w14:paraId="61C88499" w14:textId="77777777" w:rsidR="000B6638" w:rsidRPr="009C3862" w:rsidRDefault="00D96615" w:rsidP="002157AD">
            <w:pPr>
              <w:pStyle w:val="VCAAtablecondensed"/>
              <w:spacing w:before="0" w:after="0" w:line="240" w:lineRule="auto"/>
              <w:jc w:val="center"/>
              <w:rPr>
                <w:lang w:val="en-GB"/>
              </w:rPr>
            </w:pPr>
            <w:r w:rsidRPr="009C3862">
              <w:rPr>
                <w:lang w:val="en-GB"/>
              </w:rPr>
              <w:t>–</w:t>
            </w:r>
          </w:p>
        </w:tc>
        <w:tc>
          <w:tcPr>
            <w:tcW w:w="893" w:type="dxa"/>
            <w:tcBorders>
              <w:bottom w:val="single" w:sz="4" w:space="0" w:color="231F20"/>
            </w:tcBorders>
            <w:shd w:val="clear" w:color="auto" w:fill="E6E7E8"/>
            <w:vAlign w:val="center"/>
          </w:tcPr>
          <w:p w14:paraId="12EBAB83" w14:textId="77777777" w:rsidR="000B6638" w:rsidRPr="009C3862" w:rsidRDefault="00D96615" w:rsidP="002157AD">
            <w:pPr>
              <w:pStyle w:val="VCAAtablecondensed"/>
              <w:spacing w:before="0" w:after="0" w:line="240" w:lineRule="auto"/>
              <w:jc w:val="center"/>
              <w:rPr>
                <w:lang w:val="en-GB"/>
              </w:rPr>
            </w:pPr>
            <w:r w:rsidRPr="009C3862">
              <w:rPr>
                <w:lang w:val="en-GB"/>
              </w:rPr>
              <w:t>(437,003)</w:t>
            </w:r>
          </w:p>
        </w:tc>
        <w:tc>
          <w:tcPr>
            <w:tcW w:w="893" w:type="dxa"/>
            <w:tcBorders>
              <w:bottom w:val="single" w:sz="4" w:space="0" w:color="231F20"/>
            </w:tcBorders>
            <w:vAlign w:val="center"/>
          </w:tcPr>
          <w:p w14:paraId="31A2EB9B" w14:textId="77777777" w:rsidR="000B6638" w:rsidRPr="009C3862" w:rsidRDefault="00D96615" w:rsidP="002157AD">
            <w:pPr>
              <w:pStyle w:val="VCAAtablecondensed"/>
              <w:spacing w:before="0" w:after="0" w:line="240" w:lineRule="auto"/>
              <w:jc w:val="center"/>
              <w:rPr>
                <w:lang w:val="en-GB"/>
              </w:rPr>
            </w:pPr>
            <w:r w:rsidRPr="009C3862">
              <w:rPr>
                <w:lang w:val="en-GB"/>
              </w:rPr>
              <w:t>(616,031)</w:t>
            </w:r>
          </w:p>
        </w:tc>
      </w:tr>
      <w:tr w:rsidR="000B6638" w:rsidRPr="009C3862" w14:paraId="147DC8E9" w14:textId="77777777" w:rsidTr="002157AD">
        <w:trPr>
          <w:trHeight w:val="20"/>
        </w:trPr>
        <w:tc>
          <w:tcPr>
            <w:tcW w:w="1786" w:type="dxa"/>
            <w:tcBorders>
              <w:top w:val="single" w:sz="4" w:space="0" w:color="231F20"/>
              <w:bottom w:val="single" w:sz="18" w:space="0" w:color="231F20"/>
            </w:tcBorders>
            <w:vAlign w:val="center"/>
          </w:tcPr>
          <w:p w14:paraId="64C66A8C" w14:textId="162FA435" w:rsidR="000B6638" w:rsidRPr="009C3862" w:rsidRDefault="00D96615" w:rsidP="002157AD">
            <w:pPr>
              <w:pStyle w:val="VCAAtablecondensed"/>
              <w:spacing w:before="0" w:after="0" w:line="240" w:lineRule="auto"/>
              <w:rPr>
                <w:b/>
                <w:lang w:val="en-GB"/>
              </w:rPr>
            </w:pPr>
            <w:r w:rsidRPr="009C3862">
              <w:rPr>
                <w:b/>
                <w:lang w:val="en-GB"/>
              </w:rPr>
              <w:t xml:space="preserve">Closing </w:t>
            </w:r>
            <w:r w:rsidR="00451E35" w:rsidRPr="009C3862">
              <w:rPr>
                <w:b/>
                <w:lang w:val="en-GB"/>
              </w:rPr>
              <w:br/>
            </w:r>
            <w:r w:rsidRPr="009C3862">
              <w:rPr>
                <w:b/>
                <w:lang w:val="en-GB"/>
              </w:rPr>
              <w:t>balance</w:t>
            </w:r>
          </w:p>
        </w:tc>
        <w:tc>
          <w:tcPr>
            <w:tcW w:w="893" w:type="dxa"/>
            <w:tcBorders>
              <w:top w:val="single" w:sz="4" w:space="0" w:color="231F20"/>
              <w:bottom w:val="single" w:sz="18" w:space="0" w:color="231F20"/>
            </w:tcBorders>
            <w:shd w:val="clear" w:color="auto" w:fill="E6E7E8"/>
            <w:vAlign w:val="center"/>
          </w:tcPr>
          <w:p w14:paraId="2AF26ED4" w14:textId="77777777" w:rsidR="000B6638" w:rsidRPr="009C3862" w:rsidRDefault="00D96615" w:rsidP="002157AD">
            <w:pPr>
              <w:pStyle w:val="VCAAtablecondensed"/>
              <w:spacing w:before="0" w:after="0" w:line="240" w:lineRule="auto"/>
              <w:jc w:val="center"/>
              <w:rPr>
                <w:b/>
                <w:lang w:val="en-GB"/>
              </w:rPr>
            </w:pPr>
            <w:r w:rsidRPr="009C3862">
              <w:rPr>
                <w:b/>
                <w:lang w:val="en-GB"/>
              </w:rPr>
              <w:t>817,883</w:t>
            </w:r>
          </w:p>
        </w:tc>
        <w:tc>
          <w:tcPr>
            <w:tcW w:w="893" w:type="dxa"/>
            <w:tcBorders>
              <w:top w:val="single" w:sz="4" w:space="0" w:color="231F20"/>
              <w:bottom w:val="single" w:sz="18" w:space="0" w:color="231F20"/>
            </w:tcBorders>
            <w:vAlign w:val="center"/>
          </w:tcPr>
          <w:p w14:paraId="3192790F" w14:textId="77777777" w:rsidR="000B6638" w:rsidRPr="009C3862" w:rsidRDefault="00D96615" w:rsidP="002157AD">
            <w:pPr>
              <w:pStyle w:val="VCAAtablecondensed"/>
              <w:spacing w:before="0" w:after="0" w:line="240" w:lineRule="auto"/>
              <w:jc w:val="center"/>
              <w:rPr>
                <w:b/>
                <w:lang w:val="en-GB"/>
              </w:rPr>
            </w:pPr>
            <w:r w:rsidRPr="009C3862">
              <w:rPr>
                <w:b/>
                <w:lang w:val="en-GB"/>
              </w:rPr>
              <w:t>603,565</w:t>
            </w:r>
          </w:p>
        </w:tc>
        <w:tc>
          <w:tcPr>
            <w:tcW w:w="893" w:type="dxa"/>
            <w:tcBorders>
              <w:top w:val="single" w:sz="4" w:space="0" w:color="231F20"/>
              <w:bottom w:val="single" w:sz="18" w:space="0" w:color="231F20"/>
            </w:tcBorders>
            <w:shd w:val="clear" w:color="auto" w:fill="E6E7E8"/>
            <w:vAlign w:val="center"/>
          </w:tcPr>
          <w:p w14:paraId="5B3AF736" w14:textId="77777777" w:rsidR="000B6638" w:rsidRPr="009C3862" w:rsidRDefault="00D96615" w:rsidP="002157AD">
            <w:pPr>
              <w:pStyle w:val="VCAAtablecondensed"/>
              <w:spacing w:before="0" w:after="0" w:line="240" w:lineRule="auto"/>
              <w:jc w:val="center"/>
              <w:rPr>
                <w:b/>
                <w:lang w:val="en-GB"/>
              </w:rPr>
            </w:pPr>
            <w:r w:rsidRPr="009C3862">
              <w:rPr>
                <w:b/>
                <w:lang w:val="en-GB"/>
              </w:rPr>
              <w:t>150,146</w:t>
            </w:r>
          </w:p>
        </w:tc>
        <w:tc>
          <w:tcPr>
            <w:tcW w:w="893" w:type="dxa"/>
            <w:tcBorders>
              <w:top w:val="single" w:sz="4" w:space="0" w:color="231F20"/>
              <w:bottom w:val="single" w:sz="18" w:space="0" w:color="231F20"/>
            </w:tcBorders>
            <w:vAlign w:val="center"/>
          </w:tcPr>
          <w:p w14:paraId="002AA664" w14:textId="77777777" w:rsidR="000B6638" w:rsidRPr="009C3862" w:rsidRDefault="00D96615" w:rsidP="002157AD">
            <w:pPr>
              <w:pStyle w:val="VCAAtablecondensed"/>
              <w:spacing w:before="0" w:after="0" w:line="240" w:lineRule="auto"/>
              <w:jc w:val="center"/>
              <w:rPr>
                <w:b/>
                <w:lang w:val="en-GB"/>
              </w:rPr>
            </w:pPr>
            <w:r w:rsidRPr="009C3862">
              <w:rPr>
                <w:b/>
                <w:lang w:val="en-GB"/>
              </w:rPr>
              <w:t>90,072</w:t>
            </w:r>
          </w:p>
        </w:tc>
        <w:tc>
          <w:tcPr>
            <w:tcW w:w="893" w:type="dxa"/>
            <w:tcBorders>
              <w:top w:val="single" w:sz="4" w:space="0" w:color="231F20"/>
              <w:bottom w:val="single" w:sz="18" w:space="0" w:color="231F20"/>
            </w:tcBorders>
            <w:shd w:val="clear" w:color="auto" w:fill="E6E7E8"/>
            <w:vAlign w:val="center"/>
          </w:tcPr>
          <w:p w14:paraId="7F3E00A6" w14:textId="77777777" w:rsidR="000B6638" w:rsidRPr="009C3862" w:rsidRDefault="00D96615" w:rsidP="002157AD">
            <w:pPr>
              <w:pStyle w:val="VCAAtablecondensed"/>
              <w:spacing w:before="0" w:after="0" w:line="240" w:lineRule="auto"/>
              <w:jc w:val="center"/>
              <w:rPr>
                <w:b/>
                <w:lang w:val="en-GB"/>
              </w:rPr>
            </w:pPr>
            <w:r w:rsidRPr="009C3862">
              <w:rPr>
                <w:b/>
                <w:lang w:val="en-GB"/>
              </w:rPr>
              <w:t>501,316</w:t>
            </w:r>
          </w:p>
        </w:tc>
        <w:tc>
          <w:tcPr>
            <w:tcW w:w="893" w:type="dxa"/>
            <w:tcBorders>
              <w:top w:val="single" w:sz="4" w:space="0" w:color="231F20"/>
              <w:bottom w:val="single" w:sz="18" w:space="0" w:color="231F20"/>
            </w:tcBorders>
            <w:vAlign w:val="center"/>
          </w:tcPr>
          <w:p w14:paraId="08ABD499" w14:textId="77777777" w:rsidR="000B6638" w:rsidRPr="009C3862" w:rsidRDefault="00D96615" w:rsidP="002157AD">
            <w:pPr>
              <w:pStyle w:val="VCAAtablecondensed"/>
              <w:spacing w:before="0" w:after="0" w:line="240" w:lineRule="auto"/>
              <w:jc w:val="center"/>
              <w:rPr>
                <w:b/>
                <w:lang w:val="en-GB"/>
              </w:rPr>
            </w:pPr>
            <w:r w:rsidRPr="009C3862">
              <w:rPr>
                <w:b/>
                <w:lang w:val="en-GB"/>
              </w:rPr>
              <w:t>176,636</w:t>
            </w:r>
          </w:p>
        </w:tc>
        <w:tc>
          <w:tcPr>
            <w:tcW w:w="893" w:type="dxa"/>
            <w:tcBorders>
              <w:top w:val="single" w:sz="4" w:space="0" w:color="231F20"/>
              <w:bottom w:val="single" w:sz="18" w:space="0" w:color="231F20"/>
            </w:tcBorders>
            <w:shd w:val="clear" w:color="auto" w:fill="E6E7E8"/>
            <w:vAlign w:val="center"/>
          </w:tcPr>
          <w:p w14:paraId="4307AFD9" w14:textId="77777777" w:rsidR="000B6638" w:rsidRPr="009C3862" w:rsidRDefault="00D96615" w:rsidP="002157AD">
            <w:pPr>
              <w:pStyle w:val="VCAAtablecondensed"/>
              <w:spacing w:before="0" w:after="0" w:line="240" w:lineRule="auto"/>
              <w:jc w:val="center"/>
              <w:rPr>
                <w:b/>
                <w:lang w:val="en-GB"/>
              </w:rPr>
            </w:pPr>
            <w:r w:rsidRPr="009C3862">
              <w:rPr>
                <w:b/>
                <w:lang w:val="en-GB"/>
              </w:rPr>
              <w:t>1,469,345</w:t>
            </w:r>
          </w:p>
        </w:tc>
        <w:tc>
          <w:tcPr>
            <w:tcW w:w="893" w:type="dxa"/>
            <w:tcBorders>
              <w:top w:val="single" w:sz="4" w:space="0" w:color="231F20"/>
              <w:bottom w:val="single" w:sz="18" w:space="0" w:color="231F20"/>
            </w:tcBorders>
            <w:vAlign w:val="center"/>
          </w:tcPr>
          <w:p w14:paraId="18F1EF80" w14:textId="77777777" w:rsidR="000B6638" w:rsidRPr="009C3862" w:rsidRDefault="00D96615" w:rsidP="002157AD">
            <w:pPr>
              <w:pStyle w:val="VCAAtablecondensed"/>
              <w:spacing w:before="0" w:after="0" w:line="240" w:lineRule="auto"/>
              <w:jc w:val="center"/>
              <w:rPr>
                <w:b/>
                <w:lang w:val="en-GB"/>
              </w:rPr>
            </w:pPr>
            <w:r w:rsidRPr="009C3862">
              <w:rPr>
                <w:b/>
                <w:lang w:val="en-GB"/>
              </w:rPr>
              <w:t>870,273</w:t>
            </w:r>
          </w:p>
        </w:tc>
      </w:tr>
    </w:tbl>
    <w:p w14:paraId="06890074" w14:textId="2B5910E2" w:rsidR="000B6638" w:rsidRPr="009C3862" w:rsidRDefault="002157AD" w:rsidP="002157AD">
      <w:pPr>
        <w:pStyle w:val="VCAAcaptionsandfootnotes"/>
        <w:rPr>
          <w:lang w:val="en-GB"/>
        </w:rPr>
      </w:pPr>
      <w:r w:rsidRPr="002157AD">
        <w:rPr>
          <w:lang w:val="en-GB"/>
        </w:rPr>
        <w:t>1.</w:t>
      </w:r>
      <w:r>
        <w:rPr>
          <w:lang w:val="en-GB"/>
        </w:rPr>
        <w:t xml:space="preserve"> </w:t>
      </w:r>
      <w:r w:rsidR="00D96615" w:rsidRPr="009C3862">
        <w:rPr>
          <w:lang w:val="en-GB"/>
        </w:rPr>
        <w:t>Plant and equipment are classified primarily by the ‘purpose’ for which the assets are used according to one</w:t>
      </w:r>
      <w:r w:rsidR="00D96615" w:rsidRPr="009C3862">
        <w:rPr>
          <w:spacing w:val="-9"/>
          <w:lang w:val="en-GB"/>
        </w:rPr>
        <w:t xml:space="preserve"> </w:t>
      </w:r>
      <w:r w:rsidR="00D96615" w:rsidRPr="009C3862">
        <w:rPr>
          <w:lang w:val="en-GB"/>
        </w:rPr>
        <w:t>of</w:t>
      </w:r>
      <w:r w:rsidR="00D96615" w:rsidRPr="009C3862">
        <w:rPr>
          <w:spacing w:val="-1"/>
          <w:lang w:val="en-GB"/>
        </w:rPr>
        <w:t xml:space="preserve"> </w:t>
      </w:r>
      <w:r w:rsidR="00D96615" w:rsidRPr="009C3862">
        <w:rPr>
          <w:lang w:val="en-GB"/>
        </w:rPr>
        <w:t>six ‘purpose groups’ based upon government purpose classifications. All assets within a purpose group are further sub categorised according to the asset’s ‘nature’ (i.e. plant and equipment, etc.), with each sub-category being classified as</w:t>
      </w:r>
      <w:r w:rsidR="00D96615" w:rsidRPr="009C3862">
        <w:rPr>
          <w:spacing w:val="-17"/>
          <w:lang w:val="en-GB"/>
        </w:rPr>
        <w:t xml:space="preserve"> </w:t>
      </w:r>
      <w:r w:rsidR="00D96615" w:rsidRPr="009C3862">
        <w:rPr>
          <w:lang w:val="en-GB"/>
        </w:rPr>
        <w:t>a separate class of asset for financial reporting</w:t>
      </w:r>
      <w:r w:rsidR="00D96615" w:rsidRPr="009C3862">
        <w:rPr>
          <w:spacing w:val="-3"/>
          <w:lang w:val="en-GB"/>
        </w:rPr>
        <w:t xml:space="preserve"> </w:t>
      </w:r>
      <w:r w:rsidR="00D96615" w:rsidRPr="009C3862">
        <w:rPr>
          <w:lang w:val="en-GB"/>
        </w:rPr>
        <w:t>purposes.</w:t>
      </w:r>
    </w:p>
    <w:p w14:paraId="59AA8029" w14:textId="77777777" w:rsidR="00160E26" w:rsidRPr="009C3862" w:rsidRDefault="00160E26">
      <w:pPr>
        <w:rPr>
          <w:rFonts w:ascii="Arial" w:eastAsiaTheme="minorHAnsi" w:hAnsi="Arial" w:cs="Arial"/>
          <w:b/>
          <w:color w:val="000000" w:themeColor="text1"/>
          <w:sz w:val="32"/>
          <w:szCs w:val="28"/>
          <w:lang w:val="en-GB"/>
        </w:rPr>
      </w:pPr>
      <w:r w:rsidRPr="009C3862">
        <w:rPr>
          <w:lang w:val="en-GB"/>
        </w:rPr>
        <w:br w:type="page"/>
      </w:r>
    </w:p>
    <w:p w14:paraId="358E49F0" w14:textId="0B247855" w:rsidR="000B6638" w:rsidRPr="009C3862" w:rsidRDefault="00160E26" w:rsidP="00081B3F">
      <w:pPr>
        <w:pStyle w:val="VCAAHeading3"/>
        <w:rPr>
          <w:lang w:val="en-GB"/>
        </w:rPr>
      </w:pPr>
      <w:bookmarkStart w:id="207" w:name="_Toc493744849"/>
      <w:bookmarkStart w:id="208" w:name="_Toc493745129"/>
      <w:r w:rsidRPr="009C3862">
        <w:rPr>
          <w:lang w:val="en-GB"/>
        </w:rPr>
        <w:lastRenderedPageBreak/>
        <w:t>5.</w:t>
      </w:r>
      <w:r w:rsidRPr="009C3862">
        <w:rPr>
          <w:lang w:val="en-GB"/>
        </w:rPr>
        <w:tab/>
      </w:r>
      <w:r w:rsidR="00D96615" w:rsidRPr="009C3862">
        <w:rPr>
          <w:lang w:val="en-GB"/>
        </w:rPr>
        <w:t>Other assets and liabilities</w:t>
      </w:r>
      <w:bookmarkEnd w:id="207"/>
      <w:bookmarkEnd w:id="208"/>
    </w:p>
    <w:p w14:paraId="2EB73E0D" w14:textId="77777777" w:rsidR="000B6638" w:rsidRPr="009C3862" w:rsidRDefault="00D96615" w:rsidP="00225512">
      <w:pPr>
        <w:pStyle w:val="VCAAHeading3"/>
        <w:rPr>
          <w:lang w:val="en-GB"/>
        </w:rPr>
      </w:pPr>
      <w:r w:rsidRPr="009C3862">
        <w:rPr>
          <w:lang w:val="en-GB"/>
        </w:rPr>
        <w:t>Introduction</w:t>
      </w:r>
    </w:p>
    <w:p w14:paraId="46D44599" w14:textId="77777777" w:rsidR="000B6638" w:rsidRPr="009C3862" w:rsidRDefault="00D96615" w:rsidP="00225512">
      <w:pPr>
        <w:pStyle w:val="VCAAbody"/>
        <w:rPr>
          <w:lang w:val="en-GB"/>
        </w:rPr>
      </w:pPr>
      <w:r w:rsidRPr="009C3862">
        <w:rPr>
          <w:lang w:val="en-GB"/>
        </w:rPr>
        <w:t>This section sets out those assets and liabilities that arose from the VCAA’s controlled operations.</w:t>
      </w:r>
    </w:p>
    <w:p w14:paraId="175820DB" w14:textId="77777777" w:rsidR="000B6638" w:rsidRPr="009C3862" w:rsidRDefault="00D96615" w:rsidP="00225512">
      <w:pPr>
        <w:pStyle w:val="VCAAHeading3"/>
        <w:rPr>
          <w:lang w:val="en-GB"/>
        </w:rPr>
      </w:pPr>
      <w:r w:rsidRPr="009C3862">
        <w:rPr>
          <w:lang w:val="en-GB"/>
        </w:rPr>
        <w:t>Structure</w:t>
      </w:r>
    </w:p>
    <w:p w14:paraId="2AF12556" w14:textId="112914A5" w:rsidR="000B6638" w:rsidRPr="009C3862" w:rsidRDefault="00160E26" w:rsidP="00160E26">
      <w:pPr>
        <w:pStyle w:val="VCAAbody"/>
        <w:rPr>
          <w:lang w:val="en-GB"/>
        </w:rPr>
      </w:pPr>
      <w:r w:rsidRPr="009C3862">
        <w:rPr>
          <w:lang w:val="en-GB"/>
        </w:rPr>
        <w:t>5.1</w:t>
      </w:r>
      <w:r w:rsidRPr="009C3862">
        <w:rPr>
          <w:lang w:val="en-GB"/>
        </w:rPr>
        <w:tab/>
      </w:r>
      <w:r w:rsidR="00D96615" w:rsidRPr="009C3862">
        <w:rPr>
          <w:lang w:val="en-GB"/>
        </w:rPr>
        <w:t>Receivables (and guidance on de-recognition of financial</w:t>
      </w:r>
      <w:r w:rsidR="00D96615" w:rsidRPr="009C3862">
        <w:rPr>
          <w:spacing w:val="-4"/>
          <w:lang w:val="en-GB"/>
        </w:rPr>
        <w:t xml:space="preserve"> </w:t>
      </w:r>
      <w:r w:rsidR="00D96615" w:rsidRPr="009C3862">
        <w:rPr>
          <w:lang w:val="en-GB"/>
        </w:rPr>
        <w:t>assets)</w:t>
      </w:r>
    </w:p>
    <w:p w14:paraId="00321B6E" w14:textId="7009C785" w:rsidR="000B6638" w:rsidRPr="009C3862" w:rsidRDefault="00160E26" w:rsidP="00160E26">
      <w:pPr>
        <w:pStyle w:val="VCAAbody"/>
        <w:ind w:firstLine="720"/>
        <w:rPr>
          <w:lang w:val="en-GB"/>
        </w:rPr>
      </w:pPr>
      <w:r w:rsidRPr="009C3862">
        <w:rPr>
          <w:lang w:val="en-GB"/>
        </w:rPr>
        <w:t>5.1.1</w:t>
      </w:r>
      <w:r w:rsidRPr="009C3862">
        <w:rPr>
          <w:lang w:val="en-GB"/>
        </w:rPr>
        <w:tab/>
      </w:r>
      <w:r w:rsidR="00D96615" w:rsidRPr="009C3862">
        <w:rPr>
          <w:lang w:val="en-GB"/>
        </w:rPr>
        <w:t>Movement in the provision for doubtful</w:t>
      </w:r>
      <w:r w:rsidR="00D96615" w:rsidRPr="009C3862">
        <w:rPr>
          <w:spacing w:val="-4"/>
          <w:lang w:val="en-GB"/>
        </w:rPr>
        <w:t xml:space="preserve"> </w:t>
      </w:r>
      <w:r w:rsidR="00D96615" w:rsidRPr="009C3862">
        <w:rPr>
          <w:lang w:val="en-GB"/>
        </w:rPr>
        <w:t>debt</w:t>
      </w:r>
    </w:p>
    <w:p w14:paraId="1D52ED81" w14:textId="42382164" w:rsidR="000B6638" w:rsidRPr="009C3862" w:rsidRDefault="00160E26" w:rsidP="00160E26">
      <w:pPr>
        <w:pStyle w:val="VCAAbody"/>
        <w:ind w:firstLine="720"/>
        <w:rPr>
          <w:lang w:val="en-GB"/>
        </w:rPr>
      </w:pPr>
      <w:r w:rsidRPr="009C3862">
        <w:rPr>
          <w:lang w:val="en-GB"/>
        </w:rPr>
        <w:t>5.1.2</w:t>
      </w:r>
      <w:r w:rsidRPr="009C3862">
        <w:rPr>
          <w:lang w:val="en-GB"/>
        </w:rPr>
        <w:tab/>
      </w:r>
      <w:r w:rsidR="00D96615" w:rsidRPr="009C3862">
        <w:rPr>
          <w:lang w:val="en-GB"/>
        </w:rPr>
        <w:t>Aging analysis of contractual</w:t>
      </w:r>
      <w:r w:rsidR="00D96615" w:rsidRPr="009C3862">
        <w:rPr>
          <w:spacing w:val="-4"/>
          <w:lang w:val="en-GB"/>
        </w:rPr>
        <w:t xml:space="preserve"> </w:t>
      </w:r>
      <w:r w:rsidR="00D96615" w:rsidRPr="009C3862">
        <w:rPr>
          <w:lang w:val="en-GB"/>
        </w:rPr>
        <w:t>receivables</w:t>
      </w:r>
    </w:p>
    <w:p w14:paraId="116E3D97" w14:textId="7E65DEB4" w:rsidR="000B6638" w:rsidRPr="009C3862" w:rsidRDefault="00160E26" w:rsidP="00160E26">
      <w:pPr>
        <w:pStyle w:val="VCAAbody"/>
        <w:rPr>
          <w:lang w:val="en-GB"/>
        </w:rPr>
      </w:pPr>
      <w:r w:rsidRPr="009C3862">
        <w:rPr>
          <w:lang w:val="en-GB"/>
        </w:rPr>
        <w:t>5.2</w:t>
      </w:r>
      <w:r w:rsidRPr="009C3862">
        <w:rPr>
          <w:lang w:val="en-GB"/>
        </w:rPr>
        <w:tab/>
      </w:r>
      <w:r w:rsidR="00D96615" w:rsidRPr="009C3862">
        <w:rPr>
          <w:lang w:val="en-GB"/>
        </w:rPr>
        <w:t>Payables</w:t>
      </w:r>
    </w:p>
    <w:p w14:paraId="4D3D95E8" w14:textId="251D9661" w:rsidR="000B6638" w:rsidRPr="009C3862" w:rsidRDefault="00160E26" w:rsidP="00160E26">
      <w:pPr>
        <w:pStyle w:val="VCAAbody"/>
        <w:ind w:firstLine="720"/>
        <w:rPr>
          <w:lang w:val="en-GB"/>
        </w:rPr>
      </w:pPr>
      <w:r w:rsidRPr="009C3862">
        <w:rPr>
          <w:lang w:val="en-GB"/>
        </w:rPr>
        <w:t>5.2.1</w:t>
      </w:r>
      <w:r w:rsidRPr="009C3862">
        <w:rPr>
          <w:lang w:val="en-GB"/>
        </w:rPr>
        <w:tab/>
      </w:r>
      <w:r w:rsidR="00D96615" w:rsidRPr="009C3862">
        <w:rPr>
          <w:lang w:val="en-GB"/>
        </w:rPr>
        <w:t>Maturity analysis of contractual payables</w:t>
      </w:r>
    </w:p>
    <w:p w14:paraId="4EACCD22" w14:textId="7B1ECBCB" w:rsidR="000B6638" w:rsidRPr="009C3862" w:rsidRDefault="00160E26" w:rsidP="00160E26">
      <w:pPr>
        <w:pStyle w:val="VCAAbody"/>
        <w:rPr>
          <w:lang w:val="en-GB"/>
        </w:rPr>
      </w:pPr>
      <w:r w:rsidRPr="009C3862">
        <w:rPr>
          <w:lang w:val="en-GB"/>
        </w:rPr>
        <w:t>5.3</w:t>
      </w:r>
      <w:r w:rsidRPr="009C3862">
        <w:rPr>
          <w:lang w:val="en-GB"/>
        </w:rPr>
        <w:tab/>
      </w:r>
      <w:r w:rsidR="00D96615" w:rsidRPr="009C3862">
        <w:rPr>
          <w:lang w:val="en-GB"/>
        </w:rPr>
        <w:t>Other non-financial assets</w:t>
      </w:r>
    </w:p>
    <w:p w14:paraId="6520D8C4" w14:textId="77777777" w:rsidR="000B6638" w:rsidRPr="009C3862" w:rsidRDefault="00D96615" w:rsidP="00225512">
      <w:pPr>
        <w:pStyle w:val="VCAAHeading3"/>
        <w:rPr>
          <w:lang w:val="en-GB"/>
        </w:rPr>
      </w:pPr>
      <w:r w:rsidRPr="009C3862">
        <w:rPr>
          <w:lang w:val="en-GB"/>
        </w:rPr>
        <w:t>5.1</w:t>
      </w:r>
      <w:r w:rsidRPr="009C3862">
        <w:rPr>
          <w:lang w:val="en-GB"/>
        </w:rPr>
        <w:tab/>
        <w:t>Receivables</w:t>
      </w:r>
    </w:p>
    <w:tbl>
      <w:tblPr>
        <w:tblW w:w="8931" w:type="dxa"/>
        <w:tblLayout w:type="fixed"/>
        <w:tblCellMar>
          <w:top w:w="57" w:type="dxa"/>
          <w:left w:w="0" w:type="dxa"/>
          <w:bottom w:w="57" w:type="dxa"/>
          <w:right w:w="0" w:type="dxa"/>
        </w:tblCellMar>
        <w:tblLook w:val="01E0" w:firstRow="1" w:lastRow="1" w:firstColumn="1" w:lastColumn="1" w:noHBand="0" w:noVBand="0"/>
      </w:tblPr>
      <w:tblGrid>
        <w:gridCol w:w="4946"/>
        <w:gridCol w:w="1992"/>
        <w:gridCol w:w="1993"/>
      </w:tblGrid>
      <w:tr w:rsidR="000B6638" w:rsidRPr="009C3862" w14:paraId="50156BDD" w14:textId="77777777" w:rsidTr="002157AD">
        <w:trPr>
          <w:trHeight w:val="20"/>
        </w:trPr>
        <w:tc>
          <w:tcPr>
            <w:tcW w:w="4946" w:type="dxa"/>
            <w:shd w:val="clear" w:color="auto" w:fill="A7A9AC"/>
          </w:tcPr>
          <w:p w14:paraId="0F1F2203" w14:textId="77777777" w:rsidR="000B6638" w:rsidRPr="009C3862" w:rsidRDefault="000B6638" w:rsidP="002157AD">
            <w:pPr>
              <w:pStyle w:val="VCAAtablecondensedheading"/>
              <w:spacing w:before="0" w:after="0" w:line="240" w:lineRule="auto"/>
              <w:jc w:val="center"/>
              <w:rPr>
                <w:lang w:val="en-GB"/>
              </w:rPr>
            </w:pPr>
          </w:p>
        </w:tc>
        <w:tc>
          <w:tcPr>
            <w:tcW w:w="1992" w:type="dxa"/>
            <w:shd w:val="clear" w:color="auto" w:fill="A7A9AC"/>
            <w:vAlign w:val="center"/>
          </w:tcPr>
          <w:p w14:paraId="38688836" w14:textId="77777777" w:rsidR="000B6638" w:rsidRPr="009C3862" w:rsidRDefault="00D96615" w:rsidP="002157AD">
            <w:pPr>
              <w:pStyle w:val="VCAAtablecondensedheading"/>
              <w:spacing w:before="0" w:after="0" w:line="240" w:lineRule="auto"/>
              <w:jc w:val="center"/>
              <w:rPr>
                <w:lang w:val="en-GB"/>
              </w:rPr>
            </w:pPr>
            <w:r w:rsidRPr="009C3862">
              <w:rPr>
                <w:lang w:val="en-GB"/>
              </w:rPr>
              <w:t>2017</w:t>
            </w:r>
          </w:p>
          <w:p w14:paraId="1D3E3F29" w14:textId="77777777" w:rsidR="000B6638" w:rsidRPr="009C3862" w:rsidRDefault="00D96615" w:rsidP="002157AD">
            <w:pPr>
              <w:pStyle w:val="VCAAtablecondensedheading"/>
              <w:spacing w:before="0" w:after="0" w:line="240" w:lineRule="auto"/>
              <w:jc w:val="center"/>
              <w:rPr>
                <w:lang w:val="en-GB"/>
              </w:rPr>
            </w:pPr>
            <w:r w:rsidRPr="009C3862">
              <w:rPr>
                <w:lang w:val="en-GB"/>
              </w:rPr>
              <w:t>$</w:t>
            </w:r>
          </w:p>
        </w:tc>
        <w:tc>
          <w:tcPr>
            <w:tcW w:w="1993" w:type="dxa"/>
            <w:shd w:val="clear" w:color="auto" w:fill="A7A9AC"/>
            <w:vAlign w:val="center"/>
          </w:tcPr>
          <w:p w14:paraId="7809BC91" w14:textId="77777777" w:rsidR="000B6638" w:rsidRPr="009C3862" w:rsidRDefault="00D96615" w:rsidP="002157AD">
            <w:pPr>
              <w:pStyle w:val="VCAAtablecondensedheading"/>
              <w:spacing w:before="0" w:after="0" w:line="240" w:lineRule="auto"/>
              <w:jc w:val="center"/>
              <w:rPr>
                <w:lang w:val="en-GB"/>
              </w:rPr>
            </w:pPr>
            <w:r w:rsidRPr="009C3862">
              <w:rPr>
                <w:lang w:val="en-GB"/>
              </w:rPr>
              <w:t>2016</w:t>
            </w:r>
          </w:p>
          <w:p w14:paraId="2893FB1E" w14:textId="77777777" w:rsidR="000B6638" w:rsidRPr="009C3862" w:rsidRDefault="00D96615" w:rsidP="002157AD">
            <w:pPr>
              <w:pStyle w:val="VCAAtablecondensedheading"/>
              <w:spacing w:before="0" w:after="0" w:line="240" w:lineRule="auto"/>
              <w:jc w:val="center"/>
              <w:rPr>
                <w:lang w:val="en-GB"/>
              </w:rPr>
            </w:pPr>
            <w:r w:rsidRPr="009C3862">
              <w:rPr>
                <w:lang w:val="en-GB"/>
              </w:rPr>
              <w:t>$</w:t>
            </w:r>
          </w:p>
        </w:tc>
      </w:tr>
      <w:tr w:rsidR="000B6638" w:rsidRPr="009C3862" w14:paraId="17EC35BC" w14:textId="77777777" w:rsidTr="002157AD">
        <w:trPr>
          <w:trHeight w:val="20"/>
        </w:trPr>
        <w:tc>
          <w:tcPr>
            <w:tcW w:w="4946" w:type="dxa"/>
          </w:tcPr>
          <w:p w14:paraId="60D7DF71" w14:textId="77777777" w:rsidR="000B6638" w:rsidRPr="009C3862" w:rsidRDefault="00D96615" w:rsidP="002157AD">
            <w:pPr>
              <w:pStyle w:val="VCAAtablecondensed"/>
              <w:spacing w:before="0" w:after="0" w:line="240" w:lineRule="auto"/>
              <w:rPr>
                <w:b/>
                <w:lang w:val="en-GB"/>
              </w:rPr>
            </w:pPr>
            <w:r w:rsidRPr="009C3862">
              <w:rPr>
                <w:b/>
                <w:lang w:val="en-GB"/>
              </w:rPr>
              <w:t>Contractual</w:t>
            </w:r>
          </w:p>
        </w:tc>
        <w:tc>
          <w:tcPr>
            <w:tcW w:w="1992" w:type="dxa"/>
            <w:shd w:val="clear" w:color="auto" w:fill="E6E7E8"/>
            <w:vAlign w:val="center"/>
          </w:tcPr>
          <w:p w14:paraId="54A3C9F1" w14:textId="77777777" w:rsidR="000B6638" w:rsidRPr="009C3862" w:rsidRDefault="000B6638" w:rsidP="002157AD">
            <w:pPr>
              <w:pStyle w:val="TableParagraph"/>
              <w:jc w:val="center"/>
              <w:rPr>
                <w:rFonts w:ascii="Times"/>
                <w:sz w:val="16"/>
                <w:lang w:val="en-GB"/>
              </w:rPr>
            </w:pPr>
          </w:p>
        </w:tc>
        <w:tc>
          <w:tcPr>
            <w:tcW w:w="1993" w:type="dxa"/>
            <w:vAlign w:val="center"/>
          </w:tcPr>
          <w:p w14:paraId="2A86FEDD" w14:textId="77777777" w:rsidR="000B6638" w:rsidRPr="009C3862" w:rsidRDefault="000B6638" w:rsidP="002157AD">
            <w:pPr>
              <w:pStyle w:val="TableParagraph"/>
              <w:jc w:val="center"/>
              <w:rPr>
                <w:rFonts w:ascii="Times"/>
                <w:sz w:val="16"/>
                <w:lang w:val="en-GB"/>
              </w:rPr>
            </w:pPr>
          </w:p>
        </w:tc>
      </w:tr>
      <w:tr w:rsidR="000B6638" w:rsidRPr="009C3862" w14:paraId="22D3AD7F" w14:textId="77777777" w:rsidTr="002157AD">
        <w:trPr>
          <w:trHeight w:val="20"/>
        </w:trPr>
        <w:tc>
          <w:tcPr>
            <w:tcW w:w="4946" w:type="dxa"/>
          </w:tcPr>
          <w:p w14:paraId="5BD631C8" w14:textId="3B693FC2" w:rsidR="000B6638" w:rsidRPr="009C3862" w:rsidRDefault="00D96615" w:rsidP="002157AD">
            <w:pPr>
              <w:pStyle w:val="VCAAtablecondensed"/>
              <w:spacing w:before="0" w:after="0" w:line="240" w:lineRule="auto"/>
              <w:rPr>
                <w:lang w:val="en-GB"/>
              </w:rPr>
            </w:pPr>
            <w:r w:rsidRPr="009C3862">
              <w:rPr>
                <w:lang w:val="en-GB"/>
              </w:rPr>
              <w:t>Fee paying overseas students</w:t>
            </w:r>
          </w:p>
        </w:tc>
        <w:tc>
          <w:tcPr>
            <w:tcW w:w="1992" w:type="dxa"/>
            <w:shd w:val="clear" w:color="auto" w:fill="E6E7E8"/>
            <w:vAlign w:val="center"/>
          </w:tcPr>
          <w:p w14:paraId="4340A03F" w14:textId="77777777" w:rsidR="000B6638" w:rsidRPr="009C3862" w:rsidRDefault="00D96615" w:rsidP="002157AD">
            <w:pPr>
              <w:pStyle w:val="VCAAtablecondensed"/>
              <w:spacing w:before="0" w:after="0" w:line="240" w:lineRule="auto"/>
              <w:jc w:val="center"/>
              <w:rPr>
                <w:lang w:val="en-GB"/>
              </w:rPr>
            </w:pPr>
            <w:r w:rsidRPr="009C3862">
              <w:rPr>
                <w:lang w:val="en-GB"/>
              </w:rPr>
              <w:t>1,038,710</w:t>
            </w:r>
          </w:p>
        </w:tc>
        <w:tc>
          <w:tcPr>
            <w:tcW w:w="1993" w:type="dxa"/>
            <w:vAlign w:val="center"/>
          </w:tcPr>
          <w:p w14:paraId="21505B84" w14:textId="77777777" w:rsidR="000B6638" w:rsidRPr="009C3862" w:rsidRDefault="00D96615" w:rsidP="002157AD">
            <w:pPr>
              <w:pStyle w:val="VCAAtablecondensed"/>
              <w:spacing w:before="0" w:after="0" w:line="240" w:lineRule="auto"/>
              <w:jc w:val="center"/>
              <w:rPr>
                <w:lang w:val="en-GB"/>
              </w:rPr>
            </w:pPr>
            <w:r w:rsidRPr="009C3862">
              <w:rPr>
                <w:lang w:val="en-GB"/>
              </w:rPr>
              <w:t>864,462</w:t>
            </w:r>
          </w:p>
        </w:tc>
      </w:tr>
      <w:tr w:rsidR="000B6638" w:rsidRPr="009C3862" w14:paraId="1E844D32" w14:textId="77777777" w:rsidTr="002157AD">
        <w:trPr>
          <w:trHeight w:val="20"/>
        </w:trPr>
        <w:tc>
          <w:tcPr>
            <w:tcW w:w="4946" w:type="dxa"/>
          </w:tcPr>
          <w:p w14:paraId="2DB3B31C" w14:textId="77777777" w:rsidR="000B6638" w:rsidRPr="009C3862" w:rsidRDefault="00D96615" w:rsidP="002157AD">
            <w:pPr>
              <w:pStyle w:val="VCAAtablecondensed"/>
              <w:spacing w:before="0" w:after="0" w:line="240" w:lineRule="auto"/>
              <w:rPr>
                <w:lang w:val="en-GB"/>
              </w:rPr>
            </w:pPr>
            <w:r w:rsidRPr="009C3862">
              <w:rPr>
                <w:lang w:val="en-GB"/>
              </w:rPr>
              <w:t>Provisions for doubtful receivables</w:t>
            </w:r>
          </w:p>
        </w:tc>
        <w:tc>
          <w:tcPr>
            <w:tcW w:w="1992" w:type="dxa"/>
            <w:shd w:val="clear" w:color="auto" w:fill="E6E7E8"/>
            <w:vAlign w:val="center"/>
          </w:tcPr>
          <w:p w14:paraId="61EB0812" w14:textId="77777777" w:rsidR="000B6638" w:rsidRPr="009C3862" w:rsidRDefault="00D96615" w:rsidP="002157AD">
            <w:pPr>
              <w:pStyle w:val="VCAAtablecondensed"/>
              <w:spacing w:before="0" w:after="0" w:line="240" w:lineRule="auto"/>
              <w:jc w:val="center"/>
              <w:rPr>
                <w:lang w:val="en-GB"/>
              </w:rPr>
            </w:pPr>
            <w:r w:rsidRPr="009C3862">
              <w:rPr>
                <w:lang w:val="en-GB"/>
              </w:rPr>
              <w:t>(31,091)</w:t>
            </w:r>
          </w:p>
        </w:tc>
        <w:tc>
          <w:tcPr>
            <w:tcW w:w="1993" w:type="dxa"/>
            <w:vAlign w:val="center"/>
          </w:tcPr>
          <w:p w14:paraId="10A17EA5" w14:textId="77777777" w:rsidR="000B6638" w:rsidRPr="009C3862" w:rsidRDefault="00D96615" w:rsidP="002157AD">
            <w:pPr>
              <w:pStyle w:val="VCAAtablecondensed"/>
              <w:spacing w:before="0" w:after="0" w:line="240" w:lineRule="auto"/>
              <w:jc w:val="center"/>
              <w:rPr>
                <w:lang w:val="en-GB"/>
              </w:rPr>
            </w:pPr>
            <w:r w:rsidRPr="009C3862">
              <w:rPr>
                <w:lang w:val="en-GB"/>
              </w:rPr>
              <w:t>(24,593)</w:t>
            </w:r>
          </w:p>
        </w:tc>
      </w:tr>
      <w:tr w:rsidR="000B6638" w:rsidRPr="009C3862" w14:paraId="4DF3BCFD" w14:textId="77777777" w:rsidTr="002157AD">
        <w:trPr>
          <w:trHeight w:val="20"/>
        </w:trPr>
        <w:tc>
          <w:tcPr>
            <w:tcW w:w="4946" w:type="dxa"/>
          </w:tcPr>
          <w:p w14:paraId="5492350E" w14:textId="77777777" w:rsidR="000B6638" w:rsidRPr="009C3862" w:rsidRDefault="00D96615" w:rsidP="002157AD">
            <w:pPr>
              <w:pStyle w:val="VCAAtablecondensed"/>
              <w:spacing w:before="0" w:after="0" w:line="240" w:lineRule="auto"/>
              <w:rPr>
                <w:lang w:val="en-GB"/>
              </w:rPr>
            </w:pPr>
            <w:r w:rsidRPr="009C3862">
              <w:rPr>
                <w:lang w:val="en-GB"/>
              </w:rPr>
              <w:t>Other receivables</w:t>
            </w:r>
          </w:p>
        </w:tc>
        <w:tc>
          <w:tcPr>
            <w:tcW w:w="1992" w:type="dxa"/>
            <w:shd w:val="clear" w:color="auto" w:fill="E6E7E8"/>
            <w:vAlign w:val="center"/>
          </w:tcPr>
          <w:p w14:paraId="080A3547" w14:textId="77777777" w:rsidR="000B6638" w:rsidRPr="009C3862" w:rsidRDefault="00D96615" w:rsidP="002157AD">
            <w:pPr>
              <w:pStyle w:val="VCAAtablecondensed"/>
              <w:spacing w:before="0" w:after="0" w:line="240" w:lineRule="auto"/>
              <w:jc w:val="center"/>
              <w:rPr>
                <w:lang w:val="en-GB"/>
              </w:rPr>
            </w:pPr>
            <w:r w:rsidRPr="009C3862">
              <w:rPr>
                <w:lang w:val="en-GB"/>
              </w:rPr>
              <w:t>1,075,978</w:t>
            </w:r>
          </w:p>
        </w:tc>
        <w:tc>
          <w:tcPr>
            <w:tcW w:w="1993" w:type="dxa"/>
            <w:vAlign w:val="center"/>
          </w:tcPr>
          <w:p w14:paraId="0AAA9A72" w14:textId="77777777" w:rsidR="000B6638" w:rsidRPr="009C3862" w:rsidRDefault="00D96615" w:rsidP="002157AD">
            <w:pPr>
              <w:pStyle w:val="VCAAtablecondensed"/>
              <w:spacing w:before="0" w:after="0" w:line="240" w:lineRule="auto"/>
              <w:jc w:val="center"/>
              <w:rPr>
                <w:lang w:val="en-GB"/>
              </w:rPr>
            </w:pPr>
            <w:r w:rsidRPr="009C3862">
              <w:rPr>
                <w:lang w:val="en-GB"/>
              </w:rPr>
              <w:t>836,573</w:t>
            </w:r>
          </w:p>
        </w:tc>
      </w:tr>
      <w:tr w:rsidR="000B6638" w:rsidRPr="009C3862" w14:paraId="3C992D2C" w14:textId="77777777" w:rsidTr="002157AD">
        <w:trPr>
          <w:trHeight w:val="20"/>
        </w:trPr>
        <w:tc>
          <w:tcPr>
            <w:tcW w:w="4946" w:type="dxa"/>
          </w:tcPr>
          <w:p w14:paraId="1AA60AE2" w14:textId="77777777" w:rsidR="000B6638" w:rsidRPr="009C3862" w:rsidRDefault="00D96615" w:rsidP="002157AD">
            <w:pPr>
              <w:pStyle w:val="VCAAtablecondensed"/>
              <w:spacing w:before="0" w:after="0" w:line="240" w:lineRule="auto"/>
              <w:rPr>
                <w:b/>
                <w:lang w:val="en-GB"/>
              </w:rPr>
            </w:pPr>
            <w:r w:rsidRPr="009C3862">
              <w:rPr>
                <w:b/>
                <w:lang w:val="en-GB"/>
              </w:rPr>
              <w:t>Statutory</w:t>
            </w:r>
          </w:p>
        </w:tc>
        <w:tc>
          <w:tcPr>
            <w:tcW w:w="1992" w:type="dxa"/>
            <w:shd w:val="clear" w:color="auto" w:fill="E6E7E8"/>
            <w:vAlign w:val="center"/>
          </w:tcPr>
          <w:p w14:paraId="6EFC32D3" w14:textId="77777777" w:rsidR="000B6638" w:rsidRPr="009C3862" w:rsidRDefault="000B6638" w:rsidP="002157AD">
            <w:pPr>
              <w:pStyle w:val="TableParagraph"/>
              <w:jc w:val="center"/>
              <w:rPr>
                <w:rFonts w:ascii="Times"/>
                <w:sz w:val="16"/>
                <w:lang w:val="en-GB"/>
              </w:rPr>
            </w:pPr>
          </w:p>
        </w:tc>
        <w:tc>
          <w:tcPr>
            <w:tcW w:w="1993" w:type="dxa"/>
            <w:vAlign w:val="center"/>
          </w:tcPr>
          <w:p w14:paraId="5C36C7BB" w14:textId="77777777" w:rsidR="000B6638" w:rsidRPr="009C3862" w:rsidRDefault="000B6638" w:rsidP="002157AD">
            <w:pPr>
              <w:pStyle w:val="TableParagraph"/>
              <w:jc w:val="center"/>
              <w:rPr>
                <w:rFonts w:ascii="Times"/>
                <w:sz w:val="16"/>
                <w:lang w:val="en-GB"/>
              </w:rPr>
            </w:pPr>
          </w:p>
        </w:tc>
      </w:tr>
      <w:tr w:rsidR="000B6638" w:rsidRPr="009C3862" w14:paraId="5970D027" w14:textId="77777777" w:rsidTr="002157AD">
        <w:trPr>
          <w:trHeight w:val="20"/>
        </w:trPr>
        <w:tc>
          <w:tcPr>
            <w:tcW w:w="4946" w:type="dxa"/>
            <w:tcBorders>
              <w:bottom w:val="single" w:sz="4" w:space="0" w:color="231F20"/>
            </w:tcBorders>
          </w:tcPr>
          <w:p w14:paraId="5B66BB76" w14:textId="07F5CB08" w:rsidR="000B6638" w:rsidRPr="009C3862" w:rsidRDefault="00D96615" w:rsidP="002157AD">
            <w:pPr>
              <w:pStyle w:val="VCAAtablecondensed"/>
              <w:spacing w:before="0" w:after="0" w:line="240" w:lineRule="auto"/>
              <w:rPr>
                <w:lang w:val="en-GB"/>
              </w:rPr>
            </w:pPr>
            <w:r w:rsidRPr="009C3862">
              <w:rPr>
                <w:lang w:val="en-GB"/>
              </w:rPr>
              <w:t>Amounts owing from the Department of Education and Training</w:t>
            </w:r>
            <w:r w:rsidR="00160E26" w:rsidRPr="009C3862">
              <w:rPr>
                <w:lang w:val="en-GB"/>
              </w:rPr>
              <w:tab/>
            </w:r>
          </w:p>
        </w:tc>
        <w:tc>
          <w:tcPr>
            <w:tcW w:w="1992" w:type="dxa"/>
            <w:tcBorders>
              <w:bottom w:val="single" w:sz="4" w:space="0" w:color="231F20"/>
            </w:tcBorders>
            <w:shd w:val="clear" w:color="auto" w:fill="E6E7E8"/>
            <w:vAlign w:val="center"/>
          </w:tcPr>
          <w:p w14:paraId="0F328CD7" w14:textId="77777777" w:rsidR="000B6638" w:rsidRPr="009C3862" w:rsidRDefault="00D96615" w:rsidP="002157AD">
            <w:pPr>
              <w:pStyle w:val="VCAAtablecondensed"/>
              <w:spacing w:before="0" w:after="0" w:line="240" w:lineRule="auto"/>
              <w:jc w:val="center"/>
              <w:rPr>
                <w:lang w:val="en-GB"/>
              </w:rPr>
            </w:pPr>
            <w:r w:rsidRPr="009C3862">
              <w:rPr>
                <w:lang w:val="en-GB"/>
              </w:rPr>
              <w:t>133,317</w:t>
            </w:r>
          </w:p>
        </w:tc>
        <w:tc>
          <w:tcPr>
            <w:tcW w:w="1993" w:type="dxa"/>
            <w:tcBorders>
              <w:bottom w:val="single" w:sz="4" w:space="0" w:color="231F20"/>
            </w:tcBorders>
            <w:vAlign w:val="center"/>
          </w:tcPr>
          <w:p w14:paraId="2151C7F5" w14:textId="77777777" w:rsidR="000B6638" w:rsidRPr="002157AD" w:rsidRDefault="00D96615" w:rsidP="002157AD">
            <w:pPr>
              <w:pStyle w:val="VCAAtablecondensed"/>
              <w:jc w:val="center"/>
            </w:pPr>
            <w:r w:rsidRPr="002157AD">
              <w:t>–</w:t>
            </w:r>
          </w:p>
        </w:tc>
      </w:tr>
      <w:tr w:rsidR="000B6638" w:rsidRPr="009C3862" w14:paraId="2AE8747B" w14:textId="77777777" w:rsidTr="002157AD">
        <w:trPr>
          <w:trHeight w:val="20"/>
        </w:trPr>
        <w:tc>
          <w:tcPr>
            <w:tcW w:w="4946" w:type="dxa"/>
            <w:tcBorders>
              <w:top w:val="single" w:sz="4" w:space="0" w:color="231F20"/>
              <w:bottom w:val="single" w:sz="18" w:space="0" w:color="231F20"/>
            </w:tcBorders>
          </w:tcPr>
          <w:p w14:paraId="57EE5350" w14:textId="77777777" w:rsidR="000B6638" w:rsidRPr="009C3862" w:rsidRDefault="00D96615" w:rsidP="002157AD">
            <w:pPr>
              <w:pStyle w:val="VCAAtablecondensed"/>
              <w:spacing w:before="0" w:after="0" w:line="240" w:lineRule="auto"/>
              <w:rPr>
                <w:b/>
                <w:lang w:val="en-GB"/>
              </w:rPr>
            </w:pPr>
            <w:r w:rsidRPr="009C3862">
              <w:rPr>
                <w:b/>
                <w:lang w:val="en-GB"/>
              </w:rPr>
              <w:t>Total receivables</w:t>
            </w:r>
          </w:p>
        </w:tc>
        <w:tc>
          <w:tcPr>
            <w:tcW w:w="1992" w:type="dxa"/>
            <w:tcBorders>
              <w:top w:val="single" w:sz="4" w:space="0" w:color="231F20"/>
              <w:bottom w:val="single" w:sz="18" w:space="0" w:color="231F20"/>
            </w:tcBorders>
            <w:shd w:val="clear" w:color="auto" w:fill="E6E7E8"/>
            <w:vAlign w:val="center"/>
          </w:tcPr>
          <w:p w14:paraId="6CFF1A86" w14:textId="77777777" w:rsidR="000B6638" w:rsidRPr="009C3862" w:rsidRDefault="00D96615" w:rsidP="002157AD">
            <w:pPr>
              <w:pStyle w:val="VCAAtablecondensed"/>
              <w:spacing w:before="0" w:after="0" w:line="240" w:lineRule="auto"/>
              <w:jc w:val="center"/>
              <w:rPr>
                <w:b/>
                <w:lang w:val="en-GB"/>
              </w:rPr>
            </w:pPr>
            <w:r w:rsidRPr="009C3862">
              <w:rPr>
                <w:b/>
                <w:w w:val="105"/>
                <w:lang w:val="en-GB"/>
              </w:rPr>
              <w:t>2,216,914</w:t>
            </w:r>
          </w:p>
        </w:tc>
        <w:tc>
          <w:tcPr>
            <w:tcW w:w="1993" w:type="dxa"/>
            <w:tcBorders>
              <w:top w:val="single" w:sz="4" w:space="0" w:color="231F20"/>
              <w:bottom w:val="single" w:sz="18" w:space="0" w:color="231F20"/>
            </w:tcBorders>
            <w:vAlign w:val="center"/>
          </w:tcPr>
          <w:p w14:paraId="11A96731" w14:textId="77777777" w:rsidR="000B6638" w:rsidRPr="009C3862" w:rsidRDefault="00D96615" w:rsidP="002157AD">
            <w:pPr>
              <w:pStyle w:val="VCAAtablecondensed"/>
              <w:spacing w:before="0" w:after="0" w:line="240" w:lineRule="auto"/>
              <w:jc w:val="center"/>
              <w:rPr>
                <w:b/>
                <w:lang w:val="en-GB"/>
              </w:rPr>
            </w:pPr>
            <w:r w:rsidRPr="009C3862">
              <w:rPr>
                <w:b/>
                <w:w w:val="105"/>
                <w:lang w:val="en-GB"/>
              </w:rPr>
              <w:t>1,676,442</w:t>
            </w:r>
          </w:p>
        </w:tc>
      </w:tr>
      <w:tr w:rsidR="000B6638" w:rsidRPr="009C3862" w14:paraId="14899427" w14:textId="77777777" w:rsidTr="002157AD">
        <w:trPr>
          <w:trHeight w:val="20"/>
        </w:trPr>
        <w:tc>
          <w:tcPr>
            <w:tcW w:w="4946" w:type="dxa"/>
            <w:tcBorders>
              <w:top w:val="single" w:sz="18" w:space="0" w:color="231F20"/>
              <w:bottom w:val="single" w:sz="4" w:space="0" w:color="231F20"/>
            </w:tcBorders>
          </w:tcPr>
          <w:p w14:paraId="432A2F3B" w14:textId="77777777" w:rsidR="00160E26" w:rsidRPr="009C3862" w:rsidRDefault="00D96615" w:rsidP="002157AD">
            <w:pPr>
              <w:pStyle w:val="VCAAtablecondensed"/>
              <w:spacing w:before="0" w:after="0" w:line="240" w:lineRule="auto"/>
              <w:rPr>
                <w:lang w:val="en-GB"/>
              </w:rPr>
            </w:pPr>
            <w:r w:rsidRPr="009C3862">
              <w:rPr>
                <w:i/>
                <w:lang w:val="en-GB"/>
              </w:rPr>
              <w:t>represented by</w:t>
            </w:r>
            <w:r w:rsidRPr="009C3862">
              <w:rPr>
                <w:lang w:val="en-GB"/>
              </w:rPr>
              <w:t xml:space="preserve">: </w:t>
            </w:r>
          </w:p>
          <w:p w14:paraId="710AE83E" w14:textId="4462CB17" w:rsidR="000B6638" w:rsidRPr="009C3862" w:rsidRDefault="00D96615" w:rsidP="002157AD">
            <w:pPr>
              <w:pStyle w:val="VCAAtablecondensed"/>
              <w:spacing w:before="0" w:after="0" w:line="240" w:lineRule="auto"/>
              <w:rPr>
                <w:b/>
                <w:lang w:val="en-GB"/>
              </w:rPr>
            </w:pPr>
            <w:r w:rsidRPr="009C3862">
              <w:rPr>
                <w:b/>
                <w:lang w:val="en-GB"/>
              </w:rPr>
              <w:t>Current  receivables</w:t>
            </w:r>
          </w:p>
        </w:tc>
        <w:tc>
          <w:tcPr>
            <w:tcW w:w="1992" w:type="dxa"/>
            <w:tcBorders>
              <w:top w:val="single" w:sz="18" w:space="0" w:color="231F20"/>
              <w:bottom w:val="single" w:sz="4" w:space="0" w:color="231F20"/>
            </w:tcBorders>
            <w:shd w:val="clear" w:color="auto" w:fill="E6E7E8"/>
            <w:vAlign w:val="center"/>
          </w:tcPr>
          <w:p w14:paraId="4A7C7E1F" w14:textId="77777777" w:rsidR="000B6638" w:rsidRPr="009C3862" w:rsidRDefault="000B6638" w:rsidP="002157AD">
            <w:pPr>
              <w:pStyle w:val="VCAAtablecondensed"/>
              <w:spacing w:before="0" w:after="0" w:line="240" w:lineRule="auto"/>
              <w:jc w:val="center"/>
              <w:rPr>
                <w:b/>
                <w:lang w:val="en-GB"/>
              </w:rPr>
            </w:pPr>
          </w:p>
          <w:p w14:paraId="24FF3ECF" w14:textId="77777777" w:rsidR="000B6638" w:rsidRPr="009C3862" w:rsidRDefault="00D96615" w:rsidP="002157AD">
            <w:pPr>
              <w:pStyle w:val="VCAAtablecondensed"/>
              <w:spacing w:before="0" w:after="0" w:line="240" w:lineRule="auto"/>
              <w:jc w:val="center"/>
              <w:rPr>
                <w:b/>
                <w:lang w:val="en-GB"/>
              </w:rPr>
            </w:pPr>
            <w:r w:rsidRPr="009C3862">
              <w:rPr>
                <w:b/>
                <w:lang w:val="en-GB"/>
              </w:rPr>
              <w:t>2,216,914</w:t>
            </w:r>
          </w:p>
        </w:tc>
        <w:tc>
          <w:tcPr>
            <w:tcW w:w="1993" w:type="dxa"/>
            <w:tcBorders>
              <w:top w:val="single" w:sz="18" w:space="0" w:color="231F20"/>
              <w:bottom w:val="single" w:sz="4" w:space="0" w:color="231F20"/>
            </w:tcBorders>
            <w:vAlign w:val="center"/>
          </w:tcPr>
          <w:p w14:paraId="6F1952FA" w14:textId="77777777" w:rsidR="000B6638" w:rsidRPr="009C3862" w:rsidRDefault="000B6638" w:rsidP="002157AD">
            <w:pPr>
              <w:pStyle w:val="VCAAtablecondensed"/>
              <w:spacing w:before="0" w:after="0" w:line="240" w:lineRule="auto"/>
              <w:jc w:val="center"/>
              <w:rPr>
                <w:b/>
                <w:lang w:val="en-GB"/>
              </w:rPr>
            </w:pPr>
          </w:p>
          <w:p w14:paraId="39914179" w14:textId="77777777" w:rsidR="000B6638" w:rsidRPr="009C3862" w:rsidRDefault="00D96615" w:rsidP="002157AD">
            <w:pPr>
              <w:pStyle w:val="VCAAtablecondensed"/>
              <w:spacing w:before="0" w:after="0" w:line="240" w:lineRule="auto"/>
              <w:jc w:val="center"/>
              <w:rPr>
                <w:b/>
                <w:lang w:val="en-GB"/>
              </w:rPr>
            </w:pPr>
            <w:r w:rsidRPr="009C3862">
              <w:rPr>
                <w:b/>
                <w:lang w:val="en-GB"/>
              </w:rPr>
              <w:t>1,676,442</w:t>
            </w:r>
          </w:p>
        </w:tc>
      </w:tr>
    </w:tbl>
    <w:p w14:paraId="7D0563CC" w14:textId="77777777" w:rsidR="000B6638" w:rsidRPr="009C3862" w:rsidRDefault="00D96615" w:rsidP="00225512">
      <w:pPr>
        <w:pStyle w:val="VCAAbody"/>
        <w:rPr>
          <w:lang w:val="en-GB"/>
        </w:rPr>
      </w:pPr>
      <w:r w:rsidRPr="009C3862">
        <w:rPr>
          <w:lang w:val="en-GB"/>
        </w:rPr>
        <w:t>Contractual receivables are classified as financial instruments and categorised as loans and receivables. They are initially recognised at fair value and subsequently measured at amortised cost, using effective interest rate method, less an allowance for impairment.</w:t>
      </w:r>
    </w:p>
    <w:p w14:paraId="52D27BD3" w14:textId="77777777" w:rsidR="000B6638" w:rsidRPr="009C3862" w:rsidRDefault="00D96615" w:rsidP="00225512">
      <w:pPr>
        <w:pStyle w:val="VCAAbody"/>
        <w:rPr>
          <w:lang w:val="en-GB"/>
        </w:rPr>
      </w:pPr>
      <w:r w:rsidRPr="009C3862">
        <w:rPr>
          <w:lang w:val="en-GB"/>
        </w:rPr>
        <w:t xml:space="preserve">Statutory receivables do not arise from contracts and are recognised and measured similarly to contractual receivables (except for impairment), but are not classified as financial instruments. The statutory </w:t>
      </w:r>
      <w:proofErr w:type="gramStart"/>
      <w:r w:rsidRPr="009C3862">
        <w:rPr>
          <w:lang w:val="en-GB"/>
        </w:rPr>
        <w:t>amounts incorporates</w:t>
      </w:r>
      <w:proofErr w:type="gramEnd"/>
      <w:r w:rsidRPr="009C3862">
        <w:rPr>
          <w:lang w:val="en-GB"/>
        </w:rPr>
        <w:t xml:space="preserve"> funding for all commitments included in the appropriations drawn down from the Consolidated Fund.</w:t>
      </w:r>
    </w:p>
    <w:p w14:paraId="797A47A5" w14:textId="77777777" w:rsidR="00160E26" w:rsidRPr="009C3862" w:rsidRDefault="00160E26">
      <w:pPr>
        <w:rPr>
          <w:rFonts w:ascii="Arial" w:eastAsiaTheme="minorHAnsi" w:hAnsi="Arial" w:cs="Arial"/>
          <w:b/>
          <w:color w:val="000000" w:themeColor="text1"/>
          <w:sz w:val="24"/>
          <w:lang w:val="en-GB" w:eastAsia="en-AU"/>
        </w:rPr>
      </w:pPr>
      <w:r w:rsidRPr="009C3862">
        <w:rPr>
          <w:lang w:val="en-GB"/>
        </w:rPr>
        <w:br w:type="page"/>
      </w:r>
    </w:p>
    <w:p w14:paraId="46C27435" w14:textId="7519CA7E" w:rsidR="000B6638" w:rsidRPr="009C3862" w:rsidRDefault="00160E26" w:rsidP="00EE2AB1">
      <w:pPr>
        <w:pStyle w:val="VCAAHeading4"/>
        <w:rPr>
          <w:lang w:val="en-GB"/>
        </w:rPr>
      </w:pPr>
      <w:r w:rsidRPr="009C3862">
        <w:rPr>
          <w:lang w:val="en-GB"/>
        </w:rPr>
        <w:lastRenderedPageBreak/>
        <w:t>5.1.1</w:t>
      </w:r>
      <w:r w:rsidRPr="009C3862">
        <w:rPr>
          <w:lang w:val="en-GB"/>
        </w:rPr>
        <w:tab/>
      </w:r>
      <w:r w:rsidR="00D96615" w:rsidRPr="009C3862">
        <w:rPr>
          <w:lang w:val="en-GB"/>
        </w:rPr>
        <w:t>Movement in the provision for doubtful</w:t>
      </w:r>
      <w:r w:rsidR="00D96615" w:rsidRPr="009C3862">
        <w:rPr>
          <w:spacing w:val="-4"/>
          <w:lang w:val="en-GB"/>
        </w:rPr>
        <w:t xml:space="preserve"> </w:t>
      </w:r>
      <w:r w:rsidR="00D96615" w:rsidRPr="009C3862">
        <w:rPr>
          <w:lang w:val="en-GB"/>
        </w:rPr>
        <w:t>debt</w:t>
      </w:r>
    </w:p>
    <w:tbl>
      <w:tblPr>
        <w:tblW w:w="8930" w:type="dxa"/>
        <w:tblInd w:w="4" w:type="dxa"/>
        <w:tblCellMar>
          <w:top w:w="57" w:type="dxa"/>
          <w:left w:w="0" w:type="dxa"/>
          <w:bottom w:w="57" w:type="dxa"/>
          <w:right w:w="0" w:type="dxa"/>
        </w:tblCellMar>
        <w:tblLook w:val="01E0" w:firstRow="1" w:lastRow="1" w:firstColumn="1" w:lastColumn="1" w:noHBand="0" w:noVBand="0"/>
      </w:tblPr>
      <w:tblGrid>
        <w:gridCol w:w="4535"/>
        <w:gridCol w:w="2197"/>
        <w:gridCol w:w="2198"/>
      </w:tblGrid>
      <w:tr w:rsidR="00B55913" w:rsidRPr="009C3862" w14:paraId="39754699" w14:textId="77777777" w:rsidTr="00C36A90">
        <w:trPr>
          <w:trHeight w:val="20"/>
        </w:trPr>
        <w:tc>
          <w:tcPr>
            <w:tcW w:w="4535" w:type="dxa"/>
            <w:shd w:val="clear" w:color="auto" w:fill="BFBFBF" w:themeFill="background1" w:themeFillShade="BF"/>
            <w:vAlign w:val="center"/>
          </w:tcPr>
          <w:p w14:paraId="43A660CC" w14:textId="77777777" w:rsidR="00B55913" w:rsidRPr="009C3862" w:rsidRDefault="00B55913" w:rsidP="002157AD">
            <w:pPr>
              <w:pStyle w:val="VCAAtablecondensedheading"/>
              <w:spacing w:before="0" w:after="0" w:line="240" w:lineRule="auto"/>
              <w:jc w:val="center"/>
              <w:rPr>
                <w:w w:val="115"/>
                <w:lang w:val="en-GB"/>
              </w:rPr>
            </w:pPr>
          </w:p>
        </w:tc>
        <w:tc>
          <w:tcPr>
            <w:tcW w:w="2197" w:type="dxa"/>
            <w:shd w:val="clear" w:color="auto" w:fill="BFBFBF" w:themeFill="background1" w:themeFillShade="BF"/>
            <w:vAlign w:val="center"/>
          </w:tcPr>
          <w:p w14:paraId="63222130" w14:textId="77777777" w:rsidR="00B55913" w:rsidRPr="009C3862" w:rsidRDefault="00B55913" w:rsidP="002157AD">
            <w:pPr>
              <w:pStyle w:val="VCAAtablecondensedheading"/>
              <w:spacing w:before="0" w:after="0" w:line="240" w:lineRule="auto"/>
              <w:jc w:val="center"/>
              <w:rPr>
                <w:w w:val="105"/>
                <w:lang w:val="en-GB"/>
              </w:rPr>
            </w:pPr>
            <w:r w:rsidRPr="009C3862">
              <w:rPr>
                <w:w w:val="105"/>
                <w:lang w:val="en-GB"/>
              </w:rPr>
              <w:t>2017</w:t>
            </w:r>
          </w:p>
          <w:p w14:paraId="60DC3ADD" w14:textId="16718C32" w:rsidR="00B55913" w:rsidRPr="009C3862" w:rsidRDefault="00B55913" w:rsidP="002157AD">
            <w:pPr>
              <w:pStyle w:val="VCAAtablecondensedheading"/>
              <w:spacing w:before="0" w:after="0" w:line="240" w:lineRule="auto"/>
              <w:jc w:val="center"/>
              <w:rPr>
                <w:w w:val="105"/>
                <w:lang w:val="en-GB"/>
              </w:rPr>
            </w:pPr>
            <w:r w:rsidRPr="009C3862">
              <w:rPr>
                <w:w w:val="105"/>
                <w:lang w:val="en-GB"/>
              </w:rPr>
              <w:t>$</w:t>
            </w:r>
          </w:p>
        </w:tc>
        <w:tc>
          <w:tcPr>
            <w:tcW w:w="2198" w:type="dxa"/>
            <w:shd w:val="clear" w:color="auto" w:fill="BFBFBF" w:themeFill="background1" w:themeFillShade="BF"/>
            <w:vAlign w:val="center"/>
          </w:tcPr>
          <w:p w14:paraId="1D1C0FF7" w14:textId="77777777" w:rsidR="00B55913" w:rsidRPr="009C3862" w:rsidRDefault="00B55913" w:rsidP="002157AD">
            <w:pPr>
              <w:pStyle w:val="VCAAtablecondensedheading"/>
              <w:spacing w:before="0" w:after="0" w:line="240" w:lineRule="auto"/>
              <w:jc w:val="center"/>
              <w:rPr>
                <w:w w:val="105"/>
                <w:lang w:val="en-GB"/>
              </w:rPr>
            </w:pPr>
            <w:r w:rsidRPr="009C3862">
              <w:rPr>
                <w:w w:val="105"/>
                <w:lang w:val="en-GB"/>
              </w:rPr>
              <w:t>2016</w:t>
            </w:r>
          </w:p>
          <w:p w14:paraId="7BCB186F" w14:textId="22D02941" w:rsidR="00B55913" w:rsidRPr="009C3862" w:rsidRDefault="00B55913" w:rsidP="002157AD">
            <w:pPr>
              <w:pStyle w:val="VCAAtablecondensedheading"/>
              <w:spacing w:before="0" w:after="0" w:line="240" w:lineRule="auto"/>
              <w:jc w:val="center"/>
              <w:rPr>
                <w:w w:val="105"/>
                <w:lang w:val="en-GB"/>
              </w:rPr>
            </w:pPr>
            <w:r w:rsidRPr="009C3862">
              <w:rPr>
                <w:w w:val="105"/>
                <w:lang w:val="en-GB"/>
              </w:rPr>
              <w:t>$</w:t>
            </w:r>
          </w:p>
        </w:tc>
      </w:tr>
      <w:tr w:rsidR="00B55913" w:rsidRPr="009C3862" w14:paraId="7E84D0F9" w14:textId="77777777" w:rsidTr="00C36A90">
        <w:trPr>
          <w:trHeight w:val="20"/>
        </w:trPr>
        <w:tc>
          <w:tcPr>
            <w:tcW w:w="4535" w:type="dxa"/>
          </w:tcPr>
          <w:p w14:paraId="580447EA" w14:textId="589D3A3D" w:rsidR="000B6638" w:rsidRPr="009C3862" w:rsidRDefault="00D96615" w:rsidP="002157AD">
            <w:pPr>
              <w:pStyle w:val="VCAAtablecondensed"/>
              <w:spacing w:before="0" w:after="0" w:line="240" w:lineRule="auto"/>
              <w:rPr>
                <w:b/>
                <w:sz w:val="19"/>
                <w:lang w:val="en-GB"/>
              </w:rPr>
            </w:pPr>
            <w:r w:rsidRPr="009C3862">
              <w:rPr>
                <w:b/>
                <w:w w:val="115"/>
                <w:lang w:val="en-GB"/>
              </w:rPr>
              <w:t>Balance at beginning of the year</w:t>
            </w:r>
          </w:p>
        </w:tc>
        <w:tc>
          <w:tcPr>
            <w:tcW w:w="2197" w:type="dxa"/>
            <w:shd w:val="clear" w:color="auto" w:fill="E6E7E8"/>
            <w:vAlign w:val="center"/>
          </w:tcPr>
          <w:p w14:paraId="3309988C" w14:textId="5B71018E" w:rsidR="000B6638" w:rsidRPr="009C3862" w:rsidRDefault="00D96615" w:rsidP="002157AD">
            <w:pPr>
              <w:pStyle w:val="VCAAtablecondensed"/>
              <w:spacing w:before="0" w:after="0" w:line="240" w:lineRule="auto"/>
              <w:jc w:val="center"/>
              <w:rPr>
                <w:b/>
                <w:lang w:val="en-GB"/>
              </w:rPr>
            </w:pPr>
            <w:r w:rsidRPr="009C3862">
              <w:rPr>
                <w:b/>
                <w:w w:val="105"/>
                <w:lang w:val="en-GB"/>
              </w:rPr>
              <w:t>(24,593)</w:t>
            </w:r>
          </w:p>
        </w:tc>
        <w:tc>
          <w:tcPr>
            <w:tcW w:w="2198" w:type="dxa"/>
            <w:vAlign w:val="center"/>
          </w:tcPr>
          <w:p w14:paraId="15CD42B5" w14:textId="19557B95" w:rsidR="000B6638" w:rsidRPr="009C3862" w:rsidRDefault="00D96615" w:rsidP="002157AD">
            <w:pPr>
              <w:pStyle w:val="VCAAtablecondensed"/>
              <w:spacing w:before="0" w:after="0" w:line="240" w:lineRule="auto"/>
              <w:jc w:val="center"/>
              <w:rPr>
                <w:b/>
                <w:lang w:val="en-GB"/>
              </w:rPr>
            </w:pPr>
            <w:r w:rsidRPr="009C3862">
              <w:rPr>
                <w:b/>
                <w:w w:val="105"/>
                <w:lang w:val="en-GB"/>
              </w:rPr>
              <w:t>(28,109)</w:t>
            </w:r>
          </w:p>
        </w:tc>
      </w:tr>
      <w:tr w:rsidR="00160E26" w:rsidRPr="009C3862" w14:paraId="470B3181" w14:textId="77777777" w:rsidTr="00C36A90">
        <w:trPr>
          <w:trHeight w:val="20"/>
        </w:trPr>
        <w:tc>
          <w:tcPr>
            <w:tcW w:w="4535" w:type="dxa"/>
          </w:tcPr>
          <w:p w14:paraId="0A1130E7" w14:textId="50674FE6" w:rsidR="00160E26" w:rsidRPr="009C3862" w:rsidRDefault="00B55913" w:rsidP="002157AD">
            <w:pPr>
              <w:pStyle w:val="VCAAtablecondensed"/>
              <w:spacing w:before="0" w:after="0" w:line="240" w:lineRule="auto"/>
              <w:rPr>
                <w:rFonts w:ascii="HelveticaNeueLT-Roman"/>
                <w:lang w:val="en-GB"/>
              </w:rPr>
            </w:pPr>
            <w:r w:rsidRPr="009C3862">
              <w:rPr>
                <w:lang w:val="en-GB"/>
              </w:rPr>
              <w:t>Increase in provision recognised in the net result</w:t>
            </w:r>
          </w:p>
        </w:tc>
        <w:tc>
          <w:tcPr>
            <w:tcW w:w="2197" w:type="dxa"/>
            <w:shd w:val="clear" w:color="auto" w:fill="E6E7E8"/>
            <w:vAlign w:val="center"/>
          </w:tcPr>
          <w:p w14:paraId="508DC5F7" w14:textId="2670FABB" w:rsidR="00160E26" w:rsidRPr="009C3862" w:rsidRDefault="00B55913" w:rsidP="002157AD">
            <w:pPr>
              <w:pStyle w:val="VCAAtablecondensed"/>
              <w:spacing w:before="0" w:after="0" w:line="240" w:lineRule="auto"/>
              <w:jc w:val="center"/>
              <w:rPr>
                <w:rFonts w:ascii="HelveticaNeueLT-Roman"/>
                <w:lang w:val="en-GB"/>
              </w:rPr>
            </w:pPr>
            <w:r w:rsidRPr="009C3862">
              <w:rPr>
                <w:lang w:val="en-GB"/>
              </w:rPr>
              <w:t>(31,091)</w:t>
            </w:r>
          </w:p>
        </w:tc>
        <w:tc>
          <w:tcPr>
            <w:tcW w:w="2198" w:type="dxa"/>
            <w:vAlign w:val="center"/>
          </w:tcPr>
          <w:p w14:paraId="69F06979" w14:textId="574F990C" w:rsidR="00160E26" w:rsidRPr="009C3862" w:rsidRDefault="00B55913" w:rsidP="002157AD">
            <w:pPr>
              <w:pStyle w:val="VCAAtablecondensed"/>
              <w:spacing w:before="0" w:after="0" w:line="240" w:lineRule="auto"/>
              <w:jc w:val="center"/>
              <w:rPr>
                <w:rFonts w:ascii="HelveticaNeueLT-Roman"/>
                <w:lang w:val="en-GB"/>
              </w:rPr>
            </w:pPr>
            <w:r w:rsidRPr="009C3862">
              <w:rPr>
                <w:lang w:val="en-GB"/>
              </w:rPr>
              <w:t>(23,921)</w:t>
            </w:r>
          </w:p>
        </w:tc>
      </w:tr>
      <w:tr w:rsidR="00160E26" w:rsidRPr="009C3862" w14:paraId="11A08262" w14:textId="77777777" w:rsidTr="00C36A90">
        <w:trPr>
          <w:trHeight w:val="20"/>
        </w:trPr>
        <w:tc>
          <w:tcPr>
            <w:tcW w:w="4535" w:type="dxa"/>
            <w:tcBorders>
              <w:bottom w:val="single" w:sz="4" w:space="0" w:color="231F20"/>
            </w:tcBorders>
          </w:tcPr>
          <w:p w14:paraId="0037C489" w14:textId="725C7939" w:rsidR="00160E26" w:rsidRPr="009C3862" w:rsidRDefault="00B55913" w:rsidP="002157AD">
            <w:pPr>
              <w:pStyle w:val="VCAAtablecondensed"/>
              <w:spacing w:before="0" w:after="0" w:line="240" w:lineRule="auto"/>
              <w:rPr>
                <w:lang w:val="en-GB"/>
              </w:rPr>
            </w:pPr>
            <w:r w:rsidRPr="009C3862">
              <w:rPr>
                <w:lang w:val="en-GB"/>
              </w:rPr>
              <w:t>Reversal of provision of receivables written off during the year as uncollectable</w:t>
            </w:r>
          </w:p>
        </w:tc>
        <w:tc>
          <w:tcPr>
            <w:tcW w:w="2197" w:type="dxa"/>
            <w:tcBorders>
              <w:bottom w:val="single" w:sz="4" w:space="0" w:color="231F20"/>
            </w:tcBorders>
            <w:shd w:val="clear" w:color="auto" w:fill="E6E7E8"/>
            <w:vAlign w:val="center"/>
          </w:tcPr>
          <w:p w14:paraId="767B69FF" w14:textId="1AD648F6" w:rsidR="00160E26" w:rsidRPr="009C3862" w:rsidRDefault="00B55913" w:rsidP="002157AD">
            <w:pPr>
              <w:pStyle w:val="VCAAtablecondensed"/>
              <w:spacing w:before="0" w:after="0" w:line="240" w:lineRule="auto"/>
              <w:jc w:val="center"/>
              <w:rPr>
                <w:rFonts w:ascii="Helvetica Neue LT"/>
                <w:b/>
                <w:w w:val="105"/>
                <w:lang w:val="en-GB"/>
              </w:rPr>
            </w:pPr>
            <w:r w:rsidRPr="009C3862">
              <w:rPr>
                <w:lang w:val="en-GB"/>
              </w:rPr>
              <w:t>24,593</w:t>
            </w:r>
          </w:p>
        </w:tc>
        <w:tc>
          <w:tcPr>
            <w:tcW w:w="2198" w:type="dxa"/>
            <w:tcBorders>
              <w:bottom w:val="single" w:sz="4" w:space="0" w:color="231F20"/>
            </w:tcBorders>
            <w:vAlign w:val="center"/>
          </w:tcPr>
          <w:p w14:paraId="779E5E9C" w14:textId="08661CB0" w:rsidR="00160E26" w:rsidRPr="009C3862" w:rsidRDefault="00B55913" w:rsidP="002157AD">
            <w:pPr>
              <w:pStyle w:val="VCAAtablecondensed"/>
              <w:spacing w:before="0" w:after="0" w:line="240" w:lineRule="auto"/>
              <w:jc w:val="center"/>
              <w:rPr>
                <w:rFonts w:ascii="Helvetica Neue LT"/>
                <w:b/>
                <w:w w:val="105"/>
                <w:lang w:val="en-GB"/>
              </w:rPr>
            </w:pPr>
            <w:r w:rsidRPr="009C3862">
              <w:rPr>
                <w:lang w:val="en-GB"/>
              </w:rPr>
              <w:t>27,437</w:t>
            </w:r>
          </w:p>
        </w:tc>
      </w:tr>
      <w:tr w:rsidR="000B6638" w:rsidRPr="009C3862" w14:paraId="719CA950" w14:textId="77777777" w:rsidTr="002157AD">
        <w:trPr>
          <w:trHeight w:val="20"/>
        </w:trPr>
        <w:tc>
          <w:tcPr>
            <w:tcW w:w="4535" w:type="dxa"/>
            <w:tcBorders>
              <w:top w:val="single" w:sz="4" w:space="0" w:color="231F20"/>
              <w:bottom w:val="single" w:sz="18" w:space="0" w:color="231F20"/>
            </w:tcBorders>
          </w:tcPr>
          <w:p w14:paraId="4851DBA4" w14:textId="77777777" w:rsidR="000B6638" w:rsidRPr="009C3862" w:rsidRDefault="00D96615" w:rsidP="002157AD">
            <w:pPr>
              <w:pStyle w:val="VCAAtablecondensed"/>
              <w:spacing w:before="0" w:after="0" w:line="240" w:lineRule="auto"/>
              <w:rPr>
                <w:b/>
                <w:lang w:val="en-GB"/>
              </w:rPr>
            </w:pPr>
            <w:r w:rsidRPr="009C3862">
              <w:rPr>
                <w:b/>
                <w:w w:val="115"/>
                <w:lang w:val="en-GB"/>
              </w:rPr>
              <w:t>Balance at end of the year</w:t>
            </w:r>
          </w:p>
        </w:tc>
        <w:tc>
          <w:tcPr>
            <w:tcW w:w="2197" w:type="dxa"/>
            <w:tcBorders>
              <w:top w:val="single" w:sz="4" w:space="0" w:color="231F20"/>
              <w:bottom w:val="single" w:sz="18" w:space="0" w:color="231F20"/>
            </w:tcBorders>
            <w:shd w:val="clear" w:color="auto" w:fill="E6E7E8"/>
            <w:vAlign w:val="center"/>
          </w:tcPr>
          <w:p w14:paraId="0763EDBC" w14:textId="77777777" w:rsidR="000B6638" w:rsidRPr="009C3862" w:rsidRDefault="00D96615" w:rsidP="002157AD">
            <w:pPr>
              <w:pStyle w:val="VCAAtablecondensed"/>
              <w:spacing w:before="0" w:after="0" w:line="240" w:lineRule="auto"/>
              <w:jc w:val="center"/>
              <w:rPr>
                <w:b/>
                <w:lang w:val="en-GB"/>
              </w:rPr>
            </w:pPr>
            <w:r w:rsidRPr="009C3862">
              <w:rPr>
                <w:b/>
                <w:w w:val="105"/>
                <w:lang w:val="en-GB"/>
              </w:rPr>
              <w:t>(31,091)</w:t>
            </w:r>
          </w:p>
        </w:tc>
        <w:tc>
          <w:tcPr>
            <w:tcW w:w="2198" w:type="dxa"/>
            <w:tcBorders>
              <w:top w:val="single" w:sz="4" w:space="0" w:color="231F20"/>
              <w:bottom w:val="single" w:sz="18" w:space="0" w:color="231F20"/>
            </w:tcBorders>
            <w:vAlign w:val="center"/>
          </w:tcPr>
          <w:p w14:paraId="1FA3FFE5" w14:textId="77777777" w:rsidR="000B6638" w:rsidRPr="009C3862" w:rsidRDefault="00D96615" w:rsidP="002157AD">
            <w:pPr>
              <w:pStyle w:val="VCAAtablecondensed"/>
              <w:spacing w:before="0" w:after="0" w:line="240" w:lineRule="auto"/>
              <w:jc w:val="center"/>
              <w:rPr>
                <w:b/>
                <w:lang w:val="en-GB"/>
              </w:rPr>
            </w:pPr>
            <w:r w:rsidRPr="009C3862">
              <w:rPr>
                <w:b/>
                <w:w w:val="105"/>
                <w:lang w:val="en-GB"/>
              </w:rPr>
              <w:t>(24,593)</w:t>
            </w:r>
          </w:p>
        </w:tc>
      </w:tr>
    </w:tbl>
    <w:p w14:paraId="1B3F8ABC" w14:textId="77777777" w:rsidR="000B6638" w:rsidRPr="009C3862" w:rsidRDefault="00D96615" w:rsidP="00225512">
      <w:pPr>
        <w:pStyle w:val="VCAAbody"/>
        <w:rPr>
          <w:lang w:val="en-GB"/>
        </w:rPr>
      </w:pPr>
      <w:r w:rsidRPr="009C3862">
        <w:rPr>
          <w:lang w:val="en-GB"/>
        </w:rPr>
        <w:t>Doubtful debts: receivables are assessed for bad and doubtful debts on a regular basis.</w:t>
      </w:r>
    </w:p>
    <w:p w14:paraId="4D61806C" w14:textId="759AFB4B" w:rsidR="000B6638" w:rsidRPr="009C3862" w:rsidRDefault="00D96615" w:rsidP="00225512">
      <w:pPr>
        <w:pStyle w:val="VCAAbody"/>
        <w:rPr>
          <w:lang w:val="en-GB"/>
        </w:rPr>
      </w:pPr>
      <w:r w:rsidRPr="009C3862">
        <w:rPr>
          <w:lang w:val="en-GB"/>
        </w:rPr>
        <w:t>A provision for doubtful debts is recognised when there is objective evidence that the debts may not be collected and bad debts are written off when identified. In assessing impartment of statutory (non-contractual) financial assets, which are not financial instruments,</w:t>
      </w:r>
      <w:r w:rsidRPr="009C3862">
        <w:rPr>
          <w:spacing w:val="-8"/>
          <w:lang w:val="en-GB"/>
        </w:rPr>
        <w:t xml:space="preserve"> </w:t>
      </w:r>
      <w:r w:rsidRPr="009C3862">
        <w:rPr>
          <w:lang w:val="en-GB"/>
        </w:rPr>
        <w:t>professional</w:t>
      </w:r>
      <w:r w:rsidR="00B55913" w:rsidRPr="009C3862">
        <w:rPr>
          <w:lang w:val="en-GB"/>
        </w:rPr>
        <w:t xml:space="preserve"> </w:t>
      </w:r>
      <w:r w:rsidRPr="009C3862">
        <w:rPr>
          <w:lang w:val="en-GB"/>
        </w:rPr>
        <w:t xml:space="preserve">judgment is applied in assessing materiality using estimates, averages and other computational methods in accordance with AASB 136 </w:t>
      </w:r>
      <w:r w:rsidRPr="009C3862">
        <w:rPr>
          <w:rFonts w:ascii="HelveticaNeueLT-Italic"/>
          <w:i/>
          <w:lang w:val="en-GB"/>
        </w:rPr>
        <w:t>Impairment of Assets</w:t>
      </w:r>
      <w:r w:rsidRPr="009C3862">
        <w:rPr>
          <w:lang w:val="en-GB"/>
        </w:rPr>
        <w:t>.</w:t>
      </w:r>
    </w:p>
    <w:p w14:paraId="30888255" w14:textId="77777777" w:rsidR="000B6638" w:rsidRPr="009C3862" w:rsidRDefault="00D96615" w:rsidP="00225512">
      <w:pPr>
        <w:pStyle w:val="VCAAbody"/>
        <w:rPr>
          <w:lang w:val="en-GB"/>
        </w:rPr>
      </w:pPr>
      <w:r w:rsidRPr="009C3862">
        <w:rPr>
          <w:lang w:val="en-GB"/>
        </w:rPr>
        <w:t>A provision is made for estimated irrecoverable amounts from the sales of goods when there is objective evidence that an individual receivable is impaired. The increase in the provision for the year is recognised in the net result.</w:t>
      </w:r>
    </w:p>
    <w:p w14:paraId="7FFCBB36" w14:textId="77777777" w:rsidR="000B6638" w:rsidRPr="009C3862" w:rsidRDefault="00D96615" w:rsidP="00225512">
      <w:pPr>
        <w:pStyle w:val="VCAAbody"/>
        <w:rPr>
          <w:lang w:val="en-GB"/>
        </w:rPr>
      </w:pPr>
      <w:r w:rsidRPr="009C3862">
        <w:rPr>
          <w:lang w:val="en-GB"/>
        </w:rPr>
        <w:t>Bad debts considered as written off by mutual consent are classified as a transaction expense. Bad debts not written off, but included in the provision for doubtful debts, are classified as other economic flows in the net result.</w:t>
      </w:r>
    </w:p>
    <w:p w14:paraId="29C38ECD" w14:textId="79642FEA" w:rsidR="000B6638" w:rsidRPr="009C3862" w:rsidRDefault="00B55913" w:rsidP="00EE2AB1">
      <w:pPr>
        <w:pStyle w:val="VCAAHeading4"/>
        <w:rPr>
          <w:lang w:val="en-GB"/>
        </w:rPr>
      </w:pPr>
      <w:r w:rsidRPr="009C3862">
        <w:rPr>
          <w:lang w:val="en-GB"/>
        </w:rPr>
        <w:t>5.1.2</w:t>
      </w:r>
      <w:r w:rsidRPr="009C3862">
        <w:rPr>
          <w:lang w:val="en-GB"/>
        </w:rPr>
        <w:tab/>
      </w:r>
      <w:r w:rsidR="00D96615" w:rsidRPr="009C3862">
        <w:rPr>
          <w:lang w:val="en-GB"/>
        </w:rPr>
        <w:t>Aging of contractual</w:t>
      </w:r>
      <w:r w:rsidR="00D96615" w:rsidRPr="009C3862">
        <w:rPr>
          <w:spacing w:val="-4"/>
          <w:lang w:val="en-GB"/>
        </w:rPr>
        <w:t xml:space="preserve"> </w:t>
      </w:r>
      <w:r w:rsidR="00D96615" w:rsidRPr="009C3862">
        <w:rPr>
          <w:lang w:val="en-GB"/>
        </w:rPr>
        <w:t>receivables</w:t>
      </w:r>
    </w:p>
    <w:tbl>
      <w:tblPr>
        <w:tblW w:w="8930" w:type="dxa"/>
        <w:tblInd w:w="4" w:type="dxa"/>
        <w:tblLayout w:type="fixed"/>
        <w:tblCellMar>
          <w:top w:w="57" w:type="dxa"/>
          <w:left w:w="0" w:type="dxa"/>
          <w:bottom w:w="57" w:type="dxa"/>
          <w:right w:w="0" w:type="dxa"/>
        </w:tblCellMar>
        <w:tblLook w:val="01E0" w:firstRow="1" w:lastRow="1" w:firstColumn="1" w:lastColumn="1" w:noHBand="0" w:noVBand="0"/>
      </w:tblPr>
      <w:tblGrid>
        <w:gridCol w:w="1275"/>
        <w:gridCol w:w="653"/>
        <w:gridCol w:w="623"/>
        <w:gridCol w:w="544"/>
        <w:gridCol w:w="732"/>
        <w:gridCol w:w="435"/>
        <w:gridCol w:w="840"/>
        <w:gridCol w:w="327"/>
        <w:gridCol w:w="949"/>
        <w:gridCol w:w="218"/>
        <w:gridCol w:w="1058"/>
        <w:gridCol w:w="109"/>
        <w:gridCol w:w="1167"/>
      </w:tblGrid>
      <w:tr w:rsidR="002157AD" w:rsidRPr="009C3862" w14:paraId="71679D66" w14:textId="77777777" w:rsidTr="002157AD">
        <w:trPr>
          <w:trHeight w:val="20"/>
        </w:trPr>
        <w:tc>
          <w:tcPr>
            <w:tcW w:w="1275" w:type="dxa"/>
            <w:shd w:val="clear" w:color="auto" w:fill="A7A9AC"/>
            <w:vAlign w:val="center"/>
          </w:tcPr>
          <w:p w14:paraId="10E21C56" w14:textId="36495E46" w:rsidR="002157AD" w:rsidRPr="009C3862" w:rsidRDefault="002157AD" w:rsidP="002157AD">
            <w:pPr>
              <w:pStyle w:val="VCAAtablecondensedheading"/>
              <w:spacing w:before="0" w:after="0" w:line="240" w:lineRule="auto"/>
              <w:jc w:val="center"/>
              <w:rPr>
                <w:lang w:val="en-GB"/>
              </w:rPr>
            </w:pPr>
          </w:p>
        </w:tc>
        <w:tc>
          <w:tcPr>
            <w:tcW w:w="1276" w:type="dxa"/>
            <w:gridSpan w:val="2"/>
            <w:shd w:val="clear" w:color="auto" w:fill="A7A9AC"/>
            <w:vAlign w:val="center"/>
          </w:tcPr>
          <w:p w14:paraId="4D65C80A" w14:textId="77777777" w:rsidR="002157AD" w:rsidRPr="009C3862" w:rsidRDefault="002157AD" w:rsidP="002157AD">
            <w:pPr>
              <w:pStyle w:val="VCAAtablecondensedheading"/>
              <w:spacing w:before="0" w:after="0" w:line="240" w:lineRule="auto"/>
              <w:jc w:val="center"/>
              <w:rPr>
                <w:lang w:val="en-GB"/>
              </w:rPr>
            </w:pPr>
          </w:p>
        </w:tc>
        <w:tc>
          <w:tcPr>
            <w:tcW w:w="1276" w:type="dxa"/>
            <w:gridSpan w:val="2"/>
            <w:shd w:val="clear" w:color="auto" w:fill="A7A9AC"/>
            <w:vAlign w:val="center"/>
          </w:tcPr>
          <w:p w14:paraId="54B7F555" w14:textId="77777777" w:rsidR="002157AD" w:rsidRPr="009C3862" w:rsidRDefault="002157AD" w:rsidP="002157AD">
            <w:pPr>
              <w:pStyle w:val="VCAAtablecondensedheading"/>
              <w:spacing w:before="0" w:after="0" w:line="240" w:lineRule="auto"/>
              <w:jc w:val="center"/>
              <w:rPr>
                <w:lang w:val="en-GB"/>
              </w:rPr>
            </w:pPr>
          </w:p>
        </w:tc>
        <w:tc>
          <w:tcPr>
            <w:tcW w:w="1275" w:type="dxa"/>
            <w:gridSpan w:val="2"/>
            <w:shd w:val="clear" w:color="auto" w:fill="A7A9AC"/>
            <w:vAlign w:val="center"/>
          </w:tcPr>
          <w:p w14:paraId="2CBF134A" w14:textId="77777777" w:rsidR="002157AD" w:rsidRPr="009C3862" w:rsidRDefault="002157AD" w:rsidP="002157AD">
            <w:pPr>
              <w:pStyle w:val="VCAAtablecondensedheading"/>
              <w:spacing w:before="0" w:after="0" w:line="240" w:lineRule="auto"/>
              <w:jc w:val="center"/>
              <w:rPr>
                <w:lang w:val="en-GB"/>
              </w:rPr>
            </w:pPr>
          </w:p>
        </w:tc>
        <w:tc>
          <w:tcPr>
            <w:tcW w:w="1276" w:type="dxa"/>
            <w:gridSpan w:val="2"/>
            <w:shd w:val="clear" w:color="auto" w:fill="A7A9AC"/>
            <w:vAlign w:val="center"/>
          </w:tcPr>
          <w:p w14:paraId="304BA595" w14:textId="3F409C75" w:rsidR="002157AD" w:rsidRPr="009C3862" w:rsidRDefault="002157AD" w:rsidP="002157AD">
            <w:pPr>
              <w:pStyle w:val="VCAAtablecondensedheading"/>
              <w:spacing w:before="0" w:after="0" w:line="240" w:lineRule="auto"/>
              <w:jc w:val="center"/>
              <w:rPr>
                <w:lang w:val="en-GB"/>
              </w:rPr>
            </w:pPr>
          </w:p>
        </w:tc>
        <w:tc>
          <w:tcPr>
            <w:tcW w:w="1276" w:type="dxa"/>
            <w:gridSpan w:val="2"/>
            <w:shd w:val="clear" w:color="auto" w:fill="A7A9AC"/>
            <w:vAlign w:val="center"/>
          </w:tcPr>
          <w:p w14:paraId="0B5C0A1E" w14:textId="1AF46FA7" w:rsidR="002157AD" w:rsidRPr="009C3862" w:rsidRDefault="002157AD" w:rsidP="002157AD">
            <w:pPr>
              <w:pStyle w:val="VCAAtablecondensedheading"/>
              <w:spacing w:before="0" w:after="0" w:line="240" w:lineRule="auto"/>
              <w:jc w:val="center"/>
              <w:rPr>
                <w:lang w:val="en-GB"/>
              </w:rPr>
            </w:pPr>
            <w:r w:rsidRPr="009C3862">
              <w:rPr>
                <w:lang w:val="en-GB"/>
              </w:rPr>
              <w:t>Past due but not impaired</w:t>
            </w:r>
          </w:p>
        </w:tc>
        <w:tc>
          <w:tcPr>
            <w:tcW w:w="1276" w:type="dxa"/>
            <w:gridSpan w:val="2"/>
            <w:shd w:val="clear" w:color="auto" w:fill="A7A9AC"/>
            <w:vAlign w:val="center"/>
          </w:tcPr>
          <w:p w14:paraId="08A9B3E9" w14:textId="63BAD09E" w:rsidR="002157AD" w:rsidRPr="009C3862" w:rsidRDefault="002157AD" w:rsidP="002157AD">
            <w:pPr>
              <w:pStyle w:val="VCAAtablecondensedheading"/>
              <w:spacing w:before="0" w:after="0" w:line="240" w:lineRule="auto"/>
              <w:jc w:val="center"/>
              <w:rPr>
                <w:lang w:val="en-GB"/>
              </w:rPr>
            </w:pPr>
          </w:p>
        </w:tc>
      </w:tr>
      <w:tr w:rsidR="00DB7730" w:rsidRPr="009C3862" w14:paraId="40D484F0" w14:textId="77777777" w:rsidTr="002157AD">
        <w:trPr>
          <w:trHeight w:val="20"/>
        </w:trPr>
        <w:tc>
          <w:tcPr>
            <w:tcW w:w="1928" w:type="dxa"/>
            <w:gridSpan w:val="2"/>
            <w:shd w:val="clear" w:color="auto" w:fill="A7A9AC"/>
          </w:tcPr>
          <w:p w14:paraId="2F0E5541" w14:textId="77777777" w:rsidR="00DB7730" w:rsidRPr="009C3862" w:rsidRDefault="00DB7730" w:rsidP="002157AD">
            <w:pPr>
              <w:pStyle w:val="VCAAtablecondensedheading"/>
              <w:spacing w:before="0" w:after="0" w:line="240" w:lineRule="auto"/>
              <w:jc w:val="center"/>
              <w:rPr>
                <w:rFonts w:ascii="Times"/>
                <w:lang w:val="en-GB"/>
              </w:rPr>
            </w:pPr>
          </w:p>
        </w:tc>
        <w:tc>
          <w:tcPr>
            <w:tcW w:w="1167" w:type="dxa"/>
            <w:gridSpan w:val="2"/>
            <w:shd w:val="clear" w:color="auto" w:fill="A7A9AC"/>
            <w:vAlign w:val="bottom"/>
          </w:tcPr>
          <w:p w14:paraId="485158E4" w14:textId="77777777" w:rsidR="00DB7730" w:rsidRPr="009C3862" w:rsidRDefault="00DB7730" w:rsidP="002157AD">
            <w:pPr>
              <w:pStyle w:val="VCAAtablecondensedheading"/>
              <w:spacing w:before="0" w:after="0" w:line="240" w:lineRule="auto"/>
              <w:jc w:val="center"/>
              <w:rPr>
                <w:lang w:val="en-GB"/>
              </w:rPr>
            </w:pPr>
            <w:r w:rsidRPr="009C3862">
              <w:rPr>
                <w:lang w:val="en-GB"/>
              </w:rPr>
              <w:t>Carrying amount</w:t>
            </w:r>
          </w:p>
          <w:p w14:paraId="73CBFB8A" w14:textId="77777777" w:rsidR="00DB7730" w:rsidRPr="009C3862" w:rsidRDefault="00DB7730" w:rsidP="002157AD">
            <w:pPr>
              <w:pStyle w:val="VCAAtablecondensedheading"/>
              <w:spacing w:before="0" w:after="0" w:line="240" w:lineRule="auto"/>
              <w:jc w:val="center"/>
              <w:rPr>
                <w:lang w:val="en-GB"/>
              </w:rPr>
            </w:pPr>
            <w:r w:rsidRPr="009C3862">
              <w:rPr>
                <w:lang w:val="en-GB"/>
              </w:rPr>
              <w:t>$</w:t>
            </w:r>
          </w:p>
        </w:tc>
        <w:tc>
          <w:tcPr>
            <w:tcW w:w="1167" w:type="dxa"/>
            <w:gridSpan w:val="2"/>
            <w:shd w:val="clear" w:color="auto" w:fill="A7A9AC"/>
            <w:vAlign w:val="bottom"/>
          </w:tcPr>
          <w:p w14:paraId="3EFCF9DA" w14:textId="77777777" w:rsidR="00DB7730" w:rsidRPr="009C3862" w:rsidRDefault="00DB7730" w:rsidP="002157AD">
            <w:pPr>
              <w:pStyle w:val="VCAAtablecondensedheading"/>
              <w:spacing w:before="0" w:after="0" w:line="240" w:lineRule="auto"/>
              <w:jc w:val="center"/>
              <w:rPr>
                <w:lang w:val="en-GB"/>
              </w:rPr>
            </w:pPr>
            <w:r w:rsidRPr="009C3862">
              <w:rPr>
                <w:lang w:val="en-GB"/>
              </w:rPr>
              <w:t>Not past due and not impaired</w:t>
            </w:r>
          </w:p>
          <w:p w14:paraId="0A09EFD9" w14:textId="77777777" w:rsidR="00DB7730" w:rsidRPr="009C3862" w:rsidRDefault="00DB7730" w:rsidP="002157AD">
            <w:pPr>
              <w:pStyle w:val="VCAAtablecondensedheading"/>
              <w:spacing w:before="0" w:after="0" w:line="240" w:lineRule="auto"/>
              <w:jc w:val="center"/>
              <w:rPr>
                <w:lang w:val="en-GB"/>
              </w:rPr>
            </w:pPr>
            <w:r w:rsidRPr="009C3862">
              <w:rPr>
                <w:lang w:val="en-GB"/>
              </w:rPr>
              <w:t>$</w:t>
            </w:r>
          </w:p>
        </w:tc>
        <w:tc>
          <w:tcPr>
            <w:tcW w:w="1167" w:type="dxa"/>
            <w:gridSpan w:val="2"/>
            <w:tcBorders>
              <w:top w:val="single" w:sz="4" w:space="0" w:color="auto"/>
            </w:tcBorders>
            <w:shd w:val="clear" w:color="auto" w:fill="A7A9AC"/>
            <w:vAlign w:val="bottom"/>
          </w:tcPr>
          <w:p w14:paraId="14968A34" w14:textId="77777777" w:rsidR="00DB7730" w:rsidRPr="009C3862" w:rsidRDefault="00DB7730" w:rsidP="002157AD">
            <w:pPr>
              <w:pStyle w:val="VCAAtablecondensedheading"/>
              <w:spacing w:before="0" w:after="0" w:line="240" w:lineRule="auto"/>
              <w:jc w:val="center"/>
              <w:rPr>
                <w:lang w:val="en-GB"/>
              </w:rPr>
            </w:pPr>
            <w:r w:rsidRPr="009C3862">
              <w:rPr>
                <w:lang w:val="en-GB"/>
              </w:rPr>
              <w:t>Less than 1 month</w:t>
            </w:r>
          </w:p>
          <w:p w14:paraId="6E40A4DC" w14:textId="77777777" w:rsidR="00DB7730" w:rsidRPr="009C3862" w:rsidRDefault="00DB7730" w:rsidP="002157AD">
            <w:pPr>
              <w:pStyle w:val="VCAAtablecondensedheading"/>
              <w:spacing w:before="0" w:after="0" w:line="240" w:lineRule="auto"/>
              <w:jc w:val="center"/>
              <w:rPr>
                <w:lang w:val="en-GB"/>
              </w:rPr>
            </w:pPr>
            <w:r w:rsidRPr="009C3862">
              <w:rPr>
                <w:lang w:val="en-GB"/>
              </w:rPr>
              <w:t>$</w:t>
            </w:r>
          </w:p>
        </w:tc>
        <w:tc>
          <w:tcPr>
            <w:tcW w:w="1167" w:type="dxa"/>
            <w:gridSpan w:val="2"/>
            <w:tcBorders>
              <w:top w:val="single" w:sz="4" w:space="0" w:color="auto"/>
            </w:tcBorders>
            <w:shd w:val="clear" w:color="auto" w:fill="A7A9AC"/>
            <w:vAlign w:val="bottom"/>
          </w:tcPr>
          <w:p w14:paraId="189C5B83" w14:textId="1B4BB781" w:rsidR="00DB7730" w:rsidRPr="009C3862" w:rsidRDefault="00DB7730" w:rsidP="002157AD">
            <w:pPr>
              <w:pStyle w:val="VCAAtablecondensedheading"/>
              <w:spacing w:before="0" w:after="0" w:line="240" w:lineRule="auto"/>
              <w:jc w:val="center"/>
              <w:rPr>
                <w:lang w:val="en-GB"/>
              </w:rPr>
            </w:pPr>
            <w:r w:rsidRPr="009C3862">
              <w:rPr>
                <w:rFonts w:hAnsi="HelveticaNeueLT-Medium"/>
                <w:lang w:val="en-GB"/>
              </w:rPr>
              <w:t>1</w:t>
            </w:r>
            <w:r w:rsidRPr="009C3862">
              <w:rPr>
                <w:rFonts w:hAnsi="HelveticaNeueLT-Medium"/>
                <w:lang w:val="en-GB"/>
              </w:rPr>
              <w:t>–</w:t>
            </w:r>
            <w:r w:rsidRPr="009C3862">
              <w:rPr>
                <w:rFonts w:hAnsi="HelveticaNeueLT-Medium"/>
                <w:lang w:val="en-GB"/>
              </w:rPr>
              <w:t>3</w:t>
            </w:r>
            <w:r w:rsidRPr="009C3862">
              <w:rPr>
                <w:rFonts w:hAnsi="HelveticaNeueLT-Medium"/>
                <w:lang w:val="en-GB"/>
              </w:rPr>
              <w:br/>
            </w:r>
            <w:r w:rsidRPr="009C3862">
              <w:rPr>
                <w:lang w:val="en-GB"/>
              </w:rPr>
              <w:t>months</w:t>
            </w:r>
          </w:p>
          <w:p w14:paraId="416F8290" w14:textId="77777777" w:rsidR="00DB7730" w:rsidRPr="009C3862" w:rsidRDefault="00DB7730" w:rsidP="002157AD">
            <w:pPr>
              <w:pStyle w:val="VCAAtablecondensedheading"/>
              <w:spacing w:before="0" w:after="0" w:line="240" w:lineRule="auto"/>
              <w:jc w:val="center"/>
              <w:rPr>
                <w:lang w:val="en-GB"/>
              </w:rPr>
            </w:pPr>
            <w:r w:rsidRPr="009C3862">
              <w:rPr>
                <w:lang w:val="en-GB"/>
              </w:rPr>
              <w:t>$</w:t>
            </w:r>
          </w:p>
        </w:tc>
        <w:tc>
          <w:tcPr>
            <w:tcW w:w="1167" w:type="dxa"/>
            <w:gridSpan w:val="2"/>
            <w:tcBorders>
              <w:top w:val="single" w:sz="4" w:space="0" w:color="auto"/>
            </w:tcBorders>
            <w:shd w:val="clear" w:color="auto" w:fill="A7A9AC"/>
            <w:vAlign w:val="bottom"/>
          </w:tcPr>
          <w:p w14:paraId="09DE3EC3" w14:textId="4AEB2C59" w:rsidR="00DB7730" w:rsidRPr="009C3862" w:rsidRDefault="00DB7730" w:rsidP="002157AD">
            <w:pPr>
              <w:pStyle w:val="VCAAtablecondensedheading"/>
              <w:spacing w:before="0" w:after="0" w:line="240" w:lineRule="auto"/>
              <w:jc w:val="center"/>
              <w:rPr>
                <w:lang w:val="en-GB"/>
              </w:rPr>
            </w:pPr>
            <w:r w:rsidRPr="009C3862">
              <w:rPr>
                <w:rFonts w:hAnsi="HelveticaNeueLT-Medium"/>
                <w:lang w:val="en-GB"/>
              </w:rPr>
              <w:t xml:space="preserve">3 months </w:t>
            </w:r>
            <w:r w:rsidRPr="009C3862">
              <w:rPr>
                <w:rFonts w:hAnsi="HelveticaNeueLT-Medium"/>
                <w:lang w:val="en-GB"/>
              </w:rPr>
              <w:t>–</w:t>
            </w:r>
            <w:r w:rsidRPr="009C3862">
              <w:rPr>
                <w:rFonts w:hAnsi="HelveticaNeueLT-Medium"/>
                <w:lang w:val="en-GB"/>
              </w:rPr>
              <w:br/>
            </w:r>
            <w:r w:rsidRPr="009C3862">
              <w:rPr>
                <w:lang w:val="en-GB"/>
              </w:rPr>
              <w:t>1 year</w:t>
            </w:r>
          </w:p>
          <w:p w14:paraId="2E1A73AA" w14:textId="77777777" w:rsidR="00DB7730" w:rsidRPr="009C3862" w:rsidRDefault="00DB7730" w:rsidP="002157AD">
            <w:pPr>
              <w:pStyle w:val="VCAAtablecondensedheading"/>
              <w:spacing w:before="0" w:after="0" w:line="240" w:lineRule="auto"/>
              <w:jc w:val="center"/>
              <w:rPr>
                <w:lang w:val="en-GB"/>
              </w:rPr>
            </w:pPr>
            <w:r w:rsidRPr="009C3862">
              <w:rPr>
                <w:lang w:val="en-GB"/>
              </w:rPr>
              <w:t>$</w:t>
            </w:r>
          </w:p>
        </w:tc>
        <w:tc>
          <w:tcPr>
            <w:tcW w:w="1167" w:type="dxa"/>
            <w:tcBorders>
              <w:top w:val="single" w:sz="4" w:space="0" w:color="auto"/>
            </w:tcBorders>
            <w:shd w:val="clear" w:color="auto" w:fill="A7A9AC"/>
            <w:vAlign w:val="bottom"/>
          </w:tcPr>
          <w:p w14:paraId="69D95E77" w14:textId="129B510C" w:rsidR="00DB7730" w:rsidRPr="009C3862" w:rsidRDefault="00DB7730" w:rsidP="002157AD">
            <w:pPr>
              <w:pStyle w:val="VCAAtablecondensedheading"/>
              <w:spacing w:before="0" w:after="0" w:line="240" w:lineRule="auto"/>
              <w:jc w:val="center"/>
              <w:rPr>
                <w:rFonts w:hAnsi="HelveticaNeueLT-Medium"/>
                <w:lang w:val="en-GB"/>
              </w:rPr>
            </w:pPr>
            <w:r w:rsidRPr="009C3862">
              <w:rPr>
                <w:rFonts w:hAnsi="HelveticaNeueLT-Medium"/>
                <w:lang w:val="en-GB"/>
              </w:rPr>
              <w:t>1</w:t>
            </w:r>
            <w:r w:rsidRPr="009C3862">
              <w:rPr>
                <w:rFonts w:hAnsi="HelveticaNeueLT-Medium"/>
                <w:lang w:val="en-GB"/>
              </w:rPr>
              <w:t>–</w:t>
            </w:r>
            <w:r w:rsidRPr="009C3862">
              <w:rPr>
                <w:rFonts w:hAnsi="HelveticaNeueLT-Medium"/>
                <w:lang w:val="en-GB"/>
              </w:rPr>
              <w:t>5 years</w:t>
            </w:r>
          </w:p>
          <w:p w14:paraId="5309FA4F" w14:textId="77777777" w:rsidR="00DB7730" w:rsidRPr="009C3862" w:rsidRDefault="00DB7730" w:rsidP="002157AD">
            <w:pPr>
              <w:pStyle w:val="VCAAtablecondensedheading"/>
              <w:spacing w:before="0" w:after="0" w:line="240" w:lineRule="auto"/>
              <w:jc w:val="center"/>
              <w:rPr>
                <w:lang w:val="en-GB"/>
              </w:rPr>
            </w:pPr>
            <w:r w:rsidRPr="009C3862">
              <w:rPr>
                <w:lang w:val="en-GB"/>
              </w:rPr>
              <w:t>$</w:t>
            </w:r>
          </w:p>
        </w:tc>
      </w:tr>
      <w:tr w:rsidR="00DB7730" w:rsidRPr="009C3862" w14:paraId="288AE8ED" w14:textId="77777777" w:rsidTr="002157AD">
        <w:trPr>
          <w:trHeight w:val="20"/>
        </w:trPr>
        <w:tc>
          <w:tcPr>
            <w:tcW w:w="1928" w:type="dxa"/>
            <w:gridSpan w:val="2"/>
          </w:tcPr>
          <w:p w14:paraId="33FCB5AB" w14:textId="77777777" w:rsidR="00DB7730" w:rsidRPr="009C3862" w:rsidRDefault="00DB7730" w:rsidP="002157AD">
            <w:pPr>
              <w:pStyle w:val="VCAAtablecondensed"/>
              <w:spacing w:before="0" w:after="0" w:line="240" w:lineRule="auto"/>
              <w:rPr>
                <w:b/>
                <w:lang w:val="en-GB"/>
              </w:rPr>
            </w:pPr>
            <w:r w:rsidRPr="009C3862">
              <w:rPr>
                <w:b/>
                <w:w w:val="105"/>
                <w:lang w:val="en-GB"/>
              </w:rPr>
              <w:t>2017</w:t>
            </w:r>
          </w:p>
        </w:tc>
        <w:tc>
          <w:tcPr>
            <w:tcW w:w="1167" w:type="dxa"/>
            <w:gridSpan w:val="2"/>
            <w:shd w:val="clear" w:color="auto" w:fill="E6E7E8"/>
            <w:vAlign w:val="center"/>
          </w:tcPr>
          <w:p w14:paraId="00D229BB" w14:textId="77777777" w:rsidR="00DB7730" w:rsidRPr="009C3862" w:rsidRDefault="00DB7730" w:rsidP="002157AD">
            <w:pPr>
              <w:pStyle w:val="TableParagraph"/>
              <w:jc w:val="right"/>
              <w:rPr>
                <w:rFonts w:ascii="Times"/>
                <w:sz w:val="16"/>
                <w:lang w:val="en-GB"/>
              </w:rPr>
            </w:pPr>
          </w:p>
        </w:tc>
        <w:tc>
          <w:tcPr>
            <w:tcW w:w="1167" w:type="dxa"/>
            <w:gridSpan w:val="2"/>
            <w:vAlign w:val="center"/>
          </w:tcPr>
          <w:p w14:paraId="19979EC9" w14:textId="77777777" w:rsidR="00DB7730" w:rsidRPr="009C3862" w:rsidRDefault="00DB7730" w:rsidP="002157AD">
            <w:pPr>
              <w:pStyle w:val="TableParagraph"/>
              <w:jc w:val="right"/>
              <w:rPr>
                <w:rFonts w:ascii="Times"/>
                <w:sz w:val="16"/>
                <w:lang w:val="en-GB"/>
              </w:rPr>
            </w:pPr>
          </w:p>
        </w:tc>
        <w:tc>
          <w:tcPr>
            <w:tcW w:w="1167" w:type="dxa"/>
            <w:gridSpan w:val="2"/>
            <w:shd w:val="clear" w:color="auto" w:fill="E6E7E8"/>
            <w:vAlign w:val="center"/>
          </w:tcPr>
          <w:p w14:paraId="68B3532B" w14:textId="77777777" w:rsidR="00DB7730" w:rsidRPr="009C3862" w:rsidRDefault="00DB7730" w:rsidP="002157AD">
            <w:pPr>
              <w:pStyle w:val="TableParagraph"/>
              <w:jc w:val="right"/>
              <w:rPr>
                <w:rFonts w:ascii="Times"/>
                <w:sz w:val="16"/>
                <w:lang w:val="en-GB"/>
              </w:rPr>
            </w:pPr>
          </w:p>
        </w:tc>
        <w:tc>
          <w:tcPr>
            <w:tcW w:w="1167" w:type="dxa"/>
            <w:gridSpan w:val="2"/>
            <w:vAlign w:val="center"/>
          </w:tcPr>
          <w:p w14:paraId="428A8F45" w14:textId="77777777" w:rsidR="00DB7730" w:rsidRPr="009C3862" w:rsidRDefault="00DB7730" w:rsidP="002157AD">
            <w:pPr>
              <w:pStyle w:val="TableParagraph"/>
              <w:jc w:val="right"/>
              <w:rPr>
                <w:rFonts w:ascii="Times"/>
                <w:sz w:val="16"/>
                <w:lang w:val="en-GB"/>
              </w:rPr>
            </w:pPr>
          </w:p>
        </w:tc>
        <w:tc>
          <w:tcPr>
            <w:tcW w:w="1167" w:type="dxa"/>
            <w:gridSpan w:val="2"/>
            <w:shd w:val="clear" w:color="auto" w:fill="E6E7E8"/>
            <w:vAlign w:val="center"/>
          </w:tcPr>
          <w:p w14:paraId="58A728C6" w14:textId="77777777" w:rsidR="00DB7730" w:rsidRPr="009C3862" w:rsidRDefault="00DB7730" w:rsidP="002157AD">
            <w:pPr>
              <w:pStyle w:val="TableParagraph"/>
              <w:jc w:val="right"/>
              <w:rPr>
                <w:rFonts w:ascii="Times"/>
                <w:sz w:val="16"/>
                <w:lang w:val="en-GB"/>
              </w:rPr>
            </w:pPr>
          </w:p>
        </w:tc>
        <w:tc>
          <w:tcPr>
            <w:tcW w:w="1167" w:type="dxa"/>
            <w:shd w:val="clear" w:color="auto" w:fill="E6E7E8"/>
            <w:vAlign w:val="center"/>
          </w:tcPr>
          <w:p w14:paraId="1FD4248D" w14:textId="77777777" w:rsidR="00DB7730" w:rsidRPr="009C3862" w:rsidRDefault="00DB7730" w:rsidP="002157AD">
            <w:pPr>
              <w:pStyle w:val="TableParagraph"/>
              <w:jc w:val="right"/>
              <w:rPr>
                <w:rFonts w:ascii="Times"/>
                <w:sz w:val="16"/>
                <w:lang w:val="en-GB"/>
              </w:rPr>
            </w:pPr>
          </w:p>
        </w:tc>
      </w:tr>
      <w:tr w:rsidR="00DB7730" w:rsidRPr="009C3862" w14:paraId="60451497" w14:textId="77777777" w:rsidTr="002157AD">
        <w:trPr>
          <w:trHeight w:val="20"/>
        </w:trPr>
        <w:tc>
          <w:tcPr>
            <w:tcW w:w="1928" w:type="dxa"/>
            <w:gridSpan w:val="2"/>
          </w:tcPr>
          <w:p w14:paraId="74168C4F" w14:textId="77777777" w:rsidR="00DB7730" w:rsidRPr="009C3862" w:rsidRDefault="00DB7730" w:rsidP="002157AD">
            <w:pPr>
              <w:pStyle w:val="VCAAtablecondensed"/>
              <w:spacing w:before="0" w:after="0" w:line="240" w:lineRule="auto"/>
              <w:rPr>
                <w:lang w:val="en-GB"/>
              </w:rPr>
            </w:pPr>
            <w:r w:rsidRPr="009C3862">
              <w:rPr>
                <w:lang w:val="en-GB"/>
              </w:rPr>
              <w:t>Fee paying overseas students</w:t>
            </w:r>
          </w:p>
        </w:tc>
        <w:tc>
          <w:tcPr>
            <w:tcW w:w="1167" w:type="dxa"/>
            <w:gridSpan w:val="2"/>
            <w:shd w:val="clear" w:color="auto" w:fill="E6E7E8"/>
            <w:vAlign w:val="center"/>
          </w:tcPr>
          <w:p w14:paraId="601D8FB4" w14:textId="77777777" w:rsidR="00DB7730" w:rsidRPr="009C3862" w:rsidRDefault="00DB7730" w:rsidP="002157AD">
            <w:pPr>
              <w:pStyle w:val="VCAAtablecondensed"/>
              <w:spacing w:before="0" w:after="0" w:line="240" w:lineRule="auto"/>
              <w:jc w:val="right"/>
              <w:rPr>
                <w:lang w:val="en-GB"/>
              </w:rPr>
            </w:pPr>
            <w:r w:rsidRPr="009C3862">
              <w:rPr>
                <w:lang w:val="en-GB"/>
              </w:rPr>
              <w:t>1,007,619</w:t>
            </w:r>
          </w:p>
        </w:tc>
        <w:tc>
          <w:tcPr>
            <w:tcW w:w="1167" w:type="dxa"/>
            <w:gridSpan w:val="2"/>
            <w:vAlign w:val="center"/>
          </w:tcPr>
          <w:p w14:paraId="5EB59F70" w14:textId="77777777" w:rsidR="00DB7730" w:rsidRPr="009C3862" w:rsidRDefault="00DB7730" w:rsidP="002157AD">
            <w:pPr>
              <w:pStyle w:val="VCAAtablecondensed"/>
              <w:spacing w:before="0" w:after="0" w:line="240" w:lineRule="auto"/>
              <w:jc w:val="right"/>
              <w:rPr>
                <w:lang w:val="en-GB"/>
              </w:rPr>
            </w:pPr>
            <w:r w:rsidRPr="009C3862">
              <w:rPr>
                <w:lang w:val="en-GB"/>
              </w:rPr>
              <w:t>965,768</w:t>
            </w:r>
          </w:p>
        </w:tc>
        <w:tc>
          <w:tcPr>
            <w:tcW w:w="1167" w:type="dxa"/>
            <w:gridSpan w:val="2"/>
            <w:shd w:val="clear" w:color="auto" w:fill="E6E7E8"/>
            <w:vAlign w:val="center"/>
          </w:tcPr>
          <w:p w14:paraId="70D387DB" w14:textId="77777777" w:rsidR="00DB7730" w:rsidRPr="009C3862" w:rsidRDefault="00DB7730" w:rsidP="002157AD">
            <w:pPr>
              <w:pStyle w:val="VCAAtablecondensed"/>
              <w:spacing w:before="0" w:after="0" w:line="240" w:lineRule="auto"/>
              <w:jc w:val="right"/>
              <w:rPr>
                <w:lang w:val="en-GB"/>
              </w:rPr>
            </w:pPr>
            <w:r w:rsidRPr="009C3862">
              <w:rPr>
                <w:lang w:val="en-GB"/>
              </w:rPr>
              <w:t>–</w:t>
            </w:r>
          </w:p>
        </w:tc>
        <w:tc>
          <w:tcPr>
            <w:tcW w:w="1167" w:type="dxa"/>
            <w:gridSpan w:val="2"/>
            <w:vAlign w:val="center"/>
          </w:tcPr>
          <w:p w14:paraId="40A38173" w14:textId="77777777" w:rsidR="00DB7730" w:rsidRPr="009C3862" w:rsidRDefault="00DB7730" w:rsidP="002157AD">
            <w:pPr>
              <w:pStyle w:val="VCAAtablecondensed"/>
              <w:spacing w:before="0" w:after="0" w:line="240" w:lineRule="auto"/>
              <w:jc w:val="right"/>
              <w:rPr>
                <w:lang w:val="en-GB"/>
              </w:rPr>
            </w:pPr>
            <w:r w:rsidRPr="009C3862">
              <w:rPr>
                <w:lang w:val="en-GB"/>
              </w:rPr>
              <w:t>–</w:t>
            </w:r>
          </w:p>
        </w:tc>
        <w:tc>
          <w:tcPr>
            <w:tcW w:w="1167" w:type="dxa"/>
            <w:gridSpan w:val="2"/>
            <w:shd w:val="clear" w:color="auto" w:fill="E6E7E8"/>
            <w:vAlign w:val="center"/>
          </w:tcPr>
          <w:p w14:paraId="22ECDC24" w14:textId="77777777" w:rsidR="00DB7730" w:rsidRPr="009C3862" w:rsidRDefault="00DB7730" w:rsidP="002157AD">
            <w:pPr>
              <w:pStyle w:val="VCAAtablecondensed"/>
              <w:spacing w:before="0" w:after="0" w:line="240" w:lineRule="auto"/>
              <w:jc w:val="right"/>
              <w:rPr>
                <w:lang w:val="en-GB"/>
              </w:rPr>
            </w:pPr>
            <w:r w:rsidRPr="009C3862">
              <w:rPr>
                <w:lang w:val="en-GB"/>
              </w:rPr>
              <w:t>–</w:t>
            </w:r>
          </w:p>
        </w:tc>
        <w:tc>
          <w:tcPr>
            <w:tcW w:w="1167" w:type="dxa"/>
            <w:shd w:val="clear" w:color="auto" w:fill="E6E7E8"/>
            <w:vAlign w:val="center"/>
          </w:tcPr>
          <w:p w14:paraId="1013BCF7" w14:textId="77777777" w:rsidR="00DB7730" w:rsidRPr="009C3862" w:rsidRDefault="00DB7730" w:rsidP="002157AD">
            <w:pPr>
              <w:pStyle w:val="VCAAtablecondensed"/>
              <w:spacing w:before="0" w:after="0" w:line="240" w:lineRule="auto"/>
              <w:jc w:val="right"/>
              <w:rPr>
                <w:lang w:val="en-GB"/>
              </w:rPr>
            </w:pPr>
            <w:r w:rsidRPr="009C3862">
              <w:rPr>
                <w:lang w:val="en-GB"/>
              </w:rPr>
              <w:t>41,851</w:t>
            </w:r>
          </w:p>
        </w:tc>
      </w:tr>
      <w:tr w:rsidR="00DB7730" w:rsidRPr="009C3862" w14:paraId="2D537582" w14:textId="77777777" w:rsidTr="002157AD">
        <w:trPr>
          <w:trHeight w:val="20"/>
        </w:trPr>
        <w:tc>
          <w:tcPr>
            <w:tcW w:w="1928" w:type="dxa"/>
            <w:gridSpan w:val="2"/>
            <w:tcBorders>
              <w:bottom w:val="single" w:sz="4" w:space="0" w:color="231F20"/>
            </w:tcBorders>
          </w:tcPr>
          <w:p w14:paraId="5533BBEC" w14:textId="77777777" w:rsidR="00DB7730" w:rsidRPr="009C3862" w:rsidRDefault="00DB7730" w:rsidP="002157AD">
            <w:pPr>
              <w:pStyle w:val="VCAAtablecondensed"/>
              <w:spacing w:before="0" w:after="0" w:line="240" w:lineRule="auto"/>
              <w:rPr>
                <w:lang w:val="en-GB"/>
              </w:rPr>
            </w:pPr>
            <w:r w:rsidRPr="009C3862">
              <w:rPr>
                <w:lang w:val="en-GB"/>
              </w:rPr>
              <w:t>Other receivables</w:t>
            </w:r>
          </w:p>
        </w:tc>
        <w:tc>
          <w:tcPr>
            <w:tcW w:w="1167" w:type="dxa"/>
            <w:gridSpan w:val="2"/>
            <w:tcBorders>
              <w:bottom w:val="single" w:sz="4" w:space="0" w:color="000000"/>
            </w:tcBorders>
            <w:shd w:val="clear" w:color="auto" w:fill="E6E7E8"/>
            <w:vAlign w:val="center"/>
          </w:tcPr>
          <w:p w14:paraId="3CBD291F" w14:textId="77777777" w:rsidR="00DB7730" w:rsidRPr="009C3862" w:rsidRDefault="00DB7730" w:rsidP="002157AD">
            <w:pPr>
              <w:pStyle w:val="VCAAtablecondensed"/>
              <w:spacing w:before="0" w:after="0" w:line="240" w:lineRule="auto"/>
              <w:jc w:val="right"/>
              <w:rPr>
                <w:lang w:val="en-GB"/>
              </w:rPr>
            </w:pPr>
            <w:r w:rsidRPr="009C3862">
              <w:rPr>
                <w:lang w:val="en-GB"/>
              </w:rPr>
              <w:t>1,075,978</w:t>
            </w:r>
          </w:p>
        </w:tc>
        <w:tc>
          <w:tcPr>
            <w:tcW w:w="1167" w:type="dxa"/>
            <w:gridSpan w:val="2"/>
            <w:tcBorders>
              <w:bottom w:val="single" w:sz="4" w:space="0" w:color="231F20"/>
            </w:tcBorders>
            <w:vAlign w:val="center"/>
          </w:tcPr>
          <w:p w14:paraId="3FDF62AD" w14:textId="77777777" w:rsidR="00DB7730" w:rsidRPr="009C3862" w:rsidRDefault="00DB7730" w:rsidP="002157AD">
            <w:pPr>
              <w:pStyle w:val="VCAAtablecondensed"/>
              <w:spacing w:before="0" w:after="0" w:line="240" w:lineRule="auto"/>
              <w:jc w:val="right"/>
              <w:rPr>
                <w:lang w:val="en-GB"/>
              </w:rPr>
            </w:pPr>
            <w:r w:rsidRPr="009C3862">
              <w:rPr>
                <w:lang w:val="en-GB"/>
              </w:rPr>
              <w:t>1,073,433</w:t>
            </w:r>
          </w:p>
        </w:tc>
        <w:tc>
          <w:tcPr>
            <w:tcW w:w="1167" w:type="dxa"/>
            <w:gridSpan w:val="2"/>
            <w:tcBorders>
              <w:bottom w:val="single" w:sz="4" w:space="0" w:color="231F20"/>
            </w:tcBorders>
            <w:shd w:val="clear" w:color="auto" w:fill="E6E7E8"/>
            <w:vAlign w:val="center"/>
          </w:tcPr>
          <w:p w14:paraId="77D96D92" w14:textId="77777777" w:rsidR="00DB7730" w:rsidRPr="009C3862" w:rsidRDefault="00DB7730" w:rsidP="002157AD">
            <w:pPr>
              <w:pStyle w:val="VCAAtablecondensed"/>
              <w:spacing w:before="0" w:after="0" w:line="240" w:lineRule="auto"/>
              <w:jc w:val="right"/>
              <w:rPr>
                <w:lang w:val="en-GB"/>
              </w:rPr>
            </w:pPr>
            <w:r w:rsidRPr="009C3862">
              <w:rPr>
                <w:lang w:val="en-GB"/>
              </w:rPr>
              <w:t>–</w:t>
            </w:r>
          </w:p>
        </w:tc>
        <w:tc>
          <w:tcPr>
            <w:tcW w:w="1167" w:type="dxa"/>
            <w:gridSpan w:val="2"/>
            <w:tcBorders>
              <w:bottom w:val="single" w:sz="4" w:space="0" w:color="231F20"/>
            </w:tcBorders>
            <w:vAlign w:val="center"/>
          </w:tcPr>
          <w:p w14:paraId="6B4D7B5D" w14:textId="77777777" w:rsidR="00DB7730" w:rsidRPr="009C3862" w:rsidRDefault="00DB7730" w:rsidP="002157AD">
            <w:pPr>
              <w:pStyle w:val="VCAAtablecondensed"/>
              <w:spacing w:before="0" w:after="0" w:line="240" w:lineRule="auto"/>
              <w:jc w:val="right"/>
              <w:rPr>
                <w:lang w:val="en-GB"/>
              </w:rPr>
            </w:pPr>
            <w:r w:rsidRPr="009C3862">
              <w:rPr>
                <w:lang w:val="en-GB"/>
              </w:rPr>
              <w:t>1,625</w:t>
            </w:r>
          </w:p>
        </w:tc>
        <w:tc>
          <w:tcPr>
            <w:tcW w:w="1167" w:type="dxa"/>
            <w:gridSpan w:val="2"/>
            <w:tcBorders>
              <w:bottom w:val="single" w:sz="4" w:space="0" w:color="231F20"/>
            </w:tcBorders>
            <w:shd w:val="clear" w:color="auto" w:fill="E6E7E8"/>
            <w:vAlign w:val="center"/>
          </w:tcPr>
          <w:p w14:paraId="16828C68" w14:textId="77777777" w:rsidR="00DB7730" w:rsidRPr="009C3862" w:rsidRDefault="00DB7730" w:rsidP="002157AD">
            <w:pPr>
              <w:pStyle w:val="VCAAtablecondensed"/>
              <w:spacing w:before="0" w:after="0" w:line="240" w:lineRule="auto"/>
              <w:jc w:val="right"/>
              <w:rPr>
                <w:lang w:val="en-GB"/>
              </w:rPr>
            </w:pPr>
            <w:r w:rsidRPr="009C3862">
              <w:rPr>
                <w:lang w:val="en-GB"/>
              </w:rPr>
              <w:t>920</w:t>
            </w:r>
          </w:p>
        </w:tc>
        <w:tc>
          <w:tcPr>
            <w:tcW w:w="1167" w:type="dxa"/>
            <w:tcBorders>
              <w:bottom w:val="single" w:sz="4" w:space="0" w:color="231F20"/>
            </w:tcBorders>
            <w:shd w:val="clear" w:color="auto" w:fill="E6E7E8"/>
            <w:vAlign w:val="center"/>
          </w:tcPr>
          <w:p w14:paraId="295141BB" w14:textId="77777777" w:rsidR="00DB7730" w:rsidRPr="009C3862" w:rsidRDefault="00DB7730" w:rsidP="002157AD">
            <w:pPr>
              <w:pStyle w:val="VCAAtablecondensed"/>
              <w:spacing w:before="0" w:after="0" w:line="240" w:lineRule="auto"/>
              <w:jc w:val="right"/>
              <w:rPr>
                <w:lang w:val="en-GB"/>
              </w:rPr>
            </w:pPr>
            <w:r w:rsidRPr="009C3862">
              <w:rPr>
                <w:lang w:val="en-GB"/>
              </w:rPr>
              <w:t>–</w:t>
            </w:r>
          </w:p>
        </w:tc>
      </w:tr>
      <w:tr w:rsidR="00DB7730" w:rsidRPr="009C3862" w14:paraId="00763A90" w14:textId="77777777" w:rsidTr="002157AD">
        <w:trPr>
          <w:trHeight w:val="20"/>
        </w:trPr>
        <w:tc>
          <w:tcPr>
            <w:tcW w:w="1928" w:type="dxa"/>
            <w:gridSpan w:val="2"/>
            <w:tcBorders>
              <w:top w:val="single" w:sz="4" w:space="0" w:color="231F20"/>
              <w:bottom w:val="single" w:sz="18" w:space="0" w:color="231F20"/>
            </w:tcBorders>
          </w:tcPr>
          <w:p w14:paraId="75CFB625" w14:textId="77777777" w:rsidR="00DB7730" w:rsidRPr="009C3862" w:rsidRDefault="00DB7730" w:rsidP="002157AD">
            <w:pPr>
              <w:pStyle w:val="VCAAtablecondensed"/>
              <w:spacing w:before="0" w:after="0" w:line="240" w:lineRule="auto"/>
              <w:rPr>
                <w:b/>
                <w:lang w:val="en-GB"/>
              </w:rPr>
            </w:pPr>
            <w:r w:rsidRPr="009C3862">
              <w:rPr>
                <w:b/>
                <w:w w:val="120"/>
                <w:lang w:val="en-GB"/>
              </w:rPr>
              <w:t>Total</w:t>
            </w:r>
          </w:p>
        </w:tc>
        <w:tc>
          <w:tcPr>
            <w:tcW w:w="1167" w:type="dxa"/>
            <w:gridSpan w:val="2"/>
            <w:tcBorders>
              <w:top w:val="single" w:sz="4" w:space="0" w:color="000000"/>
              <w:bottom w:val="single" w:sz="18" w:space="0" w:color="000000"/>
            </w:tcBorders>
            <w:shd w:val="clear" w:color="auto" w:fill="E6E7E8"/>
            <w:vAlign w:val="center"/>
          </w:tcPr>
          <w:p w14:paraId="3C8B92F1" w14:textId="77777777" w:rsidR="00DB7730" w:rsidRPr="009C3862" w:rsidRDefault="00DB7730" w:rsidP="002157AD">
            <w:pPr>
              <w:pStyle w:val="VCAAtablecondensed"/>
              <w:spacing w:before="0" w:after="0" w:line="240" w:lineRule="auto"/>
              <w:jc w:val="right"/>
              <w:rPr>
                <w:b/>
                <w:lang w:val="en-GB"/>
              </w:rPr>
            </w:pPr>
            <w:r w:rsidRPr="009C3862">
              <w:rPr>
                <w:b/>
                <w:w w:val="105"/>
                <w:lang w:val="en-GB"/>
              </w:rPr>
              <w:t>2,083,597</w:t>
            </w:r>
          </w:p>
        </w:tc>
        <w:tc>
          <w:tcPr>
            <w:tcW w:w="1167" w:type="dxa"/>
            <w:gridSpan w:val="2"/>
            <w:tcBorders>
              <w:top w:val="single" w:sz="4" w:space="0" w:color="231F20"/>
              <w:bottom w:val="single" w:sz="18" w:space="0" w:color="231F20"/>
            </w:tcBorders>
            <w:vAlign w:val="center"/>
          </w:tcPr>
          <w:p w14:paraId="5190F7CC" w14:textId="77777777" w:rsidR="00DB7730" w:rsidRPr="009C3862" w:rsidRDefault="00DB7730" w:rsidP="002157AD">
            <w:pPr>
              <w:pStyle w:val="VCAAtablecondensed"/>
              <w:spacing w:before="0" w:after="0" w:line="240" w:lineRule="auto"/>
              <w:jc w:val="right"/>
              <w:rPr>
                <w:b/>
                <w:lang w:val="en-GB"/>
              </w:rPr>
            </w:pPr>
            <w:r w:rsidRPr="009C3862">
              <w:rPr>
                <w:b/>
                <w:w w:val="105"/>
                <w:lang w:val="en-GB"/>
              </w:rPr>
              <w:t>2,039,201</w:t>
            </w:r>
          </w:p>
        </w:tc>
        <w:tc>
          <w:tcPr>
            <w:tcW w:w="1167" w:type="dxa"/>
            <w:gridSpan w:val="2"/>
            <w:tcBorders>
              <w:top w:val="single" w:sz="4" w:space="0" w:color="231F20"/>
              <w:bottom w:val="single" w:sz="18" w:space="0" w:color="231F20"/>
            </w:tcBorders>
            <w:shd w:val="clear" w:color="auto" w:fill="E6E7E8"/>
            <w:vAlign w:val="center"/>
          </w:tcPr>
          <w:p w14:paraId="417F3B8E" w14:textId="77777777" w:rsidR="00DB7730" w:rsidRPr="009C3862" w:rsidRDefault="00DB7730" w:rsidP="002157AD">
            <w:pPr>
              <w:pStyle w:val="VCAAtablecondensed"/>
              <w:spacing w:before="0" w:after="0" w:line="240" w:lineRule="auto"/>
              <w:jc w:val="right"/>
              <w:rPr>
                <w:rFonts w:hAnsi="Helvetica Neue LT"/>
                <w:b/>
                <w:lang w:val="en-GB"/>
              </w:rPr>
            </w:pPr>
            <w:r w:rsidRPr="009C3862">
              <w:rPr>
                <w:rFonts w:hAnsi="Helvetica Neue LT"/>
                <w:b/>
                <w:lang w:val="en-GB"/>
              </w:rPr>
              <w:t>–</w:t>
            </w:r>
          </w:p>
        </w:tc>
        <w:tc>
          <w:tcPr>
            <w:tcW w:w="1167" w:type="dxa"/>
            <w:gridSpan w:val="2"/>
            <w:tcBorders>
              <w:top w:val="single" w:sz="4" w:space="0" w:color="231F20"/>
              <w:bottom w:val="single" w:sz="18" w:space="0" w:color="231F20"/>
            </w:tcBorders>
            <w:vAlign w:val="center"/>
          </w:tcPr>
          <w:p w14:paraId="491C8662" w14:textId="77777777" w:rsidR="00DB7730" w:rsidRPr="009C3862" w:rsidRDefault="00DB7730" w:rsidP="002157AD">
            <w:pPr>
              <w:pStyle w:val="VCAAtablecondensed"/>
              <w:spacing w:before="0" w:after="0" w:line="240" w:lineRule="auto"/>
              <w:jc w:val="right"/>
              <w:rPr>
                <w:b/>
                <w:lang w:val="en-GB"/>
              </w:rPr>
            </w:pPr>
            <w:r w:rsidRPr="009C3862">
              <w:rPr>
                <w:b/>
                <w:w w:val="105"/>
                <w:lang w:val="en-GB"/>
              </w:rPr>
              <w:t>1,625</w:t>
            </w:r>
          </w:p>
        </w:tc>
        <w:tc>
          <w:tcPr>
            <w:tcW w:w="1167" w:type="dxa"/>
            <w:gridSpan w:val="2"/>
            <w:tcBorders>
              <w:top w:val="single" w:sz="4" w:space="0" w:color="231F20"/>
              <w:bottom w:val="single" w:sz="18" w:space="0" w:color="231F20"/>
            </w:tcBorders>
            <w:shd w:val="clear" w:color="auto" w:fill="E6E7E8"/>
            <w:vAlign w:val="center"/>
          </w:tcPr>
          <w:p w14:paraId="665C4899" w14:textId="77777777" w:rsidR="00DB7730" w:rsidRPr="009C3862" w:rsidRDefault="00DB7730" w:rsidP="002157AD">
            <w:pPr>
              <w:pStyle w:val="VCAAtablecondensed"/>
              <w:spacing w:before="0" w:after="0" w:line="240" w:lineRule="auto"/>
              <w:jc w:val="right"/>
              <w:rPr>
                <w:b/>
                <w:lang w:val="en-GB"/>
              </w:rPr>
            </w:pPr>
            <w:r w:rsidRPr="009C3862">
              <w:rPr>
                <w:b/>
                <w:w w:val="105"/>
                <w:lang w:val="en-GB"/>
              </w:rPr>
              <w:t>920</w:t>
            </w:r>
          </w:p>
        </w:tc>
        <w:tc>
          <w:tcPr>
            <w:tcW w:w="1167" w:type="dxa"/>
            <w:tcBorders>
              <w:top w:val="single" w:sz="4" w:space="0" w:color="231F20"/>
              <w:bottom w:val="single" w:sz="18" w:space="0" w:color="231F20"/>
            </w:tcBorders>
            <w:shd w:val="clear" w:color="auto" w:fill="E6E7E8"/>
            <w:vAlign w:val="center"/>
          </w:tcPr>
          <w:p w14:paraId="7D59FE1B" w14:textId="77777777" w:rsidR="00DB7730" w:rsidRPr="009C3862" w:rsidRDefault="00DB7730" w:rsidP="002157AD">
            <w:pPr>
              <w:pStyle w:val="VCAAtablecondensed"/>
              <w:spacing w:before="0" w:after="0" w:line="240" w:lineRule="auto"/>
              <w:jc w:val="right"/>
              <w:rPr>
                <w:b/>
                <w:lang w:val="en-GB"/>
              </w:rPr>
            </w:pPr>
            <w:r w:rsidRPr="009C3862">
              <w:rPr>
                <w:b/>
                <w:w w:val="105"/>
                <w:lang w:val="en-GB"/>
              </w:rPr>
              <w:t>41,851</w:t>
            </w:r>
          </w:p>
        </w:tc>
      </w:tr>
      <w:tr w:rsidR="00DB7730" w:rsidRPr="009C3862" w14:paraId="55275060" w14:textId="77777777" w:rsidTr="002157AD">
        <w:trPr>
          <w:trHeight w:val="20"/>
        </w:trPr>
        <w:tc>
          <w:tcPr>
            <w:tcW w:w="1928" w:type="dxa"/>
            <w:gridSpan w:val="2"/>
            <w:tcBorders>
              <w:top w:val="single" w:sz="18" w:space="0" w:color="231F20"/>
            </w:tcBorders>
          </w:tcPr>
          <w:p w14:paraId="78727031" w14:textId="77777777" w:rsidR="00DB7730" w:rsidRPr="009C3862" w:rsidRDefault="00DB7730" w:rsidP="002157AD">
            <w:pPr>
              <w:pStyle w:val="VCAAtablecondensed"/>
              <w:spacing w:before="0" w:after="0" w:line="240" w:lineRule="auto"/>
              <w:rPr>
                <w:b/>
                <w:lang w:val="en-GB"/>
              </w:rPr>
            </w:pPr>
            <w:r w:rsidRPr="009C3862">
              <w:rPr>
                <w:b/>
                <w:w w:val="105"/>
                <w:lang w:val="en-GB"/>
              </w:rPr>
              <w:t>2016</w:t>
            </w:r>
          </w:p>
        </w:tc>
        <w:tc>
          <w:tcPr>
            <w:tcW w:w="1167" w:type="dxa"/>
            <w:gridSpan w:val="2"/>
            <w:tcBorders>
              <w:top w:val="single" w:sz="18" w:space="0" w:color="000000"/>
            </w:tcBorders>
            <w:shd w:val="clear" w:color="auto" w:fill="E6E7E8"/>
            <w:vAlign w:val="center"/>
          </w:tcPr>
          <w:p w14:paraId="5946FD70" w14:textId="77777777" w:rsidR="00DB7730" w:rsidRPr="009C3862" w:rsidRDefault="00DB7730" w:rsidP="002157AD">
            <w:pPr>
              <w:pStyle w:val="TableParagraph"/>
              <w:jc w:val="right"/>
              <w:rPr>
                <w:rFonts w:ascii="Times"/>
                <w:sz w:val="16"/>
                <w:lang w:val="en-GB"/>
              </w:rPr>
            </w:pPr>
          </w:p>
        </w:tc>
        <w:tc>
          <w:tcPr>
            <w:tcW w:w="1167" w:type="dxa"/>
            <w:gridSpan w:val="2"/>
            <w:tcBorders>
              <w:top w:val="single" w:sz="18" w:space="0" w:color="231F20"/>
            </w:tcBorders>
            <w:vAlign w:val="center"/>
          </w:tcPr>
          <w:p w14:paraId="1375926C" w14:textId="77777777" w:rsidR="00DB7730" w:rsidRPr="009C3862" w:rsidRDefault="00DB7730" w:rsidP="002157AD">
            <w:pPr>
              <w:pStyle w:val="TableParagraph"/>
              <w:jc w:val="right"/>
              <w:rPr>
                <w:rFonts w:ascii="Times"/>
                <w:sz w:val="16"/>
                <w:lang w:val="en-GB"/>
              </w:rPr>
            </w:pPr>
          </w:p>
        </w:tc>
        <w:tc>
          <w:tcPr>
            <w:tcW w:w="1167" w:type="dxa"/>
            <w:gridSpan w:val="2"/>
            <w:tcBorders>
              <w:top w:val="single" w:sz="18" w:space="0" w:color="231F20"/>
            </w:tcBorders>
            <w:shd w:val="clear" w:color="auto" w:fill="E6E7E8"/>
            <w:vAlign w:val="center"/>
          </w:tcPr>
          <w:p w14:paraId="207EFFD2" w14:textId="77777777" w:rsidR="00DB7730" w:rsidRPr="009C3862" w:rsidRDefault="00DB7730" w:rsidP="002157AD">
            <w:pPr>
              <w:pStyle w:val="TableParagraph"/>
              <w:jc w:val="right"/>
              <w:rPr>
                <w:rFonts w:ascii="Times"/>
                <w:sz w:val="16"/>
                <w:lang w:val="en-GB"/>
              </w:rPr>
            </w:pPr>
          </w:p>
        </w:tc>
        <w:tc>
          <w:tcPr>
            <w:tcW w:w="1167" w:type="dxa"/>
            <w:gridSpan w:val="2"/>
            <w:tcBorders>
              <w:top w:val="single" w:sz="18" w:space="0" w:color="231F20"/>
            </w:tcBorders>
            <w:vAlign w:val="center"/>
          </w:tcPr>
          <w:p w14:paraId="4328D2D0" w14:textId="77777777" w:rsidR="00DB7730" w:rsidRPr="009C3862" w:rsidRDefault="00DB7730" w:rsidP="002157AD">
            <w:pPr>
              <w:pStyle w:val="TableParagraph"/>
              <w:jc w:val="right"/>
              <w:rPr>
                <w:rFonts w:ascii="Times"/>
                <w:sz w:val="16"/>
                <w:lang w:val="en-GB"/>
              </w:rPr>
            </w:pPr>
          </w:p>
        </w:tc>
        <w:tc>
          <w:tcPr>
            <w:tcW w:w="1167" w:type="dxa"/>
            <w:gridSpan w:val="2"/>
            <w:tcBorders>
              <w:top w:val="single" w:sz="18" w:space="0" w:color="231F20"/>
            </w:tcBorders>
            <w:shd w:val="clear" w:color="auto" w:fill="E6E7E8"/>
            <w:vAlign w:val="center"/>
          </w:tcPr>
          <w:p w14:paraId="102C3FE5" w14:textId="77777777" w:rsidR="00DB7730" w:rsidRPr="009C3862" w:rsidRDefault="00DB7730" w:rsidP="002157AD">
            <w:pPr>
              <w:pStyle w:val="TableParagraph"/>
              <w:jc w:val="right"/>
              <w:rPr>
                <w:rFonts w:ascii="Times"/>
                <w:sz w:val="16"/>
                <w:lang w:val="en-GB"/>
              </w:rPr>
            </w:pPr>
          </w:p>
        </w:tc>
        <w:tc>
          <w:tcPr>
            <w:tcW w:w="1167" w:type="dxa"/>
            <w:tcBorders>
              <w:top w:val="single" w:sz="18" w:space="0" w:color="231F20"/>
            </w:tcBorders>
            <w:shd w:val="clear" w:color="auto" w:fill="E6E7E8"/>
            <w:vAlign w:val="center"/>
          </w:tcPr>
          <w:p w14:paraId="0C9BEEDD" w14:textId="77777777" w:rsidR="00DB7730" w:rsidRPr="009C3862" w:rsidRDefault="00DB7730" w:rsidP="002157AD">
            <w:pPr>
              <w:pStyle w:val="TableParagraph"/>
              <w:jc w:val="right"/>
              <w:rPr>
                <w:rFonts w:ascii="Times"/>
                <w:sz w:val="16"/>
                <w:lang w:val="en-GB"/>
              </w:rPr>
            </w:pPr>
          </w:p>
        </w:tc>
      </w:tr>
      <w:tr w:rsidR="00DB7730" w:rsidRPr="009C3862" w14:paraId="32AA4F18" w14:textId="77777777" w:rsidTr="002157AD">
        <w:trPr>
          <w:trHeight w:val="20"/>
        </w:trPr>
        <w:tc>
          <w:tcPr>
            <w:tcW w:w="1928" w:type="dxa"/>
            <w:gridSpan w:val="2"/>
          </w:tcPr>
          <w:p w14:paraId="604366A3" w14:textId="77777777" w:rsidR="00DB7730" w:rsidRPr="009C3862" w:rsidRDefault="00DB7730" w:rsidP="002157AD">
            <w:pPr>
              <w:pStyle w:val="VCAAtablecondensed"/>
              <w:spacing w:before="0" w:after="0" w:line="240" w:lineRule="auto"/>
              <w:rPr>
                <w:lang w:val="en-GB"/>
              </w:rPr>
            </w:pPr>
            <w:r w:rsidRPr="009C3862">
              <w:rPr>
                <w:lang w:val="en-GB"/>
              </w:rPr>
              <w:t>Fee paying overseas students</w:t>
            </w:r>
          </w:p>
        </w:tc>
        <w:tc>
          <w:tcPr>
            <w:tcW w:w="1167" w:type="dxa"/>
            <w:gridSpan w:val="2"/>
            <w:shd w:val="clear" w:color="auto" w:fill="E6E7E8"/>
            <w:vAlign w:val="center"/>
          </w:tcPr>
          <w:p w14:paraId="750301B9" w14:textId="77777777" w:rsidR="00DB7730" w:rsidRPr="009C3862" w:rsidRDefault="00DB7730" w:rsidP="002157AD">
            <w:pPr>
              <w:pStyle w:val="VCAAtablecondensed"/>
              <w:spacing w:before="0" w:after="0" w:line="240" w:lineRule="auto"/>
              <w:jc w:val="right"/>
              <w:rPr>
                <w:lang w:val="en-GB"/>
              </w:rPr>
            </w:pPr>
            <w:r w:rsidRPr="009C3862">
              <w:rPr>
                <w:lang w:val="en-GB"/>
              </w:rPr>
              <w:t>839,869</w:t>
            </w:r>
          </w:p>
        </w:tc>
        <w:tc>
          <w:tcPr>
            <w:tcW w:w="1167" w:type="dxa"/>
            <w:gridSpan w:val="2"/>
            <w:vAlign w:val="center"/>
          </w:tcPr>
          <w:p w14:paraId="5AE6A6EC" w14:textId="77777777" w:rsidR="00DB7730" w:rsidRPr="009C3862" w:rsidRDefault="00DB7730" w:rsidP="002157AD">
            <w:pPr>
              <w:pStyle w:val="VCAAtablecondensed"/>
              <w:spacing w:before="0" w:after="0" w:line="240" w:lineRule="auto"/>
              <w:jc w:val="right"/>
              <w:rPr>
                <w:lang w:val="en-GB"/>
              </w:rPr>
            </w:pPr>
            <w:r w:rsidRPr="009C3862">
              <w:rPr>
                <w:lang w:val="en-GB"/>
              </w:rPr>
              <w:t>792,612</w:t>
            </w:r>
          </w:p>
        </w:tc>
        <w:tc>
          <w:tcPr>
            <w:tcW w:w="1167" w:type="dxa"/>
            <w:gridSpan w:val="2"/>
            <w:shd w:val="clear" w:color="auto" w:fill="E6E7E8"/>
            <w:vAlign w:val="center"/>
          </w:tcPr>
          <w:p w14:paraId="2665BF58" w14:textId="77777777" w:rsidR="00DB7730" w:rsidRPr="009C3862" w:rsidRDefault="00DB7730" w:rsidP="002157AD">
            <w:pPr>
              <w:pStyle w:val="VCAAtablecondensed"/>
              <w:spacing w:before="0" w:after="0" w:line="240" w:lineRule="auto"/>
              <w:jc w:val="right"/>
              <w:rPr>
                <w:lang w:val="en-GB"/>
              </w:rPr>
            </w:pPr>
            <w:r w:rsidRPr="009C3862">
              <w:rPr>
                <w:lang w:val="en-GB"/>
              </w:rPr>
              <w:t>–</w:t>
            </w:r>
          </w:p>
        </w:tc>
        <w:tc>
          <w:tcPr>
            <w:tcW w:w="1167" w:type="dxa"/>
            <w:gridSpan w:val="2"/>
            <w:vAlign w:val="center"/>
          </w:tcPr>
          <w:p w14:paraId="1087B04E" w14:textId="77777777" w:rsidR="00DB7730" w:rsidRPr="009C3862" w:rsidRDefault="00DB7730" w:rsidP="002157AD">
            <w:pPr>
              <w:pStyle w:val="VCAAtablecondensed"/>
              <w:spacing w:before="0" w:after="0" w:line="240" w:lineRule="auto"/>
              <w:jc w:val="right"/>
              <w:rPr>
                <w:lang w:val="en-GB"/>
              </w:rPr>
            </w:pPr>
            <w:r w:rsidRPr="009C3862">
              <w:rPr>
                <w:lang w:val="en-GB"/>
              </w:rPr>
              <w:t>–</w:t>
            </w:r>
          </w:p>
        </w:tc>
        <w:tc>
          <w:tcPr>
            <w:tcW w:w="1167" w:type="dxa"/>
            <w:gridSpan w:val="2"/>
            <w:shd w:val="clear" w:color="auto" w:fill="E6E7E8"/>
            <w:vAlign w:val="center"/>
          </w:tcPr>
          <w:p w14:paraId="09474355" w14:textId="77777777" w:rsidR="00DB7730" w:rsidRPr="009C3862" w:rsidRDefault="00DB7730" w:rsidP="002157AD">
            <w:pPr>
              <w:pStyle w:val="VCAAtablecondensed"/>
              <w:spacing w:before="0" w:after="0" w:line="240" w:lineRule="auto"/>
              <w:jc w:val="right"/>
              <w:rPr>
                <w:lang w:val="en-GB"/>
              </w:rPr>
            </w:pPr>
            <w:r w:rsidRPr="009C3862">
              <w:rPr>
                <w:lang w:val="en-GB"/>
              </w:rPr>
              <w:t>–</w:t>
            </w:r>
          </w:p>
        </w:tc>
        <w:tc>
          <w:tcPr>
            <w:tcW w:w="1167" w:type="dxa"/>
            <w:shd w:val="clear" w:color="auto" w:fill="E6E7E8"/>
            <w:vAlign w:val="center"/>
          </w:tcPr>
          <w:p w14:paraId="1DBE9016" w14:textId="77777777" w:rsidR="00DB7730" w:rsidRPr="009C3862" w:rsidRDefault="00DB7730" w:rsidP="002157AD">
            <w:pPr>
              <w:pStyle w:val="VCAAtablecondensed"/>
              <w:spacing w:before="0" w:after="0" w:line="240" w:lineRule="auto"/>
              <w:jc w:val="right"/>
              <w:rPr>
                <w:lang w:val="en-GB"/>
              </w:rPr>
            </w:pPr>
            <w:r w:rsidRPr="009C3862">
              <w:rPr>
                <w:lang w:val="en-GB"/>
              </w:rPr>
              <w:t>47,257</w:t>
            </w:r>
          </w:p>
        </w:tc>
      </w:tr>
      <w:tr w:rsidR="00DB7730" w:rsidRPr="009C3862" w14:paraId="33B42250" w14:textId="77777777" w:rsidTr="002157AD">
        <w:trPr>
          <w:trHeight w:val="20"/>
        </w:trPr>
        <w:tc>
          <w:tcPr>
            <w:tcW w:w="1928" w:type="dxa"/>
            <w:gridSpan w:val="2"/>
            <w:tcBorders>
              <w:bottom w:val="single" w:sz="4" w:space="0" w:color="231F20"/>
            </w:tcBorders>
          </w:tcPr>
          <w:p w14:paraId="4AA920E9" w14:textId="77777777" w:rsidR="00DB7730" w:rsidRPr="009C3862" w:rsidRDefault="00DB7730" w:rsidP="002157AD">
            <w:pPr>
              <w:pStyle w:val="VCAAtablecondensed"/>
              <w:spacing w:before="0" w:after="0" w:line="240" w:lineRule="auto"/>
              <w:rPr>
                <w:lang w:val="en-GB"/>
              </w:rPr>
            </w:pPr>
            <w:r w:rsidRPr="009C3862">
              <w:rPr>
                <w:lang w:val="en-GB"/>
              </w:rPr>
              <w:t>Other receivables</w:t>
            </w:r>
          </w:p>
        </w:tc>
        <w:tc>
          <w:tcPr>
            <w:tcW w:w="1167" w:type="dxa"/>
            <w:gridSpan w:val="2"/>
            <w:tcBorders>
              <w:bottom w:val="single" w:sz="4" w:space="0" w:color="000000"/>
            </w:tcBorders>
            <w:shd w:val="clear" w:color="auto" w:fill="E6E7E8"/>
            <w:vAlign w:val="center"/>
          </w:tcPr>
          <w:p w14:paraId="556078A3" w14:textId="77777777" w:rsidR="00DB7730" w:rsidRPr="009C3862" w:rsidRDefault="00DB7730" w:rsidP="002157AD">
            <w:pPr>
              <w:pStyle w:val="VCAAtablecondensed"/>
              <w:spacing w:before="0" w:after="0" w:line="240" w:lineRule="auto"/>
              <w:jc w:val="right"/>
              <w:rPr>
                <w:lang w:val="en-GB"/>
              </w:rPr>
            </w:pPr>
            <w:r w:rsidRPr="009C3862">
              <w:rPr>
                <w:lang w:val="en-GB"/>
              </w:rPr>
              <w:t>836,573</w:t>
            </w:r>
          </w:p>
        </w:tc>
        <w:tc>
          <w:tcPr>
            <w:tcW w:w="1167" w:type="dxa"/>
            <w:gridSpan w:val="2"/>
            <w:tcBorders>
              <w:bottom w:val="single" w:sz="4" w:space="0" w:color="231F20"/>
            </w:tcBorders>
            <w:vAlign w:val="center"/>
          </w:tcPr>
          <w:p w14:paraId="7100F7ED" w14:textId="77777777" w:rsidR="00DB7730" w:rsidRPr="009C3862" w:rsidRDefault="00DB7730" w:rsidP="002157AD">
            <w:pPr>
              <w:pStyle w:val="VCAAtablecondensed"/>
              <w:spacing w:before="0" w:after="0" w:line="240" w:lineRule="auto"/>
              <w:jc w:val="right"/>
              <w:rPr>
                <w:lang w:val="en-GB"/>
              </w:rPr>
            </w:pPr>
            <w:r w:rsidRPr="009C3862">
              <w:rPr>
                <w:lang w:val="en-GB"/>
              </w:rPr>
              <w:t>804,233</w:t>
            </w:r>
          </w:p>
        </w:tc>
        <w:tc>
          <w:tcPr>
            <w:tcW w:w="1167" w:type="dxa"/>
            <w:gridSpan w:val="2"/>
            <w:tcBorders>
              <w:bottom w:val="single" w:sz="4" w:space="0" w:color="231F20"/>
            </w:tcBorders>
            <w:shd w:val="clear" w:color="auto" w:fill="E6E7E8"/>
            <w:vAlign w:val="center"/>
          </w:tcPr>
          <w:p w14:paraId="4D3442D2" w14:textId="77777777" w:rsidR="00DB7730" w:rsidRPr="009C3862" w:rsidRDefault="00DB7730" w:rsidP="002157AD">
            <w:pPr>
              <w:pStyle w:val="VCAAtablecondensed"/>
              <w:spacing w:before="0" w:after="0" w:line="240" w:lineRule="auto"/>
              <w:jc w:val="right"/>
              <w:rPr>
                <w:lang w:val="en-GB"/>
              </w:rPr>
            </w:pPr>
            <w:r w:rsidRPr="009C3862">
              <w:rPr>
                <w:lang w:val="en-GB"/>
              </w:rPr>
              <w:t>16,500</w:t>
            </w:r>
          </w:p>
        </w:tc>
        <w:tc>
          <w:tcPr>
            <w:tcW w:w="1167" w:type="dxa"/>
            <w:gridSpan w:val="2"/>
            <w:tcBorders>
              <w:bottom w:val="single" w:sz="4" w:space="0" w:color="231F20"/>
            </w:tcBorders>
            <w:vAlign w:val="center"/>
          </w:tcPr>
          <w:p w14:paraId="68F458B7" w14:textId="77777777" w:rsidR="00DB7730" w:rsidRPr="009C3862" w:rsidRDefault="00DB7730" w:rsidP="002157AD">
            <w:pPr>
              <w:pStyle w:val="VCAAtablecondensed"/>
              <w:spacing w:before="0" w:after="0" w:line="240" w:lineRule="auto"/>
              <w:jc w:val="right"/>
              <w:rPr>
                <w:lang w:val="en-GB"/>
              </w:rPr>
            </w:pPr>
            <w:r w:rsidRPr="009C3862">
              <w:rPr>
                <w:lang w:val="en-GB"/>
              </w:rPr>
              <w:t>10,000</w:t>
            </w:r>
          </w:p>
        </w:tc>
        <w:tc>
          <w:tcPr>
            <w:tcW w:w="1167" w:type="dxa"/>
            <w:gridSpan w:val="2"/>
            <w:tcBorders>
              <w:bottom w:val="single" w:sz="4" w:space="0" w:color="231F20"/>
            </w:tcBorders>
            <w:shd w:val="clear" w:color="auto" w:fill="E6E7E8"/>
            <w:vAlign w:val="center"/>
          </w:tcPr>
          <w:p w14:paraId="00FC49F0" w14:textId="77777777" w:rsidR="00DB7730" w:rsidRPr="009C3862" w:rsidRDefault="00DB7730" w:rsidP="002157AD">
            <w:pPr>
              <w:pStyle w:val="VCAAtablecondensed"/>
              <w:spacing w:before="0" w:after="0" w:line="240" w:lineRule="auto"/>
              <w:jc w:val="right"/>
              <w:rPr>
                <w:lang w:val="en-GB"/>
              </w:rPr>
            </w:pPr>
            <w:r w:rsidRPr="009C3862">
              <w:rPr>
                <w:lang w:val="en-GB"/>
              </w:rPr>
              <w:t>5,840</w:t>
            </w:r>
          </w:p>
        </w:tc>
        <w:tc>
          <w:tcPr>
            <w:tcW w:w="1167" w:type="dxa"/>
            <w:tcBorders>
              <w:bottom w:val="single" w:sz="4" w:space="0" w:color="231F20"/>
            </w:tcBorders>
            <w:shd w:val="clear" w:color="auto" w:fill="E6E7E8"/>
            <w:vAlign w:val="center"/>
          </w:tcPr>
          <w:p w14:paraId="69AD2D6A" w14:textId="77777777" w:rsidR="00DB7730" w:rsidRPr="009C3862" w:rsidRDefault="00DB7730" w:rsidP="002157AD">
            <w:pPr>
              <w:pStyle w:val="VCAAtablecondensed"/>
              <w:spacing w:before="0" w:after="0" w:line="240" w:lineRule="auto"/>
              <w:jc w:val="right"/>
              <w:rPr>
                <w:lang w:val="en-GB"/>
              </w:rPr>
            </w:pPr>
            <w:r w:rsidRPr="009C3862">
              <w:rPr>
                <w:lang w:val="en-GB"/>
              </w:rPr>
              <w:t>–</w:t>
            </w:r>
          </w:p>
        </w:tc>
      </w:tr>
      <w:tr w:rsidR="00DB7730" w:rsidRPr="009C3862" w14:paraId="5BFB87B2" w14:textId="77777777" w:rsidTr="002157AD">
        <w:trPr>
          <w:trHeight w:val="20"/>
        </w:trPr>
        <w:tc>
          <w:tcPr>
            <w:tcW w:w="1928" w:type="dxa"/>
            <w:gridSpan w:val="2"/>
            <w:tcBorders>
              <w:top w:val="single" w:sz="4" w:space="0" w:color="231F20"/>
              <w:bottom w:val="single" w:sz="18" w:space="0" w:color="231F20"/>
            </w:tcBorders>
          </w:tcPr>
          <w:p w14:paraId="20951E19" w14:textId="77777777" w:rsidR="00DB7730" w:rsidRPr="009C3862" w:rsidRDefault="00DB7730" w:rsidP="002157AD">
            <w:pPr>
              <w:pStyle w:val="VCAAtablecondensed"/>
              <w:spacing w:before="0" w:after="0" w:line="240" w:lineRule="auto"/>
              <w:rPr>
                <w:b/>
                <w:lang w:val="en-GB"/>
              </w:rPr>
            </w:pPr>
            <w:r w:rsidRPr="009C3862">
              <w:rPr>
                <w:b/>
                <w:w w:val="120"/>
                <w:lang w:val="en-GB"/>
              </w:rPr>
              <w:t>Total</w:t>
            </w:r>
          </w:p>
        </w:tc>
        <w:tc>
          <w:tcPr>
            <w:tcW w:w="1167" w:type="dxa"/>
            <w:gridSpan w:val="2"/>
            <w:tcBorders>
              <w:top w:val="single" w:sz="4" w:space="0" w:color="000000"/>
              <w:bottom w:val="single" w:sz="18" w:space="0" w:color="000000"/>
            </w:tcBorders>
            <w:shd w:val="clear" w:color="auto" w:fill="E6E7E8"/>
            <w:vAlign w:val="center"/>
          </w:tcPr>
          <w:p w14:paraId="13B0600E" w14:textId="77777777" w:rsidR="00DB7730" w:rsidRPr="009C3862" w:rsidRDefault="00DB7730" w:rsidP="002157AD">
            <w:pPr>
              <w:pStyle w:val="VCAAtablecondensed"/>
              <w:spacing w:before="0" w:after="0" w:line="240" w:lineRule="auto"/>
              <w:jc w:val="right"/>
              <w:rPr>
                <w:b/>
                <w:lang w:val="en-GB"/>
              </w:rPr>
            </w:pPr>
            <w:r w:rsidRPr="009C3862">
              <w:rPr>
                <w:b/>
                <w:w w:val="105"/>
                <w:lang w:val="en-GB"/>
              </w:rPr>
              <w:t>1,676,442</w:t>
            </w:r>
          </w:p>
        </w:tc>
        <w:tc>
          <w:tcPr>
            <w:tcW w:w="1167" w:type="dxa"/>
            <w:gridSpan w:val="2"/>
            <w:tcBorders>
              <w:top w:val="single" w:sz="4" w:space="0" w:color="231F20"/>
              <w:bottom w:val="single" w:sz="18" w:space="0" w:color="231F20"/>
            </w:tcBorders>
            <w:vAlign w:val="center"/>
          </w:tcPr>
          <w:p w14:paraId="7061AAB0" w14:textId="77777777" w:rsidR="00DB7730" w:rsidRPr="009C3862" w:rsidRDefault="00DB7730" w:rsidP="002157AD">
            <w:pPr>
              <w:pStyle w:val="VCAAtablecondensed"/>
              <w:spacing w:before="0" w:after="0" w:line="240" w:lineRule="auto"/>
              <w:jc w:val="right"/>
              <w:rPr>
                <w:b/>
                <w:lang w:val="en-GB"/>
              </w:rPr>
            </w:pPr>
            <w:r w:rsidRPr="009C3862">
              <w:rPr>
                <w:b/>
                <w:w w:val="105"/>
                <w:lang w:val="en-GB"/>
              </w:rPr>
              <w:t>1,596,845</w:t>
            </w:r>
          </w:p>
        </w:tc>
        <w:tc>
          <w:tcPr>
            <w:tcW w:w="1167" w:type="dxa"/>
            <w:gridSpan w:val="2"/>
            <w:tcBorders>
              <w:top w:val="single" w:sz="4" w:space="0" w:color="231F20"/>
              <w:bottom w:val="single" w:sz="18" w:space="0" w:color="231F20"/>
            </w:tcBorders>
            <w:shd w:val="clear" w:color="auto" w:fill="E6E7E8"/>
            <w:vAlign w:val="center"/>
          </w:tcPr>
          <w:p w14:paraId="6DDE0537" w14:textId="77777777" w:rsidR="00DB7730" w:rsidRPr="009C3862" w:rsidRDefault="00DB7730" w:rsidP="002157AD">
            <w:pPr>
              <w:pStyle w:val="VCAAtablecondensed"/>
              <w:spacing w:before="0" w:after="0" w:line="240" w:lineRule="auto"/>
              <w:jc w:val="right"/>
              <w:rPr>
                <w:b/>
                <w:lang w:val="en-GB"/>
              </w:rPr>
            </w:pPr>
            <w:r w:rsidRPr="009C3862">
              <w:rPr>
                <w:b/>
                <w:w w:val="105"/>
                <w:lang w:val="en-GB"/>
              </w:rPr>
              <w:t>16,500</w:t>
            </w:r>
          </w:p>
        </w:tc>
        <w:tc>
          <w:tcPr>
            <w:tcW w:w="1167" w:type="dxa"/>
            <w:gridSpan w:val="2"/>
            <w:tcBorders>
              <w:top w:val="single" w:sz="4" w:space="0" w:color="231F20"/>
              <w:bottom w:val="single" w:sz="18" w:space="0" w:color="231F20"/>
            </w:tcBorders>
            <w:vAlign w:val="center"/>
          </w:tcPr>
          <w:p w14:paraId="797B02BE" w14:textId="77777777" w:rsidR="00DB7730" w:rsidRPr="009C3862" w:rsidRDefault="00DB7730" w:rsidP="002157AD">
            <w:pPr>
              <w:pStyle w:val="VCAAtablecondensed"/>
              <w:spacing w:before="0" w:after="0" w:line="240" w:lineRule="auto"/>
              <w:jc w:val="right"/>
              <w:rPr>
                <w:b/>
                <w:lang w:val="en-GB"/>
              </w:rPr>
            </w:pPr>
            <w:r w:rsidRPr="009C3862">
              <w:rPr>
                <w:b/>
                <w:w w:val="105"/>
                <w:lang w:val="en-GB"/>
              </w:rPr>
              <w:t>10,000</w:t>
            </w:r>
          </w:p>
        </w:tc>
        <w:tc>
          <w:tcPr>
            <w:tcW w:w="1167" w:type="dxa"/>
            <w:gridSpan w:val="2"/>
            <w:tcBorders>
              <w:top w:val="single" w:sz="4" w:space="0" w:color="231F20"/>
              <w:bottom w:val="single" w:sz="18" w:space="0" w:color="231F20"/>
            </w:tcBorders>
            <w:shd w:val="clear" w:color="auto" w:fill="E6E7E8"/>
            <w:vAlign w:val="center"/>
          </w:tcPr>
          <w:p w14:paraId="7F252549" w14:textId="77777777" w:rsidR="00DB7730" w:rsidRPr="009C3862" w:rsidRDefault="00DB7730" w:rsidP="002157AD">
            <w:pPr>
              <w:pStyle w:val="VCAAtablecondensed"/>
              <w:spacing w:before="0" w:after="0" w:line="240" w:lineRule="auto"/>
              <w:jc w:val="right"/>
              <w:rPr>
                <w:b/>
                <w:lang w:val="en-GB"/>
              </w:rPr>
            </w:pPr>
            <w:r w:rsidRPr="009C3862">
              <w:rPr>
                <w:b/>
                <w:w w:val="105"/>
                <w:lang w:val="en-GB"/>
              </w:rPr>
              <w:t>5,840</w:t>
            </w:r>
          </w:p>
        </w:tc>
        <w:tc>
          <w:tcPr>
            <w:tcW w:w="1167" w:type="dxa"/>
            <w:tcBorders>
              <w:top w:val="single" w:sz="4" w:space="0" w:color="231F20"/>
              <w:bottom w:val="single" w:sz="18" w:space="0" w:color="231F20"/>
            </w:tcBorders>
            <w:shd w:val="clear" w:color="auto" w:fill="E6E7E8"/>
            <w:vAlign w:val="center"/>
          </w:tcPr>
          <w:p w14:paraId="4F1461DF" w14:textId="77777777" w:rsidR="00DB7730" w:rsidRPr="009C3862" w:rsidRDefault="00DB7730" w:rsidP="002157AD">
            <w:pPr>
              <w:pStyle w:val="VCAAtablecondensed"/>
              <w:spacing w:before="0" w:after="0" w:line="240" w:lineRule="auto"/>
              <w:jc w:val="right"/>
              <w:rPr>
                <w:b/>
                <w:lang w:val="en-GB"/>
              </w:rPr>
            </w:pPr>
            <w:r w:rsidRPr="009C3862">
              <w:rPr>
                <w:b/>
                <w:w w:val="105"/>
                <w:lang w:val="en-GB"/>
              </w:rPr>
              <w:t>47,257</w:t>
            </w:r>
          </w:p>
        </w:tc>
      </w:tr>
    </w:tbl>
    <w:p w14:paraId="5B918FC7" w14:textId="77777777" w:rsidR="000B6638" w:rsidRPr="009C3862" w:rsidRDefault="00D96615" w:rsidP="00225512">
      <w:pPr>
        <w:pStyle w:val="VCAAbody"/>
        <w:rPr>
          <w:lang w:val="en-GB"/>
        </w:rPr>
      </w:pPr>
      <w:r w:rsidRPr="009C3862">
        <w:rPr>
          <w:lang w:val="en-GB"/>
        </w:rPr>
        <w:t>The average credit period for fee paying overseas students is 45 days and for other receivables is 30 days. A provision has been made for estimated irrecoverable amounts from the fee</w:t>
      </w:r>
      <w:r w:rsidRPr="009C3862">
        <w:rPr>
          <w:spacing w:val="-12"/>
          <w:lang w:val="en-GB"/>
        </w:rPr>
        <w:t xml:space="preserve"> </w:t>
      </w:r>
      <w:r w:rsidRPr="009C3862">
        <w:rPr>
          <w:lang w:val="en-GB"/>
        </w:rPr>
        <w:t>paying students.</w:t>
      </w:r>
    </w:p>
    <w:p w14:paraId="7A45B682" w14:textId="77777777" w:rsidR="000B6638" w:rsidRPr="009C3862" w:rsidRDefault="00D96615" w:rsidP="00225512">
      <w:pPr>
        <w:pStyle w:val="VCAAbody"/>
        <w:rPr>
          <w:lang w:val="en-GB"/>
        </w:rPr>
      </w:pPr>
      <w:r w:rsidRPr="009C3862">
        <w:rPr>
          <w:lang w:val="en-GB"/>
        </w:rPr>
        <w:lastRenderedPageBreak/>
        <w:t>There are no financial assets that have had their terms renegotiated so as to prevent them from being past due or impaired, and they are stated at the carrying amounts as indicated.</w:t>
      </w:r>
    </w:p>
    <w:p w14:paraId="3F036AB2" w14:textId="77777777" w:rsidR="000B6638" w:rsidRPr="009C3862" w:rsidRDefault="00D96615" w:rsidP="00225512">
      <w:pPr>
        <w:pStyle w:val="VCAAHeading3"/>
        <w:rPr>
          <w:lang w:val="en-GB"/>
        </w:rPr>
      </w:pPr>
      <w:r w:rsidRPr="009C3862">
        <w:rPr>
          <w:lang w:val="en-GB"/>
        </w:rPr>
        <w:t>5.2</w:t>
      </w:r>
      <w:r w:rsidRPr="009C3862">
        <w:rPr>
          <w:lang w:val="en-GB"/>
        </w:rPr>
        <w:tab/>
        <w:t>Payables</w:t>
      </w:r>
    </w:p>
    <w:tbl>
      <w:tblPr>
        <w:tblW w:w="8931" w:type="dxa"/>
        <w:tblLayout w:type="fixed"/>
        <w:tblCellMar>
          <w:top w:w="57" w:type="dxa"/>
          <w:left w:w="0" w:type="dxa"/>
          <w:bottom w:w="57" w:type="dxa"/>
          <w:right w:w="57" w:type="dxa"/>
        </w:tblCellMar>
        <w:tblLook w:val="01E0" w:firstRow="1" w:lastRow="1" w:firstColumn="1" w:lastColumn="1" w:noHBand="0" w:noVBand="0"/>
      </w:tblPr>
      <w:tblGrid>
        <w:gridCol w:w="4946"/>
        <w:gridCol w:w="1992"/>
        <w:gridCol w:w="1993"/>
      </w:tblGrid>
      <w:tr w:rsidR="000B6638" w:rsidRPr="009C3862" w14:paraId="06E94ED0" w14:textId="77777777" w:rsidTr="002157AD">
        <w:trPr>
          <w:trHeight w:val="20"/>
        </w:trPr>
        <w:tc>
          <w:tcPr>
            <w:tcW w:w="4946" w:type="dxa"/>
            <w:shd w:val="clear" w:color="auto" w:fill="A7A9AC"/>
          </w:tcPr>
          <w:p w14:paraId="6CA8FF03" w14:textId="77777777" w:rsidR="000B6638" w:rsidRPr="009C3862" w:rsidRDefault="000B6638" w:rsidP="002157AD">
            <w:pPr>
              <w:pStyle w:val="VCAAtablecondensedheading"/>
              <w:spacing w:before="0" w:after="0" w:line="240" w:lineRule="auto"/>
              <w:jc w:val="center"/>
              <w:rPr>
                <w:lang w:val="en-GB"/>
              </w:rPr>
            </w:pPr>
          </w:p>
        </w:tc>
        <w:tc>
          <w:tcPr>
            <w:tcW w:w="1992" w:type="dxa"/>
            <w:shd w:val="clear" w:color="auto" w:fill="A7A9AC"/>
            <w:vAlign w:val="center"/>
          </w:tcPr>
          <w:p w14:paraId="2A4C1A0B" w14:textId="77777777" w:rsidR="000B6638" w:rsidRPr="009C3862" w:rsidRDefault="00D96615" w:rsidP="002157AD">
            <w:pPr>
              <w:pStyle w:val="VCAAtablecondensedheading"/>
              <w:spacing w:before="0" w:after="0" w:line="240" w:lineRule="auto"/>
              <w:jc w:val="center"/>
              <w:rPr>
                <w:lang w:val="en-GB"/>
              </w:rPr>
            </w:pPr>
            <w:r w:rsidRPr="009C3862">
              <w:rPr>
                <w:lang w:val="en-GB"/>
              </w:rPr>
              <w:t>2017</w:t>
            </w:r>
          </w:p>
          <w:p w14:paraId="448FD211" w14:textId="77777777" w:rsidR="000B6638" w:rsidRPr="009C3862" w:rsidRDefault="00D96615" w:rsidP="002157AD">
            <w:pPr>
              <w:pStyle w:val="VCAAtablecondensedheading"/>
              <w:spacing w:before="0" w:after="0" w:line="240" w:lineRule="auto"/>
              <w:jc w:val="center"/>
              <w:rPr>
                <w:lang w:val="en-GB"/>
              </w:rPr>
            </w:pPr>
            <w:r w:rsidRPr="009C3862">
              <w:rPr>
                <w:lang w:val="en-GB"/>
              </w:rPr>
              <w:t>$</w:t>
            </w:r>
          </w:p>
        </w:tc>
        <w:tc>
          <w:tcPr>
            <w:tcW w:w="1993" w:type="dxa"/>
            <w:shd w:val="clear" w:color="auto" w:fill="A7A9AC"/>
            <w:vAlign w:val="center"/>
          </w:tcPr>
          <w:p w14:paraId="5C7AA73F" w14:textId="77777777" w:rsidR="000B6638" w:rsidRPr="009C3862" w:rsidRDefault="00D96615" w:rsidP="002157AD">
            <w:pPr>
              <w:pStyle w:val="VCAAtablecondensedheading"/>
              <w:spacing w:before="0" w:after="0" w:line="240" w:lineRule="auto"/>
              <w:jc w:val="center"/>
              <w:rPr>
                <w:lang w:val="en-GB"/>
              </w:rPr>
            </w:pPr>
            <w:r w:rsidRPr="009C3862">
              <w:rPr>
                <w:lang w:val="en-GB"/>
              </w:rPr>
              <w:t>2016</w:t>
            </w:r>
          </w:p>
          <w:p w14:paraId="686F0A41" w14:textId="77777777" w:rsidR="000B6638" w:rsidRPr="009C3862" w:rsidRDefault="00D96615" w:rsidP="002157AD">
            <w:pPr>
              <w:pStyle w:val="VCAAtablecondensedheading"/>
              <w:spacing w:before="0" w:after="0" w:line="240" w:lineRule="auto"/>
              <w:jc w:val="center"/>
              <w:rPr>
                <w:lang w:val="en-GB"/>
              </w:rPr>
            </w:pPr>
            <w:r w:rsidRPr="009C3862">
              <w:rPr>
                <w:lang w:val="en-GB"/>
              </w:rPr>
              <w:t>$</w:t>
            </w:r>
          </w:p>
        </w:tc>
      </w:tr>
      <w:tr w:rsidR="000B6638" w:rsidRPr="009C3862" w14:paraId="4469A691" w14:textId="77777777" w:rsidTr="002157AD">
        <w:trPr>
          <w:trHeight w:val="20"/>
        </w:trPr>
        <w:tc>
          <w:tcPr>
            <w:tcW w:w="4946" w:type="dxa"/>
          </w:tcPr>
          <w:p w14:paraId="3F8123F4" w14:textId="77777777" w:rsidR="000B6638" w:rsidRPr="009C3862" w:rsidRDefault="00D96615" w:rsidP="002157AD">
            <w:pPr>
              <w:pStyle w:val="VCAAtablecondensed"/>
              <w:spacing w:before="0" w:after="0" w:line="240" w:lineRule="auto"/>
              <w:rPr>
                <w:b/>
                <w:lang w:val="en-GB"/>
              </w:rPr>
            </w:pPr>
            <w:r w:rsidRPr="009C3862">
              <w:rPr>
                <w:b/>
                <w:w w:val="115"/>
                <w:lang w:val="en-GB"/>
              </w:rPr>
              <w:t>Contractual</w:t>
            </w:r>
          </w:p>
        </w:tc>
        <w:tc>
          <w:tcPr>
            <w:tcW w:w="1992" w:type="dxa"/>
            <w:shd w:val="clear" w:color="auto" w:fill="E6E7E8"/>
            <w:vAlign w:val="center"/>
          </w:tcPr>
          <w:p w14:paraId="584D2FCA" w14:textId="77777777" w:rsidR="000B6638" w:rsidRPr="009C3862" w:rsidRDefault="000B6638" w:rsidP="002157AD">
            <w:pPr>
              <w:pStyle w:val="TableParagraph"/>
              <w:jc w:val="center"/>
              <w:rPr>
                <w:rFonts w:ascii="Times"/>
                <w:sz w:val="16"/>
                <w:lang w:val="en-GB"/>
              </w:rPr>
            </w:pPr>
          </w:p>
        </w:tc>
        <w:tc>
          <w:tcPr>
            <w:tcW w:w="1993" w:type="dxa"/>
            <w:vAlign w:val="center"/>
          </w:tcPr>
          <w:p w14:paraId="242F44A8" w14:textId="77777777" w:rsidR="000B6638" w:rsidRPr="009C3862" w:rsidRDefault="000B6638" w:rsidP="002157AD">
            <w:pPr>
              <w:pStyle w:val="TableParagraph"/>
              <w:jc w:val="center"/>
              <w:rPr>
                <w:rFonts w:ascii="Times"/>
                <w:sz w:val="16"/>
                <w:lang w:val="en-GB"/>
              </w:rPr>
            </w:pPr>
          </w:p>
        </w:tc>
      </w:tr>
      <w:tr w:rsidR="000B6638" w:rsidRPr="009C3862" w14:paraId="33F19AC2" w14:textId="77777777" w:rsidTr="002157AD">
        <w:trPr>
          <w:trHeight w:val="20"/>
        </w:trPr>
        <w:tc>
          <w:tcPr>
            <w:tcW w:w="4946" w:type="dxa"/>
          </w:tcPr>
          <w:p w14:paraId="2427D1BC" w14:textId="77777777" w:rsidR="000B6638" w:rsidRPr="009C3862" w:rsidRDefault="00D96615" w:rsidP="002157AD">
            <w:pPr>
              <w:pStyle w:val="VCAAtablecondensed"/>
              <w:spacing w:before="0" w:after="0" w:line="240" w:lineRule="auto"/>
              <w:rPr>
                <w:lang w:val="en-GB"/>
              </w:rPr>
            </w:pPr>
            <w:r w:rsidRPr="009C3862">
              <w:rPr>
                <w:lang w:val="en-GB"/>
              </w:rPr>
              <w:t>Supplies and services</w:t>
            </w:r>
          </w:p>
        </w:tc>
        <w:tc>
          <w:tcPr>
            <w:tcW w:w="1992" w:type="dxa"/>
            <w:shd w:val="clear" w:color="auto" w:fill="E6E7E8"/>
            <w:vAlign w:val="center"/>
          </w:tcPr>
          <w:p w14:paraId="26A5D099" w14:textId="77777777" w:rsidR="000B6638" w:rsidRPr="009C3862" w:rsidRDefault="00D96615" w:rsidP="002157AD">
            <w:pPr>
              <w:pStyle w:val="VCAAtablecondensed"/>
              <w:spacing w:before="0" w:after="0" w:line="240" w:lineRule="auto"/>
              <w:jc w:val="center"/>
              <w:rPr>
                <w:lang w:val="en-GB"/>
              </w:rPr>
            </w:pPr>
            <w:r w:rsidRPr="009C3862">
              <w:rPr>
                <w:lang w:val="en-GB"/>
              </w:rPr>
              <w:t>2,832,611</w:t>
            </w:r>
          </w:p>
        </w:tc>
        <w:tc>
          <w:tcPr>
            <w:tcW w:w="1993" w:type="dxa"/>
            <w:vAlign w:val="center"/>
          </w:tcPr>
          <w:p w14:paraId="42403302" w14:textId="77777777" w:rsidR="000B6638" w:rsidRPr="009C3862" w:rsidRDefault="00D96615" w:rsidP="002157AD">
            <w:pPr>
              <w:pStyle w:val="VCAAtablecondensed"/>
              <w:spacing w:before="0" w:after="0" w:line="240" w:lineRule="auto"/>
              <w:jc w:val="center"/>
              <w:rPr>
                <w:lang w:val="en-GB"/>
              </w:rPr>
            </w:pPr>
            <w:r w:rsidRPr="009C3862">
              <w:rPr>
                <w:lang w:val="en-GB"/>
              </w:rPr>
              <w:t>1,725,426</w:t>
            </w:r>
          </w:p>
        </w:tc>
      </w:tr>
      <w:tr w:rsidR="000B6638" w:rsidRPr="009C3862" w14:paraId="58652F75" w14:textId="77777777" w:rsidTr="002157AD">
        <w:trPr>
          <w:trHeight w:val="20"/>
        </w:trPr>
        <w:tc>
          <w:tcPr>
            <w:tcW w:w="4946" w:type="dxa"/>
          </w:tcPr>
          <w:p w14:paraId="56CAE5CF" w14:textId="77777777" w:rsidR="000B6638" w:rsidRPr="009C3862" w:rsidRDefault="00D96615" w:rsidP="002157AD">
            <w:pPr>
              <w:pStyle w:val="VCAAtablecondensed"/>
              <w:spacing w:before="0" w:after="0" w:line="240" w:lineRule="auto"/>
              <w:rPr>
                <w:lang w:val="en-GB"/>
              </w:rPr>
            </w:pPr>
            <w:r w:rsidRPr="009C3862">
              <w:rPr>
                <w:lang w:val="en-GB"/>
              </w:rPr>
              <w:t>Accrued wages and salaries</w:t>
            </w:r>
          </w:p>
        </w:tc>
        <w:tc>
          <w:tcPr>
            <w:tcW w:w="1992" w:type="dxa"/>
            <w:shd w:val="clear" w:color="auto" w:fill="E6E7E8"/>
            <w:vAlign w:val="center"/>
          </w:tcPr>
          <w:p w14:paraId="40DF0E2A" w14:textId="77777777" w:rsidR="000B6638" w:rsidRPr="009C3862" w:rsidRDefault="00D96615" w:rsidP="002157AD">
            <w:pPr>
              <w:pStyle w:val="VCAAtablecondensed"/>
              <w:spacing w:before="0" w:after="0" w:line="240" w:lineRule="auto"/>
              <w:jc w:val="center"/>
              <w:rPr>
                <w:lang w:val="en-GB"/>
              </w:rPr>
            </w:pPr>
            <w:r w:rsidRPr="009C3862">
              <w:rPr>
                <w:lang w:val="en-GB"/>
              </w:rPr>
              <w:t>2,168,628</w:t>
            </w:r>
          </w:p>
        </w:tc>
        <w:tc>
          <w:tcPr>
            <w:tcW w:w="1993" w:type="dxa"/>
            <w:vAlign w:val="center"/>
          </w:tcPr>
          <w:p w14:paraId="482F448A" w14:textId="77777777" w:rsidR="000B6638" w:rsidRPr="009C3862" w:rsidRDefault="00D96615" w:rsidP="002157AD">
            <w:pPr>
              <w:pStyle w:val="VCAAtablecondensed"/>
              <w:spacing w:before="0" w:after="0" w:line="240" w:lineRule="auto"/>
              <w:jc w:val="center"/>
              <w:rPr>
                <w:lang w:val="en-GB"/>
              </w:rPr>
            </w:pPr>
            <w:r w:rsidRPr="009C3862">
              <w:rPr>
                <w:lang w:val="en-GB"/>
              </w:rPr>
              <w:t>2,031,149</w:t>
            </w:r>
          </w:p>
        </w:tc>
      </w:tr>
      <w:tr w:rsidR="000B6638" w:rsidRPr="009C3862" w14:paraId="06CEF55D" w14:textId="77777777" w:rsidTr="002157AD">
        <w:trPr>
          <w:trHeight w:val="20"/>
        </w:trPr>
        <w:tc>
          <w:tcPr>
            <w:tcW w:w="4946" w:type="dxa"/>
          </w:tcPr>
          <w:p w14:paraId="3CDA86BA" w14:textId="77777777" w:rsidR="000B6638" w:rsidRPr="009C3862" w:rsidRDefault="00D96615" w:rsidP="002157AD">
            <w:pPr>
              <w:pStyle w:val="VCAAtablecondensed"/>
              <w:spacing w:before="0" w:after="0" w:line="240" w:lineRule="auto"/>
              <w:rPr>
                <w:lang w:val="en-GB"/>
              </w:rPr>
            </w:pPr>
            <w:r w:rsidRPr="009C3862">
              <w:rPr>
                <w:lang w:val="en-GB"/>
              </w:rPr>
              <w:t>Accrued expenses</w:t>
            </w:r>
          </w:p>
        </w:tc>
        <w:tc>
          <w:tcPr>
            <w:tcW w:w="1992" w:type="dxa"/>
            <w:shd w:val="clear" w:color="auto" w:fill="E6E7E8"/>
            <w:vAlign w:val="center"/>
          </w:tcPr>
          <w:p w14:paraId="266F64A4" w14:textId="77777777" w:rsidR="000B6638" w:rsidRPr="009C3862" w:rsidRDefault="00D96615" w:rsidP="002157AD">
            <w:pPr>
              <w:pStyle w:val="VCAAtablecondensed"/>
              <w:spacing w:before="0" w:after="0" w:line="240" w:lineRule="auto"/>
              <w:jc w:val="center"/>
              <w:rPr>
                <w:lang w:val="en-GB"/>
              </w:rPr>
            </w:pPr>
            <w:r w:rsidRPr="009C3862">
              <w:rPr>
                <w:lang w:val="en-GB"/>
              </w:rPr>
              <w:t>1,198,314</w:t>
            </w:r>
          </w:p>
        </w:tc>
        <w:tc>
          <w:tcPr>
            <w:tcW w:w="1993" w:type="dxa"/>
            <w:vAlign w:val="center"/>
          </w:tcPr>
          <w:p w14:paraId="1A749D9B" w14:textId="77777777" w:rsidR="000B6638" w:rsidRPr="009C3862" w:rsidRDefault="00D96615" w:rsidP="002157AD">
            <w:pPr>
              <w:pStyle w:val="VCAAtablecondensed"/>
              <w:spacing w:before="0" w:after="0" w:line="240" w:lineRule="auto"/>
              <w:jc w:val="center"/>
              <w:rPr>
                <w:lang w:val="en-GB"/>
              </w:rPr>
            </w:pPr>
            <w:r w:rsidRPr="009C3862">
              <w:rPr>
                <w:lang w:val="en-GB"/>
              </w:rPr>
              <w:t>1,998,191</w:t>
            </w:r>
          </w:p>
        </w:tc>
      </w:tr>
      <w:tr w:rsidR="000B6638" w:rsidRPr="009C3862" w14:paraId="0C46ABCA" w14:textId="77777777" w:rsidTr="002157AD">
        <w:trPr>
          <w:trHeight w:val="20"/>
        </w:trPr>
        <w:tc>
          <w:tcPr>
            <w:tcW w:w="4946" w:type="dxa"/>
          </w:tcPr>
          <w:p w14:paraId="4CA7B126" w14:textId="77777777" w:rsidR="000B6638" w:rsidRPr="009C3862" w:rsidRDefault="00D96615" w:rsidP="002157AD">
            <w:pPr>
              <w:pStyle w:val="VCAAtablecondensed"/>
              <w:spacing w:before="0" w:after="0" w:line="240" w:lineRule="auto"/>
              <w:rPr>
                <w:lang w:val="en-GB"/>
              </w:rPr>
            </w:pPr>
            <w:r w:rsidRPr="009C3862">
              <w:rPr>
                <w:lang w:val="en-GB"/>
              </w:rPr>
              <w:t>Other payables</w:t>
            </w:r>
          </w:p>
        </w:tc>
        <w:tc>
          <w:tcPr>
            <w:tcW w:w="1992" w:type="dxa"/>
            <w:shd w:val="clear" w:color="auto" w:fill="E6E7E8"/>
            <w:vAlign w:val="center"/>
          </w:tcPr>
          <w:p w14:paraId="5843D9C4" w14:textId="77777777" w:rsidR="000B6638" w:rsidRPr="009C3862" w:rsidRDefault="00D96615" w:rsidP="002157AD">
            <w:pPr>
              <w:pStyle w:val="VCAAtablecondensed"/>
              <w:spacing w:before="0" w:after="0" w:line="240" w:lineRule="auto"/>
              <w:jc w:val="center"/>
              <w:rPr>
                <w:lang w:val="en-GB"/>
              </w:rPr>
            </w:pPr>
            <w:r w:rsidRPr="009C3862">
              <w:rPr>
                <w:lang w:val="en-GB"/>
              </w:rPr>
              <w:t>589,330</w:t>
            </w:r>
          </w:p>
        </w:tc>
        <w:tc>
          <w:tcPr>
            <w:tcW w:w="1993" w:type="dxa"/>
            <w:vAlign w:val="center"/>
          </w:tcPr>
          <w:p w14:paraId="3E0621AC" w14:textId="77777777" w:rsidR="000B6638" w:rsidRPr="009C3862" w:rsidRDefault="00D96615" w:rsidP="002157AD">
            <w:pPr>
              <w:pStyle w:val="VCAAtablecondensed"/>
              <w:spacing w:before="0" w:after="0" w:line="240" w:lineRule="auto"/>
              <w:jc w:val="center"/>
              <w:rPr>
                <w:lang w:val="en-GB"/>
              </w:rPr>
            </w:pPr>
            <w:r w:rsidRPr="009C3862">
              <w:rPr>
                <w:lang w:val="en-GB"/>
              </w:rPr>
              <w:t>514,640</w:t>
            </w:r>
          </w:p>
        </w:tc>
      </w:tr>
      <w:tr w:rsidR="000B6638" w:rsidRPr="009C3862" w14:paraId="2A6982AD" w14:textId="77777777" w:rsidTr="002157AD">
        <w:trPr>
          <w:trHeight w:val="20"/>
        </w:trPr>
        <w:tc>
          <w:tcPr>
            <w:tcW w:w="4946" w:type="dxa"/>
          </w:tcPr>
          <w:p w14:paraId="0E3911DE" w14:textId="77777777" w:rsidR="000B6638" w:rsidRPr="009C3862" w:rsidRDefault="00D96615" w:rsidP="002157AD">
            <w:pPr>
              <w:pStyle w:val="VCAAtablecondensed"/>
              <w:spacing w:before="0" w:after="0" w:line="240" w:lineRule="auto"/>
              <w:rPr>
                <w:b/>
                <w:lang w:val="en-GB"/>
              </w:rPr>
            </w:pPr>
            <w:r w:rsidRPr="009C3862">
              <w:rPr>
                <w:b/>
                <w:w w:val="115"/>
                <w:lang w:val="en-GB"/>
              </w:rPr>
              <w:t>Statutory</w:t>
            </w:r>
          </w:p>
        </w:tc>
        <w:tc>
          <w:tcPr>
            <w:tcW w:w="1992" w:type="dxa"/>
            <w:shd w:val="clear" w:color="auto" w:fill="E6E7E8"/>
            <w:vAlign w:val="center"/>
          </w:tcPr>
          <w:p w14:paraId="3E6F2EF1" w14:textId="77777777" w:rsidR="000B6638" w:rsidRPr="009C3862" w:rsidRDefault="000B6638" w:rsidP="002157AD">
            <w:pPr>
              <w:pStyle w:val="TableParagraph"/>
              <w:jc w:val="center"/>
              <w:rPr>
                <w:rFonts w:ascii="Times"/>
                <w:sz w:val="16"/>
                <w:lang w:val="en-GB"/>
              </w:rPr>
            </w:pPr>
          </w:p>
        </w:tc>
        <w:tc>
          <w:tcPr>
            <w:tcW w:w="1993" w:type="dxa"/>
            <w:vAlign w:val="center"/>
          </w:tcPr>
          <w:p w14:paraId="4A689D5B" w14:textId="77777777" w:rsidR="000B6638" w:rsidRPr="009C3862" w:rsidRDefault="000B6638" w:rsidP="002157AD">
            <w:pPr>
              <w:pStyle w:val="TableParagraph"/>
              <w:jc w:val="center"/>
              <w:rPr>
                <w:rFonts w:ascii="Times"/>
                <w:sz w:val="16"/>
                <w:lang w:val="en-GB"/>
              </w:rPr>
            </w:pPr>
          </w:p>
        </w:tc>
      </w:tr>
      <w:tr w:rsidR="000B6638" w:rsidRPr="009C3862" w14:paraId="5815FC9A" w14:textId="77777777" w:rsidTr="002157AD">
        <w:trPr>
          <w:trHeight w:val="20"/>
        </w:trPr>
        <w:tc>
          <w:tcPr>
            <w:tcW w:w="4946" w:type="dxa"/>
          </w:tcPr>
          <w:p w14:paraId="2CC6FFCA" w14:textId="77777777" w:rsidR="000B6638" w:rsidRPr="009C3862" w:rsidRDefault="00D96615" w:rsidP="002157AD">
            <w:pPr>
              <w:pStyle w:val="VCAAtablecondensed"/>
              <w:spacing w:before="0" w:after="0" w:line="240" w:lineRule="auto"/>
              <w:rPr>
                <w:lang w:val="en-GB"/>
              </w:rPr>
            </w:pPr>
            <w:r w:rsidRPr="009C3862">
              <w:rPr>
                <w:lang w:val="en-GB"/>
              </w:rPr>
              <w:t>Group tax payable</w:t>
            </w:r>
          </w:p>
        </w:tc>
        <w:tc>
          <w:tcPr>
            <w:tcW w:w="1992" w:type="dxa"/>
            <w:shd w:val="clear" w:color="auto" w:fill="E6E7E8"/>
            <w:vAlign w:val="center"/>
          </w:tcPr>
          <w:p w14:paraId="694FB329" w14:textId="77777777" w:rsidR="000B6638" w:rsidRPr="009C3862" w:rsidRDefault="00D96615" w:rsidP="002157AD">
            <w:pPr>
              <w:pStyle w:val="VCAAtablecondensed"/>
              <w:spacing w:before="0" w:after="0" w:line="240" w:lineRule="auto"/>
              <w:jc w:val="center"/>
              <w:rPr>
                <w:lang w:val="en-GB"/>
              </w:rPr>
            </w:pPr>
            <w:r w:rsidRPr="009C3862">
              <w:rPr>
                <w:lang w:val="en-GB"/>
              </w:rPr>
              <w:t>–</w:t>
            </w:r>
          </w:p>
        </w:tc>
        <w:tc>
          <w:tcPr>
            <w:tcW w:w="1993" w:type="dxa"/>
            <w:vAlign w:val="center"/>
          </w:tcPr>
          <w:p w14:paraId="31991060" w14:textId="77777777" w:rsidR="000B6638" w:rsidRPr="009C3862" w:rsidRDefault="00D96615" w:rsidP="002157AD">
            <w:pPr>
              <w:pStyle w:val="VCAAtablecondensed"/>
              <w:spacing w:before="0" w:after="0" w:line="240" w:lineRule="auto"/>
              <w:jc w:val="center"/>
              <w:rPr>
                <w:lang w:val="en-GB"/>
              </w:rPr>
            </w:pPr>
            <w:r w:rsidRPr="009C3862">
              <w:rPr>
                <w:lang w:val="en-GB"/>
              </w:rPr>
              <w:t>1,872</w:t>
            </w:r>
          </w:p>
        </w:tc>
      </w:tr>
      <w:tr w:rsidR="000B6638" w:rsidRPr="009C3862" w14:paraId="72BD70C3" w14:textId="77777777" w:rsidTr="002157AD">
        <w:trPr>
          <w:trHeight w:val="20"/>
        </w:trPr>
        <w:tc>
          <w:tcPr>
            <w:tcW w:w="4946" w:type="dxa"/>
            <w:tcBorders>
              <w:bottom w:val="single" w:sz="4" w:space="0" w:color="231F20"/>
            </w:tcBorders>
          </w:tcPr>
          <w:p w14:paraId="5E8895F5" w14:textId="77777777" w:rsidR="000B6638" w:rsidRPr="009C3862" w:rsidRDefault="00D96615" w:rsidP="002157AD">
            <w:pPr>
              <w:pStyle w:val="VCAAtablecondensed"/>
              <w:spacing w:before="0" w:after="0" w:line="240" w:lineRule="auto"/>
              <w:rPr>
                <w:lang w:val="en-GB"/>
              </w:rPr>
            </w:pPr>
            <w:r w:rsidRPr="009C3862">
              <w:rPr>
                <w:lang w:val="en-GB"/>
              </w:rPr>
              <w:t>Amounts owing from the Department of Education and Training</w:t>
            </w:r>
          </w:p>
        </w:tc>
        <w:tc>
          <w:tcPr>
            <w:tcW w:w="1992" w:type="dxa"/>
            <w:tcBorders>
              <w:bottom w:val="single" w:sz="4" w:space="0" w:color="231F20"/>
            </w:tcBorders>
            <w:shd w:val="clear" w:color="auto" w:fill="E6E7E8"/>
            <w:vAlign w:val="center"/>
          </w:tcPr>
          <w:p w14:paraId="38EDB511" w14:textId="77777777" w:rsidR="000B6638" w:rsidRPr="009C3862" w:rsidRDefault="00D96615" w:rsidP="002157AD">
            <w:pPr>
              <w:pStyle w:val="VCAAtablecondensed"/>
              <w:spacing w:before="0" w:after="0" w:line="240" w:lineRule="auto"/>
              <w:jc w:val="center"/>
              <w:rPr>
                <w:lang w:val="en-GB"/>
              </w:rPr>
            </w:pPr>
            <w:r w:rsidRPr="009C3862">
              <w:rPr>
                <w:lang w:val="en-GB"/>
              </w:rPr>
              <w:t>423,749</w:t>
            </w:r>
          </w:p>
        </w:tc>
        <w:tc>
          <w:tcPr>
            <w:tcW w:w="1993" w:type="dxa"/>
            <w:tcBorders>
              <w:bottom w:val="single" w:sz="4" w:space="0" w:color="231F20"/>
            </w:tcBorders>
            <w:vAlign w:val="center"/>
          </w:tcPr>
          <w:p w14:paraId="12481795" w14:textId="77777777" w:rsidR="000B6638" w:rsidRPr="009C3862" w:rsidRDefault="00D96615" w:rsidP="002157AD">
            <w:pPr>
              <w:pStyle w:val="VCAAtablecondensed"/>
              <w:spacing w:before="0" w:after="0" w:line="240" w:lineRule="auto"/>
              <w:jc w:val="center"/>
              <w:rPr>
                <w:lang w:val="en-GB"/>
              </w:rPr>
            </w:pPr>
            <w:r w:rsidRPr="009C3862">
              <w:rPr>
                <w:lang w:val="en-GB"/>
              </w:rPr>
              <w:t>162,146</w:t>
            </w:r>
          </w:p>
        </w:tc>
      </w:tr>
      <w:tr w:rsidR="000B6638" w:rsidRPr="009C3862" w14:paraId="7B8396DE" w14:textId="77777777" w:rsidTr="002157AD">
        <w:trPr>
          <w:trHeight w:val="20"/>
        </w:trPr>
        <w:tc>
          <w:tcPr>
            <w:tcW w:w="4946" w:type="dxa"/>
            <w:tcBorders>
              <w:top w:val="single" w:sz="4" w:space="0" w:color="231F20"/>
              <w:bottom w:val="single" w:sz="18" w:space="0" w:color="231F20"/>
            </w:tcBorders>
          </w:tcPr>
          <w:p w14:paraId="689BED89" w14:textId="77777777" w:rsidR="000B6638" w:rsidRPr="009C3862" w:rsidRDefault="00D96615" w:rsidP="002157AD">
            <w:pPr>
              <w:pStyle w:val="VCAAtablecondensed"/>
              <w:spacing w:before="0" w:after="0" w:line="240" w:lineRule="auto"/>
              <w:rPr>
                <w:b/>
                <w:lang w:val="en-GB"/>
              </w:rPr>
            </w:pPr>
            <w:r w:rsidRPr="009C3862">
              <w:rPr>
                <w:b/>
                <w:w w:val="115"/>
                <w:lang w:val="en-GB"/>
              </w:rPr>
              <w:t>Total payables</w:t>
            </w:r>
          </w:p>
        </w:tc>
        <w:tc>
          <w:tcPr>
            <w:tcW w:w="1992" w:type="dxa"/>
            <w:tcBorders>
              <w:top w:val="single" w:sz="4" w:space="0" w:color="231F20"/>
              <w:bottom w:val="single" w:sz="18" w:space="0" w:color="231F20"/>
            </w:tcBorders>
            <w:shd w:val="clear" w:color="auto" w:fill="E6E7E8"/>
            <w:vAlign w:val="center"/>
          </w:tcPr>
          <w:p w14:paraId="40F494FC" w14:textId="77777777" w:rsidR="000B6638" w:rsidRPr="009C3862" w:rsidRDefault="00D96615" w:rsidP="002157AD">
            <w:pPr>
              <w:pStyle w:val="VCAAtablecondensed"/>
              <w:spacing w:before="0" w:after="0" w:line="240" w:lineRule="auto"/>
              <w:jc w:val="center"/>
              <w:rPr>
                <w:b/>
                <w:lang w:val="en-GB"/>
              </w:rPr>
            </w:pPr>
            <w:r w:rsidRPr="009C3862">
              <w:rPr>
                <w:b/>
                <w:w w:val="105"/>
                <w:lang w:val="en-GB"/>
              </w:rPr>
              <w:t>7,212,632</w:t>
            </w:r>
          </w:p>
        </w:tc>
        <w:tc>
          <w:tcPr>
            <w:tcW w:w="1993" w:type="dxa"/>
            <w:tcBorders>
              <w:top w:val="single" w:sz="4" w:space="0" w:color="231F20"/>
              <w:bottom w:val="single" w:sz="18" w:space="0" w:color="231F20"/>
            </w:tcBorders>
            <w:vAlign w:val="center"/>
          </w:tcPr>
          <w:p w14:paraId="020456D3" w14:textId="77777777" w:rsidR="000B6638" w:rsidRPr="009C3862" w:rsidRDefault="00D96615" w:rsidP="002157AD">
            <w:pPr>
              <w:pStyle w:val="VCAAtablecondensed"/>
              <w:spacing w:before="0" w:after="0" w:line="240" w:lineRule="auto"/>
              <w:jc w:val="center"/>
              <w:rPr>
                <w:b/>
                <w:lang w:val="en-GB"/>
              </w:rPr>
            </w:pPr>
            <w:r w:rsidRPr="009C3862">
              <w:rPr>
                <w:b/>
                <w:w w:val="105"/>
                <w:lang w:val="en-GB"/>
              </w:rPr>
              <w:t>6,433,424</w:t>
            </w:r>
          </w:p>
        </w:tc>
      </w:tr>
      <w:tr w:rsidR="000B6638" w:rsidRPr="009C3862" w14:paraId="61C4A7A0" w14:textId="77777777" w:rsidTr="002157AD">
        <w:trPr>
          <w:trHeight w:val="20"/>
        </w:trPr>
        <w:tc>
          <w:tcPr>
            <w:tcW w:w="4946" w:type="dxa"/>
            <w:tcBorders>
              <w:top w:val="single" w:sz="18" w:space="0" w:color="231F20"/>
              <w:bottom w:val="single" w:sz="4" w:space="0" w:color="231F20"/>
            </w:tcBorders>
          </w:tcPr>
          <w:p w14:paraId="7161E2FE" w14:textId="77777777" w:rsidR="00FD2A96" w:rsidRPr="009C3862" w:rsidRDefault="00D96615" w:rsidP="002157AD">
            <w:pPr>
              <w:pStyle w:val="VCAAtablecondensed"/>
              <w:spacing w:before="0" w:after="0" w:line="240" w:lineRule="auto"/>
              <w:rPr>
                <w:lang w:val="en-GB"/>
              </w:rPr>
            </w:pPr>
            <w:r w:rsidRPr="009C3862">
              <w:rPr>
                <w:i/>
                <w:lang w:val="en-GB"/>
              </w:rPr>
              <w:t>represented by</w:t>
            </w:r>
            <w:r w:rsidR="00FD2A96" w:rsidRPr="009C3862">
              <w:rPr>
                <w:lang w:val="en-GB"/>
              </w:rPr>
              <w:t xml:space="preserve">: </w:t>
            </w:r>
          </w:p>
          <w:p w14:paraId="63E96505" w14:textId="753CA478" w:rsidR="000B6638" w:rsidRPr="009C3862" w:rsidRDefault="00FD2A96" w:rsidP="002157AD">
            <w:pPr>
              <w:pStyle w:val="VCAAtablecondensed"/>
              <w:spacing w:before="0" w:after="0" w:line="240" w:lineRule="auto"/>
              <w:rPr>
                <w:b/>
                <w:lang w:val="en-GB"/>
              </w:rPr>
            </w:pPr>
            <w:r w:rsidRPr="009C3862">
              <w:rPr>
                <w:b/>
                <w:lang w:val="en-GB"/>
              </w:rPr>
              <w:t xml:space="preserve">Current </w:t>
            </w:r>
            <w:r w:rsidR="00D96615" w:rsidRPr="009C3862">
              <w:rPr>
                <w:b/>
                <w:lang w:val="en-GB"/>
              </w:rPr>
              <w:t>payables</w:t>
            </w:r>
          </w:p>
        </w:tc>
        <w:tc>
          <w:tcPr>
            <w:tcW w:w="1992" w:type="dxa"/>
            <w:tcBorders>
              <w:top w:val="single" w:sz="18" w:space="0" w:color="231F20"/>
              <w:bottom w:val="single" w:sz="4" w:space="0" w:color="231F20"/>
            </w:tcBorders>
            <w:shd w:val="clear" w:color="auto" w:fill="E6E7E8"/>
            <w:vAlign w:val="center"/>
          </w:tcPr>
          <w:p w14:paraId="139D752E" w14:textId="77777777" w:rsidR="000B6638" w:rsidRPr="009C3862" w:rsidRDefault="00D96615" w:rsidP="002157AD">
            <w:pPr>
              <w:pStyle w:val="VCAAtablecondensed"/>
              <w:spacing w:before="0" w:after="0" w:line="240" w:lineRule="auto"/>
              <w:jc w:val="center"/>
              <w:rPr>
                <w:b/>
                <w:lang w:val="en-GB"/>
              </w:rPr>
            </w:pPr>
            <w:r w:rsidRPr="009C3862">
              <w:rPr>
                <w:b/>
                <w:lang w:val="en-GB"/>
              </w:rPr>
              <w:t>7,212,632</w:t>
            </w:r>
          </w:p>
        </w:tc>
        <w:tc>
          <w:tcPr>
            <w:tcW w:w="1993" w:type="dxa"/>
            <w:tcBorders>
              <w:top w:val="single" w:sz="18" w:space="0" w:color="231F20"/>
              <w:bottom w:val="single" w:sz="4" w:space="0" w:color="231F20"/>
            </w:tcBorders>
            <w:vAlign w:val="center"/>
          </w:tcPr>
          <w:p w14:paraId="4B2B9374" w14:textId="77777777" w:rsidR="000B6638" w:rsidRPr="009C3862" w:rsidRDefault="00D96615" w:rsidP="002157AD">
            <w:pPr>
              <w:pStyle w:val="VCAAtablecondensed"/>
              <w:spacing w:before="0" w:after="0" w:line="240" w:lineRule="auto"/>
              <w:jc w:val="center"/>
              <w:rPr>
                <w:b/>
                <w:lang w:val="en-GB"/>
              </w:rPr>
            </w:pPr>
            <w:r w:rsidRPr="009C3862">
              <w:rPr>
                <w:b/>
                <w:lang w:val="en-GB"/>
              </w:rPr>
              <w:t>6,433,424</w:t>
            </w:r>
          </w:p>
        </w:tc>
      </w:tr>
    </w:tbl>
    <w:p w14:paraId="505F80D6" w14:textId="77777777" w:rsidR="000B6638" w:rsidRPr="009C3862" w:rsidRDefault="00D96615" w:rsidP="00225512">
      <w:pPr>
        <w:pStyle w:val="VCAAbody"/>
        <w:rPr>
          <w:lang w:val="en-GB"/>
        </w:rPr>
      </w:pPr>
      <w:r w:rsidRPr="009C3862">
        <w:rPr>
          <w:lang w:val="en-GB"/>
        </w:rPr>
        <w:t>Payables consist of:</w:t>
      </w:r>
    </w:p>
    <w:p w14:paraId="7ADE782A" w14:textId="77777777" w:rsidR="000B6638" w:rsidRPr="009C3862" w:rsidRDefault="00D96615" w:rsidP="00336C45">
      <w:pPr>
        <w:pStyle w:val="VCAAbullet"/>
      </w:pPr>
      <w:proofErr w:type="gramStart"/>
      <w:r w:rsidRPr="009C3862">
        <w:rPr>
          <w:b/>
        </w:rPr>
        <w:t>contractual</w:t>
      </w:r>
      <w:proofErr w:type="gramEnd"/>
      <w:r w:rsidRPr="009C3862">
        <w:rPr>
          <w:b/>
        </w:rPr>
        <w:t xml:space="preserve"> payables</w:t>
      </w:r>
      <w:r w:rsidRPr="009C3862">
        <w:t>, classified as financial instruments and measured at amortised cost. Accounts payable represent liabilities for goods and services provided to the VCAA prior to</w:t>
      </w:r>
      <w:r w:rsidRPr="009C3862">
        <w:rPr>
          <w:spacing w:val="-12"/>
        </w:rPr>
        <w:t xml:space="preserve"> </w:t>
      </w:r>
      <w:r w:rsidRPr="009C3862">
        <w:t>the end of the financial year that are unpaid, and arise when the VCAA becomes obliged to make future payments in respect of the purchase of those goods and</w:t>
      </w:r>
      <w:r w:rsidRPr="009C3862">
        <w:rPr>
          <w:spacing w:val="-12"/>
        </w:rPr>
        <w:t xml:space="preserve"> </w:t>
      </w:r>
      <w:r w:rsidRPr="009C3862">
        <w:t>services.</w:t>
      </w:r>
    </w:p>
    <w:p w14:paraId="43B4EF13" w14:textId="64DFB542" w:rsidR="000B6638" w:rsidRPr="009C3862" w:rsidRDefault="00F23A2C" w:rsidP="00336C45">
      <w:pPr>
        <w:pStyle w:val="VCAAbullet"/>
      </w:pPr>
      <w:proofErr w:type="gramStart"/>
      <w:r w:rsidRPr="009C3862">
        <w:rPr>
          <w:b/>
        </w:rPr>
        <w:t>statutory</w:t>
      </w:r>
      <w:proofErr w:type="gramEnd"/>
      <w:r w:rsidR="00D96615" w:rsidRPr="009C3862">
        <w:rPr>
          <w:b/>
        </w:rPr>
        <w:t xml:space="preserve"> payables</w:t>
      </w:r>
      <w:r w:rsidR="00D96615" w:rsidRPr="009C3862">
        <w:t>, that are recognised and measured similarly to contractual payables, but  are not classified as financial instruments and not included in the category of financial liabilities at amortised cost, because they do not arise from</w:t>
      </w:r>
      <w:r w:rsidR="00D96615" w:rsidRPr="009C3862">
        <w:rPr>
          <w:spacing w:val="-4"/>
        </w:rPr>
        <w:t xml:space="preserve"> </w:t>
      </w:r>
      <w:r w:rsidR="00D96615" w:rsidRPr="009C3862">
        <w:t>contracts.</w:t>
      </w:r>
    </w:p>
    <w:p w14:paraId="0F4483A6" w14:textId="77777777" w:rsidR="000B6638" w:rsidRPr="009C3862" w:rsidRDefault="00D96615" w:rsidP="00225512">
      <w:pPr>
        <w:pStyle w:val="VCAAbody"/>
        <w:rPr>
          <w:lang w:val="en-GB"/>
        </w:rPr>
      </w:pPr>
      <w:r w:rsidRPr="009C3862">
        <w:rPr>
          <w:lang w:val="en-GB"/>
        </w:rPr>
        <w:t>Payables for supplies and services have an average credit period of 30 days. The terms and conditions payable to government and agencies vary according to the particular agreements and as they are not legislative payables, they are not classified as financial instruments.</w:t>
      </w:r>
    </w:p>
    <w:p w14:paraId="7525DE51" w14:textId="77777777" w:rsidR="00FD2A96" w:rsidRPr="009C3862" w:rsidRDefault="00FD2A96">
      <w:pPr>
        <w:rPr>
          <w:rFonts w:ascii="Arial" w:eastAsiaTheme="minorHAnsi" w:hAnsi="Arial" w:cs="Arial"/>
          <w:b/>
          <w:color w:val="000000" w:themeColor="text1"/>
          <w:sz w:val="24"/>
          <w:lang w:val="en-GB" w:eastAsia="en-AU"/>
        </w:rPr>
      </w:pPr>
      <w:r w:rsidRPr="009C3862">
        <w:rPr>
          <w:lang w:val="en-GB"/>
        </w:rPr>
        <w:br w:type="page"/>
      </w:r>
    </w:p>
    <w:p w14:paraId="0BF7FC9A" w14:textId="4F4DC25A" w:rsidR="000B6638" w:rsidRPr="009C3862" w:rsidRDefault="00D96615" w:rsidP="00EE2AB1">
      <w:pPr>
        <w:pStyle w:val="VCAAHeading4"/>
        <w:rPr>
          <w:sz w:val="11"/>
          <w:lang w:val="en-GB"/>
        </w:rPr>
      </w:pPr>
      <w:r w:rsidRPr="009C3862">
        <w:rPr>
          <w:lang w:val="en-GB"/>
        </w:rPr>
        <w:lastRenderedPageBreak/>
        <w:t>5.2.1</w:t>
      </w:r>
      <w:r w:rsidRPr="009C3862">
        <w:rPr>
          <w:lang w:val="en-GB"/>
        </w:rPr>
        <w:tab/>
        <w:t>Maturity analysis of contractual</w:t>
      </w:r>
      <w:r w:rsidRPr="009C3862">
        <w:rPr>
          <w:spacing w:val="1"/>
          <w:lang w:val="en-GB"/>
        </w:rPr>
        <w:t xml:space="preserve"> </w:t>
      </w:r>
      <w:r w:rsidRPr="009C3862">
        <w:rPr>
          <w:lang w:val="en-GB"/>
        </w:rPr>
        <w:t>payables</w:t>
      </w:r>
      <w:r w:rsidRPr="009C3862">
        <w:rPr>
          <w:position w:val="7"/>
          <w:sz w:val="11"/>
          <w:lang w:val="en-GB"/>
        </w:rPr>
        <w:t>1</w:t>
      </w:r>
    </w:p>
    <w:tbl>
      <w:tblPr>
        <w:tblW w:w="8731" w:type="dxa"/>
        <w:tblInd w:w="4" w:type="dxa"/>
        <w:tblLayout w:type="fixed"/>
        <w:tblCellMar>
          <w:top w:w="57" w:type="dxa"/>
          <w:left w:w="0" w:type="dxa"/>
          <w:bottom w:w="57" w:type="dxa"/>
          <w:right w:w="57" w:type="dxa"/>
        </w:tblCellMar>
        <w:tblLook w:val="01E0" w:firstRow="1" w:lastRow="1" w:firstColumn="1" w:lastColumn="1" w:noHBand="0" w:noVBand="0"/>
      </w:tblPr>
      <w:tblGrid>
        <w:gridCol w:w="1585"/>
        <w:gridCol w:w="1191"/>
        <w:gridCol w:w="1191"/>
        <w:gridCol w:w="1191"/>
        <w:gridCol w:w="1191"/>
        <w:gridCol w:w="1191"/>
        <w:gridCol w:w="1191"/>
      </w:tblGrid>
      <w:tr w:rsidR="002157AD" w:rsidRPr="009C3862" w14:paraId="6B7ECB20" w14:textId="77777777" w:rsidTr="002157AD">
        <w:trPr>
          <w:trHeight w:val="20"/>
        </w:trPr>
        <w:tc>
          <w:tcPr>
            <w:tcW w:w="1585" w:type="dxa"/>
            <w:shd w:val="clear" w:color="auto" w:fill="A7A9AC"/>
          </w:tcPr>
          <w:p w14:paraId="3B3B464B" w14:textId="77777777" w:rsidR="002157AD" w:rsidRPr="009C3862" w:rsidRDefault="002157AD" w:rsidP="002157AD">
            <w:pPr>
              <w:pStyle w:val="VCAAtablecondensedheading"/>
              <w:spacing w:before="0" w:after="0" w:line="240" w:lineRule="auto"/>
              <w:jc w:val="center"/>
              <w:rPr>
                <w:rFonts w:ascii="Times"/>
                <w:lang w:val="en-GB"/>
              </w:rPr>
            </w:pPr>
          </w:p>
        </w:tc>
        <w:tc>
          <w:tcPr>
            <w:tcW w:w="1191" w:type="dxa"/>
            <w:shd w:val="clear" w:color="auto" w:fill="A7A9AC"/>
            <w:vAlign w:val="center"/>
          </w:tcPr>
          <w:p w14:paraId="6C046CE2" w14:textId="77777777" w:rsidR="002157AD" w:rsidRPr="009C3862" w:rsidRDefault="002157AD" w:rsidP="002157AD">
            <w:pPr>
              <w:pStyle w:val="VCAAtablecondensedheading"/>
              <w:spacing w:before="0" w:after="0" w:line="240" w:lineRule="auto"/>
              <w:jc w:val="center"/>
              <w:rPr>
                <w:lang w:val="en-GB"/>
              </w:rPr>
            </w:pPr>
          </w:p>
        </w:tc>
        <w:tc>
          <w:tcPr>
            <w:tcW w:w="1191" w:type="dxa"/>
            <w:shd w:val="clear" w:color="auto" w:fill="A7A9AC"/>
            <w:vAlign w:val="center"/>
          </w:tcPr>
          <w:p w14:paraId="00D1F871" w14:textId="77777777" w:rsidR="002157AD" w:rsidRPr="009C3862" w:rsidRDefault="002157AD" w:rsidP="002157AD">
            <w:pPr>
              <w:pStyle w:val="VCAAtablecondensedheading"/>
              <w:spacing w:before="0" w:after="0" w:line="240" w:lineRule="auto"/>
              <w:jc w:val="center"/>
              <w:rPr>
                <w:lang w:val="en-GB"/>
              </w:rPr>
            </w:pPr>
          </w:p>
        </w:tc>
        <w:tc>
          <w:tcPr>
            <w:tcW w:w="4764" w:type="dxa"/>
            <w:gridSpan w:val="4"/>
            <w:tcBorders>
              <w:bottom w:val="single" w:sz="4" w:space="0" w:color="auto"/>
            </w:tcBorders>
            <w:shd w:val="clear" w:color="auto" w:fill="A7A9AC"/>
            <w:vAlign w:val="center"/>
          </w:tcPr>
          <w:p w14:paraId="663A73F1" w14:textId="0ECEFB3D" w:rsidR="002157AD" w:rsidRPr="009C3862" w:rsidRDefault="002157AD" w:rsidP="002157AD">
            <w:pPr>
              <w:pStyle w:val="VCAAtablecondensedheading"/>
              <w:spacing w:before="0" w:after="0" w:line="240" w:lineRule="auto"/>
              <w:jc w:val="center"/>
              <w:rPr>
                <w:rFonts w:hAnsi="HelveticaNeueLT-Medium"/>
                <w:lang w:val="en-GB"/>
              </w:rPr>
            </w:pPr>
            <w:r w:rsidRPr="009C3862">
              <w:rPr>
                <w:lang w:val="en-GB"/>
              </w:rPr>
              <w:t>Maturity dates</w:t>
            </w:r>
          </w:p>
        </w:tc>
      </w:tr>
      <w:tr w:rsidR="000B6638" w:rsidRPr="009C3862" w14:paraId="3140C05B" w14:textId="77777777" w:rsidTr="002157AD">
        <w:trPr>
          <w:trHeight w:val="20"/>
        </w:trPr>
        <w:tc>
          <w:tcPr>
            <w:tcW w:w="1585" w:type="dxa"/>
            <w:shd w:val="clear" w:color="auto" w:fill="A7A9AC"/>
          </w:tcPr>
          <w:p w14:paraId="483CEC82" w14:textId="77777777" w:rsidR="000B6638" w:rsidRPr="009C3862" w:rsidRDefault="000B6638" w:rsidP="002157AD">
            <w:pPr>
              <w:pStyle w:val="VCAAtablecondensedheading"/>
              <w:spacing w:before="0" w:after="0" w:line="240" w:lineRule="auto"/>
              <w:jc w:val="center"/>
              <w:rPr>
                <w:rFonts w:ascii="Times"/>
                <w:lang w:val="en-GB"/>
              </w:rPr>
            </w:pPr>
          </w:p>
        </w:tc>
        <w:tc>
          <w:tcPr>
            <w:tcW w:w="1191" w:type="dxa"/>
            <w:shd w:val="clear" w:color="auto" w:fill="A7A9AC"/>
            <w:vAlign w:val="center"/>
          </w:tcPr>
          <w:p w14:paraId="167C2DA4" w14:textId="77777777" w:rsidR="000B6638" w:rsidRPr="009C3862" w:rsidRDefault="00D96615" w:rsidP="002157AD">
            <w:pPr>
              <w:pStyle w:val="VCAAtablecondensedheading"/>
              <w:spacing w:before="0" w:after="0" w:line="240" w:lineRule="auto"/>
              <w:jc w:val="center"/>
              <w:rPr>
                <w:lang w:val="en-GB"/>
              </w:rPr>
            </w:pPr>
            <w:r w:rsidRPr="009C3862">
              <w:rPr>
                <w:lang w:val="en-GB"/>
              </w:rPr>
              <w:t>Carrying amount</w:t>
            </w:r>
          </w:p>
          <w:p w14:paraId="34EFAC58" w14:textId="77777777" w:rsidR="000B6638" w:rsidRPr="009C3862" w:rsidRDefault="00D96615" w:rsidP="002157AD">
            <w:pPr>
              <w:pStyle w:val="VCAAtablecondensedheading"/>
              <w:spacing w:before="0" w:after="0" w:line="240" w:lineRule="auto"/>
              <w:jc w:val="center"/>
              <w:rPr>
                <w:lang w:val="en-GB"/>
              </w:rPr>
            </w:pPr>
            <w:r w:rsidRPr="009C3862">
              <w:rPr>
                <w:lang w:val="en-GB"/>
              </w:rPr>
              <w:t>$</w:t>
            </w:r>
          </w:p>
        </w:tc>
        <w:tc>
          <w:tcPr>
            <w:tcW w:w="1191" w:type="dxa"/>
            <w:shd w:val="clear" w:color="auto" w:fill="A7A9AC"/>
            <w:vAlign w:val="center"/>
          </w:tcPr>
          <w:p w14:paraId="24B163F0" w14:textId="77777777" w:rsidR="000B6638" w:rsidRPr="009C3862" w:rsidRDefault="00D96615" w:rsidP="002157AD">
            <w:pPr>
              <w:pStyle w:val="VCAAtablecondensedheading"/>
              <w:spacing w:before="0" w:after="0" w:line="240" w:lineRule="auto"/>
              <w:jc w:val="center"/>
              <w:rPr>
                <w:lang w:val="en-GB"/>
              </w:rPr>
            </w:pPr>
            <w:r w:rsidRPr="009C3862">
              <w:rPr>
                <w:lang w:val="en-GB"/>
              </w:rPr>
              <w:t>Not past due and not impaired</w:t>
            </w:r>
          </w:p>
          <w:p w14:paraId="4453AD21" w14:textId="77777777" w:rsidR="000B6638" w:rsidRPr="009C3862" w:rsidRDefault="00D96615" w:rsidP="002157AD">
            <w:pPr>
              <w:pStyle w:val="VCAAtablecondensedheading"/>
              <w:spacing w:before="0" w:after="0" w:line="240" w:lineRule="auto"/>
              <w:jc w:val="center"/>
              <w:rPr>
                <w:lang w:val="en-GB"/>
              </w:rPr>
            </w:pPr>
            <w:r w:rsidRPr="009C3862">
              <w:rPr>
                <w:lang w:val="en-GB"/>
              </w:rPr>
              <w:t>$</w:t>
            </w:r>
          </w:p>
        </w:tc>
        <w:tc>
          <w:tcPr>
            <w:tcW w:w="1191" w:type="dxa"/>
            <w:tcBorders>
              <w:top w:val="single" w:sz="4" w:space="0" w:color="auto"/>
            </w:tcBorders>
            <w:shd w:val="clear" w:color="auto" w:fill="A7A9AC"/>
            <w:vAlign w:val="center"/>
          </w:tcPr>
          <w:p w14:paraId="31D622F2" w14:textId="77777777" w:rsidR="000B6638" w:rsidRPr="009C3862" w:rsidRDefault="00D96615" w:rsidP="002157AD">
            <w:pPr>
              <w:pStyle w:val="VCAAtablecondensedheading"/>
              <w:spacing w:before="0" w:after="0" w:line="240" w:lineRule="auto"/>
              <w:jc w:val="center"/>
              <w:rPr>
                <w:lang w:val="en-GB"/>
              </w:rPr>
            </w:pPr>
            <w:r w:rsidRPr="009C3862">
              <w:rPr>
                <w:lang w:val="en-GB"/>
              </w:rPr>
              <w:t>Less than 1 month</w:t>
            </w:r>
          </w:p>
          <w:p w14:paraId="7F0767F1" w14:textId="77777777" w:rsidR="000B6638" w:rsidRPr="009C3862" w:rsidRDefault="00D96615" w:rsidP="002157AD">
            <w:pPr>
              <w:pStyle w:val="VCAAtablecondensedheading"/>
              <w:spacing w:before="0" w:after="0" w:line="240" w:lineRule="auto"/>
              <w:jc w:val="center"/>
              <w:rPr>
                <w:lang w:val="en-GB"/>
              </w:rPr>
            </w:pPr>
            <w:r w:rsidRPr="009C3862">
              <w:rPr>
                <w:lang w:val="en-GB"/>
              </w:rPr>
              <w:t>$</w:t>
            </w:r>
          </w:p>
        </w:tc>
        <w:tc>
          <w:tcPr>
            <w:tcW w:w="1191" w:type="dxa"/>
            <w:tcBorders>
              <w:top w:val="single" w:sz="4" w:space="0" w:color="auto"/>
            </w:tcBorders>
            <w:shd w:val="clear" w:color="auto" w:fill="A7A9AC"/>
            <w:vAlign w:val="center"/>
          </w:tcPr>
          <w:p w14:paraId="3EF0A14C" w14:textId="35E560A2" w:rsidR="000B6638" w:rsidRPr="009C3862" w:rsidRDefault="00D96615" w:rsidP="002157AD">
            <w:pPr>
              <w:pStyle w:val="VCAAtablecondensedheading"/>
              <w:spacing w:before="0" w:after="0" w:line="240" w:lineRule="auto"/>
              <w:jc w:val="center"/>
              <w:rPr>
                <w:rFonts w:hAnsi="HelveticaNeueLT-Medium"/>
                <w:lang w:val="en-GB"/>
              </w:rPr>
            </w:pPr>
            <w:r w:rsidRPr="009C3862">
              <w:rPr>
                <w:rFonts w:hAnsi="HelveticaNeueLT-Medium"/>
                <w:lang w:val="en-GB"/>
              </w:rPr>
              <w:t>1</w:t>
            </w:r>
            <w:r w:rsidRPr="009C3862">
              <w:rPr>
                <w:rFonts w:hAnsi="HelveticaNeueLT-Medium"/>
                <w:lang w:val="en-GB"/>
              </w:rPr>
              <w:t>–</w:t>
            </w:r>
            <w:r w:rsidRPr="009C3862">
              <w:rPr>
                <w:rFonts w:hAnsi="HelveticaNeueLT-Medium"/>
                <w:lang w:val="en-GB"/>
              </w:rPr>
              <w:t xml:space="preserve"> 3</w:t>
            </w:r>
            <w:r w:rsidR="00FD2A96" w:rsidRPr="009C3862">
              <w:rPr>
                <w:rFonts w:hAnsi="HelveticaNeueLT-Medium"/>
                <w:lang w:val="en-GB"/>
              </w:rPr>
              <w:br/>
            </w:r>
            <w:r w:rsidRPr="009C3862">
              <w:rPr>
                <w:lang w:val="en-GB"/>
              </w:rPr>
              <w:t>months</w:t>
            </w:r>
          </w:p>
          <w:p w14:paraId="3068B9A0" w14:textId="77777777" w:rsidR="000B6638" w:rsidRPr="009C3862" w:rsidRDefault="00D96615" w:rsidP="002157AD">
            <w:pPr>
              <w:pStyle w:val="VCAAtablecondensedheading"/>
              <w:spacing w:before="0" w:after="0" w:line="240" w:lineRule="auto"/>
              <w:jc w:val="center"/>
              <w:rPr>
                <w:lang w:val="en-GB"/>
              </w:rPr>
            </w:pPr>
            <w:r w:rsidRPr="009C3862">
              <w:rPr>
                <w:lang w:val="en-GB"/>
              </w:rPr>
              <w:t>$</w:t>
            </w:r>
          </w:p>
        </w:tc>
        <w:tc>
          <w:tcPr>
            <w:tcW w:w="1191" w:type="dxa"/>
            <w:tcBorders>
              <w:top w:val="single" w:sz="4" w:space="0" w:color="auto"/>
            </w:tcBorders>
            <w:shd w:val="clear" w:color="auto" w:fill="A7A9AC"/>
            <w:vAlign w:val="center"/>
          </w:tcPr>
          <w:p w14:paraId="4FCF8A86" w14:textId="3F20A8BB" w:rsidR="000B6638" w:rsidRPr="009C3862" w:rsidRDefault="00D96615" w:rsidP="002157AD">
            <w:pPr>
              <w:pStyle w:val="VCAAtablecondensedheading"/>
              <w:spacing w:before="0" w:after="0" w:line="240" w:lineRule="auto"/>
              <w:jc w:val="center"/>
              <w:rPr>
                <w:lang w:val="en-GB"/>
              </w:rPr>
            </w:pPr>
            <w:r w:rsidRPr="009C3862">
              <w:rPr>
                <w:lang w:val="en-GB"/>
              </w:rPr>
              <w:t>3 months</w:t>
            </w:r>
            <w:r w:rsidR="00FD2A96" w:rsidRPr="009C3862">
              <w:rPr>
                <w:lang w:val="en-GB"/>
              </w:rPr>
              <w:br/>
            </w:r>
            <w:r w:rsidRPr="009C3862">
              <w:rPr>
                <w:rFonts w:hAnsi="HelveticaNeueLT-Medium"/>
                <w:lang w:val="en-GB"/>
              </w:rPr>
              <w:t>–</w:t>
            </w:r>
            <w:r w:rsidRPr="009C3862">
              <w:rPr>
                <w:rFonts w:hAnsi="HelveticaNeueLT-Medium"/>
                <w:lang w:val="en-GB"/>
              </w:rPr>
              <w:t xml:space="preserve"> 1 year</w:t>
            </w:r>
          </w:p>
          <w:p w14:paraId="6802257F" w14:textId="77777777" w:rsidR="000B6638" w:rsidRPr="009C3862" w:rsidRDefault="00D96615" w:rsidP="002157AD">
            <w:pPr>
              <w:pStyle w:val="VCAAtablecondensedheading"/>
              <w:spacing w:before="0" w:after="0" w:line="240" w:lineRule="auto"/>
              <w:jc w:val="center"/>
              <w:rPr>
                <w:lang w:val="en-GB"/>
              </w:rPr>
            </w:pPr>
            <w:r w:rsidRPr="009C3862">
              <w:rPr>
                <w:lang w:val="en-GB"/>
              </w:rPr>
              <w:t>$</w:t>
            </w:r>
          </w:p>
        </w:tc>
        <w:tc>
          <w:tcPr>
            <w:tcW w:w="1191" w:type="dxa"/>
            <w:tcBorders>
              <w:top w:val="single" w:sz="4" w:space="0" w:color="auto"/>
            </w:tcBorders>
            <w:shd w:val="clear" w:color="auto" w:fill="A7A9AC"/>
            <w:vAlign w:val="center"/>
          </w:tcPr>
          <w:p w14:paraId="69B4DD99" w14:textId="77777777" w:rsidR="000B6638" w:rsidRPr="009C3862" w:rsidRDefault="00D96615" w:rsidP="002157AD">
            <w:pPr>
              <w:pStyle w:val="VCAAtablecondensedheading"/>
              <w:spacing w:before="0" w:after="0" w:line="240" w:lineRule="auto"/>
              <w:jc w:val="center"/>
              <w:rPr>
                <w:rFonts w:hAnsi="HelveticaNeueLT-Medium"/>
                <w:lang w:val="en-GB"/>
              </w:rPr>
            </w:pPr>
            <w:r w:rsidRPr="009C3862">
              <w:rPr>
                <w:rFonts w:hAnsi="HelveticaNeueLT-Medium"/>
                <w:lang w:val="en-GB"/>
              </w:rPr>
              <w:t>1</w:t>
            </w:r>
            <w:r w:rsidRPr="009C3862">
              <w:rPr>
                <w:rFonts w:hAnsi="HelveticaNeueLT-Medium"/>
                <w:lang w:val="en-GB"/>
              </w:rPr>
              <w:t>–</w:t>
            </w:r>
            <w:r w:rsidRPr="009C3862">
              <w:rPr>
                <w:rFonts w:hAnsi="HelveticaNeueLT-Medium"/>
                <w:lang w:val="en-GB"/>
              </w:rPr>
              <w:t xml:space="preserve"> 5 years</w:t>
            </w:r>
          </w:p>
          <w:p w14:paraId="5AA61A03" w14:textId="77777777" w:rsidR="000B6638" w:rsidRPr="009C3862" w:rsidRDefault="00D96615" w:rsidP="002157AD">
            <w:pPr>
              <w:pStyle w:val="VCAAtablecondensedheading"/>
              <w:spacing w:before="0" w:after="0" w:line="240" w:lineRule="auto"/>
              <w:jc w:val="center"/>
              <w:rPr>
                <w:lang w:val="en-GB"/>
              </w:rPr>
            </w:pPr>
            <w:r w:rsidRPr="009C3862">
              <w:rPr>
                <w:lang w:val="en-GB"/>
              </w:rPr>
              <w:t>$</w:t>
            </w:r>
          </w:p>
        </w:tc>
      </w:tr>
      <w:tr w:rsidR="000B6638" w:rsidRPr="009C3862" w14:paraId="0A7EB644" w14:textId="77777777" w:rsidTr="002157AD">
        <w:trPr>
          <w:trHeight w:val="20"/>
        </w:trPr>
        <w:tc>
          <w:tcPr>
            <w:tcW w:w="1585" w:type="dxa"/>
          </w:tcPr>
          <w:p w14:paraId="1C201FAE" w14:textId="77777777" w:rsidR="000B6638" w:rsidRPr="009C3862" w:rsidRDefault="00D96615" w:rsidP="002157AD">
            <w:pPr>
              <w:pStyle w:val="VCAAtablecondensed"/>
              <w:spacing w:before="0" w:after="0" w:line="240" w:lineRule="auto"/>
              <w:rPr>
                <w:b/>
                <w:lang w:val="en-GB"/>
              </w:rPr>
            </w:pPr>
            <w:r w:rsidRPr="009C3862">
              <w:rPr>
                <w:b/>
                <w:lang w:val="en-GB"/>
              </w:rPr>
              <w:t>2017</w:t>
            </w:r>
          </w:p>
        </w:tc>
        <w:tc>
          <w:tcPr>
            <w:tcW w:w="1191" w:type="dxa"/>
            <w:shd w:val="clear" w:color="auto" w:fill="E6E7E8"/>
            <w:vAlign w:val="center"/>
          </w:tcPr>
          <w:p w14:paraId="176C07AB" w14:textId="77777777" w:rsidR="000B6638" w:rsidRPr="009C3862" w:rsidRDefault="000B6638" w:rsidP="002157AD">
            <w:pPr>
              <w:pStyle w:val="TableParagraph"/>
              <w:jc w:val="center"/>
              <w:rPr>
                <w:rFonts w:ascii="Times"/>
                <w:sz w:val="16"/>
                <w:lang w:val="en-GB"/>
              </w:rPr>
            </w:pPr>
          </w:p>
        </w:tc>
        <w:tc>
          <w:tcPr>
            <w:tcW w:w="1191" w:type="dxa"/>
            <w:vAlign w:val="center"/>
          </w:tcPr>
          <w:p w14:paraId="266EDA1A" w14:textId="77777777" w:rsidR="000B6638" w:rsidRPr="009C3862" w:rsidRDefault="000B6638" w:rsidP="002157AD">
            <w:pPr>
              <w:pStyle w:val="TableParagraph"/>
              <w:jc w:val="center"/>
              <w:rPr>
                <w:rFonts w:ascii="Times"/>
                <w:sz w:val="16"/>
                <w:lang w:val="en-GB"/>
              </w:rPr>
            </w:pPr>
          </w:p>
        </w:tc>
        <w:tc>
          <w:tcPr>
            <w:tcW w:w="1191" w:type="dxa"/>
            <w:vAlign w:val="center"/>
          </w:tcPr>
          <w:p w14:paraId="05B1ED04" w14:textId="77777777" w:rsidR="000B6638" w:rsidRPr="009C3862" w:rsidRDefault="000B6638" w:rsidP="002157AD">
            <w:pPr>
              <w:pStyle w:val="TableParagraph"/>
              <w:jc w:val="center"/>
              <w:rPr>
                <w:rFonts w:ascii="Times"/>
                <w:sz w:val="16"/>
                <w:lang w:val="en-GB"/>
              </w:rPr>
            </w:pPr>
          </w:p>
        </w:tc>
        <w:tc>
          <w:tcPr>
            <w:tcW w:w="1191" w:type="dxa"/>
            <w:vAlign w:val="center"/>
          </w:tcPr>
          <w:p w14:paraId="15DE7691" w14:textId="77777777" w:rsidR="000B6638" w:rsidRPr="009C3862" w:rsidRDefault="000B6638" w:rsidP="002157AD">
            <w:pPr>
              <w:pStyle w:val="TableParagraph"/>
              <w:jc w:val="center"/>
              <w:rPr>
                <w:rFonts w:ascii="Times"/>
                <w:sz w:val="16"/>
                <w:lang w:val="en-GB"/>
              </w:rPr>
            </w:pPr>
          </w:p>
        </w:tc>
        <w:tc>
          <w:tcPr>
            <w:tcW w:w="1191" w:type="dxa"/>
            <w:vAlign w:val="center"/>
          </w:tcPr>
          <w:p w14:paraId="1277506D" w14:textId="77777777" w:rsidR="000B6638" w:rsidRPr="009C3862" w:rsidRDefault="000B6638" w:rsidP="002157AD">
            <w:pPr>
              <w:pStyle w:val="TableParagraph"/>
              <w:jc w:val="center"/>
              <w:rPr>
                <w:rFonts w:ascii="Times"/>
                <w:sz w:val="16"/>
                <w:lang w:val="en-GB"/>
              </w:rPr>
            </w:pPr>
          </w:p>
        </w:tc>
        <w:tc>
          <w:tcPr>
            <w:tcW w:w="1191" w:type="dxa"/>
            <w:vAlign w:val="center"/>
          </w:tcPr>
          <w:p w14:paraId="06551E79" w14:textId="77777777" w:rsidR="000B6638" w:rsidRPr="009C3862" w:rsidRDefault="000B6638" w:rsidP="002157AD">
            <w:pPr>
              <w:pStyle w:val="TableParagraph"/>
              <w:jc w:val="center"/>
              <w:rPr>
                <w:rFonts w:ascii="Times"/>
                <w:sz w:val="16"/>
                <w:lang w:val="en-GB"/>
              </w:rPr>
            </w:pPr>
          </w:p>
        </w:tc>
      </w:tr>
      <w:tr w:rsidR="000B6638" w:rsidRPr="009C3862" w14:paraId="629F0855" w14:textId="77777777" w:rsidTr="002157AD">
        <w:trPr>
          <w:trHeight w:val="20"/>
        </w:trPr>
        <w:tc>
          <w:tcPr>
            <w:tcW w:w="1585" w:type="dxa"/>
          </w:tcPr>
          <w:p w14:paraId="3A230BEC" w14:textId="77777777" w:rsidR="000B6638" w:rsidRPr="009C3862" w:rsidRDefault="00D96615" w:rsidP="002157AD">
            <w:pPr>
              <w:pStyle w:val="VCAAtablecondensed"/>
              <w:spacing w:before="0" w:after="0" w:line="240" w:lineRule="auto"/>
              <w:rPr>
                <w:lang w:val="en-GB"/>
              </w:rPr>
            </w:pPr>
            <w:r w:rsidRPr="009C3862">
              <w:rPr>
                <w:lang w:val="en-GB"/>
              </w:rPr>
              <w:t>Supplies and services</w:t>
            </w:r>
          </w:p>
        </w:tc>
        <w:tc>
          <w:tcPr>
            <w:tcW w:w="1191" w:type="dxa"/>
            <w:shd w:val="clear" w:color="auto" w:fill="E6E7E8"/>
            <w:vAlign w:val="center"/>
          </w:tcPr>
          <w:p w14:paraId="6D8D1F91" w14:textId="77777777" w:rsidR="000B6638" w:rsidRPr="009C3862" w:rsidRDefault="00D96615" w:rsidP="002157AD">
            <w:pPr>
              <w:pStyle w:val="VCAAtablecondensed"/>
              <w:spacing w:before="0" w:after="0" w:line="240" w:lineRule="auto"/>
              <w:jc w:val="center"/>
              <w:rPr>
                <w:lang w:val="en-GB"/>
              </w:rPr>
            </w:pPr>
            <w:r w:rsidRPr="009C3862">
              <w:rPr>
                <w:lang w:val="en-GB"/>
              </w:rPr>
              <w:t>2,832,611</w:t>
            </w:r>
          </w:p>
        </w:tc>
        <w:tc>
          <w:tcPr>
            <w:tcW w:w="1191" w:type="dxa"/>
            <w:vAlign w:val="center"/>
          </w:tcPr>
          <w:p w14:paraId="5A00FEC7" w14:textId="77777777" w:rsidR="000B6638" w:rsidRPr="009C3862" w:rsidRDefault="00D96615" w:rsidP="002157AD">
            <w:pPr>
              <w:pStyle w:val="VCAAtablecondensed"/>
              <w:spacing w:before="0" w:after="0" w:line="240" w:lineRule="auto"/>
              <w:jc w:val="center"/>
              <w:rPr>
                <w:lang w:val="en-GB"/>
              </w:rPr>
            </w:pPr>
            <w:r w:rsidRPr="009C3862">
              <w:rPr>
                <w:lang w:val="en-GB"/>
              </w:rPr>
              <w:t>2,832,611</w:t>
            </w:r>
          </w:p>
        </w:tc>
        <w:tc>
          <w:tcPr>
            <w:tcW w:w="1191" w:type="dxa"/>
            <w:vAlign w:val="center"/>
          </w:tcPr>
          <w:p w14:paraId="733AF0EE" w14:textId="77777777" w:rsidR="000B6638" w:rsidRPr="009C3862" w:rsidRDefault="00D96615" w:rsidP="002157AD">
            <w:pPr>
              <w:pStyle w:val="VCAAtablecondensed"/>
              <w:spacing w:before="0" w:after="0" w:line="240" w:lineRule="auto"/>
              <w:jc w:val="center"/>
              <w:rPr>
                <w:lang w:val="en-GB"/>
              </w:rPr>
            </w:pPr>
            <w:r w:rsidRPr="009C3862">
              <w:rPr>
                <w:lang w:val="en-GB"/>
              </w:rPr>
              <w:t>2,832,611</w:t>
            </w:r>
          </w:p>
        </w:tc>
        <w:tc>
          <w:tcPr>
            <w:tcW w:w="1191" w:type="dxa"/>
            <w:vAlign w:val="center"/>
          </w:tcPr>
          <w:p w14:paraId="3739D618" w14:textId="77777777" w:rsidR="000B6638" w:rsidRPr="009C3862" w:rsidRDefault="00D96615" w:rsidP="002157AD">
            <w:pPr>
              <w:pStyle w:val="VCAAtablecondensed"/>
              <w:spacing w:before="0" w:after="0" w:line="240" w:lineRule="auto"/>
              <w:jc w:val="center"/>
              <w:rPr>
                <w:lang w:val="en-GB"/>
              </w:rPr>
            </w:pPr>
            <w:r w:rsidRPr="009C3862">
              <w:rPr>
                <w:lang w:val="en-GB"/>
              </w:rPr>
              <w:t>–</w:t>
            </w:r>
          </w:p>
        </w:tc>
        <w:tc>
          <w:tcPr>
            <w:tcW w:w="1191" w:type="dxa"/>
            <w:vAlign w:val="center"/>
          </w:tcPr>
          <w:p w14:paraId="40D72578" w14:textId="77777777" w:rsidR="000B6638" w:rsidRPr="009C3862" w:rsidRDefault="00D96615" w:rsidP="002157AD">
            <w:pPr>
              <w:pStyle w:val="VCAAtablecondensed"/>
              <w:spacing w:before="0" w:after="0" w:line="240" w:lineRule="auto"/>
              <w:jc w:val="center"/>
              <w:rPr>
                <w:lang w:val="en-GB"/>
              </w:rPr>
            </w:pPr>
            <w:r w:rsidRPr="009C3862">
              <w:rPr>
                <w:lang w:val="en-GB"/>
              </w:rPr>
              <w:t>–</w:t>
            </w:r>
          </w:p>
        </w:tc>
        <w:tc>
          <w:tcPr>
            <w:tcW w:w="1191" w:type="dxa"/>
            <w:vAlign w:val="center"/>
          </w:tcPr>
          <w:p w14:paraId="18C542C4" w14:textId="77777777" w:rsidR="000B6638" w:rsidRPr="009C3862" w:rsidRDefault="00D96615" w:rsidP="002157AD">
            <w:pPr>
              <w:pStyle w:val="VCAAtablecondensed"/>
              <w:spacing w:before="0" w:after="0" w:line="240" w:lineRule="auto"/>
              <w:jc w:val="center"/>
              <w:rPr>
                <w:lang w:val="en-GB"/>
              </w:rPr>
            </w:pPr>
            <w:r w:rsidRPr="009C3862">
              <w:rPr>
                <w:lang w:val="en-GB"/>
              </w:rPr>
              <w:t>–</w:t>
            </w:r>
          </w:p>
        </w:tc>
      </w:tr>
      <w:tr w:rsidR="000B6638" w:rsidRPr="009C3862" w14:paraId="1CFB3DE8" w14:textId="77777777" w:rsidTr="002157AD">
        <w:trPr>
          <w:trHeight w:val="20"/>
        </w:trPr>
        <w:tc>
          <w:tcPr>
            <w:tcW w:w="1585" w:type="dxa"/>
          </w:tcPr>
          <w:p w14:paraId="0A0F8863" w14:textId="77777777" w:rsidR="000B6638" w:rsidRPr="009C3862" w:rsidRDefault="00D96615" w:rsidP="002157AD">
            <w:pPr>
              <w:pStyle w:val="VCAAtablecondensed"/>
              <w:spacing w:before="0" w:after="0" w:line="240" w:lineRule="auto"/>
              <w:rPr>
                <w:lang w:val="en-GB"/>
              </w:rPr>
            </w:pPr>
            <w:r w:rsidRPr="009C3862">
              <w:rPr>
                <w:lang w:val="en-GB"/>
              </w:rPr>
              <w:t>Accrued wages and salaries</w:t>
            </w:r>
          </w:p>
        </w:tc>
        <w:tc>
          <w:tcPr>
            <w:tcW w:w="1191" w:type="dxa"/>
            <w:shd w:val="clear" w:color="auto" w:fill="E6E7E8"/>
            <w:vAlign w:val="center"/>
          </w:tcPr>
          <w:p w14:paraId="61503F3D" w14:textId="77777777" w:rsidR="000B6638" w:rsidRPr="009C3862" w:rsidRDefault="00D96615" w:rsidP="002157AD">
            <w:pPr>
              <w:pStyle w:val="VCAAtablecondensed"/>
              <w:spacing w:before="0" w:after="0" w:line="240" w:lineRule="auto"/>
              <w:jc w:val="center"/>
              <w:rPr>
                <w:lang w:val="en-GB"/>
              </w:rPr>
            </w:pPr>
            <w:r w:rsidRPr="009C3862">
              <w:rPr>
                <w:lang w:val="en-GB"/>
              </w:rPr>
              <w:t>2,168,628</w:t>
            </w:r>
          </w:p>
        </w:tc>
        <w:tc>
          <w:tcPr>
            <w:tcW w:w="1191" w:type="dxa"/>
            <w:vAlign w:val="center"/>
          </w:tcPr>
          <w:p w14:paraId="5D035184" w14:textId="77777777" w:rsidR="000B6638" w:rsidRPr="009C3862" w:rsidRDefault="00D96615" w:rsidP="002157AD">
            <w:pPr>
              <w:pStyle w:val="VCAAtablecondensed"/>
              <w:spacing w:before="0" w:after="0" w:line="240" w:lineRule="auto"/>
              <w:jc w:val="center"/>
              <w:rPr>
                <w:lang w:val="en-GB"/>
              </w:rPr>
            </w:pPr>
            <w:r w:rsidRPr="009C3862">
              <w:rPr>
                <w:lang w:val="en-GB"/>
              </w:rPr>
              <w:t>2,168,628</w:t>
            </w:r>
          </w:p>
        </w:tc>
        <w:tc>
          <w:tcPr>
            <w:tcW w:w="1191" w:type="dxa"/>
            <w:vAlign w:val="center"/>
          </w:tcPr>
          <w:p w14:paraId="3958BC24" w14:textId="77777777" w:rsidR="000B6638" w:rsidRPr="009C3862" w:rsidRDefault="00D96615" w:rsidP="002157AD">
            <w:pPr>
              <w:pStyle w:val="VCAAtablecondensed"/>
              <w:spacing w:before="0" w:after="0" w:line="240" w:lineRule="auto"/>
              <w:jc w:val="center"/>
              <w:rPr>
                <w:lang w:val="en-GB"/>
              </w:rPr>
            </w:pPr>
            <w:r w:rsidRPr="009C3862">
              <w:rPr>
                <w:lang w:val="en-GB"/>
              </w:rPr>
              <w:t>2,168,628</w:t>
            </w:r>
          </w:p>
        </w:tc>
        <w:tc>
          <w:tcPr>
            <w:tcW w:w="1191" w:type="dxa"/>
            <w:vAlign w:val="center"/>
          </w:tcPr>
          <w:p w14:paraId="717C820F" w14:textId="77777777" w:rsidR="000B6638" w:rsidRPr="009C3862" w:rsidRDefault="00D96615" w:rsidP="002157AD">
            <w:pPr>
              <w:pStyle w:val="VCAAtablecondensed"/>
              <w:spacing w:before="0" w:after="0" w:line="240" w:lineRule="auto"/>
              <w:jc w:val="center"/>
              <w:rPr>
                <w:lang w:val="en-GB"/>
              </w:rPr>
            </w:pPr>
            <w:r w:rsidRPr="009C3862">
              <w:rPr>
                <w:lang w:val="en-GB"/>
              </w:rPr>
              <w:t>–</w:t>
            </w:r>
          </w:p>
        </w:tc>
        <w:tc>
          <w:tcPr>
            <w:tcW w:w="1191" w:type="dxa"/>
            <w:vAlign w:val="center"/>
          </w:tcPr>
          <w:p w14:paraId="3866C62C" w14:textId="77777777" w:rsidR="000B6638" w:rsidRPr="009C3862" w:rsidRDefault="00D96615" w:rsidP="002157AD">
            <w:pPr>
              <w:pStyle w:val="VCAAtablecondensed"/>
              <w:spacing w:before="0" w:after="0" w:line="240" w:lineRule="auto"/>
              <w:jc w:val="center"/>
              <w:rPr>
                <w:lang w:val="en-GB"/>
              </w:rPr>
            </w:pPr>
            <w:r w:rsidRPr="009C3862">
              <w:rPr>
                <w:lang w:val="en-GB"/>
              </w:rPr>
              <w:t>–</w:t>
            </w:r>
          </w:p>
        </w:tc>
        <w:tc>
          <w:tcPr>
            <w:tcW w:w="1191" w:type="dxa"/>
            <w:vAlign w:val="center"/>
          </w:tcPr>
          <w:p w14:paraId="37C5091C" w14:textId="77777777" w:rsidR="000B6638" w:rsidRPr="009C3862" w:rsidRDefault="00D96615" w:rsidP="002157AD">
            <w:pPr>
              <w:pStyle w:val="VCAAtablecondensed"/>
              <w:spacing w:before="0" w:after="0" w:line="240" w:lineRule="auto"/>
              <w:jc w:val="center"/>
              <w:rPr>
                <w:lang w:val="en-GB"/>
              </w:rPr>
            </w:pPr>
            <w:r w:rsidRPr="009C3862">
              <w:rPr>
                <w:lang w:val="en-GB"/>
              </w:rPr>
              <w:t>–</w:t>
            </w:r>
          </w:p>
        </w:tc>
      </w:tr>
      <w:tr w:rsidR="000B6638" w:rsidRPr="009C3862" w14:paraId="07C1DEAE" w14:textId="77777777" w:rsidTr="002157AD">
        <w:trPr>
          <w:trHeight w:val="20"/>
        </w:trPr>
        <w:tc>
          <w:tcPr>
            <w:tcW w:w="1585" w:type="dxa"/>
          </w:tcPr>
          <w:p w14:paraId="6D82B2BD" w14:textId="77777777" w:rsidR="000B6638" w:rsidRPr="009C3862" w:rsidRDefault="00D96615" w:rsidP="002157AD">
            <w:pPr>
              <w:pStyle w:val="VCAAtablecondensed"/>
              <w:spacing w:before="0" w:after="0" w:line="240" w:lineRule="auto"/>
              <w:rPr>
                <w:lang w:val="en-GB"/>
              </w:rPr>
            </w:pPr>
            <w:r w:rsidRPr="009C3862">
              <w:rPr>
                <w:lang w:val="en-GB"/>
              </w:rPr>
              <w:t>Accrued expenses</w:t>
            </w:r>
          </w:p>
        </w:tc>
        <w:tc>
          <w:tcPr>
            <w:tcW w:w="1191" w:type="dxa"/>
            <w:shd w:val="clear" w:color="auto" w:fill="E6E7E8"/>
            <w:vAlign w:val="center"/>
          </w:tcPr>
          <w:p w14:paraId="4A0FE51C" w14:textId="77777777" w:rsidR="000B6638" w:rsidRPr="009C3862" w:rsidRDefault="00D96615" w:rsidP="002157AD">
            <w:pPr>
              <w:pStyle w:val="VCAAtablecondensed"/>
              <w:spacing w:before="0" w:after="0" w:line="240" w:lineRule="auto"/>
              <w:jc w:val="center"/>
              <w:rPr>
                <w:lang w:val="en-GB"/>
              </w:rPr>
            </w:pPr>
            <w:r w:rsidRPr="009C3862">
              <w:rPr>
                <w:lang w:val="en-GB"/>
              </w:rPr>
              <w:t>1,198,314</w:t>
            </w:r>
          </w:p>
        </w:tc>
        <w:tc>
          <w:tcPr>
            <w:tcW w:w="1191" w:type="dxa"/>
            <w:vAlign w:val="center"/>
          </w:tcPr>
          <w:p w14:paraId="5ED5451A" w14:textId="77777777" w:rsidR="000B6638" w:rsidRPr="009C3862" w:rsidRDefault="00D96615" w:rsidP="002157AD">
            <w:pPr>
              <w:pStyle w:val="VCAAtablecondensed"/>
              <w:spacing w:before="0" w:after="0" w:line="240" w:lineRule="auto"/>
              <w:jc w:val="center"/>
              <w:rPr>
                <w:lang w:val="en-GB"/>
              </w:rPr>
            </w:pPr>
            <w:r w:rsidRPr="009C3862">
              <w:rPr>
                <w:lang w:val="en-GB"/>
              </w:rPr>
              <w:t>1,198,314</w:t>
            </w:r>
          </w:p>
        </w:tc>
        <w:tc>
          <w:tcPr>
            <w:tcW w:w="1191" w:type="dxa"/>
            <w:vAlign w:val="center"/>
          </w:tcPr>
          <w:p w14:paraId="36C8DFCC" w14:textId="77777777" w:rsidR="000B6638" w:rsidRPr="009C3862" w:rsidRDefault="00D96615" w:rsidP="002157AD">
            <w:pPr>
              <w:pStyle w:val="VCAAtablecondensed"/>
              <w:spacing w:before="0" w:after="0" w:line="240" w:lineRule="auto"/>
              <w:jc w:val="center"/>
              <w:rPr>
                <w:lang w:val="en-GB"/>
              </w:rPr>
            </w:pPr>
            <w:r w:rsidRPr="009C3862">
              <w:rPr>
                <w:lang w:val="en-GB"/>
              </w:rPr>
              <w:t>1,198,314</w:t>
            </w:r>
          </w:p>
        </w:tc>
        <w:tc>
          <w:tcPr>
            <w:tcW w:w="1191" w:type="dxa"/>
            <w:vAlign w:val="center"/>
          </w:tcPr>
          <w:p w14:paraId="533E576C" w14:textId="77777777" w:rsidR="000B6638" w:rsidRPr="009C3862" w:rsidRDefault="00D96615" w:rsidP="002157AD">
            <w:pPr>
              <w:pStyle w:val="VCAAtablecondensed"/>
              <w:spacing w:before="0" w:after="0" w:line="240" w:lineRule="auto"/>
              <w:jc w:val="center"/>
              <w:rPr>
                <w:lang w:val="en-GB"/>
              </w:rPr>
            </w:pPr>
            <w:r w:rsidRPr="009C3862">
              <w:rPr>
                <w:lang w:val="en-GB"/>
              </w:rPr>
              <w:t>–</w:t>
            </w:r>
          </w:p>
        </w:tc>
        <w:tc>
          <w:tcPr>
            <w:tcW w:w="1191" w:type="dxa"/>
            <w:vAlign w:val="center"/>
          </w:tcPr>
          <w:p w14:paraId="19AC9A8F" w14:textId="77777777" w:rsidR="000B6638" w:rsidRPr="009C3862" w:rsidRDefault="00D96615" w:rsidP="002157AD">
            <w:pPr>
              <w:pStyle w:val="VCAAtablecondensed"/>
              <w:spacing w:before="0" w:after="0" w:line="240" w:lineRule="auto"/>
              <w:jc w:val="center"/>
              <w:rPr>
                <w:lang w:val="en-GB"/>
              </w:rPr>
            </w:pPr>
            <w:r w:rsidRPr="009C3862">
              <w:rPr>
                <w:lang w:val="en-GB"/>
              </w:rPr>
              <w:t>–</w:t>
            </w:r>
          </w:p>
        </w:tc>
        <w:tc>
          <w:tcPr>
            <w:tcW w:w="1191" w:type="dxa"/>
            <w:vAlign w:val="center"/>
          </w:tcPr>
          <w:p w14:paraId="0DB22F01" w14:textId="77777777" w:rsidR="000B6638" w:rsidRPr="009C3862" w:rsidRDefault="00D96615" w:rsidP="002157AD">
            <w:pPr>
              <w:pStyle w:val="VCAAtablecondensed"/>
              <w:spacing w:before="0" w:after="0" w:line="240" w:lineRule="auto"/>
              <w:jc w:val="center"/>
              <w:rPr>
                <w:lang w:val="en-GB"/>
              </w:rPr>
            </w:pPr>
            <w:r w:rsidRPr="009C3862">
              <w:rPr>
                <w:lang w:val="en-GB"/>
              </w:rPr>
              <w:t>–</w:t>
            </w:r>
          </w:p>
        </w:tc>
      </w:tr>
      <w:tr w:rsidR="000B6638" w:rsidRPr="009C3862" w14:paraId="51FF77EC" w14:textId="77777777" w:rsidTr="002157AD">
        <w:trPr>
          <w:trHeight w:val="20"/>
        </w:trPr>
        <w:tc>
          <w:tcPr>
            <w:tcW w:w="1585" w:type="dxa"/>
            <w:tcBorders>
              <w:bottom w:val="single" w:sz="4" w:space="0" w:color="231F20"/>
            </w:tcBorders>
          </w:tcPr>
          <w:p w14:paraId="33887E39" w14:textId="77777777" w:rsidR="000B6638" w:rsidRPr="009C3862" w:rsidRDefault="00D96615" w:rsidP="002157AD">
            <w:pPr>
              <w:pStyle w:val="VCAAtablecondensed"/>
              <w:spacing w:before="0" w:after="0" w:line="240" w:lineRule="auto"/>
              <w:rPr>
                <w:lang w:val="en-GB"/>
              </w:rPr>
            </w:pPr>
            <w:r w:rsidRPr="009C3862">
              <w:rPr>
                <w:lang w:val="en-GB"/>
              </w:rPr>
              <w:t>Other payables</w:t>
            </w:r>
          </w:p>
        </w:tc>
        <w:tc>
          <w:tcPr>
            <w:tcW w:w="1191" w:type="dxa"/>
            <w:tcBorders>
              <w:bottom w:val="single" w:sz="4" w:space="0" w:color="000000"/>
            </w:tcBorders>
            <w:shd w:val="clear" w:color="auto" w:fill="E6E7E8"/>
            <w:vAlign w:val="center"/>
          </w:tcPr>
          <w:p w14:paraId="165F0F5A" w14:textId="77777777" w:rsidR="000B6638" w:rsidRPr="009C3862" w:rsidRDefault="00D96615" w:rsidP="002157AD">
            <w:pPr>
              <w:pStyle w:val="VCAAtablecondensed"/>
              <w:spacing w:before="0" w:after="0" w:line="240" w:lineRule="auto"/>
              <w:jc w:val="center"/>
              <w:rPr>
                <w:lang w:val="en-GB"/>
              </w:rPr>
            </w:pPr>
            <w:r w:rsidRPr="009C3862">
              <w:rPr>
                <w:lang w:val="en-GB"/>
              </w:rPr>
              <w:t>589,330</w:t>
            </w:r>
          </w:p>
        </w:tc>
        <w:tc>
          <w:tcPr>
            <w:tcW w:w="1191" w:type="dxa"/>
            <w:tcBorders>
              <w:bottom w:val="single" w:sz="4" w:space="0" w:color="231F20"/>
            </w:tcBorders>
            <w:vAlign w:val="center"/>
          </w:tcPr>
          <w:p w14:paraId="57DC9D7A" w14:textId="77777777" w:rsidR="000B6638" w:rsidRPr="009C3862" w:rsidRDefault="00D96615" w:rsidP="002157AD">
            <w:pPr>
              <w:pStyle w:val="VCAAtablecondensed"/>
              <w:spacing w:before="0" w:after="0" w:line="240" w:lineRule="auto"/>
              <w:jc w:val="center"/>
              <w:rPr>
                <w:lang w:val="en-GB"/>
              </w:rPr>
            </w:pPr>
            <w:r w:rsidRPr="009C3862">
              <w:rPr>
                <w:lang w:val="en-GB"/>
              </w:rPr>
              <w:t>589,330</w:t>
            </w:r>
          </w:p>
        </w:tc>
        <w:tc>
          <w:tcPr>
            <w:tcW w:w="1191" w:type="dxa"/>
            <w:tcBorders>
              <w:bottom w:val="single" w:sz="4" w:space="0" w:color="231F20"/>
            </w:tcBorders>
            <w:vAlign w:val="center"/>
          </w:tcPr>
          <w:p w14:paraId="45922A7C" w14:textId="77777777" w:rsidR="000B6638" w:rsidRPr="009C3862" w:rsidRDefault="00D96615" w:rsidP="002157AD">
            <w:pPr>
              <w:pStyle w:val="VCAAtablecondensed"/>
              <w:spacing w:before="0" w:after="0" w:line="240" w:lineRule="auto"/>
              <w:jc w:val="center"/>
              <w:rPr>
                <w:lang w:val="en-GB"/>
              </w:rPr>
            </w:pPr>
            <w:r w:rsidRPr="009C3862">
              <w:rPr>
                <w:lang w:val="en-GB"/>
              </w:rPr>
              <w:t>589,330</w:t>
            </w:r>
          </w:p>
        </w:tc>
        <w:tc>
          <w:tcPr>
            <w:tcW w:w="1191" w:type="dxa"/>
            <w:tcBorders>
              <w:bottom w:val="single" w:sz="4" w:space="0" w:color="231F20"/>
            </w:tcBorders>
            <w:vAlign w:val="center"/>
          </w:tcPr>
          <w:p w14:paraId="1374B6BC" w14:textId="77777777" w:rsidR="000B6638" w:rsidRPr="009C3862" w:rsidRDefault="00D96615" w:rsidP="002157AD">
            <w:pPr>
              <w:pStyle w:val="VCAAtablecondensed"/>
              <w:spacing w:before="0" w:after="0" w:line="240" w:lineRule="auto"/>
              <w:jc w:val="center"/>
              <w:rPr>
                <w:lang w:val="en-GB"/>
              </w:rPr>
            </w:pPr>
            <w:r w:rsidRPr="009C3862">
              <w:rPr>
                <w:lang w:val="en-GB"/>
              </w:rPr>
              <w:t>–</w:t>
            </w:r>
          </w:p>
        </w:tc>
        <w:tc>
          <w:tcPr>
            <w:tcW w:w="1191" w:type="dxa"/>
            <w:tcBorders>
              <w:bottom w:val="single" w:sz="4" w:space="0" w:color="231F20"/>
            </w:tcBorders>
            <w:vAlign w:val="center"/>
          </w:tcPr>
          <w:p w14:paraId="7F92FC0C" w14:textId="77777777" w:rsidR="000B6638" w:rsidRPr="009C3862" w:rsidRDefault="00D96615" w:rsidP="002157AD">
            <w:pPr>
              <w:pStyle w:val="VCAAtablecondensed"/>
              <w:spacing w:before="0" w:after="0" w:line="240" w:lineRule="auto"/>
              <w:jc w:val="center"/>
              <w:rPr>
                <w:lang w:val="en-GB"/>
              </w:rPr>
            </w:pPr>
            <w:r w:rsidRPr="009C3862">
              <w:rPr>
                <w:lang w:val="en-GB"/>
              </w:rPr>
              <w:t>–</w:t>
            </w:r>
          </w:p>
        </w:tc>
        <w:tc>
          <w:tcPr>
            <w:tcW w:w="1191" w:type="dxa"/>
            <w:tcBorders>
              <w:bottom w:val="single" w:sz="4" w:space="0" w:color="231F20"/>
            </w:tcBorders>
            <w:vAlign w:val="center"/>
          </w:tcPr>
          <w:p w14:paraId="44DC4993" w14:textId="77777777" w:rsidR="000B6638" w:rsidRPr="009C3862" w:rsidRDefault="00D96615" w:rsidP="002157AD">
            <w:pPr>
              <w:pStyle w:val="VCAAtablecondensed"/>
              <w:spacing w:before="0" w:after="0" w:line="240" w:lineRule="auto"/>
              <w:jc w:val="center"/>
              <w:rPr>
                <w:lang w:val="en-GB"/>
              </w:rPr>
            </w:pPr>
            <w:r w:rsidRPr="009C3862">
              <w:rPr>
                <w:lang w:val="en-GB"/>
              </w:rPr>
              <w:t>–</w:t>
            </w:r>
          </w:p>
        </w:tc>
      </w:tr>
      <w:tr w:rsidR="000B6638" w:rsidRPr="009C3862" w14:paraId="012039B5" w14:textId="77777777" w:rsidTr="002157AD">
        <w:trPr>
          <w:trHeight w:val="20"/>
        </w:trPr>
        <w:tc>
          <w:tcPr>
            <w:tcW w:w="1585" w:type="dxa"/>
            <w:tcBorders>
              <w:top w:val="single" w:sz="4" w:space="0" w:color="231F20"/>
              <w:bottom w:val="single" w:sz="18" w:space="0" w:color="231F20"/>
            </w:tcBorders>
          </w:tcPr>
          <w:p w14:paraId="50A88BAC" w14:textId="77777777" w:rsidR="000B6638" w:rsidRPr="009C3862" w:rsidRDefault="00D96615" w:rsidP="002157AD">
            <w:pPr>
              <w:pStyle w:val="VCAAtablecondensed"/>
              <w:spacing w:before="0" w:after="0" w:line="240" w:lineRule="auto"/>
              <w:rPr>
                <w:b/>
                <w:lang w:val="en-GB"/>
              </w:rPr>
            </w:pPr>
            <w:r w:rsidRPr="009C3862">
              <w:rPr>
                <w:b/>
                <w:w w:val="120"/>
                <w:lang w:val="en-GB"/>
              </w:rPr>
              <w:t>Total</w:t>
            </w:r>
          </w:p>
        </w:tc>
        <w:tc>
          <w:tcPr>
            <w:tcW w:w="1191" w:type="dxa"/>
            <w:tcBorders>
              <w:top w:val="single" w:sz="4" w:space="0" w:color="000000"/>
              <w:bottom w:val="single" w:sz="18" w:space="0" w:color="000000"/>
            </w:tcBorders>
            <w:shd w:val="clear" w:color="auto" w:fill="E6E7E8"/>
            <w:vAlign w:val="center"/>
          </w:tcPr>
          <w:p w14:paraId="6D0337BF" w14:textId="77777777" w:rsidR="000B6638" w:rsidRPr="009C3862" w:rsidRDefault="00D96615" w:rsidP="002157AD">
            <w:pPr>
              <w:pStyle w:val="VCAAtablecondensed"/>
              <w:spacing w:before="0" w:after="0" w:line="240" w:lineRule="auto"/>
              <w:jc w:val="center"/>
              <w:rPr>
                <w:b/>
                <w:lang w:val="en-GB"/>
              </w:rPr>
            </w:pPr>
            <w:r w:rsidRPr="009C3862">
              <w:rPr>
                <w:b/>
                <w:w w:val="105"/>
                <w:lang w:val="en-GB"/>
              </w:rPr>
              <w:t>6,788,883</w:t>
            </w:r>
          </w:p>
        </w:tc>
        <w:tc>
          <w:tcPr>
            <w:tcW w:w="1191" w:type="dxa"/>
            <w:tcBorders>
              <w:top w:val="single" w:sz="4" w:space="0" w:color="231F20"/>
              <w:bottom w:val="single" w:sz="18" w:space="0" w:color="231F20"/>
            </w:tcBorders>
            <w:vAlign w:val="center"/>
          </w:tcPr>
          <w:p w14:paraId="2F7E9AAA" w14:textId="77777777" w:rsidR="000B6638" w:rsidRPr="009C3862" w:rsidRDefault="00D96615" w:rsidP="002157AD">
            <w:pPr>
              <w:pStyle w:val="VCAAtablecondensed"/>
              <w:spacing w:before="0" w:after="0" w:line="240" w:lineRule="auto"/>
              <w:jc w:val="center"/>
              <w:rPr>
                <w:b/>
                <w:lang w:val="en-GB"/>
              </w:rPr>
            </w:pPr>
            <w:r w:rsidRPr="009C3862">
              <w:rPr>
                <w:b/>
                <w:w w:val="105"/>
                <w:lang w:val="en-GB"/>
              </w:rPr>
              <w:t>6,788,883</w:t>
            </w:r>
          </w:p>
        </w:tc>
        <w:tc>
          <w:tcPr>
            <w:tcW w:w="1191" w:type="dxa"/>
            <w:tcBorders>
              <w:top w:val="single" w:sz="4" w:space="0" w:color="231F20"/>
              <w:bottom w:val="single" w:sz="18" w:space="0" w:color="231F20"/>
            </w:tcBorders>
            <w:vAlign w:val="center"/>
          </w:tcPr>
          <w:p w14:paraId="27004466" w14:textId="77777777" w:rsidR="000B6638" w:rsidRPr="009C3862" w:rsidRDefault="00D96615" w:rsidP="002157AD">
            <w:pPr>
              <w:pStyle w:val="VCAAtablecondensed"/>
              <w:spacing w:before="0" w:after="0" w:line="240" w:lineRule="auto"/>
              <w:jc w:val="center"/>
              <w:rPr>
                <w:b/>
                <w:lang w:val="en-GB"/>
              </w:rPr>
            </w:pPr>
            <w:r w:rsidRPr="009C3862">
              <w:rPr>
                <w:b/>
                <w:w w:val="105"/>
                <w:lang w:val="en-GB"/>
              </w:rPr>
              <w:t>6,788,883</w:t>
            </w:r>
          </w:p>
        </w:tc>
        <w:tc>
          <w:tcPr>
            <w:tcW w:w="1191" w:type="dxa"/>
            <w:tcBorders>
              <w:top w:val="single" w:sz="4" w:space="0" w:color="231F20"/>
              <w:bottom w:val="single" w:sz="18" w:space="0" w:color="231F20"/>
            </w:tcBorders>
            <w:vAlign w:val="center"/>
          </w:tcPr>
          <w:p w14:paraId="504CD253" w14:textId="77777777" w:rsidR="000B6638" w:rsidRPr="009C3862" w:rsidRDefault="00D96615" w:rsidP="002157AD">
            <w:pPr>
              <w:pStyle w:val="VCAAtablecondensed"/>
              <w:spacing w:before="0" w:after="0" w:line="240" w:lineRule="auto"/>
              <w:jc w:val="center"/>
              <w:rPr>
                <w:b/>
                <w:lang w:val="en-GB"/>
              </w:rPr>
            </w:pPr>
            <w:r w:rsidRPr="009C3862">
              <w:rPr>
                <w:b/>
                <w:lang w:val="en-GB"/>
              </w:rPr>
              <w:t>–</w:t>
            </w:r>
          </w:p>
        </w:tc>
        <w:tc>
          <w:tcPr>
            <w:tcW w:w="1191" w:type="dxa"/>
            <w:tcBorders>
              <w:top w:val="single" w:sz="4" w:space="0" w:color="231F20"/>
              <w:bottom w:val="single" w:sz="18" w:space="0" w:color="231F20"/>
            </w:tcBorders>
            <w:vAlign w:val="center"/>
          </w:tcPr>
          <w:p w14:paraId="2E2D88C1" w14:textId="77777777" w:rsidR="000B6638" w:rsidRPr="009C3862" w:rsidRDefault="00D96615" w:rsidP="002157AD">
            <w:pPr>
              <w:pStyle w:val="VCAAtablecondensed"/>
              <w:spacing w:before="0" w:after="0" w:line="240" w:lineRule="auto"/>
              <w:jc w:val="center"/>
              <w:rPr>
                <w:b/>
                <w:lang w:val="en-GB"/>
              </w:rPr>
            </w:pPr>
            <w:r w:rsidRPr="009C3862">
              <w:rPr>
                <w:b/>
                <w:lang w:val="en-GB"/>
              </w:rPr>
              <w:t>–</w:t>
            </w:r>
          </w:p>
        </w:tc>
        <w:tc>
          <w:tcPr>
            <w:tcW w:w="1191" w:type="dxa"/>
            <w:tcBorders>
              <w:top w:val="single" w:sz="4" w:space="0" w:color="231F20"/>
              <w:bottom w:val="single" w:sz="18" w:space="0" w:color="231F20"/>
            </w:tcBorders>
            <w:vAlign w:val="center"/>
          </w:tcPr>
          <w:p w14:paraId="23E41C59" w14:textId="77777777" w:rsidR="000B6638" w:rsidRPr="009C3862" w:rsidRDefault="00D96615" w:rsidP="002157AD">
            <w:pPr>
              <w:pStyle w:val="VCAAtablecondensed"/>
              <w:spacing w:before="0" w:after="0" w:line="240" w:lineRule="auto"/>
              <w:jc w:val="center"/>
              <w:rPr>
                <w:b/>
                <w:lang w:val="en-GB"/>
              </w:rPr>
            </w:pPr>
            <w:r w:rsidRPr="009C3862">
              <w:rPr>
                <w:b/>
                <w:lang w:val="en-GB"/>
              </w:rPr>
              <w:t>–</w:t>
            </w:r>
          </w:p>
        </w:tc>
      </w:tr>
      <w:tr w:rsidR="000B6638" w:rsidRPr="009C3862" w14:paraId="74FCE31A" w14:textId="77777777" w:rsidTr="002157AD">
        <w:trPr>
          <w:trHeight w:val="20"/>
        </w:trPr>
        <w:tc>
          <w:tcPr>
            <w:tcW w:w="1585" w:type="dxa"/>
            <w:tcBorders>
              <w:top w:val="single" w:sz="18" w:space="0" w:color="231F20"/>
            </w:tcBorders>
          </w:tcPr>
          <w:p w14:paraId="169721B8" w14:textId="77777777" w:rsidR="000B6638" w:rsidRPr="009C3862" w:rsidRDefault="00D96615" w:rsidP="002157AD">
            <w:pPr>
              <w:pStyle w:val="VCAAtablecondensed"/>
              <w:spacing w:before="0" w:after="0" w:line="240" w:lineRule="auto"/>
              <w:rPr>
                <w:b/>
                <w:lang w:val="en-GB"/>
              </w:rPr>
            </w:pPr>
            <w:r w:rsidRPr="009C3862">
              <w:rPr>
                <w:b/>
                <w:w w:val="105"/>
                <w:lang w:val="en-GB"/>
              </w:rPr>
              <w:t>2016</w:t>
            </w:r>
          </w:p>
        </w:tc>
        <w:tc>
          <w:tcPr>
            <w:tcW w:w="1191" w:type="dxa"/>
            <w:tcBorders>
              <w:top w:val="single" w:sz="18" w:space="0" w:color="000000"/>
            </w:tcBorders>
            <w:shd w:val="clear" w:color="auto" w:fill="E6E7E8"/>
            <w:vAlign w:val="center"/>
          </w:tcPr>
          <w:p w14:paraId="3EF556A7" w14:textId="77777777" w:rsidR="000B6638" w:rsidRPr="009C3862" w:rsidRDefault="000B6638" w:rsidP="002157AD">
            <w:pPr>
              <w:pStyle w:val="VCAAtablecondensed"/>
              <w:spacing w:before="0" w:after="0" w:line="240" w:lineRule="auto"/>
              <w:jc w:val="center"/>
              <w:rPr>
                <w:rFonts w:ascii="Times"/>
                <w:b/>
                <w:lang w:val="en-GB"/>
              </w:rPr>
            </w:pPr>
          </w:p>
        </w:tc>
        <w:tc>
          <w:tcPr>
            <w:tcW w:w="1191" w:type="dxa"/>
            <w:tcBorders>
              <w:top w:val="single" w:sz="18" w:space="0" w:color="231F20"/>
            </w:tcBorders>
            <w:vAlign w:val="center"/>
          </w:tcPr>
          <w:p w14:paraId="650A1118" w14:textId="77777777" w:rsidR="000B6638" w:rsidRPr="009C3862" w:rsidRDefault="000B6638" w:rsidP="002157AD">
            <w:pPr>
              <w:pStyle w:val="VCAAtablecondensed"/>
              <w:spacing w:before="0" w:after="0" w:line="240" w:lineRule="auto"/>
              <w:jc w:val="center"/>
              <w:rPr>
                <w:rFonts w:ascii="Times"/>
                <w:b/>
                <w:lang w:val="en-GB"/>
              </w:rPr>
            </w:pPr>
          </w:p>
        </w:tc>
        <w:tc>
          <w:tcPr>
            <w:tcW w:w="1191" w:type="dxa"/>
            <w:tcBorders>
              <w:top w:val="single" w:sz="18" w:space="0" w:color="231F20"/>
            </w:tcBorders>
            <w:vAlign w:val="center"/>
          </w:tcPr>
          <w:p w14:paraId="4E3EAA0C" w14:textId="77777777" w:rsidR="000B6638" w:rsidRPr="009C3862" w:rsidRDefault="000B6638" w:rsidP="002157AD">
            <w:pPr>
              <w:pStyle w:val="VCAAtablecondensed"/>
              <w:spacing w:before="0" w:after="0" w:line="240" w:lineRule="auto"/>
              <w:jc w:val="center"/>
              <w:rPr>
                <w:rFonts w:ascii="Times"/>
                <w:b/>
                <w:lang w:val="en-GB"/>
              </w:rPr>
            </w:pPr>
          </w:p>
        </w:tc>
        <w:tc>
          <w:tcPr>
            <w:tcW w:w="1191" w:type="dxa"/>
            <w:tcBorders>
              <w:top w:val="single" w:sz="18" w:space="0" w:color="231F20"/>
            </w:tcBorders>
            <w:vAlign w:val="center"/>
          </w:tcPr>
          <w:p w14:paraId="550E7084" w14:textId="77777777" w:rsidR="000B6638" w:rsidRPr="009C3862" w:rsidRDefault="000B6638" w:rsidP="002157AD">
            <w:pPr>
              <w:pStyle w:val="VCAAtablecondensed"/>
              <w:spacing w:before="0" w:after="0" w:line="240" w:lineRule="auto"/>
              <w:jc w:val="center"/>
              <w:rPr>
                <w:rFonts w:ascii="Times"/>
                <w:b/>
                <w:lang w:val="en-GB"/>
              </w:rPr>
            </w:pPr>
          </w:p>
        </w:tc>
        <w:tc>
          <w:tcPr>
            <w:tcW w:w="1191" w:type="dxa"/>
            <w:tcBorders>
              <w:top w:val="single" w:sz="18" w:space="0" w:color="231F20"/>
            </w:tcBorders>
            <w:vAlign w:val="center"/>
          </w:tcPr>
          <w:p w14:paraId="25FF4FD9" w14:textId="77777777" w:rsidR="000B6638" w:rsidRPr="009C3862" w:rsidRDefault="000B6638" w:rsidP="002157AD">
            <w:pPr>
              <w:pStyle w:val="VCAAtablecondensed"/>
              <w:spacing w:before="0" w:after="0" w:line="240" w:lineRule="auto"/>
              <w:jc w:val="center"/>
              <w:rPr>
                <w:rFonts w:ascii="Times"/>
                <w:b/>
                <w:lang w:val="en-GB"/>
              </w:rPr>
            </w:pPr>
          </w:p>
        </w:tc>
        <w:tc>
          <w:tcPr>
            <w:tcW w:w="1191" w:type="dxa"/>
            <w:tcBorders>
              <w:top w:val="single" w:sz="18" w:space="0" w:color="231F20"/>
            </w:tcBorders>
            <w:vAlign w:val="center"/>
          </w:tcPr>
          <w:p w14:paraId="4EA6EDC8" w14:textId="77777777" w:rsidR="000B6638" w:rsidRPr="009C3862" w:rsidRDefault="000B6638" w:rsidP="002157AD">
            <w:pPr>
              <w:pStyle w:val="VCAAtablecondensed"/>
              <w:spacing w:before="0" w:after="0" w:line="240" w:lineRule="auto"/>
              <w:jc w:val="center"/>
              <w:rPr>
                <w:rFonts w:ascii="Times"/>
                <w:b/>
                <w:lang w:val="en-GB"/>
              </w:rPr>
            </w:pPr>
          </w:p>
        </w:tc>
      </w:tr>
      <w:tr w:rsidR="000B6638" w:rsidRPr="009C3862" w14:paraId="7579FE3F" w14:textId="77777777" w:rsidTr="002157AD">
        <w:trPr>
          <w:trHeight w:val="20"/>
        </w:trPr>
        <w:tc>
          <w:tcPr>
            <w:tcW w:w="1585" w:type="dxa"/>
          </w:tcPr>
          <w:p w14:paraId="24A1474C" w14:textId="77777777" w:rsidR="000B6638" w:rsidRPr="009C3862" w:rsidRDefault="00D96615" w:rsidP="002157AD">
            <w:pPr>
              <w:pStyle w:val="VCAAtablecondensed"/>
              <w:spacing w:before="0" w:after="0" w:line="240" w:lineRule="auto"/>
              <w:rPr>
                <w:lang w:val="en-GB"/>
              </w:rPr>
            </w:pPr>
            <w:r w:rsidRPr="009C3862">
              <w:rPr>
                <w:lang w:val="en-GB"/>
              </w:rPr>
              <w:t>Supplies and services</w:t>
            </w:r>
          </w:p>
        </w:tc>
        <w:tc>
          <w:tcPr>
            <w:tcW w:w="1191" w:type="dxa"/>
            <w:shd w:val="clear" w:color="auto" w:fill="E6E7E8"/>
            <w:vAlign w:val="center"/>
          </w:tcPr>
          <w:p w14:paraId="5A38E2FC" w14:textId="77777777" w:rsidR="000B6638" w:rsidRPr="009C3862" w:rsidRDefault="00D96615" w:rsidP="002157AD">
            <w:pPr>
              <w:pStyle w:val="VCAAtablecondensed"/>
              <w:spacing w:before="0" w:after="0" w:line="240" w:lineRule="auto"/>
              <w:jc w:val="center"/>
              <w:rPr>
                <w:lang w:val="en-GB"/>
              </w:rPr>
            </w:pPr>
            <w:r w:rsidRPr="009C3862">
              <w:rPr>
                <w:lang w:val="en-GB"/>
              </w:rPr>
              <w:t>1,725,426</w:t>
            </w:r>
          </w:p>
        </w:tc>
        <w:tc>
          <w:tcPr>
            <w:tcW w:w="1191" w:type="dxa"/>
            <w:vAlign w:val="center"/>
          </w:tcPr>
          <w:p w14:paraId="5368B61C" w14:textId="77777777" w:rsidR="000B6638" w:rsidRPr="009C3862" w:rsidRDefault="00D96615" w:rsidP="002157AD">
            <w:pPr>
              <w:pStyle w:val="VCAAtablecondensed"/>
              <w:spacing w:before="0" w:after="0" w:line="240" w:lineRule="auto"/>
              <w:jc w:val="center"/>
              <w:rPr>
                <w:lang w:val="en-GB"/>
              </w:rPr>
            </w:pPr>
            <w:r w:rsidRPr="009C3862">
              <w:rPr>
                <w:lang w:val="en-GB"/>
              </w:rPr>
              <w:t>1,725,426</w:t>
            </w:r>
          </w:p>
        </w:tc>
        <w:tc>
          <w:tcPr>
            <w:tcW w:w="1191" w:type="dxa"/>
            <w:vAlign w:val="center"/>
          </w:tcPr>
          <w:p w14:paraId="731F44D5" w14:textId="77777777" w:rsidR="000B6638" w:rsidRPr="009C3862" w:rsidRDefault="00D96615" w:rsidP="002157AD">
            <w:pPr>
              <w:pStyle w:val="VCAAtablecondensed"/>
              <w:spacing w:before="0" w:after="0" w:line="240" w:lineRule="auto"/>
              <w:jc w:val="center"/>
              <w:rPr>
                <w:lang w:val="en-GB"/>
              </w:rPr>
            </w:pPr>
            <w:r w:rsidRPr="009C3862">
              <w:rPr>
                <w:lang w:val="en-GB"/>
              </w:rPr>
              <w:t>1,725,426</w:t>
            </w:r>
          </w:p>
        </w:tc>
        <w:tc>
          <w:tcPr>
            <w:tcW w:w="1191" w:type="dxa"/>
            <w:vAlign w:val="center"/>
          </w:tcPr>
          <w:p w14:paraId="11A09877" w14:textId="77777777" w:rsidR="000B6638" w:rsidRPr="009C3862" w:rsidRDefault="00D96615" w:rsidP="002157AD">
            <w:pPr>
              <w:pStyle w:val="VCAAtablecondensed"/>
              <w:spacing w:before="0" w:after="0" w:line="240" w:lineRule="auto"/>
              <w:jc w:val="center"/>
              <w:rPr>
                <w:lang w:val="en-GB"/>
              </w:rPr>
            </w:pPr>
            <w:r w:rsidRPr="009C3862">
              <w:rPr>
                <w:lang w:val="en-GB"/>
              </w:rPr>
              <w:t>–</w:t>
            </w:r>
          </w:p>
        </w:tc>
        <w:tc>
          <w:tcPr>
            <w:tcW w:w="1191" w:type="dxa"/>
            <w:vAlign w:val="center"/>
          </w:tcPr>
          <w:p w14:paraId="5905D516" w14:textId="77777777" w:rsidR="000B6638" w:rsidRPr="009C3862" w:rsidRDefault="00D96615" w:rsidP="002157AD">
            <w:pPr>
              <w:pStyle w:val="VCAAtablecondensed"/>
              <w:spacing w:before="0" w:after="0" w:line="240" w:lineRule="auto"/>
              <w:jc w:val="center"/>
              <w:rPr>
                <w:lang w:val="en-GB"/>
              </w:rPr>
            </w:pPr>
            <w:r w:rsidRPr="009C3862">
              <w:rPr>
                <w:lang w:val="en-GB"/>
              </w:rPr>
              <w:t>–</w:t>
            </w:r>
          </w:p>
        </w:tc>
        <w:tc>
          <w:tcPr>
            <w:tcW w:w="1191" w:type="dxa"/>
            <w:vAlign w:val="center"/>
          </w:tcPr>
          <w:p w14:paraId="4FCC8E40" w14:textId="77777777" w:rsidR="000B6638" w:rsidRPr="009C3862" w:rsidRDefault="00D96615" w:rsidP="002157AD">
            <w:pPr>
              <w:pStyle w:val="VCAAtablecondensed"/>
              <w:spacing w:before="0" w:after="0" w:line="240" w:lineRule="auto"/>
              <w:jc w:val="center"/>
              <w:rPr>
                <w:lang w:val="en-GB"/>
              </w:rPr>
            </w:pPr>
            <w:r w:rsidRPr="009C3862">
              <w:rPr>
                <w:lang w:val="en-GB"/>
              </w:rPr>
              <w:t>–</w:t>
            </w:r>
          </w:p>
        </w:tc>
      </w:tr>
      <w:tr w:rsidR="000B6638" w:rsidRPr="009C3862" w14:paraId="31DF68BF" w14:textId="77777777" w:rsidTr="002157AD">
        <w:trPr>
          <w:trHeight w:val="20"/>
        </w:trPr>
        <w:tc>
          <w:tcPr>
            <w:tcW w:w="1585" w:type="dxa"/>
          </w:tcPr>
          <w:p w14:paraId="641B9E49" w14:textId="77777777" w:rsidR="000B6638" w:rsidRPr="009C3862" w:rsidRDefault="00D96615" w:rsidP="002157AD">
            <w:pPr>
              <w:pStyle w:val="VCAAtablecondensed"/>
              <w:spacing w:before="0" w:after="0" w:line="240" w:lineRule="auto"/>
              <w:rPr>
                <w:lang w:val="en-GB"/>
              </w:rPr>
            </w:pPr>
            <w:r w:rsidRPr="009C3862">
              <w:rPr>
                <w:lang w:val="en-GB"/>
              </w:rPr>
              <w:t>Accrued wages and salaries</w:t>
            </w:r>
          </w:p>
        </w:tc>
        <w:tc>
          <w:tcPr>
            <w:tcW w:w="1191" w:type="dxa"/>
            <w:shd w:val="clear" w:color="auto" w:fill="E6E7E8"/>
            <w:vAlign w:val="center"/>
          </w:tcPr>
          <w:p w14:paraId="5DE15F1F" w14:textId="77777777" w:rsidR="000B6638" w:rsidRPr="009C3862" w:rsidRDefault="00D96615" w:rsidP="002157AD">
            <w:pPr>
              <w:pStyle w:val="VCAAtablecondensed"/>
              <w:spacing w:before="0" w:after="0" w:line="240" w:lineRule="auto"/>
              <w:jc w:val="center"/>
              <w:rPr>
                <w:lang w:val="en-GB"/>
              </w:rPr>
            </w:pPr>
            <w:r w:rsidRPr="009C3862">
              <w:rPr>
                <w:lang w:val="en-GB"/>
              </w:rPr>
              <w:t>2,031,149</w:t>
            </w:r>
          </w:p>
        </w:tc>
        <w:tc>
          <w:tcPr>
            <w:tcW w:w="1191" w:type="dxa"/>
            <w:vAlign w:val="center"/>
          </w:tcPr>
          <w:p w14:paraId="06089257" w14:textId="77777777" w:rsidR="000B6638" w:rsidRPr="009C3862" w:rsidRDefault="00D96615" w:rsidP="002157AD">
            <w:pPr>
              <w:pStyle w:val="VCAAtablecondensed"/>
              <w:spacing w:before="0" w:after="0" w:line="240" w:lineRule="auto"/>
              <w:jc w:val="center"/>
              <w:rPr>
                <w:lang w:val="en-GB"/>
              </w:rPr>
            </w:pPr>
            <w:r w:rsidRPr="009C3862">
              <w:rPr>
                <w:lang w:val="en-GB"/>
              </w:rPr>
              <w:t>2,031,149</w:t>
            </w:r>
          </w:p>
        </w:tc>
        <w:tc>
          <w:tcPr>
            <w:tcW w:w="1191" w:type="dxa"/>
            <w:vAlign w:val="center"/>
          </w:tcPr>
          <w:p w14:paraId="4669265E" w14:textId="77777777" w:rsidR="000B6638" w:rsidRPr="009C3862" w:rsidRDefault="00D96615" w:rsidP="002157AD">
            <w:pPr>
              <w:pStyle w:val="VCAAtablecondensed"/>
              <w:spacing w:before="0" w:after="0" w:line="240" w:lineRule="auto"/>
              <w:jc w:val="center"/>
              <w:rPr>
                <w:lang w:val="en-GB"/>
              </w:rPr>
            </w:pPr>
            <w:r w:rsidRPr="009C3862">
              <w:rPr>
                <w:lang w:val="en-GB"/>
              </w:rPr>
              <w:t>2,031,149</w:t>
            </w:r>
          </w:p>
        </w:tc>
        <w:tc>
          <w:tcPr>
            <w:tcW w:w="1191" w:type="dxa"/>
            <w:vAlign w:val="center"/>
          </w:tcPr>
          <w:p w14:paraId="35D632CF" w14:textId="77777777" w:rsidR="000B6638" w:rsidRPr="009C3862" w:rsidRDefault="00D96615" w:rsidP="002157AD">
            <w:pPr>
              <w:pStyle w:val="VCAAtablecondensed"/>
              <w:spacing w:before="0" w:after="0" w:line="240" w:lineRule="auto"/>
              <w:jc w:val="center"/>
              <w:rPr>
                <w:lang w:val="en-GB"/>
              </w:rPr>
            </w:pPr>
            <w:r w:rsidRPr="009C3862">
              <w:rPr>
                <w:lang w:val="en-GB"/>
              </w:rPr>
              <w:t>–</w:t>
            </w:r>
          </w:p>
        </w:tc>
        <w:tc>
          <w:tcPr>
            <w:tcW w:w="1191" w:type="dxa"/>
            <w:vAlign w:val="center"/>
          </w:tcPr>
          <w:p w14:paraId="3210233D" w14:textId="77777777" w:rsidR="000B6638" w:rsidRPr="009C3862" w:rsidRDefault="00D96615" w:rsidP="002157AD">
            <w:pPr>
              <w:pStyle w:val="VCAAtablecondensed"/>
              <w:spacing w:before="0" w:after="0" w:line="240" w:lineRule="auto"/>
              <w:jc w:val="center"/>
              <w:rPr>
                <w:lang w:val="en-GB"/>
              </w:rPr>
            </w:pPr>
            <w:r w:rsidRPr="009C3862">
              <w:rPr>
                <w:lang w:val="en-GB"/>
              </w:rPr>
              <w:t>–</w:t>
            </w:r>
          </w:p>
        </w:tc>
        <w:tc>
          <w:tcPr>
            <w:tcW w:w="1191" w:type="dxa"/>
            <w:vAlign w:val="center"/>
          </w:tcPr>
          <w:p w14:paraId="09B9A444" w14:textId="77777777" w:rsidR="000B6638" w:rsidRPr="009C3862" w:rsidRDefault="00D96615" w:rsidP="002157AD">
            <w:pPr>
              <w:pStyle w:val="VCAAtablecondensed"/>
              <w:spacing w:before="0" w:after="0" w:line="240" w:lineRule="auto"/>
              <w:jc w:val="center"/>
              <w:rPr>
                <w:lang w:val="en-GB"/>
              </w:rPr>
            </w:pPr>
            <w:r w:rsidRPr="009C3862">
              <w:rPr>
                <w:lang w:val="en-GB"/>
              </w:rPr>
              <w:t>–</w:t>
            </w:r>
          </w:p>
        </w:tc>
      </w:tr>
      <w:tr w:rsidR="000B6638" w:rsidRPr="009C3862" w14:paraId="1B858F35" w14:textId="77777777" w:rsidTr="002157AD">
        <w:trPr>
          <w:trHeight w:val="20"/>
        </w:trPr>
        <w:tc>
          <w:tcPr>
            <w:tcW w:w="1585" w:type="dxa"/>
          </w:tcPr>
          <w:p w14:paraId="62C22906" w14:textId="77777777" w:rsidR="000B6638" w:rsidRPr="009C3862" w:rsidRDefault="00D96615" w:rsidP="002157AD">
            <w:pPr>
              <w:pStyle w:val="VCAAtablecondensed"/>
              <w:spacing w:before="0" w:after="0" w:line="240" w:lineRule="auto"/>
              <w:rPr>
                <w:lang w:val="en-GB"/>
              </w:rPr>
            </w:pPr>
            <w:r w:rsidRPr="009C3862">
              <w:rPr>
                <w:lang w:val="en-GB"/>
              </w:rPr>
              <w:t>Accrued expenses</w:t>
            </w:r>
          </w:p>
        </w:tc>
        <w:tc>
          <w:tcPr>
            <w:tcW w:w="1191" w:type="dxa"/>
            <w:shd w:val="clear" w:color="auto" w:fill="E6E7E8"/>
            <w:vAlign w:val="center"/>
          </w:tcPr>
          <w:p w14:paraId="4DACA984" w14:textId="77777777" w:rsidR="000B6638" w:rsidRPr="009C3862" w:rsidRDefault="00D96615" w:rsidP="002157AD">
            <w:pPr>
              <w:pStyle w:val="VCAAtablecondensed"/>
              <w:spacing w:before="0" w:after="0" w:line="240" w:lineRule="auto"/>
              <w:jc w:val="center"/>
              <w:rPr>
                <w:lang w:val="en-GB"/>
              </w:rPr>
            </w:pPr>
            <w:r w:rsidRPr="009C3862">
              <w:rPr>
                <w:lang w:val="en-GB"/>
              </w:rPr>
              <w:t>1,998,191</w:t>
            </w:r>
          </w:p>
        </w:tc>
        <w:tc>
          <w:tcPr>
            <w:tcW w:w="1191" w:type="dxa"/>
            <w:vAlign w:val="center"/>
          </w:tcPr>
          <w:p w14:paraId="73EFFABA" w14:textId="77777777" w:rsidR="000B6638" w:rsidRPr="009C3862" w:rsidRDefault="00D96615" w:rsidP="002157AD">
            <w:pPr>
              <w:pStyle w:val="VCAAtablecondensed"/>
              <w:spacing w:before="0" w:after="0" w:line="240" w:lineRule="auto"/>
              <w:jc w:val="center"/>
              <w:rPr>
                <w:lang w:val="en-GB"/>
              </w:rPr>
            </w:pPr>
            <w:r w:rsidRPr="009C3862">
              <w:rPr>
                <w:lang w:val="en-GB"/>
              </w:rPr>
              <w:t>1,998,191</w:t>
            </w:r>
          </w:p>
        </w:tc>
        <w:tc>
          <w:tcPr>
            <w:tcW w:w="1191" w:type="dxa"/>
            <w:vAlign w:val="center"/>
          </w:tcPr>
          <w:p w14:paraId="5872A03D" w14:textId="77777777" w:rsidR="000B6638" w:rsidRPr="009C3862" w:rsidRDefault="00D96615" w:rsidP="002157AD">
            <w:pPr>
              <w:pStyle w:val="VCAAtablecondensed"/>
              <w:spacing w:before="0" w:after="0" w:line="240" w:lineRule="auto"/>
              <w:jc w:val="center"/>
              <w:rPr>
                <w:lang w:val="en-GB"/>
              </w:rPr>
            </w:pPr>
            <w:r w:rsidRPr="009C3862">
              <w:rPr>
                <w:lang w:val="en-GB"/>
              </w:rPr>
              <w:t>1,998,191</w:t>
            </w:r>
          </w:p>
        </w:tc>
        <w:tc>
          <w:tcPr>
            <w:tcW w:w="1191" w:type="dxa"/>
            <w:vAlign w:val="center"/>
          </w:tcPr>
          <w:p w14:paraId="407A28F0" w14:textId="77777777" w:rsidR="000B6638" w:rsidRPr="009C3862" w:rsidRDefault="00D96615" w:rsidP="002157AD">
            <w:pPr>
              <w:pStyle w:val="VCAAtablecondensed"/>
              <w:spacing w:before="0" w:after="0" w:line="240" w:lineRule="auto"/>
              <w:jc w:val="center"/>
              <w:rPr>
                <w:lang w:val="en-GB"/>
              </w:rPr>
            </w:pPr>
            <w:r w:rsidRPr="009C3862">
              <w:rPr>
                <w:lang w:val="en-GB"/>
              </w:rPr>
              <w:t>–</w:t>
            </w:r>
          </w:p>
        </w:tc>
        <w:tc>
          <w:tcPr>
            <w:tcW w:w="1191" w:type="dxa"/>
            <w:vAlign w:val="center"/>
          </w:tcPr>
          <w:p w14:paraId="298164CB" w14:textId="77777777" w:rsidR="000B6638" w:rsidRPr="009C3862" w:rsidRDefault="00D96615" w:rsidP="002157AD">
            <w:pPr>
              <w:pStyle w:val="VCAAtablecondensed"/>
              <w:spacing w:before="0" w:after="0" w:line="240" w:lineRule="auto"/>
              <w:jc w:val="center"/>
              <w:rPr>
                <w:lang w:val="en-GB"/>
              </w:rPr>
            </w:pPr>
            <w:r w:rsidRPr="009C3862">
              <w:rPr>
                <w:lang w:val="en-GB"/>
              </w:rPr>
              <w:t>–</w:t>
            </w:r>
          </w:p>
        </w:tc>
        <w:tc>
          <w:tcPr>
            <w:tcW w:w="1191" w:type="dxa"/>
            <w:vAlign w:val="center"/>
          </w:tcPr>
          <w:p w14:paraId="64047EE9" w14:textId="77777777" w:rsidR="000B6638" w:rsidRPr="009C3862" w:rsidRDefault="00D96615" w:rsidP="002157AD">
            <w:pPr>
              <w:pStyle w:val="VCAAtablecondensed"/>
              <w:spacing w:before="0" w:after="0" w:line="240" w:lineRule="auto"/>
              <w:jc w:val="center"/>
              <w:rPr>
                <w:lang w:val="en-GB"/>
              </w:rPr>
            </w:pPr>
            <w:r w:rsidRPr="009C3862">
              <w:rPr>
                <w:lang w:val="en-GB"/>
              </w:rPr>
              <w:t>–</w:t>
            </w:r>
          </w:p>
        </w:tc>
      </w:tr>
      <w:tr w:rsidR="000B6638" w:rsidRPr="009C3862" w14:paraId="1870AA15" w14:textId="77777777" w:rsidTr="002157AD">
        <w:trPr>
          <w:trHeight w:val="20"/>
        </w:trPr>
        <w:tc>
          <w:tcPr>
            <w:tcW w:w="1585" w:type="dxa"/>
            <w:tcBorders>
              <w:bottom w:val="single" w:sz="4" w:space="0" w:color="231F20"/>
            </w:tcBorders>
          </w:tcPr>
          <w:p w14:paraId="6DD3A092" w14:textId="77777777" w:rsidR="000B6638" w:rsidRPr="009C3862" w:rsidRDefault="00D96615" w:rsidP="002157AD">
            <w:pPr>
              <w:pStyle w:val="VCAAtablecondensed"/>
              <w:spacing w:before="0" w:after="0" w:line="240" w:lineRule="auto"/>
              <w:rPr>
                <w:lang w:val="en-GB"/>
              </w:rPr>
            </w:pPr>
            <w:r w:rsidRPr="009C3862">
              <w:rPr>
                <w:lang w:val="en-GB"/>
              </w:rPr>
              <w:t>Other payables</w:t>
            </w:r>
          </w:p>
        </w:tc>
        <w:tc>
          <w:tcPr>
            <w:tcW w:w="1191" w:type="dxa"/>
            <w:tcBorders>
              <w:bottom w:val="single" w:sz="4" w:space="0" w:color="000000"/>
            </w:tcBorders>
            <w:shd w:val="clear" w:color="auto" w:fill="E6E7E8"/>
            <w:vAlign w:val="center"/>
          </w:tcPr>
          <w:p w14:paraId="6AC3E358" w14:textId="77777777" w:rsidR="000B6638" w:rsidRPr="009C3862" w:rsidRDefault="00D96615" w:rsidP="002157AD">
            <w:pPr>
              <w:pStyle w:val="VCAAtablecondensed"/>
              <w:spacing w:before="0" w:after="0" w:line="240" w:lineRule="auto"/>
              <w:jc w:val="center"/>
              <w:rPr>
                <w:lang w:val="en-GB"/>
              </w:rPr>
            </w:pPr>
            <w:r w:rsidRPr="009C3862">
              <w:rPr>
                <w:lang w:val="en-GB"/>
              </w:rPr>
              <w:t>514,640</w:t>
            </w:r>
          </w:p>
        </w:tc>
        <w:tc>
          <w:tcPr>
            <w:tcW w:w="1191" w:type="dxa"/>
            <w:tcBorders>
              <w:bottom w:val="single" w:sz="4" w:space="0" w:color="231F20"/>
            </w:tcBorders>
            <w:vAlign w:val="center"/>
          </w:tcPr>
          <w:p w14:paraId="77F58CCB" w14:textId="77777777" w:rsidR="000B6638" w:rsidRPr="009C3862" w:rsidRDefault="00D96615" w:rsidP="002157AD">
            <w:pPr>
              <w:pStyle w:val="VCAAtablecondensed"/>
              <w:spacing w:before="0" w:after="0" w:line="240" w:lineRule="auto"/>
              <w:jc w:val="center"/>
              <w:rPr>
                <w:lang w:val="en-GB"/>
              </w:rPr>
            </w:pPr>
            <w:r w:rsidRPr="009C3862">
              <w:rPr>
                <w:lang w:val="en-GB"/>
              </w:rPr>
              <w:t>514,640</w:t>
            </w:r>
          </w:p>
        </w:tc>
        <w:tc>
          <w:tcPr>
            <w:tcW w:w="1191" w:type="dxa"/>
            <w:tcBorders>
              <w:bottom w:val="single" w:sz="4" w:space="0" w:color="231F20"/>
            </w:tcBorders>
            <w:vAlign w:val="center"/>
          </w:tcPr>
          <w:p w14:paraId="2227422E" w14:textId="77777777" w:rsidR="000B6638" w:rsidRPr="009C3862" w:rsidRDefault="00D96615" w:rsidP="002157AD">
            <w:pPr>
              <w:pStyle w:val="VCAAtablecondensed"/>
              <w:spacing w:before="0" w:after="0" w:line="240" w:lineRule="auto"/>
              <w:jc w:val="center"/>
              <w:rPr>
                <w:lang w:val="en-GB"/>
              </w:rPr>
            </w:pPr>
            <w:r w:rsidRPr="009C3862">
              <w:rPr>
                <w:lang w:val="en-GB"/>
              </w:rPr>
              <w:t>514,640</w:t>
            </w:r>
          </w:p>
        </w:tc>
        <w:tc>
          <w:tcPr>
            <w:tcW w:w="1191" w:type="dxa"/>
            <w:tcBorders>
              <w:bottom w:val="single" w:sz="4" w:space="0" w:color="231F20"/>
            </w:tcBorders>
            <w:vAlign w:val="center"/>
          </w:tcPr>
          <w:p w14:paraId="5722B10E" w14:textId="77777777" w:rsidR="000B6638" w:rsidRPr="009C3862" w:rsidRDefault="00D96615" w:rsidP="002157AD">
            <w:pPr>
              <w:pStyle w:val="VCAAtablecondensed"/>
              <w:spacing w:before="0" w:after="0" w:line="240" w:lineRule="auto"/>
              <w:jc w:val="center"/>
              <w:rPr>
                <w:lang w:val="en-GB"/>
              </w:rPr>
            </w:pPr>
            <w:r w:rsidRPr="009C3862">
              <w:rPr>
                <w:lang w:val="en-GB"/>
              </w:rPr>
              <w:t>–</w:t>
            </w:r>
          </w:p>
        </w:tc>
        <w:tc>
          <w:tcPr>
            <w:tcW w:w="1191" w:type="dxa"/>
            <w:tcBorders>
              <w:bottom w:val="single" w:sz="4" w:space="0" w:color="231F20"/>
            </w:tcBorders>
            <w:vAlign w:val="center"/>
          </w:tcPr>
          <w:p w14:paraId="68EF57D3" w14:textId="77777777" w:rsidR="000B6638" w:rsidRPr="009C3862" w:rsidRDefault="00D96615" w:rsidP="002157AD">
            <w:pPr>
              <w:pStyle w:val="VCAAtablecondensed"/>
              <w:spacing w:before="0" w:after="0" w:line="240" w:lineRule="auto"/>
              <w:jc w:val="center"/>
              <w:rPr>
                <w:lang w:val="en-GB"/>
              </w:rPr>
            </w:pPr>
            <w:r w:rsidRPr="009C3862">
              <w:rPr>
                <w:lang w:val="en-GB"/>
              </w:rPr>
              <w:t>–</w:t>
            </w:r>
          </w:p>
        </w:tc>
        <w:tc>
          <w:tcPr>
            <w:tcW w:w="1191" w:type="dxa"/>
            <w:tcBorders>
              <w:bottom w:val="single" w:sz="4" w:space="0" w:color="231F20"/>
            </w:tcBorders>
            <w:vAlign w:val="center"/>
          </w:tcPr>
          <w:p w14:paraId="41092F84" w14:textId="77777777" w:rsidR="000B6638" w:rsidRPr="009C3862" w:rsidRDefault="00D96615" w:rsidP="002157AD">
            <w:pPr>
              <w:pStyle w:val="VCAAtablecondensed"/>
              <w:spacing w:before="0" w:after="0" w:line="240" w:lineRule="auto"/>
              <w:jc w:val="center"/>
              <w:rPr>
                <w:lang w:val="en-GB"/>
              </w:rPr>
            </w:pPr>
            <w:r w:rsidRPr="009C3862">
              <w:rPr>
                <w:lang w:val="en-GB"/>
              </w:rPr>
              <w:t>–</w:t>
            </w:r>
          </w:p>
        </w:tc>
      </w:tr>
      <w:tr w:rsidR="000B6638" w:rsidRPr="009C3862" w14:paraId="3FC73A60" w14:textId="77777777" w:rsidTr="002157AD">
        <w:trPr>
          <w:trHeight w:val="20"/>
        </w:trPr>
        <w:tc>
          <w:tcPr>
            <w:tcW w:w="1585" w:type="dxa"/>
            <w:tcBorders>
              <w:top w:val="single" w:sz="4" w:space="0" w:color="231F20"/>
              <w:bottom w:val="single" w:sz="18" w:space="0" w:color="231F20"/>
            </w:tcBorders>
          </w:tcPr>
          <w:p w14:paraId="353993EA" w14:textId="77777777" w:rsidR="000B6638" w:rsidRPr="009C3862" w:rsidRDefault="00D96615" w:rsidP="002157AD">
            <w:pPr>
              <w:pStyle w:val="VCAAtablecondensed"/>
              <w:spacing w:before="0" w:after="0" w:line="240" w:lineRule="auto"/>
              <w:rPr>
                <w:b/>
                <w:lang w:val="en-GB"/>
              </w:rPr>
            </w:pPr>
            <w:r w:rsidRPr="009C3862">
              <w:rPr>
                <w:b/>
                <w:w w:val="120"/>
                <w:lang w:val="en-GB"/>
              </w:rPr>
              <w:t>Total</w:t>
            </w:r>
          </w:p>
        </w:tc>
        <w:tc>
          <w:tcPr>
            <w:tcW w:w="1191" w:type="dxa"/>
            <w:tcBorders>
              <w:top w:val="single" w:sz="4" w:space="0" w:color="000000"/>
              <w:bottom w:val="single" w:sz="18" w:space="0" w:color="000000"/>
            </w:tcBorders>
            <w:shd w:val="clear" w:color="auto" w:fill="E6E7E8"/>
            <w:vAlign w:val="center"/>
          </w:tcPr>
          <w:p w14:paraId="7CEC38E4" w14:textId="77777777" w:rsidR="000B6638" w:rsidRPr="009C3862" w:rsidRDefault="00D96615" w:rsidP="002157AD">
            <w:pPr>
              <w:pStyle w:val="VCAAtablecondensed"/>
              <w:spacing w:before="0" w:after="0" w:line="240" w:lineRule="auto"/>
              <w:jc w:val="center"/>
              <w:rPr>
                <w:b/>
                <w:lang w:val="en-GB"/>
              </w:rPr>
            </w:pPr>
            <w:r w:rsidRPr="009C3862">
              <w:rPr>
                <w:b/>
                <w:w w:val="105"/>
                <w:lang w:val="en-GB"/>
              </w:rPr>
              <w:t>6,269,406</w:t>
            </w:r>
          </w:p>
        </w:tc>
        <w:tc>
          <w:tcPr>
            <w:tcW w:w="1191" w:type="dxa"/>
            <w:tcBorders>
              <w:top w:val="single" w:sz="4" w:space="0" w:color="231F20"/>
              <w:bottom w:val="single" w:sz="18" w:space="0" w:color="231F20"/>
            </w:tcBorders>
            <w:vAlign w:val="center"/>
          </w:tcPr>
          <w:p w14:paraId="0D4F8E93" w14:textId="77777777" w:rsidR="000B6638" w:rsidRPr="009C3862" w:rsidRDefault="00D96615" w:rsidP="002157AD">
            <w:pPr>
              <w:pStyle w:val="VCAAtablecondensed"/>
              <w:spacing w:before="0" w:after="0" w:line="240" w:lineRule="auto"/>
              <w:jc w:val="center"/>
              <w:rPr>
                <w:b/>
                <w:lang w:val="en-GB"/>
              </w:rPr>
            </w:pPr>
            <w:r w:rsidRPr="009C3862">
              <w:rPr>
                <w:b/>
                <w:w w:val="105"/>
                <w:lang w:val="en-GB"/>
              </w:rPr>
              <w:t>6,269,406</w:t>
            </w:r>
          </w:p>
        </w:tc>
        <w:tc>
          <w:tcPr>
            <w:tcW w:w="1191" w:type="dxa"/>
            <w:tcBorders>
              <w:top w:val="single" w:sz="4" w:space="0" w:color="231F20"/>
              <w:bottom w:val="single" w:sz="18" w:space="0" w:color="231F20"/>
            </w:tcBorders>
            <w:vAlign w:val="center"/>
          </w:tcPr>
          <w:p w14:paraId="401D47BD" w14:textId="77777777" w:rsidR="000B6638" w:rsidRPr="009C3862" w:rsidRDefault="00D96615" w:rsidP="002157AD">
            <w:pPr>
              <w:pStyle w:val="VCAAtablecondensed"/>
              <w:spacing w:before="0" w:after="0" w:line="240" w:lineRule="auto"/>
              <w:jc w:val="center"/>
              <w:rPr>
                <w:b/>
                <w:lang w:val="en-GB"/>
              </w:rPr>
            </w:pPr>
            <w:r w:rsidRPr="009C3862">
              <w:rPr>
                <w:b/>
                <w:w w:val="105"/>
                <w:lang w:val="en-GB"/>
              </w:rPr>
              <w:t>6,269,406</w:t>
            </w:r>
          </w:p>
        </w:tc>
        <w:tc>
          <w:tcPr>
            <w:tcW w:w="1191" w:type="dxa"/>
            <w:tcBorders>
              <w:top w:val="single" w:sz="4" w:space="0" w:color="231F20"/>
              <w:bottom w:val="single" w:sz="18" w:space="0" w:color="231F20"/>
            </w:tcBorders>
            <w:vAlign w:val="center"/>
          </w:tcPr>
          <w:p w14:paraId="3E55E930" w14:textId="77777777" w:rsidR="000B6638" w:rsidRPr="009C3862" w:rsidRDefault="00D96615" w:rsidP="002157AD">
            <w:pPr>
              <w:pStyle w:val="VCAAtablecondensed"/>
              <w:spacing w:before="0" w:after="0" w:line="240" w:lineRule="auto"/>
              <w:jc w:val="center"/>
              <w:rPr>
                <w:b/>
                <w:lang w:val="en-GB"/>
              </w:rPr>
            </w:pPr>
            <w:r w:rsidRPr="009C3862">
              <w:rPr>
                <w:b/>
                <w:lang w:val="en-GB"/>
              </w:rPr>
              <w:t>–</w:t>
            </w:r>
          </w:p>
        </w:tc>
        <w:tc>
          <w:tcPr>
            <w:tcW w:w="1191" w:type="dxa"/>
            <w:tcBorders>
              <w:top w:val="single" w:sz="4" w:space="0" w:color="231F20"/>
              <w:bottom w:val="single" w:sz="18" w:space="0" w:color="231F20"/>
            </w:tcBorders>
            <w:vAlign w:val="center"/>
          </w:tcPr>
          <w:p w14:paraId="00DFB3E1" w14:textId="77777777" w:rsidR="000B6638" w:rsidRPr="009C3862" w:rsidRDefault="00D96615" w:rsidP="002157AD">
            <w:pPr>
              <w:pStyle w:val="VCAAtablecondensed"/>
              <w:spacing w:before="0" w:after="0" w:line="240" w:lineRule="auto"/>
              <w:jc w:val="center"/>
              <w:rPr>
                <w:b/>
                <w:lang w:val="en-GB"/>
              </w:rPr>
            </w:pPr>
            <w:r w:rsidRPr="009C3862">
              <w:rPr>
                <w:b/>
                <w:lang w:val="en-GB"/>
              </w:rPr>
              <w:t>–</w:t>
            </w:r>
          </w:p>
        </w:tc>
        <w:tc>
          <w:tcPr>
            <w:tcW w:w="1191" w:type="dxa"/>
            <w:tcBorders>
              <w:top w:val="single" w:sz="4" w:space="0" w:color="231F20"/>
              <w:bottom w:val="single" w:sz="18" w:space="0" w:color="231F20"/>
            </w:tcBorders>
            <w:vAlign w:val="center"/>
          </w:tcPr>
          <w:p w14:paraId="21045F42" w14:textId="77777777" w:rsidR="000B6638" w:rsidRPr="009C3862" w:rsidRDefault="00D96615" w:rsidP="002157AD">
            <w:pPr>
              <w:pStyle w:val="VCAAtablecondensed"/>
              <w:spacing w:before="0" w:after="0" w:line="240" w:lineRule="auto"/>
              <w:jc w:val="center"/>
              <w:rPr>
                <w:b/>
                <w:lang w:val="en-GB"/>
              </w:rPr>
            </w:pPr>
            <w:r w:rsidRPr="009C3862">
              <w:rPr>
                <w:b/>
                <w:lang w:val="en-GB"/>
              </w:rPr>
              <w:t>–</w:t>
            </w:r>
          </w:p>
        </w:tc>
      </w:tr>
    </w:tbl>
    <w:p w14:paraId="59173A38" w14:textId="77777777" w:rsidR="000B6638" w:rsidRPr="009C3862" w:rsidRDefault="00D96615" w:rsidP="00FD2A96">
      <w:pPr>
        <w:pStyle w:val="VCAAHeading4"/>
        <w:rPr>
          <w:lang w:val="en-GB"/>
        </w:rPr>
      </w:pPr>
      <w:r w:rsidRPr="009C3862">
        <w:rPr>
          <w:lang w:val="en-GB"/>
        </w:rPr>
        <w:t>5.3</w:t>
      </w:r>
      <w:r w:rsidRPr="009C3862">
        <w:rPr>
          <w:lang w:val="en-GB"/>
        </w:rPr>
        <w:tab/>
        <w:t>Other non-financial assets</w:t>
      </w:r>
    </w:p>
    <w:tbl>
      <w:tblPr>
        <w:tblW w:w="0" w:type="auto"/>
        <w:tblInd w:w="4" w:type="dxa"/>
        <w:tblLayout w:type="fixed"/>
        <w:tblCellMar>
          <w:top w:w="57" w:type="dxa"/>
          <w:left w:w="0" w:type="dxa"/>
          <w:bottom w:w="57" w:type="dxa"/>
          <w:right w:w="57" w:type="dxa"/>
        </w:tblCellMar>
        <w:tblLook w:val="01E0" w:firstRow="1" w:lastRow="1" w:firstColumn="1" w:lastColumn="1" w:noHBand="0" w:noVBand="0"/>
      </w:tblPr>
      <w:tblGrid>
        <w:gridCol w:w="4946"/>
        <w:gridCol w:w="1495"/>
        <w:gridCol w:w="2347"/>
      </w:tblGrid>
      <w:tr w:rsidR="000B6638" w:rsidRPr="009C3862" w14:paraId="5FC7A484" w14:textId="77777777" w:rsidTr="009F4236">
        <w:trPr>
          <w:trHeight w:val="20"/>
        </w:trPr>
        <w:tc>
          <w:tcPr>
            <w:tcW w:w="4946" w:type="dxa"/>
            <w:shd w:val="clear" w:color="auto" w:fill="A7A9AC"/>
          </w:tcPr>
          <w:p w14:paraId="7B8BE486" w14:textId="77777777" w:rsidR="000B6638" w:rsidRPr="009C3862" w:rsidRDefault="000B6638" w:rsidP="009F4236">
            <w:pPr>
              <w:pStyle w:val="VCAAtablecondensedheading"/>
              <w:spacing w:before="0" w:after="0" w:line="240" w:lineRule="auto"/>
              <w:rPr>
                <w:lang w:val="en-GB"/>
              </w:rPr>
            </w:pPr>
          </w:p>
        </w:tc>
        <w:tc>
          <w:tcPr>
            <w:tcW w:w="1495" w:type="dxa"/>
            <w:shd w:val="clear" w:color="auto" w:fill="A7A9AC"/>
            <w:vAlign w:val="center"/>
          </w:tcPr>
          <w:p w14:paraId="40CAD8D9" w14:textId="77777777" w:rsidR="000B6638" w:rsidRPr="009C3862" w:rsidRDefault="00D96615" w:rsidP="009F4236">
            <w:pPr>
              <w:pStyle w:val="VCAAtablecondensedheading"/>
              <w:spacing w:before="0" w:after="0" w:line="240" w:lineRule="auto"/>
              <w:jc w:val="center"/>
              <w:rPr>
                <w:lang w:val="en-GB"/>
              </w:rPr>
            </w:pPr>
            <w:r w:rsidRPr="009C3862">
              <w:rPr>
                <w:lang w:val="en-GB"/>
              </w:rPr>
              <w:t>2017</w:t>
            </w:r>
          </w:p>
          <w:p w14:paraId="40EDD386" w14:textId="77777777" w:rsidR="000B6638" w:rsidRPr="009C3862" w:rsidRDefault="00D96615" w:rsidP="009F4236">
            <w:pPr>
              <w:pStyle w:val="VCAAtablecondensedheading"/>
              <w:spacing w:before="0" w:after="0" w:line="240" w:lineRule="auto"/>
              <w:jc w:val="center"/>
              <w:rPr>
                <w:lang w:val="en-GB"/>
              </w:rPr>
            </w:pPr>
            <w:r w:rsidRPr="009C3862">
              <w:rPr>
                <w:lang w:val="en-GB"/>
              </w:rPr>
              <w:t>$</w:t>
            </w:r>
          </w:p>
        </w:tc>
        <w:tc>
          <w:tcPr>
            <w:tcW w:w="2347" w:type="dxa"/>
            <w:shd w:val="clear" w:color="auto" w:fill="A7A9AC"/>
            <w:vAlign w:val="center"/>
          </w:tcPr>
          <w:p w14:paraId="7ED89B96" w14:textId="77777777" w:rsidR="000B6638" w:rsidRPr="009C3862" w:rsidRDefault="00D96615" w:rsidP="009F4236">
            <w:pPr>
              <w:pStyle w:val="VCAAtablecondensedheading"/>
              <w:spacing w:before="0" w:after="0" w:line="240" w:lineRule="auto"/>
              <w:jc w:val="center"/>
              <w:rPr>
                <w:lang w:val="en-GB"/>
              </w:rPr>
            </w:pPr>
            <w:r w:rsidRPr="009C3862">
              <w:rPr>
                <w:lang w:val="en-GB"/>
              </w:rPr>
              <w:t>2016</w:t>
            </w:r>
          </w:p>
          <w:p w14:paraId="56D5B683" w14:textId="77777777" w:rsidR="000B6638" w:rsidRPr="009C3862" w:rsidRDefault="00D96615" w:rsidP="009F4236">
            <w:pPr>
              <w:pStyle w:val="VCAAtablecondensedheading"/>
              <w:spacing w:before="0" w:after="0" w:line="240" w:lineRule="auto"/>
              <w:jc w:val="center"/>
              <w:rPr>
                <w:lang w:val="en-GB"/>
              </w:rPr>
            </w:pPr>
            <w:r w:rsidRPr="009C3862">
              <w:rPr>
                <w:lang w:val="en-GB"/>
              </w:rPr>
              <w:t>$</w:t>
            </w:r>
          </w:p>
        </w:tc>
      </w:tr>
      <w:tr w:rsidR="000B6638" w:rsidRPr="009C3862" w14:paraId="012417DE" w14:textId="77777777" w:rsidTr="009F4236">
        <w:trPr>
          <w:trHeight w:val="20"/>
        </w:trPr>
        <w:tc>
          <w:tcPr>
            <w:tcW w:w="4946" w:type="dxa"/>
          </w:tcPr>
          <w:p w14:paraId="08FF4F7F" w14:textId="77777777" w:rsidR="000B6638" w:rsidRPr="009C3862" w:rsidRDefault="00D96615" w:rsidP="009F4236">
            <w:pPr>
              <w:pStyle w:val="VCAAtablecondensed"/>
              <w:spacing w:before="0" w:after="0" w:line="240" w:lineRule="auto"/>
              <w:rPr>
                <w:b/>
                <w:lang w:val="en-GB"/>
              </w:rPr>
            </w:pPr>
            <w:r w:rsidRPr="009C3862">
              <w:rPr>
                <w:b/>
                <w:w w:val="115"/>
                <w:lang w:val="en-GB"/>
              </w:rPr>
              <w:t>Current other assets</w:t>
            </w:r>
          </w:p>
        </w:tc>
        <w:tc>
          <w:tcPr>
            <w:tcW w:w="1495" w:type="dxa"/>
            <w:vMerge w:val="restart"/>
            <w:tcBorders>
              <w:bottom w:val="single" w:sz="4" w:space="0" w:color="231F20"/>
            </w:tcBorders>
            <w:shd w:val="clear" w:color="auto" w:fill="E6E7E8"/>
            <w:vAlign w:val="center"/>
          </w:tcPr>
          <w:p w14:paraId="2FB475FF" w14:textId="77777777" w:rsidR="000B6638" w:rsidRPr="009C3862" w:rsidRDefault="00D96615" w:rsidP="009F4236">
            <w:pPr>
              <w:pStyle w:val="VCAAtablecondensed"/>
              <w:spacing w:before="0" w:after="0" w:line="240" w:lineRule="auto"/>
              <w:jc w:val="center"/>
              <w:rPr>
                <w:lang w:val="en-GB"/>
              </w:rPr>
            </w:pPr>
            <w:r w:rsidRPr="009C3862">
              <w:rPr>
                <w:lang w:val="en-GB"/>
              </w:rPr>
              <w:t>368,722</w:t>
            </w:r>
          </w:p>
        </w:tc>
        <w:tc>
          <w:tcPr>
            <w:tcW w:w="2347" w:type="dxa"/>
            <w:vMerge w:val="restart"/>
            <w:tcBorders>
              <w:bottom w:val="single" w:sz="4" w:space="0" w:color="231F20"/>
            </w:tcBorders>
            <w:vAlign w:val="center"/>
          </w:tcPr>
          <w:p w14:paraId="58F9C5BF" w14:textId="77777777" w:rsidR="000B6638" w:rsidRPr="009C3862" w:rsidRDefault="00D96615" w:rsidP="009F4236">
            <w:pPr>
              <w:pStyle w:val="VCAAtablecondensed"/>
              <w:spacing w:before="0" w:after="0" w:line="240" w:lineRule="auto"/>
              <w:jc w:val="center"/>
              <w:rPr>
                <w:lang w:val="en-GB"/>
              </w:rPr>
            </w:pPr>
            <w:r w:rsidRPr="009C3862">
              <w:rPr>
                <w:lang w:val="en-GB"/>
              </w:rPr>
              <w:t>267,656</w:t>
            </w:r>
          </w:p>
        </w:tc>
      </w:tr>
      <w:tr w:rsidR="000B6638" w:rsidRPr="009C3862" w14:paraId="1B2EE76C" w14:textId="77777777" w:rsidTr="009F4236">
        <w:trPr>
          <w:trHeight w:val="20"/>
        </w:trPr>
        <w:tc>
          <w:tcPr>
            <w:tcW w:w="4946" w:type="dxa"/>
            <w:tcBorders>
              <w:bottom w:val="single" w:sz="4" w:space="0" w:color="231F20"/>
            </w:tcBorders>
          </w:tcPr>
          <w:p w14:paraId="60B44D34" w14:textId="77777777" w:rsidR="000B6638" w:rsidRPr="009C3862" w:rsidRDefault="00D96615" w:rsidP="009F4236">
            <w:pPr>
              <w:pStyle w:val="VCAAtablecondensed"/>
              <w:spacing w:before="0" w:after="0" w:line="240" w:lineRule="auto"/>
              <w:rPr>
                <w:lang w:val="en-GB"/>
              </w:rPr>
            </w:pPr>
            <w:r w:rsidRPr="009C3862">
              <w:rPr>
                <w:lang w:val="en-GB"/>
              </w:rPr>
              <w:t>Prepayments</w:t>
            </w:r>
          </w:p>
        </w:tc>
        <w:tc>
          <w:tcPr>
            <w:tcW w:w="1495" w:type="dxa"/>
            <w:vMerge/>
            <w:tcBorders>
              <w:top w:val="nil"/>
              <w:bottom w:val="single" w:sz="4" w:space="0" w:color="231F20"/>
            </w:tcBorders>
            <w:shd w:val="clear" w:color="auto" w:fill="E6E7E8"/>
            <w:vAlign w:val="center"/>
          </w:tcPr>
          <w:p w14:paraId="0002AE85" w14:textId="77777777" w:rsidR="000B6638" w:rsidRPr="009C3862" w:rsidRDefault="000B6638" w:rsidP="009F4236">
            <w:pPr>
              <w:jc w:val="center"/>
              <w:rPr>
                <w:sz w:val="2"/>
                <w:szCs w:val="2"/>
                <w:lang w:val="en-GB"/>
              </w:rPr>
            </w:pPr>
          </w:p>
        </w:tc>
        <w:tc>
          <w:tcPr>
            <w:tcW w:w="2347" w:type="dxa"/>
            <w:vMerge/>
            <w:tcBorders>
              <w:top w:val="nil"/>
              <w:bottom w:val="single" w:sz="4" w:space="0" w:color="231F20"/>
            </w:tcBorders>
            <w:vAlign w:val="center"/>
          </w:tcPr>
          <w:p w14:paraId="01EDCF1B" w14:textId="77777777" w:rsidR="000B6638" w:rsidRPr="009C3862" w:rsidRDefault="000B6638" w:rsidP="009F4236">
            <w:pPr>
              <w:jc w:val="center"/>
              <w:rPr>
                <w:sz w:val="2"/>
                <w:szCs w:val="2"/>
                <w:lang w:val="en-GB"/>
              </w:rPr>
            </w:pPr>
          </w:p>
        </w:tc>
      </w:tr>
      <w:tr w:rsidR="000B6638" w:rsidRPr="009C3862" w14:paraId="5B3DE54B" w14:textId="77777777" w:rsidTr="009F4236">
        <w:trPr>
          <w:trHeight w:val="20"/>
        </w:trPr>
        <w:tc>
          <w:tcPr>
            <w:tcW w:w="4946" w:type="dxa"/>
            <w:tcBorders>
              <w:top w:val="single" w:sz="4" w:space="0" w:color="231F20"/>
              <w:bottom w:val="single" w:sz="4" w:space="0" w:color="231F20"/>
            </w:tcBorders>
          </w:tcPr>
          <w:p w14:paraId="7170ECC7" w14:textId="77777777" w:rsidR="000B6638" w:rsidRPr="009C3862" w:rsidRDefault="00D96615" w:rsidP="009F4236">
            <w:pPr>
              <w:pStyle w:val="VCAAtablecondensed"/>
              <w:spacing w:before="0" w:after="0" w:line="240" w:lineRule="auto"/>
              <w:rPr>
                <w:b/>
                <w:lang w:val="en-GB"/>
              </w:rPr>
            </w:pPr>
            <w:r w:rsidRPr="009C3862">
              <w:rPr>
                <w:b/>
                <w:w w:val="115"/>
                <w:lang w:val="en-GB"/>
              </w:rPr>
              <w:t>Total current other assets</w:t>
            </w:r>
          </w:p>
        </w:tc>
        <w:tc>
          <w:tcPr>
            <w:tcW w:w="1495" w:type="dxa"/>
            <w:tcBorders>
              <w:top w:val="single" w:sz="4" w:space="0" w:color="231F20"/>
              <w:bottom w:val="single" w:sz="4" w:space="0" w:color="231F20"/>
            </w:tcBorders>
            <w:shd w:val="clear" w:color="auto" w:fill="E6E7E8"/>
            <w:vAlign w:val="center"/>
          </w:tcPr>
          <w:p w14:paraId="14387E2A" w14:textId="77777777" w:rsidR="000B6638" w:rsidRPr="009C3862" w:rsidRDefault="00D96615" w:rsidP="009F4236">
            <w:pPr>
              <w:pStyle w:val="VCAAtablecondensed"/>
              <w:spacing w:before="0" w:after="0" w:line="240" w:lineRule="auto"/>
              <w:jc w:val="center"/>
              <w:rPr>
                <w:b/>
                <w:lang w:val="en-GB"/>
              </w:rPr>
            </w:pPr>
            <w:r w:rsidRPr="009C3862">
              <w:rPr>
                <w:b/>
                <w:w w:val="105"/>
                <w:lang w:val="en-GB"/>
              </w:rPr>
              <w:t>368,722</w:t>
            </w:r>
          </w:p>
        </w:tc>
        <w:tc>
          <w:tcPr>
            <w:tcW w:w="2347" w:type="dxa"/>
            <w:tcBorders>
              <w:top w:val="single" w:sz="4" w:space="0" w:color="231F20"/>
              <w:bottom w:val="single" w:sz="4" w:space="0" w:color="231F20"/>
            </w:tcBorders>
            <w:vAlign w:val="center"/>
          </w:tcPr>
          <w:p w14:paraId="564CCC13" w14:textId="77777777" w:rsidR="000B6638" w:rsidRPr="009C3862" w:rsidRDefault="00D96615" w:rsidP="009F4236">
            <w:pPr>
              <w:pStyle w:val="VCAAtablecondensed"/>
              <w:spacing w:before="0" w:after="0" w:line="240" w:lineRule="auto"/>
              <w:jc w:val="center"/>
              <w:rPr>
                <w:b/>
                <w:lang w:val="en-GB"/>
              </w:rPr>
            </w:pPr>
            <w:r w:rsidRPr="009C3862">
              <w:rPr>
                <w:b/>
                <w:w w:val="105"/>
                <w:lang w:val="en-GB"/>
              </w:rPr>
              <w:t>267,656</w:t>
            </w:r>
          </w:p>
        </w:tc>
      </w:tr>
      <w:tr w:rsidR="000B6638" w:rsidRPr="009C3862" w14:paraId="4DDB83A0" w14:textId="77777777" w:rsidTr="009F4236">
        <w:trPr>
          <w:trHeight w:val="20"/>
        </w:trPr>
        <w:tc>
          <w:tcPr>
            <w:tcW w:w="4946" w:type="dxa"/>
            <w:tcBorders>
              <w:top w:val="single" w:sz="4" w:space="0" w:color="231F20"/>
              <w:bottom w:val="single" w:sz="18" w:space="0" w:color="231F20"/>
            </w:tcBorders>
          </w:tcPr>
          <w:p w14:paraId="709259C4" w14:textId="77777777" w:rsidR="000B6638" w:rsidRPr="009C3862" w:rsidRDefault="00D96615" w:rsidP="009F4236">
            <w:pPr>
              <w:pStyle w:val="VCAAtablecondensed"/>
              <w:spacing w:before="0" w:after="0" w:line="240" w:lineRule="auto"/>
              <w:rPr>
                <w:b/>
                <w:lang w:val="en-GB"/>
              </w:rPr>
            </w:pPr>
            <w:r w:rsidRPr="009C3862">
              <w:rPr>
                <w:b/>
                <w:w w:val="115"/>
                <w:lang w:val="en-GB"/>
              </w:rPr>
              <w:t>Total other non-financial assets</w:t>
            </w:r>
          </w:p>
        </w:tc>
        <w:tc>
          <w:tcPr>
            <w:tcW w:w="1495" w:type="dxa"/>
            <w:tcBorders>
              <w:top w:val="single" w:sz="4" w:space="0" w:color="231F20"/>
              <w:bottom w:val="single" w:sz="18" w:space="0" w:color="231F20"/>
            </w:tcBorders>
            <w:shd w:val="clear" w:color="auto" w:fill="E6E7E8"/>
            <w:vAlign w:val="center"/>
          </w:tcPr>
          <w:p w14:paraId="398AA725" w14:textId="77777777" w:rsidR="000B6638" w:rsidRPr="009C3862" w:rsidRDefault="00D96615" w:rsidP="009F4236">
            <w:pPr>
              <w:pStyle w:val="VCAAtablecondensed"/>
              <w:spacing w:before="0" w:after="0" w:line="240" w:lineRule="auto"/>
              <w:jc w:val="center"/>
              <w:rPr>
                <w:b/>
                <w:lang w:val="en-GB"/>
              </w:rPr>
            </w:pPr>
            <w:r w:rsidRPr="009C3862">
              <w:rPr>
                <w:b/>
                <w:w w:val="105"/>
                <w:lang w:val="en-GB"/>
              </w:rPr>
              <w:t>368,722</w:t>
            </w:r>
          </w:p>
        </w:tc>
        <w:tc>
          <w:tcPr>
            <w:tcW w:w="2347" w:type="dxa"/>
            <w:tcBorders>
              <w:top w:val="single" w:sz="4" w:space="0" w:color="231F20"/>
              <w:bottom w:val="single" w:sz="18" w:space="0" w:color="231F20"/>
            </w:tcBorders>
            <w:vAlign w:val="center"/>
          </w:tcPr>
          <w:p w14:paraId="173B027F" w14:textId="77777777" w:rsidR="000B6638" w:rsidRPr="009C3862" w:rsidRDefault="00D96615" w:rsidP="009F4236">
            <w:pPr>
              <w:pStyle w:val="VCAAtablecondensed"/>
              <w:spacing w:before="0" w:after="0" w:line="240" w:lineRule="auto"/>
              <w:jc w:val="center"/>
              <w:rPr>
                <w:b/>
                <w:lang w:val="en-GB"/>
              </w:rPr>
            </w:pPr>
            <w:r w:rsidRPr="009C3862">
              <w:rPr>
                <w:b/>
                <w:w w:val="105"/>
                <w:lang w:val="en-GB"/>
              </w:rPr>
              <w:t>267,656</w:t>
            </w:r>
          </w:p>
        </w:tc>
      </w:tr>
    </w:tbl>
    <w:p w14:paraId="79556185" w14:textId="77777777" w:rsidR="000B6638" w:rsidRPr="009C3862" w:rsidRDefault="00D96615" w:rsidP="00225512">
      <w:pPr>
        <w:pStyle w:val="VCAAbody"/>
        <w:rPr>
          <w:lang w:val="en-GB"/>
        </w:rPr>
      </w:pPr>
      <w:r w:rsidRPr="009C3862">
        <w:rPr>
          <w:lang w:val="en-GB"/>
        </w:rPr>
        <w:t>Other non-financial assets include prepayments which represent payments in advance of receipt of goods or services or that part of expenditure made in one accounting period covering a term extending beyond that period.</w:t>
      </w:r>
    </w:p>
    <w:p w14:paraId="5031BFE9" w14:textId="01D17EBB" w:rsidR="000B6638" w:rsidRPr="009C3862" w:rsidRDefault="009F4236" w:rsidP="009F4236">
      <w:pPr>
        <w:pStyle w:val="VCAAcaptionsandfootnotes"/>
        <w:rPr>
          <w:lang w:val="en-GB"/>
        </w:rPr>
      </w:pPr>
      <w:r w:rsidRPr="009F4236">
        <w:rPr>
          <w:lang w:val="en-GB"/>
        </w:rPr>
        <w:t>1.</w:t>
      </w:r>
      <w:r>
        <w:rPr>
          <w:lang w:val="en-GB"/>
        </w:rPr>
        <w:t xml:space="preserve"> </w:t>
      </w:r>
      <w:r w:rsidR="00D96615" w:rsidRPr="009C3862">
        <w:rPr>
          <w:lang w:val="en-GB"/>
        </w:rPr>
        <w:t>Maturity analysis is presented using the contractual undiscounted cash</w:t>
      </w:r>
      <w:r w:rsidR="00D96615" w:rsidRPr="009C3862">
        <w:rPr>
          <w:spacing w:val="-3"/>
          <w:lang w:val="en-GB"/>
        </w:rPr>
        <w:t xml:space="preserve"> </w:t>
      </w:r>
      <w:r w:rsidR="00D96615" w:rsidRPr="009C3862">
        <w:rPr>
          <w:lang w:val="en-GB"/>
        </w:rPr>
        <w:t>flows.</w:t>
      </w:r>
    </w:p>
    <w:p w14:paraId="4A3D0401" w14:textId="77777777" w:rsidR="00FD2A96" w:rsidRPr="009C3862" w:rsidRDefault="00FD2A96">
      <w:pPr>
        <w:rPr>
          <w:rFonts w:ascii="Arial" w:eastAsiaTheme="minorHAnsi" w:hAnsi="Arial" w:cs="Arial"/>
          <w:b/>
          <w:color w:val="000000" w:themeColor="text1"/>
          <w:sz w:val="32"/>
          <w:szCs w:val="28"/>
          <w:lang w:val="en-GB"/>
        </w:rPr>
      </w:pPr>
      <w:r w:rsidRPr="009C3862">
        <w:rPr>
          <w:lang w:val="en-GB"/>
        </w:rPr>
        <w:br w:type="page"/>
      </w:r>
    </w:p>
    <w:p w14:paraId="56C02926" w14:textId="7C93B96A" w:rsidR="000B6638" w:rsidRPr="009C3862" w:rsidRDefault="00FD2A96" w:rsidP="00081B3F">
      <w:pPr>
        <w:pStyle w:val="VCAAHeading3"/>
        <w:rPr>
          <w:lang w:val="en-GB"/>
        </w:rPr>
      </w:pPr>
      <w:bookmarkStart w:id="209" w:name="_Toc493744850"/>
      <w:bookmarkStart w:id="210" w:name="_Toc493745130"/>
      <w:r w:rsidRPr="009C3862">
        <w:rPr>
          <w:lang w:val="en-GB"/>
        </w:rPr>
        <w:lastRenderedPageBreak/>
        <w:t>6.</w:t>
      </w:r>
      <w:r w:rsidRPr="009C3862">
        <w:rPr>
          <w:lang w:val="en-GB"/>
        </w:rPr>
        <w:tab/>
      </w:r>
      <w:r w:rsidR="00D96615" w:rsidRPr="009C3862">
        <w:rPr>
          <w:lang w:val="en-GB"/>
        </w:rPr>
        <w:t>How we financed our operations</w:t>
      </w:r>
      <w:bookmarkEnd w:id="209"/>
      <w:bookmarkEnd w:id="210"/>
    </w:p>
    <w:p w14:paraId="24F78BD8" w14:textId="77777777" w:rsidR="000B6638" w:rsidRPr="009C3862" w:rsidRDefault="00D96615" w:rsidP="00225512">
      <w:pPr>
        <w:pStyle w:val="VCAAHeading3"/>
        <w:rPr>
          <w:lang w:val="en-GB"/>
        </w:rPr>
      </w:pPr>
      <w:r w:rsidRPr="009C3862">
        <w:rPr>
          <w:lang w:val="en-GB"/>
        </w:rPr>
        <w:t>Introduction</w:t>
      </w:r>
    </w:p>
    <w:p w14:paraId="47BCACAB" w14:textId="77777777" w:rsidR="000B6638" w:rsidRPr="009C3862" w:rsidRDefault="00D96615" w:rsidP="00225512">
      <w:pPr>
        <w:pStyle w:val="VCAAbody"/>
        <w:rPr>
          <w:lang w:val="en-GB"/>
        </w:rPr>
      </w:pPr>
      <w:r w:rsidRPr="009C3862">
        <w:rPr>
          <w:lang w:val="en-GB"/>
        </w:rPr>
        <w:t>This section provides information on the sources of finance utilised by the VCAA during its operations, along with interest expenses (the cost of borrowings) and other information related to financing activities of the VCAA.</w:t>
      </w:r>
    </w:p>
    <w:p w14:paraId="2C38F5BD" w14:textId="77777777" w:rsidR="000B6638" w:rsidRPr="009C3862" w:rsidRDefault="00D96615" w:rsidP="00225512">
      <w:pPr>
        <w:pStyle w:val="VCAAbody"/>
        <w:rPr>
          <w:lang w:val="en-GB"/>
        </w:rPr>
      </w:pPr>
      <w:r w:rsidRPr="009C3862">
        <w:rPr>
          <w:lang w:val="en-GB"/>
        </w:rPr>
        <w:t>This section includes disclosures of balances that are financial instruments (such as borrowings and cash balances). Notes 7.1 and 7.3 provide additional, specific financial instrument disclosures.</w:t>
      </w:r>
    </w:p>
    <w:p w14:paraId="21DB0B5A" w14:textId="77777777" w:rsidR="000B6638" w:rsidRPr="009C3862" w:rsidRDefault="00D96615" w:rsidP="00225512">
      <w:pPr>
        <w:pStyle w:val="VCAAHeading3"/>
        <w:rPr>
          <w:lang w:val="en-GB"/>
        </w:rPr>
      </w:pPr>
      <w:r w:rsidRPr="009C3862">
        <w:rPr>
          <w:lang w:val="en-GB"/>
        </w:rPr>
        <w:t>Structure</w:t>
      </w:r>
    </w:p>
    <w:p w14:paraId="6B4F48CB" w14:textId="2F29A290" w:rsidR="000B6638" w:rsidRPr="009C3862" w:rsidRDefault="00806340" w:rsidP="00806340">
      <w:pPr>
        <w:pStyle w:val="VCAAbody"/>
        <w:rPr>
          <w:lang w:val="en-GB"/>
        </w:rPr>
      </w:pPr>
      <w:r w:rsidRPr="009C3862">
        <w:rPr>
          <w:lang w:val="en-GB"/>
        </w:rPr>
        <w:t>6.1</w:t>
      </w:r>
      <w:r w:rsidRPr="009C3862">
        <w:rPr>
          <w:lang w:val="en-GB"/>
        </w:rPr>
        <w:tab/>
      </w:r>
      <w:r w:rsidR="00D96615" w:rsidRPr="009C3862">
        <w:rPr>
          <w:lang w:val="en-GB"/>
        </w:rPr>
        <w:t>Borrowings</w:t>
      </w:r>
    </w:p>
    <w:p w14:paraId="5BA8906D" w14:textId="6B4E2921" w:rsidR="000B6638" w:rsidRPr="009C3862" w:rsidRDefault="00806340" w:rsidP="00806340">
      <w:pPr>
        <w:pStyle w:val="VCAAbody"/>
        <w:ind w:firstLine="720"/>
        <w:rPr>
          <w:lang w:val="en-GB"/>
        </w:rPr>
      </w:pPr>
      <w:r w:rsidRPr="009C3862">
        <w:rPr>
          <w:lang w:val="en-GB"/>
        </w:rPr>
        <w:t>6.1.1</w:t>
      </w:r>
      <w:r w:rsidRPr="009C3862">
        <w:rPr>
          <w:lang w:val="en-GB"/>
        </w:rPr>
        <w:tab/>
      </w:r>
      <w:r w:rsidR="00D96615" w:rsidRPr="009C3862">
        <w:rPr>
          <w:lang w:val="en-GB"/>
        </w:rPr>
        <w:t>Maturing analysis of</w:t>
      </w:r>
      <w:r w:rsidR="00D96615" w:rsidRPr="009C3862">
        <w:rPr>
          <w:spacing w:val="-4"/>
          <w:lang w:val="en-GB"/>
        </w:rPr>
        <w:t xml:space="preserve"> </w:t>
      </w:r>
      <w:r w:rsidR="00D96615" w:rsidRPr="009C3862">
        <w:rPr>
          <w:lang w:val="en-GB"/>
        </w:rPr>
        <w:t>borrowings</w:t>
      </w:r>
    </w:p>
    <w:p w14:paraId="6CB98906" w14:textId="308CC762" w:rsidR="000B6638" w:rsidRPr="009C3862" w:rsidRDefault="00806340" w:rsidP="00806340">
      <w:pPr>
        <w:pStyle w:val="VCAAbody"/>
        <w:ind w:firstLine="720"/>
        <w:rPr>
          <w:lang w:val="en-GB"/>
        </w:rPr>
      </w:pPr>
      <w:r w:rsidRPr="009C3862">
        <w:rPr>
          <w:lang w:val="en-GB"/>
        </w:rPr>
        <w:t>6.1.2</w:t>
      </w:r>
      <w:r w:rsidRPr="009C3862">
        <w:rPr>
          <w:lang w:val="en-GB"/>
        </w:rPr>
        <w:tab/>
      </w:r>
      <w:r w:rsidR="00D96615" w:rsidRPr="009C3862">
        <w:rPr>
          <w:lang w:val="en-GB"/>
        </w:rPr>
        <w:t>Interest</w:t>
      </w:r>
      <w:r w:rsidR="00D96615" w:rsidRPr="009C3862">
        <w:rPr>
          <w:spacing w:val="-4"/>
          <w:lang w:val="en-GB"/>
        </w:rPr>
        <w:t xml:space="preserve"> </w:t>
      </w:r>
      <w:r w:rsidR="00D96615" w:rsidRPr="009C3862">
        <w:rPr>
          <w:lang w:val="en-GB"/>
        </w:rPr>
        <w:t>expense</w:t>
      </w:r>
    </w:p>
    <w:p w14:paraId="24CAACCF" w14:textId="23C9BFC3" w:rsidR="000B6638" w:rsidRPr="009C3862" w:rsidRDefault="00806340" w:rsidP="00806340">
      <w:pPr>
        <w:pStyle w:val="VCAAbody"/>
        <w:rPr>
          <w:lang w:val="en-GB"/>
        </w:rPr>
      </w:pPr>
      <w:r w:rsidRPr="009C3862">
        <w:rPr>
          <w:lang w:val="en-GB"/>
        </w:rPr>
        <w:t>6.2</w:t>
      </w:r>
      <w:r w:rsidRPr="009C3862">
        <w:rPr>
          <w:lang w:val="en-GB"/>
        </w:rPr>
        <w:tab/>
      </w:r>
      <w:r w:rsidR="00D96615" w:rsidRPr="009C3862">
        <w:rPr>
          <w:lang w:val="en-GB"/>
        </w:rPr>
        <w:t>Finance lease liabilities</w:t>
      </w:r>
    </w:p>
    <w:p w14:paraId="0E543DF8" w14:textId="0DCE686C" w:rsidR="000B6638" w:rsidRPr="009C3862" w:rsidRDefault="00806340" w:rsidP="00806340">
      <w:pPr>
        <w:pStyle w:val="VCAAbody"/>
        <w:ind w:firstLine="720"/>
        <w:rPr>
          <w:lang w:val="en-GB"/>
        </w:rPr>
      </w:pPr>
      <w:r w:rsidRPr="009C3862">
        <w:rPr>
          <w:lang w:val="en-GB"/>
        </w:rPr>
        <w:t>6.2.1</w:t>
      </w:r>
      <w:r w:rsidRPr="009C3862">
        <w:rPr>
          <w:lang w:val="en-GB"/>
        </w:rPr>
        <w:tab/>
      </w:r>
      <w:r w:rsidR="00D96615" w:rsidRPr="009C3862">
        <w:rPr>
          <w:lang w:val="en-GB"/>
        </w:rPr>
        <w:t>Finance lease liabilities (VCAA as lessee)</w:t>
      </w:r>
    </w:p>
    <w:p w14:paraId="50DA127B" w14:textId="42889CC6" w:rsidR="000B6638" w:rsidRPr="009C3862" w:rsidRDefault="00806340" w:rsidP="00806340">
      <w:pPr>
        <w:pStyle w:val="VCAAbody"/>
        <w:ind w:firstLine="720"/>
        <w:rPr>
          <w:lang w:val="en-GB"/>
        </w:rPr>
      </w:pPr>
      <w:r w:rsidRPr="009C3862">
        <w:rPr>
          <w:lang w:val="en-GB"/>
        </w:rPr>
        <w:t>6.2.2</w:t>
      </w:r>
      <w:r w:rsidRPr="009C3862">
        <w:rPr>
          <w:lang w:val="en-GB"/>
        </w:rPr>
        <w:tab/>
      </w:r>
      <w:r w:rsidR="00D96615" w:rsidRPr="009C3862">
        <w:rPr>
          <w:lang w:val="en-GB"/>
        </w:rPr>
        <w:t>Operating leases (VCAA as lessee)</w:t>
      </w:r>
    </w:p>
    <w:p w14:paraId="5903EC26" w14:textId="0DF331D9" w:rsidR="000B6638" w:rsidRPr="009C3862" w:rsidRDefault="00806340" w:rsidP="00806340">
      <w:pPr>
        <w:pStyle w:val="VCAAbody"/>
        <w:rPr>
          <w:lang w:val="en-GB"/>
        </w:rPr>
      </w:pPr>
      <w:r w:rsidRPr="009C3862">
        <w:rPr>
          <w:lang w:val="en-GB"/>
        </w:rPr>
        <w:t>6.3</w:t>
      </w:r>
      <w:r w:rsidRPr="009C3862">
        <w:rPr>
          <w:lang w:val="en-GB"/>
        </w:rPr>
        <w:tab/>
      </w:r>
      <w:r w:rsidR="00D96615" w:rsidRPr="009C3862">
        <w:rPr>
          <w:lang w:val="en-GB"/>
        </w:rPr>
        <w:t>Cash flow information and balances</w:t>
      </w:r>
    </w:p>
    <w:p w14:paraId="06874420" w14:textId="45CC041C" w:rsidR="000B6638" w:rsidRPr="009C3862" w:rsidRDefault="00806340" w:rsidP="009F4236">
      <w:pPr>
        <w:pStyle w:val="VCAAbody"/>
        <w:ind w:left="1418" w:hanging="698"/>
        <w:rPr>
          <w:lang w:val="en-GB"/>
        </w:rPr>
      </w:pPr>
      <w:r w:rsidRPr="009C3862">
        <w:rPr>
          <w:lang w:val="en-GB"/>
        </w:rPr>
        <w:t>6.3.1</w:t>
      </w:r>
      <w:r w:rsidRPr="009C3862">
        <w:rPr>
          <w:lang w:val="en-GB"/>
        </w:rPr>
        <w:tab/>
      </w:r>
      <w:r w:rsidR="00D96615" w:rsidRPr="009C3862">
        <w:rPr>
          <w:lang w:val="en-GB"/>
        </w:rPr>
        <w:t>Reconciliation of net results for the period to cash flow from operating</w:t>
      </w:r>
      <w:r w:rsidR="00D96615" w:rsidRPr="009C3862">
        <w:rPr>
          <w:spacing w:val="-8"/>
          <w:lang w:val="en-GB"/>
        </w:rPr>
        <w:t xml:space="preserve"> </w:t>
      </w:r>
      <w:r w:rsidR="00D96615" w:rsidRPr="009C3862">
        <w:rPr>
          <w:lang w:val="en-GB"/>
        </w:rPr>
        <w:t>activities</w:t>
      </w:r>
    </w:p>
    <w:p w14:paraId="0E4D3CB2" w14:textId="3EC67B71" w:rsidR="000B6638" w:rsidRPr="009C3862" w:rsidRDefault="00806340" w:rsidP="00806340">
      <w:pPr>
        <w:pStyle w:val="VCAAbody"/>
        <w:rPr>
          <w:lang w:val="en-GB"/>
        </w:rPr>
      </w:pPr>
      <w:r w:rsidRPr="009C3862">
        <w:rPr>
          <w:lang w:val="en-GB"/>
        </w:rPr>
        <w:t>6.4</w:t>
      </w:r>
      <w:r w:rsidRPr="009C3862">
        <w:rPr>
          <w:lang w:val="en-GB"/>
        </w:rPr>
        <w:tab/>
      </w:r>
      <w:r w:rsidR="00D96615" w:rsidRPr="009C3862">
        <w:rPr>
          <w:lang w:val="en-GB"/>
        </w:rPr>
        <w:t>Commitments for</w:t>
      </w:r>
      <w:r w:rsidR="00D96615" w:rsidRPr="009C3862">
        <w:rPr>
          <w:spacing w:val="-4"/>
          <w:lang w:val="en-GB"/>
        </w:rPr>
        <w:t xml:space="preserve"> </w:t>
      </w:r>
      <w:r w:rsidR="00D96615" w:rsidRPr="009C3862">
        <w:rPr>
          <w:lang w:val="en-GB"/>
        </w:rPr>
        <w:t>expenditure</w:t>
      </w:r>
    </w:p>
    <w:p w14:paraId="441E2D90" w14:textId="5F7A6CA6" w:rsidR="000B6638" w:rsidRPr="009C3862" w:rsidRDefault="00806340" w:rsidP="00806340">
      <w:pPr>
        <w:pStyle w:val="VCAAbody"/>
        <w:ind w:firstLine="720"/>
        <w:rPr>
          <w:lang w:val="en-GB"/>
        </w:rPr>
      </w:pPr>
      <w:r w:rsidRPr="009C3862">
        <w:rPr>
          <w:spacing w:val="-4"/>
          <w:lang w:val="en-GB"/>
        </w:rPr>
        <w:t>6.4.1</w:t>
      </w:r>
      <w:r w:rsidRPr="009C3862">
        <w:rPr>
          <w:spacing w:val="-4"/>
          <w:lang w:val="en-GB"/>
        </w:rPr>
        <w:tab/>
      </w:r>
      <w:r w:rsidR="00D96615" w:rsidRPr="009C3862">
        <w:rPr>
          <w:spacing w:val="-4"/>
          <w:lang w:val="en-GB"/>
        </w:rPr>
        <w:t xml:space="preserve">Total </w:t>
      </w:r>
      <w:r w:rsidR="00D96615" w:rsidRPr="009C3862">
        <w:rPr>
          <w:lang w:val="en-GB"/>
        </w:rPr>
        <w:t>commitments</w:t>
      </w:r>
      <w:r w:rsidR="00D96615" w:rsidRPr="009C3862">
        <w:rPr>
          <w:spacing w:val="3"/>
          <w:lang w:val="en-GB"/>
        </w:rPr>
        <w:t xml:space="preserve"> </w:t>
      </w:r>
      <w:r w:rsidR="00D96615" w:rsidRPr="009C3862">
        <w:rPr>
          <w:lang w:val="en-GB"/>
        </w:rPr>
        <w:t>payable</w:t>
      </w:r>
    </w:p>
    <w:p w14:paraId="175C6747" w14:textId="77777777" w:rsidR="00806340" w:rsidRPr="009C3862" w:rsidRDefault="00806340">
      <w:pPr>
        <w:rPr>
          <w:rFonts w:ascii="Arial" w:eastAsiaTheme="minorHAnsi" w:hAnsi="Arial" w:cs="Arial"/>
          <w:b/>
          <w:color w:val="000000" w:themeColor="text1"/>
          <w:sz w:val="28"/>
          <w:szCs w:val="24"/>
          <w:lang w:val="en-GB"/>
        </w:rPr>
      </w:pPr>
      <w:r w:rsidRPr="009C3862">
        <w:rPr>
          <w:lang w:val="en-GB"/>
        </w:rPr>
        <w:br w:type="page"/>
      </w:r>
    </w:p>
    <w:p w14:paraId="6A31A50F" w14:textId="51C8972C" w:rsidR="000B6638" w:rsidRPr="009C3862" w:rsidRDefault="00D96615" w:rsidP="00225512">
      <w:pPr>
        <w:pStyle w:val="VCAAHeading3"/>
        <w:rPr>
          <w:lang w:val="en-GB"/>
        </w:rPr>
      </w:pPr>
      <w:r w:rsidRPr="009C3862">
        <w:rPr>
          <w:lang w:val="en-GB"/>
        </w:rPr>
        <w:lastRenderedPageBreak/>
        <w:t>6.1</w:t>
      </w:r>
      <w:r w:rsidRPr="009C3862">
        <w:rPr>
          <w:lang w:val="en-GB"/>
        </w:rPr>
        <w:tab/>
        <w:t>Borrowings</w:t>
      </w:r>
    </w:p>
    <w:tbl>
      <w:tblPr>
        <w:tblW w:w="0" w:type="auto"/>
        <w:tblInd w:w="4" w:type="dxa"/>
        <w:tblLayout w:type="fixed"/>
        <w:tblCellMar>
          <w:top w:w="57" w:type="dxa"/>
          <w:left w:w="0" w:type="dxa"/>
          <w:bottom w:w="57" w:type="dxa"/>
          <w:right w:w="0" w:type="dxa"/>
        </w:tblCellMar>
        <w:tblLook w:val="01E0" w:firstRow="1" w:lastRow="1" w:firstColumn="1" w:lastColumn="1" w:noHBand="0" w:noVBand="0"/>
      </w:tblPr>
      <w:tblGrid>
        <w:gridCol w:w="4946"/>
        <w:gridCol w:w="1921"/>
        <w:gridCol w:w="1921"/>
      </w:tblGrid>
      <w:tr w:rsidR="000B6638" w:rsidRPr="009C3862" w14:paraId="08EB6F4A" w14:textId="77777777" w:rsidTr="009F4236">
        <w:trPr>
          <w:trHeight w:val="20"/>
        </w:trPr>
        <w:tc>
          <w:tcPr>
            <w:tcW w:w="4946" w:type="dxa"/>
            <w:shd w:val="clear" w:color="auto" w:fill="A7A9AC"/>
          </w:tcPr>
          <w:p w14:paraId="5528D019" w14:textId="77777777" w:rsidR="000B6638" w:rsidRPr="009C3862" w:rsidRDefault="000B6638" w:rsidP="009F4236">
            <w:pPr>
              <w:pStyle w:val="VCAAtablecondensedheading"/>
              <w:spacing w:before="0" w:after="0" w:line="240" w:lineRule="auto"/>
              <w:rPr>
                <w:lang w:val="en-GB"/>
              </w:rPr>
            </w:pPr>
          </w:p>
        </w:tc>
        <w:tc>
          <w:tcPr>
            <w:tcW w:w="1921" w:type="dxa"/>
            <w:shd w:val="clear" w:color="auto" w:fill="A7A9AC"/>
            <w:vAlign w:val="center"/>
          </w:tcPr>
          <w:p w14:paraId="19C4398F" w14:textId="77777777" w:rsidR="000B6638" w:rsidRPr="009C3862" w:rsidRDefault="00D96615" w:rsidP="009F4236">
            <w:pPr>
              <w:pStyle w:val="VCAAtablecondensedheading"/>
              <w:spacing w:before="0" w:after="0" w:line="240" w:lineRule="auto"/>
              <w:jc w:val="center"/>
              <w:rPr>
                <w:lang w:val="en-GB"/>
              </w:rPr>
            </w:pPr>
            <w:r w:rsidRPr="009C3862">
              <w:rPr>
                <w:lang w:val="en-GB"/>
              </w:rPr>
              <w:t>2017</w:t>
            </w:r>
          </w:p>
          <w:p w14:paraId="17E0DAB3" w14:textId="77777777" w:rsidR="000B6638" w:rsidRPr="009C3862" w:rsidRDefault="00D96615" w:rsidP="009F4236">
            <w:pPr>
              <w:pStyle w:val="VCAAtablecondensedheading"/>
              <w:spacing w:before="0" w:after="0" w:line="240" w:lineRule="auto"/>
              <w:jc w:val="center"/>
              <w:rPr>
                <w:lang w:val="en-GB"/>
              </w:rPr>
            </w:pPr>
            <w:r w:rsidRPr="009C3862">
              <w:rPr>
                <w:lang w:val="en-GB"/>
              </w:rPr>
              <w:t>$</w:t>
            </w:r>
          </w:p>
        </w:tc>
        <w:tc>
          <w:tcPr>
            <w:tcW w:w="1921" w:type="dxa"/>
            <w:shd w:val="clear" w:color="auto" w:fill="A7A9AC"/>
            <w:vAlign w:val="center"/>
          </w:tcPr>
          <w:p w14:paraId="2832BDE6" w14:textId="77777777" w:rsidR="000B6638" w:rsidRPr="009C3862" w:rsidRDefault="00D96615" w:rsidP="009F4236">
            <w:pPr>
              <w:pStyle w:val="VCAAtablecondensedheading"/>
              <w:spacing w:before="0" w:after="0" w:line="240" w:lineRule="auto"/>
              <w:jc w:val="center"/>
              <w:rPr>
                <w:lang w:val="en-GB"/>
              </w:rPr>
            </w:pPr>
            <w:r w:rsidRPr="009C3862">
              <w:rPr>
                <w:lang w:val="en-GB"/>
              </w:rPr>
              <w:t>2016</w:t>
            </w:r>
          </w:p>
          <w:p w14:paraId="3DABF539" w14:textId="77777777" w:rsidR="000B6638" w:rsidRPr="009C3862" w:rsidRDefault="00D96615" w:rsidP="009F4236">
            <w:pPr>
              <w:pStyle w:val="VCAAtablecondensedheading"/>
              <w:spacing w:before="0" w:after="0" w:line="240" w:lineRule="auto"/>
              <w:jc w:val="center"/>
              <w:rPr>
                <w:lang w:val="en-GB"/>
              </w:rPr>
            </w:pPr>
            <w:r w:rsidRPr="009C3862">
              <w:rPr>
                <w:lang w:val="en-GB"/>
              </w:rPr>
              <w:t>$</w:t>
            </w:r>
          </w:p>
        </w:tc>
      </w:tr>
      <w:tr w:rsidR="000B6638" w:rsidRPr="009C3862" w14:paraId="3DC7080F" w14:textId="77777777" w:rsidTr="009F4236">
        <w:trPr>
          <w:trHeight w:val="20"/>
        </w:trPr>
        <w:tc>
          <w:tcPr>
            <w:tcW w:w="4946" w:type="dxa"/>
          </w:tcPr>
          <w:p w14:paraId="4B192CB8" w14:textId="77777777" w:rsidR="000B6638" w:rsidRPr="009C3862" w:rsidRDefault="00D96615" w:rsidP="009F4236">
            <w:pPr>
              <w:pStyle w:val="VCAAtablecondensed"/>
              <w:spacing w:before="0" w:after="0" w:line="240" w:lineRule="auto"/>
              <w:rPr>
                <w:b/>
                <w:lang w:val="en-GB"/>
              </w:rPr>
            </w:pPr>
            <w:r w:rsidRPr="009C3862">
              <w:rPr>
                <w:b/>
                <w:lang w:val="en-GB"/>
              </w:rPr>
              <w:t>Current borrowings</w:t>
            </w:r>
          </w:p>
        </w:tc>
        <w:tc>
          <w:tcPr>
            <w:tcW w:w="1921" w:type="dxa"/>
            <w:shd w:val="clear" w:color="auto" w:fill="E6E7E8"/>
            <w:vAlign w:val="center"/>
          </w:tcPr>
          <w:p w14:paraId="52F1C173" w14:textId="2FA0C217" w:rsidR="000B6638" w:rsidRPr="009C3862" w:rsidRDefault="000B6638" w:rsidP="009F4236">
            <w:pPr>
              <w:pStyle w:val="VCAAtablecondensed"/>
              <w:spacing w:before="0" w:after="0" w:line="240" w:lineRule="auto"/>
              <w:jc w:val="center"/>
              <w:rPr>
                <w:lang w:val="en-GB"/>
              </w:rPr>
            </w:pPr>
          </w:p>
        </w:tc>
        <w:tc>
          <w:tcPr>
            <w:tcW w:w="1921" w:type="dxa"/>
            <w:vAlign w:val="center"/>
          </w:tcPr>
          <w:p w14:paraId="34FBDFD7" w14:textId="0E3E6400" w:rsidR="000B6638" w:rsidRPr="009C3862" w:rsidRDefault="000B6638" w:rsidP="009F4236">
            <w:pPr>
              <w:pStyle w:val="VCAAtablecondensed"/>
              <w:spacing w:before="0" w:after="0" w:line="240" w:lineRule="auto"/>
              <w:jc w:val="center"/>
              <w:rPr>
                <w:lang w:val="en-GB"/>
              </w:rPr>
            </w:pPr>
          </w:p>
        </w:tc>
      </w:tr>
      <w:tr w:rsidR="000B6638" w:rsidRPr="009C3862" w14:paraId="7C7912CC" w14:textId="77777777" w:rsidTr="009F4236">
        <w:trPr>
          <w:trHeight w:val="20"/>
        </w:trPr>
        <w:tc>
          <w:tcPr>
            <w:tcW w:w="4946" w:type="dxa"/>
            <w:tcBorders>
              <w:bottom w:val="single" w:sz="8" w:space="0" w:color="auto"/>
            </w:tcBorders>
          </w:tcPr>
          <w:p w14:paraId="227BA9C9" w14:textId="608A0336" w:rsidR="000B6638" w:rsidRPr="009C3862" w:rsidRDefault="00D96615" w:rsidP="009F4236">
            <w:pPr>
              <w:pStyle w:val="VCAAtablecondensed"/>
              <w:spacing w:before="0" w:after="0" w:line="240" w:lineRule="auto"/>
              <w:rPr>
                <w:lang w:val="en-GB"/>
              </w:rPr>
            </w:pPr>
            <w:r w:rsidRPr="009C3862">
              <w:rPr>
                <w:lang w:val="en-GB"/>
              </w:rPr>
              <w:t>Finance lease liabilities</w:t>
            </w:r>
            <w:r w:rsidRPr="009C3862">
              <w:rPr>
                <w:vertAlign w:val="superscript"/>
                <w:lang w:val="en-GB"/>
              </w:rPr>
              <w:t>1</w:t>
            </w:r>
          </w:p>
        </w:tc>
        <w:tc>
          <w:tcPr>
            <w:tcW w:w="1921" w:type="dxa"/>
            <w:tcBorders>
              <w:top w:val="nil"/>
              <w:bottom w:val="single" w:sz="8" w:space="0" w:color="auto"/>
            </w:tcBorders>
            <w:shd w:val="clear" w:color="auto" w:fill="E6E7E8"/>
            <w:vAlign w:val="center"/>
          </w:tcPr>
          <w:p w14:paraId="14D983B1" w14:textId="4542A633" w:rsidR="000B6638" w:rsidRPr="009C3862" w:rsidRDefault="00806340" w:rsidP="009F4236">
            <w:pPr>
              <w:pStyle w:val="VCAAtablecondensed"/>
              <w:spacing w:before="0" w:after="0" w:line="240" w:lineRule="auto"/>
              <w:jc w:val="center"/>
              <w:rPr>
                <w:sz w:val="2"/>
                <w:szCs w:val="2"/>
                <w:lang w:val="en-GB"/>
              </w:rPr>
            </w:pPr>
            <w:r w:rsidRPr="009C3862">
              <w:rPr>
                <w:lang w:val="en-GB"/>
              </w:rPr>
              <w:t>33,013</w:t>
            </w:r>
          </w:p>
        </w:tc>
        <w:tc>
          <w:tcPr>
            <w:tcW w:w="1921" w:type="dxa"/>
            <w:tcBorders>
              <w:top w:val="nil"/>
              <w:bottom w:val="single" w:sz="8" w:space="0" w:color="auto"/>
            </w:tcBorders>
            <w:vAlign w:val="center"/>
          </w:tcPr>
          <w:p w14:paraId="779DD173" w14:textId="0A8F0109" w:rsidR="000B6638" w:rsidRPr="009C3862" w:rsidRDefault="00806340" w:rsidP="009F4236">
            <w:pPr>
              <w:pStyle w:val="VCAAtablecondensed"/>
              <w:spacing w:before="0" w:after="0" w:line="240" w:lineRule="auto"/>
              <w:jc w:val="center"/>
              <w:rPr>
                <w:sz w:val="2"/>
                <w:szCs w:val="2"/>
                <w:lang w:val="en-GB"/>
              </w:rPr>
            </w:pPr>
            <w:r w:rsidRPr="009C3862">
              <w:rPr>
                <w:lang w:val="en-GB"/>
              </w:rPr>
              <w:t>64,488</w:t>
            </w:r>
          </w:p>
        </w:tc>
      </w:tr>
      <w:tr w:rsidR="000B6638" w:rsidRPr="009C3862" w14:paraId="6B3575A2" w14:textId="77777777" w:rsidTr="009F4236">
        <w:trPr>
          <w:trHeight w:val="20"/>
        </w:trPr>
        <w:tc>
          <w:tcPr>
            <w:tcW w:w="4946" w:type="dxa"/>
            <w:tcBorders>
              <w:top w:val="single" w:sz="8" w:space="0" w:color="auto"/>
              <w:bottom w:val="single" w:sz="4" w:space="0" w:color="231F20"/>
            </w:tcBorders>
          </w:tcPr>
          <w:p w14:paraId="4BD31D36" w14:textId="77777777" w:rsidR="000B6638" w:rsidRPr="009C3862" w:rsidRDefault="00D96615" w:rsidP="009F4236">
            <w:pPr>
              <w:pStyle w:val="VCAAtablecondensed"/>
              <w:spacing w:before="0" w:after="0" w:line="240" w:lineRule="auto"/>
              <w:rPr>
                <w:b/>
                <w:lang w:val="en-GB"/>
              </w:rPr>
            </w:pPr>
            <w:r w:rsidRPr="009C3862">
              <w:rPr>
                <w:b/>
                <w:w w:val="115"/>
                <w:lang w:val="en-GB"/>
              </w:rPr>
              <w:t>Total current borrowings</w:t>
            </w:r>
          </w:p>
        </w:tc>
        <w:tc>
          <w:tcPr>
            <w:tcW w:w="1921" w:type="dxa"/>
            <w:tcBorders>
              <w:top w:val="single" w:sz="8" w:space="0" w:color="auto"/>
              <w:bottom w:val="single" w:sz="4" w:space="0" w:color="231F20"/>
            </w:tcBorders>
            <w:shd w:val="clear" w:color="auto" w:fill="E6E7E8"/>
            <w:vAlign w:val="center"/>
          </w:tcPr>
          <w:p w14:paraId="7D147941" w14:textId="77777777" w:rsidR="000B6638" w:rsidRPr="009C3862" w:rsidRDefault="00D96615" w:rsidP="009F4236">
            <w:pPr>
              <w:pStyle w:val="VCAAtablecondensed"/>
              <w:spacing w:before="0" w:after="0" w:line="240" w:lineRule="auto"/>
              <w:jc w:val="center"/>
              <w:rPr>
                <w:b/>
                <w:lang w:val="en-GB"/>
              </w:rPr>
            </w:pPr>
            <w:r w:rsidRPr="009C3862">
              <w:rPr>
                <w:b/>
                <w:w w:val="105"/>
                <w:lang w:val="en-GB"/>
              </w:rPr>
              <w:t>33,013</w:t>
            </w:r>
          </w:p>
        </w:tc>
        <w:tc>
          <w:tcPr>
            <w:tcW w:w="1921" w:type="dxa"/>
            <w:tcBorders>
              <w:top w:val="single" w:sz="8" w:space="0" w:color="auto"/>
              <w:bottom w:val="single" w:sz="4" w:space="0" w:color="231F20"/>
            </w:tcBorders>
            <w:vAlign w:val="center"/>
          </w:tcPr>
          <w:p w14:paraId="157CAE3F" w14:textId="77777777" w:rsidR="000B6638" w:rsidRPr="009C3862" w:rsidRDefault="00D96615" w:rsidP="009F4236">
            <w:pPr>
              <w:pStyle w:val="VCAAtablecondensed"/>
              <w:spacing w:before="0" w:after="0" w:line="240" w:lineRule="auto"/>
              <w:jc w:val="center"/>
              <w:rPr>
                <w:b/>
                <w:lang w:val="en-GB"/>
              </w:rPr>
            </w:pPr>
            <w:r w:rsidRPr="009C3862">
              <w:rPr>
                <w:b/>
                <w:w w:val="105"/>
                <w:lang w:val="en-GB"/>
              </w:rPr>
              <w:t>64,488</w:t>
            </w:r>
          </w:p>
        </w:tc>
      </w:tr>
      <w:tr w:rsidR="000B6638" w:rsidRPr="009C3862" w14:paraId="371E84B1" w14:textId="77777777" w:rsidTr="009F4236">
        <w:trPr>
          <w:trHeight w:val="20"/>
        </w:trPr>
        <w:tc>
          <w:tcPr>
            <w:tcW w:w="4946" w:type="dxa"/>
            <w:tcBorders>
              <w:top w:val="single" w:sz="4" w:space="0" w:color="231F20"/>
            </w:tcBorders>
          </w:tcPr>
          <w:p w14:paraId="6EF0B93E" w14:textId="77777777" w:rsidR="000B6638" w:rsidRPr="009C3862" w:rsidRDefault="00D96615" w:rsidP="009F4236">
            <w:pPr>
              <w:pStyle w:val="VCAAtablecondensed"/>
              <w:spacing w:before="0" w:after="0" w:line="240" w:lineRule="auto"/>
              <w:rPr>
                <w:b/>
                <w:lang w:val="en-GB"/>
              </w:rPr>
            </w:pPr>
            <w:r w:rsidRPr="009C3862">
              <w:rPr>
                <w:b/>
                <w:lang w:val="en-GB"/>
              </w:rPr>
              <w:t>Non-current borrowings</w:t>
            </w:r>
          </w:p>
        </w:tc>
        <w:tc>
          <w:tcPr>
            <w:tcW w:w="1921" w:type="dxa"/>
            <w:tcBorders>
              <w:top w:val="single" w:sz="4" w:space="0" w:color="231F20"/>
            </w:tcBorders>
            <w:shd w:val="clear" w:color="auto" w:fill="E6E7E8"/>
            <w:vAlign w:val="center"/>
          </w:tcPr>
          <w:p w14:paraId="0C1B0C63" w14:textId="6AB65906" w:rsidR="000B6638" w:rsidRPr="009C3862" w:rsidRDefault="000B6638" w:rsidP="009F4236">
            <w:pPr>
              <w:pStyle w:val="VCAAtablecondensed"/>
              <w:spacing w:before="0" w:after="0" w:line="240" w:lineRule="auto"/>
              <w:jc w:val="center"/>
              <w:rPr>
                <w:lang w:val="en-GB"/>
              </w:rPr>
            </w:pPr>
          </w:p>
        </w:tc>
        <w:tc>
          <w:tcPr>
            <w:tcW w:w="1921" w:type="dxa"/>
            <w:tcBorders>
              <w:top w:val="single" w:sz="4" w:space="0" w:color="231F20"/>
            </w:tcBorders>
            <w:vAlign w:val="center"/>
          </w:tcPr>
          <w:p w14:paraId="5064690A" w14:textId="2B4755E1" w:rsidR="000B6638" w:rsidRPr="009C3862" w:rsidRDefault="000B6638" w:rsidP="009F4236">
            <w:pPr>
              <w:pStyle w:val="VCAAtablecondensed"/>
              <w:spacing w:before="0" w:after="0" w:line="240" w:lineRule="auto"/>
              <w:jc w:val="center"/>
              <w:rPr>
                <w:lang w:val="en-GB"/>
              </w:rPr>
            </w:pPr>
          </w:p>
        </w:tc>
      </w:tr>
      <w:tr w:rsidR="00806340" w:rsidRPr="009C3862" w14:paraId="6EE2121B" w14:textId="77777777" w:rsidTr="009F4236">
        <w:trPr>
          <w:trHeight w:val="20"/>
        </w:trPr>
        <w:tc>
          <w:tcPr>
            <w:tcW w:w="4946" w:type="dxa"/>
            <w:tcBorders>
              <w:bottom w:val="single" w:sz="8" w:space="0" w:color="auto"/>
            </w:tcBorders>
          </w:tcPr>
          <w:p w14:paraId="28D54EE6" w14:textId="01672712" w:rsidR="00806340" w:rsidRPr="009C3862" w:rsidRDefault="00806340" w:rsidP="009F4236">
            <w:pPr>
              <w:pStyle w:val="VCAAtablecondensed"/>
              <w:spacing w:before="0" w:after="0" w:line="240" w:lineRule="auto"/>
              <w:rPr>
                <w:lang w:val="en-GB"/>
              </w:rPr>
            </w:pPr>
            <w:r w:rsidRPr="009C3862">
              <w:rPr>
                <w:lang w:val="en-GB"/>
              </w:rPr>
              <w:t>Finance lease liabilities</w:t>
            </w:r>
            <w:r w:rsidRPr="009C3862">
              <w:rPr>
                <w:vertAlign w:val="superscript"/>
                <w:lang w:val="en-GB"/>
              </w:rPr>
              <w:t>1</w:t>
            </w:r>
          </w:p>
        </w:tc>
        <w:tc>
          <w:tcPr>
            <w:tcW w:w="1921" w:type="dxa"/>
            <w:tcBorders>
              <w:bottom w:val="single" w:sz="8" w:space="0" w:color="auto"/>
            </w:tcBorders>
            <w:shd w:val="clear" w:color="auto" w:fill="E6E7E8"/>
            <w:vAlign w:val="center"/>
          </w:tcPr>
          <w:p w14:paraId="1A4083CE" w14:textId="28C998ED" w:rsidR="00806340" w:rsidRPr="009C3862" w:rsidRDefault="00806340" w:rsidP="009F4236">
            <w:pPr>
              <w:pStyle w:val="VCAAtablecondensed"/>
              <w:spacing w:before="0" w:after="0" w:line="240" w:lineRule="auto"/>
              <w:jc w:val="center"/>
              <w:rPr>
                <w:lang w:val="en-GB"/>
              </w:rPr>
            </w:pPr>
            <w:r w:rsidRPr="009C3862">
              <w:rPr>
                <w:lang w:val="en-GB"/>
              </w:rPr>
              <w:t>117,939</w:t>
            </w:r>
          </w:p>
        </w:tc>
        <w:tc>
          <w:tcPr>
            <w:tcW w:w="1921" w:type="dxa"/>
            <w:tcBorders>
              <w:bottom w:val="single" w:sz="8" w:space="0" w:color="auto"/>
            </w:tcBorders>
            <w:vAlign w:val="center"/>
          </w:tcPr>
          <w:p w14:paraId="380D3CCB" w14:textId="58FC8407" w:rsidR="00806340" w:rsidRPr="009C3862" w:rsidRDefault="00806340" w:rsidP="009F4236">
            <w:pPr>
              <w:pStyle w:val="VCAAtablecondensed"/>
              <w:spacing w:before="0" w:after="0" w:line="240" w:lineRule="auto"/>
              <w:jc w:val="center"/>
              <w:rPr>
                <w:lang w:val="en-GB"/>
              </w:rPr>
            </w:pPr>
            <w:r w:rsidRPr="009C3862">
              <w:rPr>
                <w:lang w:val="en-GB"/>
              </w:rPr>
              <w:t>24,935</w:t>
            </w:r>
          </w:p>
        </w:tc>
      </w:tr>
      <w:tr w:rsidR="000B6638" w:rsidRPr="009C3862" w14:paraId="46673181" w14:textId="77777777" w:rsidTr="009F4236">
        <w:trPr>
          <w:trHeight w:val="20"/>
        </w:trPr>
        <w:tc>
          <w:tcPr>
            <w:tcW w:w="4946" w:type="dxa"/>
            <w:tcBorders>
              <w:top w:val="single" w:sz="8" w:space="0" w:color="auto"/>
              <w:bottom w:val="single" w:sz="8" w:space="0" w:color="auto"/>
            </w:tcBorders>
          </w:tcPr>
          <w:p w14:paraId="71DD9842" w14:textId="77777777" w:rsidR="000B6638" w:rsidRPr="009C3862" w:rsidRDefault="00D96615" w:rsidP="009F4236">
            <w:pPr>
              <w:pStyle w:val="VCAAtablecondensed"/>
              <w:spacing w:before="0" w:after="0" w:line="240" w:lineRule="auto"/>
              <w:rPr>
                <w:b/>
                <w:lang w:val="en-GB"/>
              </w:rPr>
            </w:pPr>
            <w:r w:rsidRPr="009C3862">
              <w:rPr>
                <w:b/>
                <w:w w:val="115"/>
                <w:lang w:val="en-GB"/>
              </w:rPr>
              <w:t>Total non-current borrowings</w:t>
            </w:r>
          </w:p>
        </w:tc>
        <w:tc>
          <w:tcPr>
            <w:tcW w:w="1921" w:type="dxa"/>
            <w:tcBorders>
              <w:top w:val="single" w:sz="8" w:space="0" w:color="auto"/>
              <w:bottom w:val="single" w:sz="8" w:space="0" w:color="auto"/>
            </w:tcBorders>
            <w:shd w:val="clear" w:color="auto" w:fill="E6E7E8"/>
            <w:vAlign w:val="center"/>
          </w:tcPr>
          <w:p w14:paraId="5D26FEF5" w14:textId="77777777" w:rsidR="000B6638" w:rsidRPr="009C3862" w:rsidRDefault="00D96615" w:rsidP="009F4236">
            <w:pPr>
              <w:pStyle w:val="VCAAtablecondensed"/>
              <w:spacing w:before="0" w:after="0" w:line="240" w:lineRule="auto"/>
              <w:jc w:val="center"/>
              <w:rPr>
                <w:b/>
                <w:lang w:val="en-GB"/>
              </w:rPr>
            </w:pPr>
            <w:r w:rsidRPr="009C3862">
              <w:rPr>
                <w:b/>
                <w:w w:val="105"/>
                <w:lang w:val="en-GB"/>
              </w:rPr>
              <w:t>117,939</w:t>
            </w:r>
          </w:p>
        </w:tc>
        <w:tc>
          <w:tcPr>
            <w:tcW w:w="1921" w:type="dxa"/>
            <w:tcBorders>
              <w:top w:val="single" w:sz="8" w:space="0" w:color="auto"/>
              <w:bottom w:val="single" w:sz="8" w:space="0" w:color="auto"/>
            </w:tcBorders>
            <w:vAlign w:val="center"/>
          </w:tcPr>
          <w:p w14:paraId="3C0FD4E5" w14:textId="77777777" w:rsidR="000B6638" w:rsidRPr="009C3862" w:rsidRDefault="00D96615" w:rsidP="009F4236">
            <w:pPr>
              <w:pStyle w:val="VCAAtablecondensed"/>
              <w:spacing w:before="0" w:after="0" w:line="240" w:lineRule="auto"/>
              <w:jc w:val="center"/>
              <w:rPr>
                <w:b/>
                <w:lang w:val="en-GB"/>
              </w:rPr>
            </w:pPr>
            <w:r w:rsidRPr="009C3862">
              <w:rPr>
                <w:b/>
                <w:w w:val="105"/>
                <w:lang w:val="en-GB"/>
              </w:rPr>
              <w:t>24,935</w:t>
            </w:r>
          </w:p>
        </w:tc>
      </w:tr>
      <w:tr w:rsidR="000B6638" w:rsidRPr="009C3862" w14:paraId="1E3F6F26" w14:textId="77777777" w:rsidTr="009F4236">
        <w:trPr>
          <w:trHeight w:val="20"/>
        </w:trPr>
        <w:tc>
          <w:tcPr>
            <w:tcW w:w="4946" w:type="dxa"/>
            <w:tcBorders>
              <w:top w:val="single" w:sz="8" w:space="0" w:color="auto"/>
              <w:bottom w:val="single" w:sz="18" w:space="0" w:color="231F20"/>
            </w:tcBorders>
          </w:tcPr>
          <w:p w14:paraId="7FE2F34F" w14:textId="77777777" w:rsidR="000B6638" w:rsidRPr="009C3862" w:rsidRDefault="00D96615" w:rsidP="009F4236">
            <w:pPr>
              <w:pStyle w:val="VCAAtablecondensed"/>
              <w:spacing w:before="0" w:after="0" w:line="240" w:lineRule="auto"/>
              <w:rPr>
                <w:b/>
                <w:lang w:val="en-GB"/>
              </w:rPr>
            </w:pPr>
            <w:r w:rsidRPr="009C3862">
              <w:rPr>
                <w:b/>
                <w:w w:val="115"/>
                <w:lang w:val="en-GB"/>
              </w:rPr>
              <w:t>Total borrowings</w:t>
            </w:r>
          </w:p>
        </w:tc>
        <w:tc>
          <w:tcPr>
            <w:tcW w:w="1921" w:type="dxa"/>
            <w:tcBorders>
              <w:top w:val="single" w:sz="8" w:space="0" w:color="auto"/>
              <w:bottom w:val="single" w:sz="18" w:space="0" w:color="231F20"/>
            </w:tcBorders>
            <w:shd w:val="clear" w:color="auto" w:fill="E6E7E8"/>
            <w:vAlign w:val="center"/>
          </w:tcPr>
          <w:p w14:paraId="409D088C" w14:textId="77777777" w:rsidR="000B6638" w:rsidRPr="009C3862" w:rsidRDefault="00D96615" w:rsidP="009F4236">
            <w:pPr>
              <w:pStyle w:val="VCAAtablecondensed"/>
              <w:spacing w:before="0" w:after="0" w:line="240" w:lineRule="auto"/>
              <w:jc w:val="center"/>
              <w:rPr>
                <w:b/>
                <w:lang w:val="en-GB"/>
              </w:rPr>
            </w:pPr>
            <w:r w:rsidRPr="009C3862">
              <w:rPr>
                <w:b/>
                <w:w w:val="105"/>
                <w:lang w:val="en-GB"/>
              </w:rPr>
              <w:t>150,952</w:t>
            </w:r>
          </w:p>
        </w:tc>
        <w:tc>
          <w:tcPr>
            <w:tcW w:w="1921" w:type="dxa"/>
            <w:tcBorders>
              <w:top w:val="single" w:sz="8" w:space="0" w:color="auto"/>
              <w:bottom w:val="single" w:sz="18" w:space="0" w:color="231F20"/>
            </w:tcBorders>
            <w:vAlign w:val="center"/>
          </w:tcPr>
          <w:p w14:paraId="635DBD99" w14:textId="77777777" w:rsidR="000B6638" w:rsidRPr="009C3862" w:rsidRDefault="00D96615" w:rsidP="009F4236">
            <w:pPr>
              <w:pStyle w:val="VCAAtablecondensed"/>
              <w:spacing w:before="0" w:after="0" w:line="240" w:lineRule="auto"/>
              <w:jc w:val="center"/>
              <w:rPr>
                <w:b/>
                <w:lang w:val="en-GB"/>
              </w:rPr>
            </w:pPr>
            <w:r w:rsidRPr="009C3862">
              <w:rPr>
                <w:b/>
                <w:w w:val="105"/>
                <w:lang w:val="en-GB"/>
              </w:rPr>
              <w:t>89,423</w:t>
            </w:r>
          </w:p>
        </w:tc>
      </w:tr>
    </w:tbl>
    <w:p w14:paraId="0297D31C" w14:textId="77777777" w:rsidR="000B6638" w:rsidRPr="009C3862" w:rsidRDefault="00D96615" w:rsidP="00225512">
      <w:pPr>
        <w:pStyle w:val="VCAAbody"/>
        <w:rPr>
          <w:lang w:val="en-GB"/>
        </w:rPr>
      </w:pPr>
      <w:r w:rsidRPr="009C3862">
        <w:rPr>
          <w:lang w:val="en-GB"/>
        </w:rPr>
        <w:t>‘Borrowings’ refer to interest bearing liabilities mainly raised from public borrowings raised through the Treasury Corporation of Victoria, finance leases and other interest bearing arrangements.</w:t>
      </w:r>
    </w:p>
    <w:p w14:paraId="7E317A43" w14:textId="760C9344" w:rsidR="000B6638" w:rsidRPr="009C3862" w:rsidRDefault="00D96615" w:rsidP="00225512">
      <w:pPr>
        <w:pStyle w:val="VCAAbody"/>
        <w:rPr>
          <w:lang w:val="en-GB"/>
        </w:rPr>
      </w:pPr>
      <w:r w:rsidRPr="009C3862">
        <w:rPr>
          <w:lang w:val="en-GB"/>
        </w:rPr>
        <w:t>Borrowings are classified as financial instrument. All interest bearing borrowings are initially recognised at the fair value of the consideration received less directly attributable transaction costs. The measurement basis subsequent to initial recognition depends on whether the VCAA has categorised its interest as either ‘financial liabilities designated at fair value through profit or loss’, or financial liabilities at ‘amortised cost’. The classification depends on the nature and purpose</w:t>
      </w:r>
      <w:r w:rsidR="009C3862" w:rsidRPr="009C3862">
        <w:rPr>
          <w:lang w:val="en-GB"/>
        </w:rPr>
        <w:t xml:space="preserve"> </w:t>
      </w:r>
      <w:r w:rsidRPr="009C3862">
        <w:rPr>
          <w:lang w:val="en-GB"/>
        </w:rPr>
        <w:t>of the interest bearing liabilities. The VCAA determines the classification of its interest bearing liabilities at initial recognition.</w:t>
      </w:r>
    </w:p>
    <w:p w14:paraId="5195D6B6" w14:textId="295E513D" w:rsidR="000B6638" w:rsidRPr="009C3862" w:rsidRDefault="00D96615" w:rsidP="00806340">
      <w:pPr>
        <w:pStyle w:val="VCAAcaptionsandfootnotes"/>
        <w:rPr>
          <w:lang w:val="en-GB"/>
        </w:rPr>
      </w:pPr>
      <w:r w:rsidRPr="009C3862">
        <w:rPr>
          <w:lang w:val="en-GB"/>
        </w:rPr>
        <w:t>1</w:t>
      </w:r>
      <w:r w:rsidR="00795079">
        <w:rPr>
          <w:lang w:val="en-GB"/>
        </w:rPr>
        <w:t xml:space="preserve">. </w:t>
      </w:r>
      <w:r w:rsidRPr="009C3862">
        <w:rPr>
          <w:lang w:val="en-GB"/>
        </w:rPr>
        <w:t>Secured by the assets leased. Finance leases are effectively secured as the rights to the leased assets revert to</w:t>
      </w:r>
      <w:r w:rsidRPr="009C3862">
        <w:rPr>
          <w:spacing w:val="-15"/>
          <w:lang w:val="en-GB"/>
        </w:rPr>
        <w:t xml:space="preserve"> </w:t>
      </w:r>
      <w:r w:rsidRPr="009C3862">
        <w:rPr>
          <w:lang w:val="en-GB"/>
        </w:rPr>
        <w:t>the</w:t>
      </w:r>
      <w:r w:rsidRPr="009C3862">
        <w:rPr>
          <w:spacing w:val="-1"/>
          <w:lang w:val="en-GB"/>
        </w:rPr>
        <w:t xml:space="preserve"> </w:t>
      </w:r>
      <w:r w:rsidRPr="009C3862">
        <w:rPr>
          <w:lang w:val="en-GB"/>
        </w:rPr>
        <w:t>lessor in the event of default.</w:t>
      </w:r>
    </w:p>
    <w:p w14:paraId="492B9A71" w14:textId="77777777" w:rsidR="00806340" w:rsidRPr="009C3862" w:rsidRDefault="00806340">
      <w:pPr>
        <w:rPr>
          <w:rFonts w:ascii="Arial" w:eastAsiaTheme="minorHAnsi" w:hAnsi="Arial" w:cs="Arial"/>
          <w:b/>
          <w:color w:val="000000" w:themeColor="text1"/>
          <w:sz w:val="24"/>
          <w:lang w:val="en-GB" w:eastAsia="en-AU"/>
        </w:rPr>
      </w:pPr>
      <w:r w:rsidRPr="009C3862">
        <w:rPr>
          <w:lang w:val="en-GB"/>
        </w:rPr>
        <w:br w:type="page"/>
      </w:r>
    </w:p>
    <w:p w14:paraId="47383016" w14:textId="28D0C8D4" w:rsidR="000B6638" w:rsidRPr="009C3862" w:rsidRDefault="00806340" w:rsidP="00EE2AB1">
      <w:pPr>
        <w:pStyle w:val="VCAAHeading4"/>
        <w:rPr>
          <w:lang w:val="en-GB"/>
        </w:rPr>
      </w:pPr>
      <w:r w:rsidRPr="009C3862">
        <w:rPr>
          <w:lang w:val="en-GB"/>
        </w:rPr>
        <w:lastRenderedPageBreak/>
        <w:t>6.1.1</w:t>
      </w:r>
      <w:r w:rsidRPr="009C3862">
        <w:rPr>
          <w:lang w:val="en-GB"/>
        </w:rPr>
        <w:tab/>
      </w:r>
      <w:r w:rsidR="00D96615" w:rsidRPr="009C3862">
        <w:rPr>
          <w:lang w:val="en-GB"/>
        </w:rPr>
        <w:t>Maturing analysis of</w:t>
      </w:r>
      <w:r w:rsidR="00D96615" w:rsidRPr="009C3862">
        <w:rPr>
          <w:spacing w:val="-4"/>
          <w:lang w:val="en-GB"/>
        </w:rPr>
        <w:t xml:space="preserve"> </w:t>
      </w:r>
      <w:r w:rsidR="00D96615" w:rsidRPr="009C3862">
        <w:rPr>
          <w:lang w:val="en-GB"/>
        </w:rPr>
        <w:t>borrowings</w:t>
      </w:r>
    </w:p>
    <w:tbl>
      <w:tblPr>
        <w:tblW w:w="0" w:type="auto"/>
        <w:tblLayout w:type="fixed"/>
        <w:tblCellMar>
          <w:top w:w="57" w:type="dxa"/>
          <w:left w:w="0" w:type="dxa"/>
          <w:bottom w:w="57" w:type="dxa"/>
          <w:right w:w="0" w:type="dxa"/>
        </w:tblCellMar>
        <w:tblLook w:val="01E0" w:firstRow="1" w:lastRow="1" w:firstColumn="1" w:lastColumn="1" w:noHBand="0" w:noVBand="0"/>
      </w:tblPr>
      <w:tblGrid>
        <w:gridCol w:w="1157"/>
        <w:gridCol w:w="1272"/>
        <w:gridCol w:w="1272"/>
        <w:gridCol w:w="1272"/>
        <w:gridCol w:w="1272"/>
        <w:gridCol w:w="1272"/>
        <w:gridCol w:w="1272"/>
      </w:tblGrid>
      <w:tr w:rsidR="009F4236" w:rsidRPr="009C3862" w14:paraId="5BAFF287" w14:textId="77777777" w:rsidTr="009F4236">
        <w:trPr>
          <w:trHeight w:val="20"/>
        </w:trPr>
        <w:tc>
          <w:tcPr>
            <w:tcW w:w="1157" w:type="dxa"/>
            <w:shd w:val="clear" w:color="auto" w:fill="A7A9AC"/>
          </w:tcPr>
          <w:p w14:paraId="4A3BDAFB" w14:textId="77777777" w:rsidR="009F4236" w:rsidRPr="009C3862" w:rsidRDefault="009F4236" w:rsidP="009F4236">
            <w:pPr>
              <w:pStyle w:val="VCAAtablecondensedheading"/>
              <w:spacing w:before="0" w:after="0" w:line="240" w:lineRule="auto"/>
              <w:rPr>
                <w:lang w:val="en-GB"/>
              </w:rPr>
            </w:pPr>
          </w:p>
        </w:tc>
        <w:tc>
          <w:tcPr>
            <w:tcW w:w="1272" w:type="dxa"/>
            <w:shd w:val="clear" w:color="auto" w:fill="A7A9AC"/>
          </w:tcPr>
          <w:p w14:paraId="754CA1E7" w14:textId="77777777" w:rsidR="009F4236" w:rsidRPr="009C3862" w:rsidRDefault="009F4236" w:rsidP="009F4236">
            <w:pPr>
              <w:pStyle w:val="VCAAtablecondensedheading"/>
              <w:spacing w:before="0" w:after="0" w:line="240" w:lineRule="auto"/>
              <w:jc w:val="center"/>
              <w:rPr>
                <w:lang w:val="en-GB"/>
              </w:rPr>
            </w:pPr>
          </w:p>
        </w:tc>
        <w:tc>
          <w:tcPr>
            <w:tcW w:w="1272" w:type="dxa"/>
            <w:shd w:val="clear" w:color="auto" w:fill="A7A9AC"/>
          </w:tcPr>
          <w:p w14:paraId="17EC0924" w14:textId="77777777" w:rsidR="009F4236" w:rsidRPr="009C3862" w:rsidRDefault="009F4236" w:rsidP="009F4236">
            <w:pPr>
              <w:pStyle w:val="VCAAtablecondensedheading"/>
              <w:spacing w:before="0" w:after="0" w:line="240" w:lineRule="auto"/>
              <w:jc w:val="center"/>
              <w:rPr>
                <w:lang w:val="en-GB"/>
              </w:rPr>
            </w:pPr>
          </w:p>
        </w:tc>
        <w:tc>
          <w:tcPr>
            <w:tcW w:w="5088" w:type="dxa"/>
            <w:gridSpan w:val="4"/>
            <w:tcBorders>
              <w:bottom w:val="single" w:sz="4" w:space="0" w:color="auto"/>
            </w:tcBorders>
            <w:shd w:val="clear" w:color="auto" w:fill="A7A9AC"/>
          </w:tcPr>
          <w:p w14:paraId="4EE253A6" w14:textId="3446927C" w:rsidR="009F4236" w:rsidRPr="009F4236" w:rsidRDefault="009F4236" w:rsidP="009F4236">
            <w:pPr>
              <w:pStyle w:val="VCAAtablecondensedheading"/>
              <w:spacing w:before="0" w:after="0" w:line="240" w:lineRule="auto"/>
              <w:jc w:val="center"/>
              <w:rPr>
                <w:lang w:val="en-GB"/>
              </w:rPr>
            </w:pPr>
            <w:r w:rsidRPr="009F4236">
              <w:rPr>
                <w:lang w:val="en-GB"/>
              </w:rPr>
              <w:t>Maturity dates</w:t>
            </w:r>
          </w:p>
        </w:tc>
      </w:tr>
      <w:tr w:rsidR="000B6638" w:rsidRPr="009C3862" w14:paraId="37A8684B" w14:textId="77777777" w:rsidTr="009F4236">
        <w:trPr>
          <w:trHeight w:val="20"/>
        </w:trPr>
        <w:tc>
          <w:tcPr>
            <w:tcW w:w="1157" w:type="dxa"/>
            <w:shd w:val="clear" w:color="auto" w:fill="A7A9AC"/>
          </w:tcPr>
          <w:p w14:paraId="4C08470C" w14:textId="77777777" w:rsidR="000B6638" w:rsidRPr="009C3862" w:rsidRDefault="000B6638" w:rsidP="009F4236">
            <w:pPr>
              <w:pStyle w:val="VCAAtablecondensedheading"/>
              <w:spacing w:before="0" w:after="0" w:line="240" w:lineRule="auto"/>
              <w:rPr>
                <w:lang w:val="en-GB"/>
              </w:rPr>
            </w:pPr>
          </w:p>
        </w:tc>
        <w:tc>
          <w:tcPr>
            <w:tcW w:w="1272" w:type="dxa"/>
            <w:shd w:val="clear" w:color="auto" w:fill="A7A9AC"/>
          </w:tcPr>
          <w:p w14:paraId="749A6907" w14:textId="77777777" w:rsidR="000B6638" w:rsidRPr="009C3862" w:rsidRDefault="00D96615" w:rsidP="009F4236">
            <w:pPr>
              <w:pStyle w:val="VCAAtablecondensedheading"/>
              <w:spacing w:before="0" w:after="0" w:line="240" w:lineRule="auto"/>
              <w:jc w:val="center"/>
              <w:rPr>
                <w:lang w:val="en-GB"/>
              </w:rPr>
            </w:pPr>
            <w:r w:rsidRPr="009C3862">
              <w:rPr>
                <w:lang w:val="en-GB"/>
              </w:rPr>
              <w:t>Carrying amount</w:t>
            </w:r>
          </w:p>
          <w:p w14:paraId="62BC314B" w14:textId="77777777" w:rsidR="000B6638" w:rsidRPr="009C3862" w:rsidRDefault="00D96615" w:rsidP="009F4236">
            <w:pPr>
              <w:pStyle w:val="VCAAtablecondensedheading"/>
              <w:spacing w:before="0" w:after="0" w:line="240" w:lineRule="auto"/>
              <w:jc w:val="center"/>
              <w:rPr>
                <w:lang w:val="en-GB"/>
              </w:rPr>
            </w:pPr>
            <w:r w:rsidRPr="009C3862">
              <w:rPr>
                <w:lang w:val="en-GB"/>
              </w:rPr>
              <w:t>$</w:t>
            </w:r>
          </w:p>
        </w:tc>
        <w:tc>
          <w:tcPr>
            <w:tcW w:w="1272" w:type="dxa"/>
            <w:shd w:val="clear" w:color="auto" w:fill="A7A9AC"/>
          </w:tcPr>
          <w:p w14:paraId="68BBFEE8" w14:textId="77777777" w:rsidR="000B6638" w:rsidRPr="009C3862" w:rsidRDefault="00D96615" w:rsidP="009F4236">
            <w:pPr>
              <w:pStyle w:val="VCAAtablecondensedheading"/>
              <w:spacing w:before="0" w:after="0" w:line="240" w:lineRule="auto"/>
              <w:jc w:val="center"/>
              <w:rPr>
                <w:lang w:val="en-GB"/>
              </w:rPr>
            </w:pPr>
            <w:r w:rsidRPr="009C3862">
              <w:rPr>
                <w:lang w:val="en-GB"/>
              </w:rPr>
              <w:t>Nominal amount</w:t>
            </w:r>
          </w:p>
          <w:p w14:paraId="0F2F035E" w14:textId="77777777" w:rsidR="000B6638" w:rsidRPr="009C3862" w:rsidRDefault="00D96615" w:rsidP="009F4236">
            <w:pPr>
              <w:pStyle w:val="VCAAtablecondensedheading"/>
              <w:spacing w:before="0" w:after="0" w:line="240" w:lineRule="auto"/>
              <w:jc w:val="center"/>
              <w:rPr>
                <w:lang w:val="en-GB"/>
              </w:rPr>
            </w:pPr>
            <w:r w:rsidRPr="009C3862">
              <w:rPr>
                <w:lang w:val="en-GB"/>
              </w:rPr>
              <w:t>$</w:t>
            </w:r>
          </w:p>
        </w:tc>
        <w:tc>
          <w:tcPr>
            <w:tcW w:w="1272" w:type="dxa"/>
            <w:tcBorders>
              <w:top w:val="single" w:sz="4" w:space="0" w:color="auto"/>
            </w:tcBorders>
            <w:shd w:val="clear" w:color="auto" w:fill="A7A9AC"/>
          </w:tcPr>
          <w:p w14:paraId="19A0F502" w14:textId="77777777" w:rsidR="000B6638" w:rsidRPr="009C3862" w:rsidRDefault="00D96615" w:rsidP="009F4236">
            <w:pPr>
              <w:pStyle w:val="VCAAtablecondensedheading"/>
              <w:spacing w:before="0" w:after="0" w:line="240" w:lineRule="auto"/>
              <w:jc w:val="center"/>
              <w:rPr>
                <w:lang w:val="en-GB"/>
              </w:rPr>
            </w:pPr>
            <w:r w:rsidRPr="009C3862">
              <w:rPr>
                <w:lang w:val="en-GB"/>
              </w:rPr>
              <w:t>Less than 1 month</w:t>
            </w:r>
          </w:p>
          <w:p w14:paraId="4EE4089F" w14:textId="77777777" w:rsidR="000B6638" w:rsidRPr="009C3862" w:rsidRDefault="00D96615" w:rsidP="009F4236">
            <w:pPr>
              <w:pStyle w:val="VCAAtablecondensedheading"/>
              <w:spacing w:before="0" w:after="0" w:line="240" w:lineRule="auto"/>
              <w:jc w:val="center"/>
              <w:rPr>
                <w:lang w:val="en-GB"/>
              </w:rPr>
            </w:pPr>
            <w:r w:rsidRPr="009C3862">
              <w:rPr>
                <w:lang w:val="en-GB"/>
              </w:rPr>
              <w:t>$</w:t>
            </w:r>
          </w:p>
        </w:tc>
        <w:tc>
          <w:tcPr>
            <w:tcW w:w="1272" w:type="dxa"/>
            <w:tcBorders>
              <w:top w:val="single" w:sz="4" w:space="0" w:color="auto"/>
            </w:tcBorders>
            <w:shd w:val="clear" w:color="auto" w:fill="A7A9AC"/>
          </w:tcPr>
          <w:p w14:paraId="1D2B8CC3" w14:textId="77777777" w:rsidR="000B6638" w:rsidRPr="009C3862" w:rsidRDefault="00D96615" w:rsidP="009F4236">
            <w:pPr>
              <w:pStyle w:val="VCAAtablecondensedheading"/>
              <w:spacing w:before="0" w:after="0" w:line="240" w:lineRule="auto"/>
              <w:jc w:val="center"/>
              <w:rPr>
                <w:lang w:val="en-GB"/>
              </w:rPr>
            </w:pPr>
            <w:r w:rsidRPr="009C3862">
              <w:rPr>
                <w:lang w:val="en-GB"/>
              </w:rPr>
              <w:t>1–3</w:t>
            </w:r>
          </w:p>
          <w:p w14:paraId="2AC3D5E1" w14:textId="77777777" w:rsidR="000B6638" w:rsidRPr="009C3862" w:rsidRDefault="00D96615" w:rsidP="009F4236">
            <w:pPr>
              <w:pStyle w:val="VCAAtablecondensedheading"/>
              <w:spacing w:before="0" w:after="0" w:line="240" w:lineRule="auto"/>
              <w:jc w:val="center"/>
              <w:rPr>
                <w:lang w:val="en-GB"/>
              </w:rPr>
            </w:pPr>
            <w:r w:rsidRPr="009C3862">
              <w:rPr>
                <w:lang w:val="en-GB"/>
              </w:rPr>
              <w:t>months</w:t>
            </w:r>
          </w:p>
          <w:p w14:paraId="35F0E5B1" w14:textId="77777777" w:rsidR="000B6638" w:rsidRPr="009C3862" w:rsidRDefault="00D96615" w:rsidP="009F4236">
            <w:pPr>
              <w:pStyle w:val="VCAAtablecondensedheading"/>
              <w:spacing w:before="0" w:after="0" w:line="240" w:lineRule="auto"/>
              <w:jc w:val="center"/>
              <w:rPr>
                <w:lang w:val="en-GB"/>
              </w:rPr>
            </w:pPr>
            <w:r w:rsidRPr="009C3862">
              <w:rPr>
                <w:lang w:val="en-GB"/>
              </w:rPr>
              <w:t>$</w:t>
            </w:r>
          </w:p>
        </w:tc>
        <w:tc>
          <w:tcPr>
            <w:tcW w:w="1272" w:type="dxa"/>
            <w:tcBorders>
              <w:top w:val="single" w:sz="4" w:space="0" w:color="auto"/>
            </w:tcBorders>
            <w:shd w:val="clear" w:color="auto" w:fill="A7A9AC"/>
          </w:tcPr>
          <w:p w14:paraId="75A87FAE" w14:textId="77777777" w:rsidR="000B6638" w:rsidRPr="009C3862" w:rsidRDefault="00D96615" w:rsidP="009F4236">
            <w:pPr>
              <w:pStyle w:val="VCAAtablecondensedheading"/>
              <w:spacing w:before="0" w:after="0" w:line="240" w:lineRule="auto"/>
              <w:jc w:val="center"/>
              <w:rPr>
                <w:lang w:val="en-GB"/>
              </w:rPr>
            </w:pPr>
            <w:r w:rsidRPr="009C3862">
              <w:rPr>
                <w:lang w:val="en-GB"/>
              </w:rPr>
              <w:t>3 months</w:t>
            </w:r>
          </w:p>
          <w:p w14:paraId="5C3721E2" w14:textId="77777777" w:rsidR="000B6638" w:rsidRPr="009C3862" w:rsidRDefault="00D96615" w:rsidP="009F4236">
            <w:pPr>
              <w:pStyle w:val="VCAAtablecondensedheading"/>
              <w:spacing w:before="0" w:after="0" w:line="240" w:lineRule="auto"/>
              <w:jc w:val="center"/>
              <w:rPr>
                <w:lang w:val="en-GB"/>
              </w:rPr>
            </w:pPr>
            <w:r w:rsidRPr="009C3862">
              <w:rPr>
                <w:lang w:val="en-GB"/>
              </w:rPr>
              <w:t>– 1 year</w:t>
            </w:r>
          </w:p>
          <w:p w14:paraId="4A1BB5B1" w14:textId="77777777" w:rsidR="000B6638" w:rsidRPr="009C3862" w:rsidRDefault="00D96615" w:rsidP="009F4236">
            <w:pPr>
              <w:pStyle w:val="VCAAtablecondensedheading"/>
              <w:spacing w:before="0" w:after="0" w:line="240" w:lineRule="auto"/>
              <w:jc w:val="center"/>
              <w:rPr>
                <w:lang w:val="en-GB"/>
              </w:rPr>
            </w:pPr>
            <w:r w:rsidRPr="009C3862">
              <w:rPr>
                <w:lang w:val="en-GB"/>
              </w:rPr>
              <w:t>$</w:t>
            </w:r>
          </w:p>
        </w:tc>
        <w:tc>
          <w:tcPr>
            <w:tcW w:w="1272" w:type="dxa"/>
            <w:tcBorders>
              <w:top w:val="single" w:sz="4" w:space="0" w:color="auto"/>
            </w:tcBorders>
            <w:shd w:val="clear" w:color="auto" w:fill="A7A9AC"/>
          </w:tcPr>
          <w:p w14:paraId="241611EE" w14:textId="77777777" w:rsidR="000B6638" w:rsidRPr="009C3862" w:rsidRDefault="00D96615" w:rsidP="009F4236">
            <w:pPr>
              <w:pStyle w:val="VCAAtablecondensedheading"/>
              <w:spacing w:before="0" w:after="0" w:line="240" w:lineRule="auto"/>
              <w:jc w:val="center"/>
              <w:rPr>
                <w:lang w:val="en-GB"/>
              </w:rPr>
            </w:pPr>
            <w:r w:rsidRPr="009C3862">
              <w:rPr>
                <w:lang w:val="en-GB"/>
              </w:rPr>
              <w:t>1–5</w:t>
            </w:r>
          </w:p>
          <w:p w14:paraId="7DBAAE00" w14:textId="77777777" w:rsidR="000B6638" w:rsidRPr="009C3862" w:rsidRDefault="00D96615" w:rsidP="009F4236">
            <w:pPr>
              <w:pStyle w:val="VCAAtablecondensedheading"/>
              <w:spacing w:before="0" w:after="0" w:line="240" w:lineRule="auto"/>
              <w:jc w:val="center"/>
              <w:rPr>
                <w:lang w:val="en-GB"/>
              </w:rPr>
            </w:pPr>
            <w:r w:rsidRPr="009C3862">
              <w:rPr>
                <w:lang w:val="en-GB"/>
              </w:rPr>
              <w:t>years</w:t>
            </w:r>
          </w:p>
          <w:p w14:paraId="7DB22E55" w14:textId="77777777" w:rsidR="000B6638" w:rsidRPr="009C3862" w:rsidRDefault="00D96615" w:rsidP="009F4236">
            <w:pPr>
              <w:pStyle w:val="VCAAtablecondensedheading"/>
              <w:spacing w:before="0" w:after="0" w:line="240" w:lineRule="auto"/>
              <w:jc w:val="center"/>
              <w:rPr>
                <w:lang w:val="en-GB"/>
              </w:rPr>
            </w:pPr>
            <w:r w:rsidRPr="009C3862">
              <w:rPr>
                <w:lang w:val="en-GB"/>
              </w:rPr>
              <w:t>$</w:t>
            </w:r>
          </w:p>
        </w:tc>
      </w:tr>
      <w:tr w:rsidR="000B6638" w:rsidRPr="009C3862" w14:paraId="5E99FE71" w14:textId="77777777" w:rsidTr="009F4236">
        <w:trPr>
          <w:trHeight w:val="20"/>
        </w:trPr>
        <w:tc>
          <w:tcPr>
            <w:tcW w:w="1157" w:type="dxa"/>
            <w:vAlign w:val="center"/>
          </w:tcPr>
          <w:p w14:paraId="52B5D0FF" w14:textId="77777777" w:rsidR="000B6638" w:rsidRPr="009C3862" w:rsidRDefault="00D96615" w:rsidP="009F4236">
            <w:pPr>
              <w:pStyle w:val="VCAAtablecondensed"/>
              <w:spacing w:before="0" w:after="0" w:line="240" w:lineRule="auto"/>
              <w:rPr>
                <w:b/>
                <w:lang w:val="en-GB"/>
              </w:rPr>
            </w:pPr>
            <w:r w:rsidRPr="009C3862">
              <w:rPr>
                <w:b/>
                <w:w w:val="105"/>
                <w:lang w:val="en-GB"/>
              </w:rPr>
              <w:t>2017</w:t>
            </w:r>
          </w:p>
        </w:tc>
        <w:tc>
          <w:tcPr>
            <w:tcW w:w="1272" w:type="dxa"/>
            <w:shd w:val="clear" w:color="auto" w:fill="E6E7E8"/>
          </w:tcPr>
          <w:p w14:paraId="73332049" w14:textId="7D7DF246" w:rsidR="000B6638" w:rsidRPr="009C3862" w:rsidRDefault="000B6638" w:rsidP="009F4236">
            <w:pPr>
              <w:pStyle w:val="VCAAtablecondensed"/>
              <w:spacing w:before="0" w:after="0" w:line="240" w:lineRule="auto"/>
              <w:rPr>
                <w:lang w:val="en-GB"/>
              </w:rPr>
            </w:pPr>
          </w:p>
        </w:tc>
        <w:tc>
          <w:tcPr>
            <w:tcW w:w="1272" w:type="dxa"/>
          </w:tcPr>
          <w:p w14:paraId="0B6A81F7" w14:textId="77777777" w:rsidR="000B6638" w:rsidRPr="009C3862" w:rsidRDefault="000B6638" w:rsidP="009F4236">
            <w:pPr>
              <w:pStyle w:val="VCAAtablecondensed"/>
              <w:spacing w:before="0" w:after="0" w:line="240" w:lineRule="auto"/>
              <w:rPr>
                <w:rFonts w:ascii="Times"/>
                <w:lang w:val="en-GB"/>
              </w:rPr>
            </w:pPr>
          </w:p>
        </w:tc>
        <w:tc>
          <w:tcPr>
            <w:tcW w:w="1272" w:type="dxa"/>
          </w:tcPr>
          <w:p w14:paraId="10089482" w14:textId="77777777" w:rsidR="000B6638" w:rsidRPr="009C3862" w:rsidRDefault="000B6638" w:rsidP="009F4236">
            <w:pPr>
              <w:pStyle w:val="VCAAtablecondensed"/>
              <w:spacing w:before="0" w:after="0" w:line="240" w:lineRule="auto"/>
              <w:rPr>
                <w:rFonts w:ascii="Times"/>
                <w:lang w:val="en-GB"/>
              </w:rPr>
            </w:pPr>
          </w:p>
        </w:tc>
        <w:tc>
          <w:tcPr>
            <w:tcW w:w="1272" w:type="dxa"/>
          </w:tcPr>
          <w:p w14:paraId="34360669" w14:textId="77777777" w:rsidR="000B6638" w:rsidRPr="009C3862" w:rsidRDefault="000B6638" w:rsidP="009F4236">
            <w:pPr>
              <w:pStyle w:val="VCAAtablecondensed"/>
              <w:spacing w:before="0" w:after="0" w:line="240" w:lineRule="auto"/>
              <w:rPr>
                <w:rFonts w:ascii="Times"/>
                <w:lang w:val="en-GB"/>
              </w:rPr>
            </w:pPr>
          </w:p>
        </w:tc>
        <w:tc>
          <w:tcPr>
            <w:tcW w:w="1272" w:type="dxa"/>
          </w:tcPr>
          <w:p w14:paraId="17A0B30D" w14:textId="77777777" w:rsidR="000B6638" w:rsidRPr="009C3862" w:rsidRDefault="000B6638" w:rsidP="009F4236">
            <w:pPr>
              <w:pStyle w:val="VCAAtablecondensed"/>
              <w:spacing w:before="0" w:after="0" w:line="240" w:lineRule="auto"/>
              <w:rPr>
                <w:rFonts w:ascii="Times"/>
                <w:lang w:val="en-GB"/>
              </w:rPr>
            </w:pPr>
          </w:p>
        </w:tc>
        <w:tc>
          <w:tcPr>
            <w:tcW w:w="1272" w:type="dxa"/>
          </w:tcPr>
          <w:p w14:paraId="0B01C973" w14:textId="77777777" w:rsidR="000B6638" w:rsidRPr="009C3862" w:rsidRDefault="000B6638" w:rsidP="009F4236">
            <w:pPr>
              <w:pStyle w:val="VCAAtablecondensed"/>
              <w:spacing w:before="0" w:after="0" w:line="240" w:lineRule="auto"/>
              <w:rPr>
                <w:rFonts w:ascii="Times"/>
                <w:lang w:val="en-GB"/>
              </w:rPr>
            </w:pPr>
          </w:p>
        </w:tc>
      </w:tr>
      <w:tr w:rsidR="000B6638" w:rsidRPr="009C3862" w14:paraId="4D040B7B" w14:textId="77777777" w:rsidTr="009F4236">
        <w:trPr>
          <w:trHeight w:val="20"/>
        </w:trPr>
        <w:tc>
          <w:tcPr>
            <w:tcW w:w="1157" w:type="dxa"/>
            <w:tcBorders>
              <w:bottom w:val="single" w:sz="4" w:space="0" w:color="231F20"/>
            </w:tcBorders>
            <w:vAlign w:val="center"/>
          </w:tcPr>
          <w:p w14:paraId="54C321B2" w14:textId="77777777" w:rsidR="000B6638" w:rsidRPr="009C3862" w:rsidRDefault="00D96615" w:rsidP="009F4236">
            <w:pPr>
              <w:pStyle w:val="VCAAtablecondensed"/>
              <w:spacing w:before="0" w:after="0" w:line="240" w:lineRule="auto"/>
              <w:rPr>
                <w:lang w:val="en-GB"/>
              </w:rPr>
            </w:pPr>
            <w:r w:rsidRPr="009C3862">
              <w:rPr>
                <w:lang w:val="en-GB"/>
              </w:rPr>
              <w:t>Finance lease liabilities</w:t>
            </w:r>
          </w:p>
        </w:tc>
        <w:tc>
          <w:tcPr>
            <w:tcW w:w="1272" w:type="dxa"/>
            <w:tcBorders>
              <w:bottom w:val="single" w:sz="4" w:space="0" w:color="231F20"/>
            </w:tcBorders>
            <w:shd w:val="clear" w:color="auto" w:fill="E6E7E8"/>
            <w:vAlign w:val="center"/>
          </w:tcPr>
          <w:p w14:paraId="5CF0920A" w14:textId="63C474F8" w:rsidR="000B6638" w:rsidRPr="009C3862" w:rsidRDefault="00620801" w:rsidP="009F4236">
            <w:pPr>
              <w:pStyle w:val="VCAAtablecondensed"/>
              <w:spacing w:before="0" w:after="0" w:line="240" w:lineRule="auto"/>
              <w:jc w:val="center"/>
              <w:rPr>
                <w:sz w:val="2"/>
                <w:szCs w:val="2"/>
                <w:lang w:val="en-GB"/>
              </w:rPr>
            </w:pPr>
            <w:r w:rsidRPr="009C3862">
              <w:rPr>
                <w:lang w:val="en-GB"/>
              </w:rPr>
              <w:t>150,952</w:t>
            </w:r>
          </w:p>
        </w:tc>
        <w:tc>
          <w:tcPr>
            <w:tcW w:w="1272" w:type="dxa"/>
            <w:tcBorders>
              <w:bottom w:val="single" w:sz="4" w:space="0" w:color="231F20"/>
            </w:tcBorders>
            <w:vAlign w:val="center"/>
          </w:tcPr>
          <w:p w14:paraId="135D48F3" w14:textId="77777777" w:rsidR="000B6638" w:rsidRPr="009C3862" w:rsidRDefault="00D96615" w:rsidP="009F4236">
            <w:pPr>
              <w:pStyle w:val="VCAAtablecondensed"/>
              <w:spacing w:before="0" w:after="0" w:line="240" w:lineRule="auto"/>
              <w:jc w:val="center"/>
              <w:rPr>
                <w:lang w:val="en-GB"/>
              </w:rPr>
            </w:pPr>
            <w:r w:rsidRPr="009C3862">
              <w:rPr>
                <w:lang w:val="en-GB"/>
              </w:rPr>
              <w:t>158,998</w:t>
            </w:r>
          </w:p>
        </w:tc>
        <w:tc>
          <w:tcPr>
            <w:tcW w:w="1272" w:type="dxa"/>
            <w:tcBorders>
              <w:bottom w:val="single" w:sz="4" w:space="0" w:color="231F20"/>
            </w:tcBorders>
            <w:vAlign w:val="center"/>
          </w:tcPr>
          <w:p w14:paraId="141BC79A" w14:textId="77777777" w:rsidR="000B6638" w:rsidRPr="009C3862" w:rsidRDefault="00D96615" w:rsidP="009F4236">
            <w:pPr>
              <w:pStyle w:val="VCAAtablecondensed"/>
              <w:spacing w:before="0" w:after="0" w:line="240" w:lineRule="auto"/>
              <w:jc w:val="center"/>
              <w:rPr>
                <w:lang w:val="en-GB"/>
              </w:rPr>
            </w:pPr>
            <w:r w:rsidRPr="009C3862">
              <w:rPr>
                <w:lang w:val="en-GB"/>
              </w:rPr>
              <w:t>2,751</w:t>
            </w:r>
          </w:p>
        </w:tc>
        <w:tc>
          <w:tcPr>
            <w:tcW w:w="1272" w:type="dxa"/>
            <w:tcBorders>
              <w:bottom w:val="single" w:sz="4" w:space="0" w:color="231F20"/>
            </w:tcBorders>
            <w:vAlign w:val="center"/>
          </w:tcPr>
          <w:p w14:paraId="0DEA2DAF" w14:textId="77777777" w:rsidR="000B6638" w:rsidRPr="009C3862" w:rsidRDefault="00D96615" w:rsidP="009F4236">
            <w:pPr>
              <w:pStyle w:val="VCAAtablecondensed"/>
              <w:spacing w:before="0" w:after="0" w:line="240" w:lineRule="auto"/>
              <w:jc w:val="center"/>
              <w:rPr>
                <w:lang w:val="en-GB"/>
              </w:rPr>
            </w:pPr>
            <w:r w:rsidRPr="009C3862">
              <w:rPr>
                <w:lang w:val="en-GB"/>
              </w:rPr>
              <w:t>5,502</w:t>
            </w:r>
          </w:p>
        </w:tc>
        <w:tc>
          <w:tcPr>
            <w:tcW w:w="1272" w:type="dxa"/>
            <w:tcBorders>
              <w:bottom w:val="single" w:sz="4" w:space="0" w:color="231F20"/>
            </w:tcBorders>
            <w:vAlign w:val="center"/>
          </w:tcPr>
          <w:p w14:paraId="20CDC589" w14:textId="77777777" w:rsidR="000B6638" w:rsidRPr="009C3862" w:rsidRDefault="00D96615" w:rsidP="009F4236">
            <w:pPr>
              <w:pStyle w:val="VCAAtablecondensed"/>
              <w:spacing w:before="0" w:after="0" w:line="240" w:lineRule="auto"/>
              <w:jc w:val="center"/>
              <w:rPr>
                <w:lang w:val="en-GB"/>
              </w:rPr>
            </w:pPr>
            <w:r w:rsidRPr="009C3862">
              <w:rPr>
                <w:lang w:val="en-GB"/>
              </w:rPr>
              <w:t>24,760</w:t>
            </w:r>
          </w:p>
        </w:tc>
        <w:tc>
          <w:tcPr>
            <w:tcW w:w="1272" w:type="dxa"/>
            <w:tcBorders>
              <w:bottom w:val="single" w:sz="4" w:space="0" w:color="231F20"/>
            </w:tcBorders>
            <w:vAlign w:val="center"/>
          </w:tcPr>
          <w:p w14:paraId="110A2397" w14:textId="77777777" w:rsidR="000B6638" w:rsidRPr="009C3862" w:rsidRDefault="00D96615" w:rsidP="009F4236">
            <w:pPr>
              <w:pStyle w:val="VCAAtablecondensed"/>
              <w:spacing w:before="0" w:after="0" w:line="240" w:lineRule="auto"/>
              <w:jc w:val="center"/>
              <w:rPr>
                <w:lang w:val="en-GB"/>
              </w:rPr>
            </w:pPr>
            <w:r w:rsidRPr="009C3862">
              <w:rPr>
                <w:lang w:val="en-GB"/>
              </w:rPr>
              <w:t>117,939</w:t>
            </w:r>
          </w:p>
        </w:tc>
      </w:tr>
      <w:tr w:rsidR="000B6638" w:rsidRPr="009C3862" w14:paraId="336F4859" w14:textId="77777777" w:rsidTr="009F4236">
        <w:trPr>
          <w:trHeight w:val="20"/>
        </w:trPr>
        <w:tc>
          <w:tcPr>
            <w:tcW w:w="1157" w:type="dxa"/>
            <w:tcBorders>
              <w:top w:val="single" w:sz="4" w:space="0" w:color="231F20"/>
              <w:bottom w:val="single" w:sz="18" w:space="0" w:color="231F20"/>
            </w:tcBorders>
            <w:vAlign w:val="center"/>
          </w:tcPr>
          <w:p w14:paraId="2F394D4B" w14:textId="77777777" w:rsidR="000B6638" w:rsidRPr="009C3862" w:rsidRDefault="000B6638" w:rsidP="009F4236">
            <w:pPr>
              <w:pStyle w:val="VCAAtablecondensed"/>
              <w:spacing w:before="0" w:after="0" w:line="240" w:lineRule="auto"/>
              <w:rPr>
                <w:rFonts w:ascii="Times"/>
                <w:lang w:val="en-GB"/>
              </w:rPr>
            </w:pPr>
          </w:p>
        </w:tc>
        <w:tc>
          <w:tcPr>
            <w:tcW w:w="1272" w:type="dxa"/>
            <w:tcBorders>
              <w:top w:val="single" w:sz="4" w:space="0" w:color="231F20"/>
              <w:bottom w:val="single" w:sz="18" w:space="0" w:color="231F20"/>
            </w:tcBorders>
            <w:shd w:val="clear" w:color="auto" w:fill="E6E7E8"/>
            <w:vAlign w:val="center"/>
          </w:tcPr>
          <w:p w14:paraId="44570765" w14:textId="77777777" w:rsidR="000B6638" w:rsidRPr="009C3862" w:rsidRDefault="00D96615" w:rsidP="009F4236">
            <w:pPr>
              <w:pStyle w:val="VCAAtablecondensed"/>
              <w:spacing w:before="0" w:after="0" w:line="240" w:lineRule="auto"/>
              <w:jc w:val="center"/>
              <w:rPr>
                <w:b/>
                <w:lang w:val="en-GB"/>
              </w:rPr>
            </w:pPr>
            <w:r w:rsidRPr="009C3862">
              <w:rPr>
                <w:b/>
                <w:w w:val="105"/>
                <w:lang w:val="en-GB"/>
              </w:rPr>
              <w:t>150,952</w:t>
            </w:r>
          </w:p>
        </w:tc>
        <w:tc>
          <w:tcPr>
            <w:tcW w:w="1272" w:type="dxa"/>
            <w:tcBorders>
              <w:top w:val="single" w:sz="4" w:space="0" w:color="231F20"/>
              <w:bottom w:val="single" w:sz="18" w:space="0" w:color="231F20"/>
            </w:tcBorders>
            <w:vAlign w:val="center"/>
          </w:tcPr>
          <w:p w14:paraId="59C37CAA" w14:textId="77777777" w:rsidR="000B6638" w:rsidRPr="009C3862" w:rsidRDefault="00D96615" w:rsidP="009F4236">
            <w:pPr>
              <w:pStyle w:val="VCAAtablecondensed"/>
              <w:spacing w:before="0" w:after="0" w:line="240" w:lineRule="auto"/>
              <w:jc w:val="center"/>
              <w:rPr>
                <w:b/>
                <w:lang w:val="en-GB"/>
              </w:rPr>
            </w:pPr>
            <w:r w:rsidRPr="009C3862">
              <w:rPr>
                <w:b/>
                <w:w w:val="105"/>
                <w:lang w:val="en-GB"/>
              </w:rPr>
              <w:t>158,998</w:t>
            </w:r>
          </w:p>
        </w:tc>
        <w:tc>
          <w:tcPr>
            <w:tcW w:w="1272" w:type="dxa"/>
            <w:tcBorders>
              <w:top w:val="single" w:sz="4" w:space="0" w:color="231F20"/>
              <w:bottom w:val="single" w:sz="18" w:space="0" w:color="231F20"/>
            </w:tcBorders>
            <w:vAlign w:val="center"/>
          </w:tcPr>
          <w:p w14:paraId="3B9270D5" w14:textId="77777777" w:rsidR="000B6638" w:rsidRPr="009C3862" w:rsidRDefault="00D96615" w:rsidP="009F4236">
            <w:pPr>
              <w:pStyle w:val="VCAAtablecondensed"/>
              <w:spacing w:before="0" w:after="0" w:line="240" w:lineRule="auto"/>
              <w:jc w:val="center"/>
              <w:rPr>
                <w:b/>
                <w:lang w:val="en-GB"/>
              </w:rPr>
            </w:pPr>
            <w:r w:rsidRPr="009C3862">
              <w:rPr>
                <w:b/>
                <w:w w:val="105"/>
                <w:lang w:val="en-GB"/>
              </w:rPr>
              <w:t>2,751</w:t>
            </w:r>
          </w:p>
        </w:tc>
        <w:tc>
          <w:tcPr>
            <w:tcW w:w="1272" w:type="dxa"/>
            <w:tcBorders>
              <w:top w:val="single" w:sz="4" w:space="0" w:color="231F20"/>
              <w:bottom w:val="single" w:sz="18" w:space="0" w:color="231F20"/>
            </w:tcBorders>
            <w:vAlign w:val="center"/>
          </w:tcPr>
          <w:p w14:paraId="7BFF6481" w14:textId="77777777" w:rsidR="000B6638" w:rsidRPr="009C3862" w:rsidRDefault="00D96615" w:rsidP="009F4236">
            <w:pPr>
              <w:pStyle w:val="VCAAtablecondensed"/>
              <w:spacing w:before="0" w:after="0" w:line="240" w:lineRule="auto"/>
              <w:jc w:val="center"/>
              <w:rPr>
                <w:b/>
                <w:lang w:val="en-GB"/>
              </w:rPr>
            </w:pPr>
            <w:r w:rsidRPr="009C3862">
              <w:rPr>
                <w:b/>
                <w:w w:val="105"/>
                <w:lang w:val="en-GB"/>
              </w:rPr>
              <w:t>5,502</w:t>
            </w:r>
          </w:p>
        </w:tc>
        <w:tc>
          <w:tcPr>
            <w:tcW w:w="1272" w:type="dxa"/>
            <w:tcBorders>
              <w:top w:val="single" w:sz="4" w:space="0" w:color="231F20"/>
              <w:bottom w:val="single" w:sz="18" w:space="0" w:color="231F20"/>
            </w:tcBorders>
            <w:vAlign w:val="center"/>
          </w:tcPr>
          <w:p w14:paraId="0FBFB3DC" w14:textId="77777777" w:rsidR="000B6638" w:rsidRPr="009C3862" w:rsidRDefault="00D96615" w:rsidP="009F4236">
            <w:pPr>
              <w:pStyle w:val="VCAAtablecondensed"/>
              <w:spacing w:before="0" w:after="0" w:line="240" w:lineRule="auto"/>
              <w:jc w:val="center"/>
              <w:rPr>
                <w:b/>
                <w:lang w:val="en-GB"/>
              </w:rPr>
            </w:pPr>
            <w:r w:rsidRPr="009C3862">
              <w:rPr>
                <w:b/>
                <w:w w:val="105"/>
                <w:lang w:val="en-GB"/>
              </w:rPr>
              <w:t>24,760</w:t>
            </w:r>
          </w:p>
        </w:tc>
        <w:tc>
          <w:tcPr>
            <w:tcW w:w="1272" w:type="dxa"/>
            <w:tcBorders>
              <w:top w:val="single" w:sz="4" w:space="0" w:color="231F20"/>
              <w:bottom w:val="single" w:sz="18" w:space="0" w:color="231F20"/>
            </w:tcBorders>
            <w:vAlign w:val="center"/>
          </w:tcPr>
          <w:p w14:paraId="4863B04D" w14:textId="77777777" w:rsidR="000B6638" w:rsidRPr="009C3862" w:rsidRDefault="00D96615" w:rsidP="009F4236">
            <w:pPr>
              <w:pStyle w:val="VCAAtablecondensed"/>
              <w:spacing w:before="0" w:after="0" w:line="240" w:lineRule="auto"/>
              <w:jc w:val="center"/>
              <w:rPr>
                <w:b/>
                <w:lang w:val="en-GB"/>
              </w:rPr>
            </w:pPr>
            <w:r w:rsidRPr="009C3862">
              <w:rPr>
                <w:b/>
                <w:w w:val="105"/>
                <w:lang w:val="en-GB"/>
              </w:rPr>
              <w:t>117,939</w:t>
            </w:r>
          </w:p>
        </w:tc>
      </w:tr>
      <w:tr w:rsidR="000B6638" w:rsidRPr="009C3862" w14:paraId="404956AF" w14:textId="77777777" w:rsidTr="009F4236">
        <w:trPr>
          <w:trHeight w:val="20"/>
        </w:trPr>
        <w:tc>
          <w:tcPr>
            <w:tcW w:w="1157" w:type="dxa"/>
            <w:tcBorders>
              <w:top w:val="single" w:sz="18" w:space="0" w:color="231F20"/>
            </w:tcBorders>
            <w:vAlign w:val="center"/>
          </w:tcPr>
          <w:p w14:paraId="1938A1EB" w14:textId="77777777" w:rsidR="000B6638" w:rsidRPr="009C3862" w:rsidRDefault="00D96615" w:rsidP="009F4236">
            <w:pPr>
              <w:pStyle w:val="VCAAtablecondensed"/>
              <w:spacing w:before="0" w:after="0" w:line="240" w:lineRule="auto"/>
              <w:rPr>
                <w:b/>
                <w:lang w:val="en-GB"/>
              </w:rPr>
            </w:pPr>
            <w:r w:rsidRPr="009C3862">
              <w:rPr>
                <w:b/>
                <w:w w:val="105"/>
                <w:lang w:val="en-GB"/>
              </w:rPr>
              <w:t>2016</w:t>
            </w:r>
          </w:p>
        </w:tc>
        <w:tc>
          <w:tcPr>
            <w:tcW w:w="1272" w:type="dxa"/>
            <w:tcBorders>
              <w:top w:val="single" w:sz="18" w:space="0" w:color="231F20"/>
            </w:tcBorders>
            <w:shd w:val="clear" w:color="auto" w:fill="E6E7E8"/>
          </w:tcPr>
          <w:p w14:paraId="4890E43C" w14:textId="0ADC36CC" w:rsidR="000B6638" w:rsidRPr="009C3862" w:rsidRDefault="000B6638" w:rsidP="009F4236">
            <w:pPr>
              <w:pStyle w:val="VCAAtablecondensed"/>
              <w:spacing w:before="0" w:after="0" w:line="240" w:lineRule="auto"/>
              <w:rPr>
                <w:lang w:val="en-GB"/>
              </w:rPr>
            </w:pPr>
          </w:p>
        </w:tc>
        <w:tc>
          <w:tcPr>
            <w:tcW w:w="1272" w:type="dxa"/>
            <w:tcBorders>
              <w:top w:val="single" w:sz="18" w:space="0" w:color="231F20"/>
            </w:tcBorders>
          </w:tcPr>
          <w:p w14:paraId="7990A32A" w14:textId="77777777" w:rsidR="000B6638" w:rsidRPr="009C3862" w:rsidRDefault="000B6638" w:rsidP="009F4236">
            <w:pPr>
              <w:pStyle w:val="VCAAtablecondensed"/>
              <w:spacing w:before="0" w:after="0" w:line="240" w:lineRule="auto"/>
              <w:rPr>
                <w:rFonts w:ascii="Times"/>
                <w:lang w:val="en-GB"/>
              </w:rPr>
            </w:pPr>
          </w:p>
        </w:tc>
        <w:tc>
          <w:tcPr>
            <w:tcW w:w="1272" w:type="dxa"/>
            <w:tcBorders>
              <w:top w:val="single" w:sz="18" w:space="0" w:color="231F20"/>
            </w:tcBorders>
          </w:tcPr>
          <w:p w14:paraId="3CD08C80" w14:textId="77777777" w:rsidR="000B6638" w:rsidRPr="009C3862" w:rsidRDefault="000B6638" w:rsidP="009F4236">
            <w:pPr>
              <w:pStyle w:val="VCAAtablecondensed"/>
              <w:spacing w:before="0" w:after="0" w:line="240" w:lineRule="auto"/>
              <w:rPr>
                <w:rFonts w:ascii="Times"/>
                <w:lang w:val="en-GB"/>
              </w:rPr>
            </w:pPr>
          </w:p>
        </w:tc>
        <w:tc>
          <w:tcPr>
            <w:tcW w:w="1272" w:type="dxa"/>
            <w:tcBorders>
              <w:top w:val="single" w:sz="18" w:space="0" w:color="231F20"/>
            </w:tcBorders>
          </w:tcPr>
          <w:p w14:paraId="27AAE949" w14:textId="77777777" w:rsidR="000B6638" w:rsidRPr="009C3862" w:rsidRDefault="000B6638" w:rsidP="009F4236">
            <w:pPr>
              <w:pStyle w:val="VCAAtablecondensed"/>
              <w:spacing w:before="0" w:after="0" w:line="240" w:lineRule="auto"/>
              <w:rPr>
                <w:rFonts w:ascii="Times"/>
                <w:lang w:val="en-GB"/>
              </w:rPr>
            </w:pPr>
          </w:p>
        </w:tc>
        <w:tc>
          <w:tcPr>
            <w:tcW w:w="1272" w:type="dxa"/>
            <w:tcBorders>
              <w:top w:val="single" w:sz="18" w:space="0" w:color="231F20"/>
            </w:tcBorders>
          </w:tcPr>
          <w:p w14:paraId="62C466BD" w14:textId="77777777" w:rsidR="000B6638" w:rsidRPr="009C3862" w:rsidRDefault="000B6638" w:rsidP="009F4236">
            <w:pPr>
              <w:pStyle w:val="VCAAtablecondensed"/>
              <w:spacing w:before="0" w:after="0" w:line="240" w:lineRule="auto"/>
              <w:rPr>
                <w:rFonts w:ascii="Times"/>
                <w:lang w:val="en-GB"/>
              </w:rPr>
            </w:pPr>
          </w:p>
        </w:tc>
        <w:tc>
          <w:tcPr>
            <w:tcW w:w="1272" w:type="dxa"/>
            <w:tcBorders>
              <w:top w:val="single" w:sz="18" w:space="0" w:color="231F20"/>
            </w:tcBorders>
          </w:tcPr>
          <w:p w14:paraId="23A65CF8" w14:textId="77777777" w:rsidR="000B6638" w:rsidRPr="009C3862" w:rsidRDefault="000B6638" w:rsidP="009F4236">
            <w:pPr>
              <w:pStyle w:val="VCAAtablecondensed"/>
              <w:spacing w:before="0" w:after="0" w:line="240" w:lineRule="auto"/>
              <w:rPr>
                <w:rFonts w:ascii="Times"/>
                <w:lang w:val="en-GB"/>
              </w:rPr>
            </w:pPr>
          </w:p>
        </w:tc>
      </w:tr>
      <w:tr w:rsidR="000B6638" w:rsidRPr="009C3862" w14:paraId="5F68462D" w14:textId="77777777" w:rsidTr="009F4236">
        <w:trPr>
          <w:trHeight w:val="20"/>
        </w:trPr>
        <w:tc>
          <w:tcPr>
            <w:tcW w:w="1157" w:type="dxa"/>
            <w:tcBorders>
              <w:bottom w:val="single" w:sz="4" w:space="0" w:color="231F20"/>
            </w:tcBorders>
            <w:vAlign w:val="center"/>
          </w:tcPr>
          <w:p w14:paraId="588F4114" w14:textId="77777777" w:rsidR="000B6638" w:rsidRPr="009C3862" w:rsidRDefault="00D96615" w:rsidP="009F4236">
            <w:pPr>
              <w:pStyle w:val="VCAAtablecondensed"/>
              <w:spacing w:before="0" w:after="0" w:line="240" w:lineRule="auto"/>
              <w:rPr>
                <w:lang w:val="en-GB"/>
              </w:rPr>
            </w:pPr>
            <w:r w:rsidRPr="009C3862">
              <w:rPr>
                <w:lang w:val="en-GB"/>
              </w:rPr>
              <w:t>Finance lease liabilities</w:t>
            </w:r>
          </w:p>
        </w:tc>
        <w:tc>
          <w:tcPr>
            <w:tcW w:w="1272" w:type="dxa"/>
            <w:tcBorders>
              <w:bottom w:val="single" w:sz="4" w:space="0" w:color="231F20"/>
            </w:tcBorders>
            <w:shd w:val="clear" w:color="auto" w:fill="E6E7E8"/>
            <w:vAlign w:val="center"/>
          </w:tcPr>
          <w:p w14:paraId="0AC07D60" w14:textId="3D2ED86C" w:rsidR="000B6638" w:rsidRPr="009C3862" w:rsidRDefault="00620801" w:rsidP="009F4236">
            <w:pPr>
              <w:pStyle w:val="VCAAtablecondensed"/>
              <w:spacing w:before="0" w:after="0" w:line="240" w:lineRule="auto"/>
              <w:jc w:val="center"/>
              <w:rPr>
                <w:sz w:val="2"/>
                <w:szCs w:val="2"/>
                <w:lang w:val="en-GB"/>
              </w:rPr>
            </w:pPr>
            <w:r w:rsidRPr="009C3862">
              <w:rPr>
                <w:lang w:val="en-GB"/>
              </w:rPr>
              <w:t>89,423</w:t>
            </w:r>
          </w:p>
        </w:tc>
        <w:tc>
          <w:tcPr>
            <w:tcW w:w="1272" w:type="dxa"/>
            <w:tcBorders>
              <w:bottom w:val="single" w:sz="4" w:space="0" w:color="231F20"/>
            </w:tcBorders>
            <w:vAlign w:val="center"/>
          </w:tcPr>
          <w:p w14:paraId="4BF65678" w14:textId="77777777" w:rsidR="000B6638" w:rsidRPr="009C3862" w:rsidRDefault="00D96615" w:rsidP="009F4236">
            <w:pPr>
              <w:pStyle w:val="VCAAtablecondensed"/>
              <w:spacing w:before="0" w:after="0" w:line="240" w:lineRule="auto"/>
              <w:jc w:val="center"/>
              <w:rPr>
                <w:lang w:val="en-GB"/>
              </w:rPr>
            </w:pPr>
            <w:r w:rsidRPr="009C3862">
              <w:rPr>
                <w:lang w:val="en-GB"/>
              </w:rPr>
              <w:t>92,356</w:t>
            </w:r>
          </w:p>
        </w:tc>
        <w:tc>
          <w:tcPr>
            <w:tcW w:w="1272" w:type="dxa"/>
            <w:tcBorders>
              <w:bottom w:val="single" w:sz="4" w:space="0" w:color="231F20"/>
            </w:tcBorders>
            <w:vAlign w:val="center"/>
          </w:tcPr>
          <w:p w14:paraId="32CB3289" w14:textId="77777777" w:rsidR="000B6638" w:rsidRPr="009C3862" w:rsidRDefault="00D96615" w:rsidP="009F4236">
            <w:pPr>
              <w:pStyle w:val="VCAAtablecondensed"/>
              <w:spacing w:before="0" w:after="0" w:line="240" w:lineRule="auto"/>
              <w:jc w:val="center"/>
              <w:rPr>
                <w:lang w:val="en-GB"/>
              </w:rPr>
            </w:pPr>
            <w:r w:rsidRPr="009C3862">
              <w:rPr>
                <w:lang w:val="en-GB"/>
              </w:rPr>
              <w:t>5,374</w:t>
            </w:r>
          </w:p>
        </w:tc>
        <w:tc>
          <w:tcPr>
            <w:tcW w:w="1272" w:type="dxa"/>
            <w:tcBorders>
              <w:bottom w:val="single" w:sz="4" w:space="0" w:color="231F20"/>
            </w:tcBorders>
            <w:vAlign w:val="center"/>
          </w:tcPr>
          <w:p w14:paraId="1B784FDE" w14:textId="77777777" w:rsidR="000B6638" w:rsidRPr="009C3862" w:rsidRDefault="00D96615" w:rsidP="009F4236">
            <w:pPr>
              <w:pStyle w:val="VCAAtablecondensed"/>
              <w:spacing w:before="0" w:after="0" w:line="240" w:lineRule="auto"/>
              <w:jc w:val="center"/>
              <w:rPr>
                <w:lang w:val="en-GB"/>
              </w:rPr>
            </w:pPr>
            <w:r w:rsidRPr="009C3862">
              <w:rPr>
                <w:lang w:val="en-GB"/>
              </w:rPr>
              <w:t>10,748</w:t>
            </w:r>
          </w:p>
        </w:tc>
        <w:tc>
          <w:tcPr>
            <w:tcW w:w="1272" w:type="dxa"/>
            <w:tcBorders>
              <w:bottom w:val="single" w:sz="4" w:space="0" w:color="231F20"/>
            </w:tcBorders>
            <w:vAlign w:val="center"/>
          </w:tcPr>
          <w:p w14:paraId="2451E5CC" w14:textId="77777777" w:rsidR="000B6638" w:rsidRPr="009C3862" w:rsidRDefault="00D96615" w:rsidP="009F4236">
            <w:pPr>
              <w:pStyle w:val="VCAAtablecondensed"/>
              <w:spacing w:before="0" w:after="0" w:line="240" w:lineRule="auto"/>
              <w:jc w:val="center"/>
              <w:rPr>
                <w:lang w:val="en-GB"/>
              </w:rPr>
            </w:pPr>
            <w:r w:rsidRPr="009C3862">
              <w:rPr>
                <w:lang w:val="en-GB"/>
              </w:rPr>
              <w:t>48,366</w:t>
            </w:r>
          </w:p>
        </w:tc>
        <w:tc>
          <w:tcPr>
            <w:tcW w:w="1272" w:type="dxa"/>
            <w:tcBorders>
              <w:bottom w:val="single" w:sz="4" w:space="0" w:color="231F20"/>
            </w:tcBorders>
            <w:vAlign w:val="center"/>
          </w:tcPr>
          <w:p w14:paraId="3D2C1682" w14:textId="77777777" w:rsidR="000B6638" w:rsidRPr="009C3862" w:rsidRDefault="00D96615" w:rsidP="009F4236">
            <w:pPr>
              <w:pStyle w:val="VCAAtablecondensed"/>
              <w:spacing w:before="0" w:after="0" w:line="240" w:lineRule="auto"/>
              <w:jc w:val="center"/>
              <w:rPr>
                <w:lang w:val="en-GB"/>
              </w:rPr>
            </w:pPr>
            <w:r w:rsidRPr="009C3862">
              <w:rPr>
                <w:lang w:val="en-GB"/>
              </w:rPr>
              <w:t>24,935</w:t>
            </w:r>
          </w:p>
        </w:tc>
      </w:tr>
      <w:tr w:rsidR="000B6638" w:rsidRPr="009C3862" w14:paraId="063ED4C4" w14:textId="77777777" w:rsidTr="009F4236">
        <w:trPr>
          <w:trHeight w:val="20"/>
        </w:trPr>
        <w:tc>
          <w:tcPr>
            <w:tcW w:w="1157" w:type="dxa"/>
            <w:tcBorders>
              <w:top w:val="single" w:sz="4" w:space="0" w:color="231F20"/>
              <w:bottom w:val="single" w:sz="18" w:space="0" w:color="231F20"/>
            </w:tcBorders>
            <w:vAlign w:val="center"/>
          </w:tcPr>
          <w:p w14:paraId="3E591B18" w14:textId="77777777" w:rsidR="000B6638" w:rsidRPr="009C3862" w:rsidRDefault="000B6638" w:rsidP="009F4236">
            <w:pPr>
              <w:pStyle w:val="VCAAtablecondensed"/>
              <w:spacing w:before="0" w:after="0" w:line="240" w:lineRule="auto"/>
              <w:rPr>
                <w:rFonts w:ascii="Times"/>
                <w:lang w:val="en-GB"/>
              </w:rPr>
            </w:pPr>
          </w:p>
        </w:tc>
        <w:tc>
          <w:tcPr>
            <w:tcW w:w="1272" w:type="dxa"/>
            <w:tcBorders>
              <w:top w:val="single" w:sz="4" w:space="0" w:color="231F20"/>
              <w:bottom w:val="single" w:sz="18" w:space="0" w:color="231F20"/>
            </w:tcBorders>
            <w:shd w:val="clear" w:color="auto" w:fill="E6E7E8"/>
            <w:vAlign w:val="center"/>
          </w:tcPr>
          <w:p w14:paraId="7B712D06" w14:textId="77777777" w:rsidR="000B6638" w:rsidRPr="009C3862" w:rsidRDefault="00D96615" w:rsidP="009F4236">
            <w:pPr>
              <w:pStyle w:val="VCAAtablecondensed"/>
              <w:spacing w:before="0" w:after="0" w:line="240" w:lineRule="auto"/>
              <w:jc w:val="center"/>
              <w:rPr>
                <w:b/>
                <w:lang w:val="en-GB"/>
              </w:rPr>
            </w:pPr>
            <w:r w:rsidRPr="009C3862">
              <w:rPr>
                <w:b/>
                <w:w w:val="105"/>
                <w:lang w:val="en-GB"/>
              </w:rPr>
              <w:t>89,423</w:t>
            </w:r>
          </w:p>
        </w:tc>
        <w:tc>
          <w:tcPr>
            <w:tcW w:w="1272" w:type="dxa"/>
            <w:tcBorders>
              <w:top w:val="single" w:sz="4" w:space="0" w:color="231F20"/>
              <w:bottom w:val="single" w:sz="18" w:space="0" w:color="231F20"/>
            </w:tcBorders>
            <w:vAlign w:val="center"/>
          </w:tcPr>
          <w:p w14:paraId="3FD9400F" w14:textId="77777777" w:rsidR="000B6638" w:rsidRPr="009C3862" w:rsidRDefault="00D96615" w:rsidP="009F4236">
            <w:pPr>
              <w:pStyle w:val="VCAAtablecondensed"/>
              <w:spacing w:before="0" w:after="0" w:line="240" w:lineRule="auto"/>
              <w:jc w:val="center"/>
              <w:rPr>
                <w:b/>
                <w:lang w:val="en-GB"/>
              </w:rPr>
            </w:pPr>
            <w:r w:rsidRPr="009C3862">
              <w:rPr>
                <w:b/>
                <w:w w:val="105"/>
                <w:lang w:val="en-GB"/>
              </w:rPr>
              <w:t>92,356</w:t>
            </w:r>
          </w:p>
        </w:tc>
        <w:tc>
          <w:tcPr>
            <w:tcW w:w="1272" w:type="dxa"/>
            <w:tcBorders>
              <w:top w:val="single" w:sz="4" w:space="0" w:color="231F20"/>
              <w:bottom w:val="single" w:sz="18" w:space="0" w:color="231F20"/>
            </w:tcBorders>
            <w:vAlign w:val="center"/>
          </w:tcPr>
          <w:p w14:paraId="0C7B431D" w14:textId="77777777" w:rsidR="000B6638" w:rsidRPr="009C3862" w:rsidRDefault="00D96615" w:rsidP="009F4236">
            <w:pPr>
              <w:pStyle w:val="VCAAtablecondensed"/>
              <w:spacing w:before="0" w:after="0" w:line="240" w:lineRule="auto"/>
              <w:jc w:val="center"/>
              <w:rPr>
                <w:b/>
                <w:lang w:val="en-GB"/>
              </w:rPr>
            </w:pPr>
            <w:r w:rsidRPr="009C3862">
              <w:rPr>
                <w:b/>
                <w:w w:val="105"/>
                <w:lang w:val="en-GB"/>
              </w:rPr>
              <w:t>5,374</w:t>
            </w:r>
          </w:p>
        </w:tc>
        <w:tc>
          <w:tcPr>
            <w:tcW w:w="1272" w:type="dxa"/>
            <w:tcBorders>
              <w:top w:val="single" w:sz="4" w:space="0" w:color="231F20"/>
              <w:bottom w:val="single" w:sz="18" w:space="0" w:color="231F20"/>
            </w:tcBorders>
            <w:vAlign w:val="center"/>
          </w:tcPr>
          <w:p w14:paraId="6FCA63D5" w14:textId="77777777" w:rsidR="000B6638" w:rsidRPr="009C3862" w:rsidRDefault="00D96615" w:rsidP="009F4236">
            <w:pPr>
              <w:pStyle w:val="VCAAtablecondensed"/>
              <w:spacing w:before="0" w:after="0" w:line="240" w:lineRule="auto"/>
              <w:jc w:val="center"/>
              <w:rPr>
                <w:b/>
                <w:lang w:val="en-GB"/>
              </w:rPr>
            </w:pPr>
            <w:r w:rsidRPr="009C3862">
              <w:rPr>
                <w:b/>
                <w:w w:val="105"/>
                <w:lang w:val="en-GB"/>
              </w:rPr>
              <w:t>10,748</w:t>
            </w:r>
          </w:p>
        </w:tc>
        <w:tc>
          <w:tcPr>
            <w:tcW w:w="1272" w:type="dxa"/>
            <w:tcBorders>
              <w:top w:val="single" w:sz="4" w:space="0" w:color="231F20"/>
              <w:bottom w:val="single" w:sz="18" w:space="0" w:color="231F20"/>
            </w:tcBorders>
            <w:vAlign w:val="center"/>
          </w:tcPr>
          <w:p w14:paraId="4264DA57" w14:textId="77777777" w:rsidR="000B6638" w:rsidRPr="009C3862" w:rsidRDefault="00D96615" w:rsidP="009F4236">
            <w:pPr>
              <w:pStyle w:val="VCAAtablecondensed"/>
              <w:spacing w:before="0" w:after="0" w:line="240" w:lineRule="auto"/>
              <w:jc w:val="center"/>
              <w:rPr>
                <w:b/>
                <w:lang w:val="en-GB"/>
              </w:rPr>
            </w:pPr>
            <w:r w:rsidRPr="009C3862">
              <w:rPr>
                <w:b/>
                <w:w w:val="105"/>
                <w:lang w:val="en-GB"/>
              </w:rPr>
              <w:t>48,366</w:t>
            </w:r>
          </w:p>
        </w:tc>
        <w:tc>
          <w:tcPr>
            <w:tcW w:w="1272" w:type="dxa"/>
            <w:tcBorders>
              <w:top w:val="single" w:sz="4" w:space="0" w:color="231F20"/>
              <w:bottom w:val="single" w:sz="18" w:space="0" w:color="231F20"/>
            </w:tcBorders>
            <w:vAlign w:val="center"/>
          </w:tcPr>
          <w:p w14:paraId="32190E1A" w14:textId="77777777" w:rsidR="000B6638" w:rsidRPr="009C3862" w:rsidRDefault="00D96615" w:rsidP="009F4236">
            <w:pPr>
              <w:pStyle w:val="VCAAtablecondensed"/>
              <w:spacing w:before="0" w:after="0" w:line="240" w:lineRule="auto"/>
              <w:jc w:val="center"/>
              <w:rPr>
                <w:b/>
                <w:lang w:val="en-GB"/>
              </w:rPr>
            </w:pPr>
            <w:r w:rsidRPr="009C3862">
              <w:rPr>
                <w:b/>
                <w:w w:val="105"/>
                <w:lang w:val="en-GB"/>
              </w:rPr>
              <w:t>24,935</w:t>
            </w:r>
          </w:p>
        </w:tc>
      </w:tr>
    </w:tbl>
    <w:p w14:paraId="33750419" w14:textId="7FEB3645" w:rsidR="000B6638" w:rsidRPr="009C3862" w:rsidRDefault="00620801" w:rsidP="00620801">
      <w:pPr>
        <w:pStyle w:val="VCAAHeading4"/>
        <w:rPr>
          <w:lang w:val="en-GB"/>
        </w:rPr>
      </w:pPr>
      <w:r w:rsidRPr="009C3862">
        <w:rPr>
          <w:lang w:val="en-GB"/>
        </w:rPr>
        <w:t>6.1.2</w:t>
      </w:r>
      <w:r w:rsidRPr="009C3862">
        <w:rPr>
          <w:lang w:val="en-GB"/>
        </w:rPr>
        <w:tab/>
      </w:r>
      <w:r w:rsidR="00D96615" w:rsidRPr="009C3862">
        <w:rPr>
          <w:lang w:val="en-GB"/>
        </w:rPr>
        <w:t>Interest</w:t>
      </w:r>
      <w:r w:rsidR="00D96615" w:rsidRPr="009C3862">
        <w:rPr>
          <w:spacing w:val="-4"/>
          <w:lang w:val="en-GB"/>
        </w:rPr>
        <w:t xml:space="preserve"> </w:t>
      </w:r>
      <w:r w:rsidR="00D96615" w:rsidRPr="009C3862">
        <w:rPr>
          <w:lang w:val="en-GB"/>
        </w:rPr>
        <w:t>expense</w:t>
      </w:r>
    </w:p>
    <w:tbl>
      <w:tblPr>
        <w:tblW w:w="0" w:type="auto"/>
        <w:tblLayout w:type="fixed"/>
        <w:tblCellMar>
          <w:top w:w="57" w:type="dxa"/>
          <w:left w:w="0" w:type="dxa"/>
          <w:bottom w:w="57" w:type="dxa"/>
          <w:right w:w="0" w:type="dxa"/>
        </w:tblCellMar>
        <w:tblLook w:val="01E0" w:firstRow="1" w:lastRow="1" w:firstColumn="1" w:lastColumn="1" w:noHBand="0" w:noVBand="0"/>
      </w:tblPr>
      <w:tblGrid>
        <w:gridCol w:w="3732"/>
        <w:gridCol w:w="2528"/>
        <w:gridCol w:w="2529"/>
      </w:tblGrid>
      <w:tr w:rsidR="000B6638" w:rsidRPr="009C3862" w14:paraId="20A1A0CB" w14:textId="77777777" w:rsidTr="009F4236">
        <w:trPr>
          <w:trHeight w:val="20"/>
        </w:trPr>
        <w:tc>
          <w:tcPr>
            <w:tcW w:w="3732" w:type="dxa"/>
            <w:shd w:val="clear" w:color="auto" w:fill="A7A9AC"/>
          </w:tcPr>
          <w:p w14:paraId="2C1D3C9C" w14:textId="77777777" w:rsidR="000B6638" w:rsidRPr="009C3862" w:rsidRDefault="000B6638" w:rsidP="009F4236">
            <w:pPr>
              <w:pStyle w:val="VCAAtablecondensed"/>
              <w:spacing w:before="0" w:after="0" w:line="240" w:lineRule="auto"/>
              <w:rPr>
                <w:lang w:val="en-GB"/>
              </w:rPr>
            </w:pPr>
          </w:p>
        </w:tc>
        <w:tc>
          <w:tcPr>
            <w:tcW w:w="2528" w:type="dxa"/>
            <w:shd w:val="clear" w:color="auto" w:fill="A7A9AC"/>
            <w:vAlign w:val="center"/>
          </w:tcPr>
          <w:p w14:paraId="78AAEAB6" w14:textId="77777777" w:rsidR="000B6638" w:rsidRPr="00795079" w:rsidRDefault="00D96615" w:rsidP="009F4236">
            <w:pPr>
              <w:pStyle w:val="VCAAtablecondensed"/>
              <w:spacing w:before="0" w:after="0" w:line="240" w:lineRule="auto"/>
              <w:jc w:val="center"/>
              <w:rPr>
                <w:b/>
                <w:lang w:val="en-GB"/>
              </w:rPr>
            </w:pPr>
            <w:r w:rsidRPr="00795079">
              <w:rPr>
                <w:b/>
                <w:lang w:val="en-GB"/>
              </w:rPr>
              <w:t>2017</w:t>
            </w:r>
          </w:p>
          <w:p w14:paraId="4FFB313E" w14:textId="77777777" w:rsidR="000B6638" w:rsidRPr="00795079" w:rsidRDefault="00D96615" w:rsidP="009F4236">
            <w:pPr>
              <w:pStyle w:val="VCAAtablecondensed"/>
              <w:spacing w:before="0" w:after="0" w:line="240" w:lineRule="auto"/>
              <w:jc w:val="center"/>
              <w:rPr>
                <w:b/>
                <w:lang w:val="en-GB"/>
              </w:rPr>
            </w:pPr>
            <w:r w:rsidRPr="00795079">
              <w:rPr>
                <w:b/>
                <w:lang w:val="en-GB"/>
              </w:rPr>
              <w:t>$</w:t>
            </w:r>
          </w:p>
        </w:tc>
        <w:tc>
          <w:tcPr>
            <w:tcW w:w="2529" w:type="dxa"/>
            <w:shd w:val="clear" w:color="auto" w:fill="A7A9AC"/>
            <w:vAlign w:val="center"/>
          </w:tcPr>
          <w:p w14:paraId="729CEB5E" w14:textId="77777777" w:rsidR="000B6638" w:rsidRPr="00795079" w:rsidRDefault="00D96615" w:rsidP="009F4236">
            <w:pPr>
              <w:pStyle w:val="VCAAtablecondensed"/>
              <w:spacing w:before="0" w:after="0" w:line="240" w:lineRule="auto"/>
              <w:jc w:val="center"/>
              <w:rPr>
                <w:b/>
                <w:lang w:val="en-GB"/>
              </w:rPr>
            </w:pPr>
            <w:r w:rsidRPr="00795079">
              <w:rPr>
                <w:b/>
                <w:lang w:val="en-GB"/>
              </w:rPr>
              <w:t>2016</w:t>
            </w:r>
          </w:p>
          <w:p w14:paraId="08FE58CF" w14:textId="77777777" w:rsidR="000B6638" w:rsidRPr="00795079" w:rsidRDefault="00D96615" w:rsidP="009F4236">
            <w:pPr>
              <w:pStyle w:val="VCAAtablecondensed"/>
              <w:spacing w:before="0" w:after="0" w:line="240" w:lineRule="auto"/>
              <w:jc w:val="center"/>
              <w:rPr>
                <w:b/>
                <w:lang w:val="en-GB"/>
              </w:rPr>
            </w:pPr>
            <w:r w:rsidRPr="00795079">
              <w:rPr>
                <w:b/>
                <w:lang w:val="en-GB"/>
              </w:rPr>
              <w:t>$</w:t>
            </w:r>
          </w:p>
        </w:tc>
      </w:tr>
      <w:tr w:rsidR="000B6638" w:rsidRPr="009C3862" w14:paraId="795BAC94" w14:textId="77777777" w:rsidTr="009F4236">
        <w:trPr>
          <w:trHeight w:val="20"/>
        </w:trPr>
        <w:tc>
          <w:tcPr>
            <w:tcW w:w="3732" w:type="dxa"/>
            <w:tcBorders>
              <w:bottom w:val="single" w:sz="4" w:space="0" w:color="231F20"/>
            </w:tcBorders>
          </w:tcPr>
          <w:p w14:paraId="73A249EF" w14:textId="77777777" w:rsidR="000B6638" w:rsidRPr="009C3862" w:rsidRDefault="00D96615" w:rsidP="009F4236">
            <w:pPr>
              <w:pStyle w:val="VCAAtablecondensed"/>
              <w:spacing w:before="0" w:after="0" w:line="240" w:lineRule="auto"/>
              <w:rPr>
                <w:lang w:val="en-GB"/>
              </w:rPr>
            </w:pPr>
            <w:r w:rsidRPr="009C3862">
              <w:rPr>
                <w:lang w:val="en-GB"/>
              </w:rPr>
              <w:t>Interest on finance leases</w:t>
            </w:r>
          </w:p>
        </w:tc>
        <w:tc>
          <w:tcPr>
            <w:tcW w:w="2528" w:type="dxa"/>
            <w:tcBorders>
              <w:bottom w:val="single" w:sz="4" w:space="0" w:color="231F20"/>
            </w:tcBorders>
            <w:vAlign w:val="center"/>
          </w:tcPr>
          <w:p w14:paraId="33FB4CE3" w14:textId="77777777" w:rsidR="000B6638" w:rsidRPr="009C3862" w:rsidRDefault="00D96615" w:rsidP="009F4236">
            <w:pPr>
              <w:pStyle w:val="VCAAtablecondensed"/>
              <w:spacing w:before="0" w:after="0" w:line="240" w:lineRule="auto"/>
              <w:jc w:val="center"/>
              <w:rPr>
                <w:lang w:val="en-GB"/>
              </w:rPr>
            </w:pPr>
            <w:r w:rsidRPr="009C3862">
              <w:rPr>
                <w:lang w:val="en-GB"/>
              </w:rPr>
              <w:t>5,095</w:t>
            </w:r>
          </w:p>
        </w:tc>
        <w:tc>
          <w:tcPr>
            <w:tcW w:w="2529" w:type="dxa"/>
            <w:tcBorders>
              <w:bottom w:val="single" w:sz="4" w:space="0" w:color="231F20"/>
            </w:tcBorders>
            <w:vAlign w:val="center"/>
          </w:tcPr>
          <w:p w14:paraId="4AC16C11" w14:textId="77777777" w:rsidR="000B6638" w:rsidRPr="009C3862" w:rsidRDefault="00D96615" w:rsidP="009F4236">
            <w:pPr>
              <w:pStyle w:val="VCAAtablecondensed"/>
              <w:spacing w:before="0" w:after="0" w:line="240" w:lineRule="auto"/>
              <w:jc w:val="center"/>
              <w:rPr>
                <w:lang w:val="en-GB"/>
              </w:rPr>
            </w:pPr>
            <w:r w:rsidRPr="009C3862">
              <w:rPr>
                <w:lang w:val="en-GB"/>
              </w:rPr>
              <w:t>7,317</w:t>
            </w:r>
          </w:p>
        </w:tc>
      </w:tr>
      <w:tr w:rsidR="000B6638" w:rsidRPr="009C3862" w14:paraId="49B03908" w14:textId="77777777" w:rsidTr="009F4236">
        <w:trPr>
          <w:trHeight w:val="20"/>
        </w:trPr>
        <w:tc>
          <w:tcPr>
            <w:tcW w:w="3732" w:type="dxa"/>
            <w:tcBorders>
              <w:top w:val="single" w:sz="4" w:space="0" w:color="231F20"/>
              <w:bottom w:val="single" w:sz="18" w:space="0" w:color="231F20"/>
            </w:tcBorders>
          </w:tcPr>
          <w:p w14:paraId="4CF892E4" w14:textId="77777777" w:rsidR="000B6638" w:rsidRPr="009C3862" w:rsidRDefault="00D96615" w:rsidP="009F4236">
            <w:pPr>
              <w:pStyle w:val="VCAAtablecondensed"/>
              <w:spacing w:before="0" w:after="0" w:line="240" w:lineRule="auto"/>
              <w:rPr>
                <w:b/>
                <w:lang w:val="en-GB"/>
              </w:rPr>
            </w:pPr>
            <w:r w:rsidRPr="009C3862">
              <w:rPr>
                <w:b/>
                <w:lang w:val="en-GB"/>
              </w:rPr>
              <w:t>Total interest expense</w:t>
            </w:r>
          </w:p>
        </w:tc>
        <w:tc>
          <w:tcPr>
            <w:tcW w:w="2528" w:type="dxa"/>
            <w:tcBorders>
              <w:top w:val="single" w:sz="4" w:space="0" w:color="231F20"/>
              <w:bottom w:val="single" w:sz="18" w:space="0" w:color="231F20"/>
            </w:tcBorders>
            <w:vAlign w:val="center"/>
          </w:tcPr>
          <w:p w14:paraId="772808AB" w14:textId="77777777" w:rsidR="000B6638" w:rsidRPr="009C3862" w:rsidRDefault="00D96615" w:rsidP="009F4236">
            <w:pPr>
              <w:pStyle w:val="VCAAtablecondensed"/>
              <w:spacing w:before="0" w:after="0" w:line="240" w:lineRule="auto"/>
              <w:jc w:val="center"/>
              <w:rPr>
                <w:b/>
                <w:lang w:val="en-GB"/>
              </w:rPr>
            </w:pPr>
            <w:r w:rsidRPr="009C3862">
              <w:rPr>
                <w:b/>
                <w:lang w:val="en-GB"/>
              </w:rPr>
              <w:t>5,095</w:t>
            </w:r>
          </w:p>
        </w:tc>
        <w:tc>
          <w:tcPr>
            <w:tcW w:w="2529" w:type="dxa"/>
            <w:tcBorders>
              <w:top w:val="single" w:sz="4" w:space="0" w:color="231F20"/>
              <w:bottom w:val="single" w:sz="18" w:space="0" w:color="231F20"/>
            </w:tcBorders>
            <w:vAlign w:val="center"/>
          </w:tcPr>
          <w:p w14:paraId="55E19223" w14:textId="77777777" w:rsidR="000B6638" w:rsidRPr="009C3862" w:rsidRDefault="00D96615" w:rsidP="009F4236">
            <w:pPr>
              <w:pStyle w:val="VCAAtablecondensed"/>
              <w:spacing w:before="0" w:after="0" w:line="240" w:lineRule="auto"/>
              <w:jc w:val="center"/>
              <w:rPr>
                <w:b/>
                <w:lang w:val="en-GB"/>
              </w:rPr>
            </w:pPr>
            <w:r w:rsidRPr="009C3862">
              <w:rPr>
                <w:b/>
                <w:lang w:val="en-GB"/>
              </w:rPr>
              <w:t>7,317</w:t>
            </w:r>
          </w:p>
        </w:tc>
      </w:tr>
    </w:tbl>
    <w:p w14:paraId="0888CC77" w14:textId="77777777" w:rsidR="000B6638" w:rsidRPr="009C3862" w:rsidRDefault="00D96615" w:rsidP="00225512">
      <w:pPr>
        <w:pStyle w:val="VCAAbody"/>
        <w:rPr>
          <w:lang w:val="en-GB"/>
        </w:rPr>
      </w:pPr>
      <w:r w:rsidRPr="009C3862">
        <w:rPr>
          <w:lang w:val="en-GB"/>
        </w:rPr>
        <w:t>Interest expense includes costs incurred in connection to the interest component of finance leases repayments. Interest expense is recognised in the period in which it is incurred.</w:t>
      </w:r>
    </w:p>
    <w:p w14:paraId="09E5E83D" w14:textId="77777777" w:rsidR="009C3862" w:rsidRPr="009C3862" w:rsidRDefault="009C3862">
      <w:pPr>
        <w:rPr>
          <w:rFonts w:ascii="Arial" w:eastAsiaTheme="minorHAnsi" w:hAnsi="Arial" w:cs="Arial"/>
          <w:b/>
          <w:color w:val="000000" w:themeColor="text1"/>
          <w:sz w:val="28"/>
          <w:szCs w:val="24"/>
          <w:lang w:val="en-GB"/>
        </w:rPr>
      </w:pPr>
      <w:r w:rsidRPr="009C3862">
        <w:rPr>
          <w:lang w:val="en-GB"/>
        </w:rPr>
        <w:br w:type="page"/>
      </w:r>
    </w:p>
    <w:p w14:paraId="55A36EBF" w14:textId="5B7A9D00" w:rsidR="000B6638" w:rsidRPr="009C3862" w:rsidRDefault="009C3862" w:rsidP="00225512">
      <w:pPr>
        <w:pStyle w:val="VCAAHeading3"/>
        <w:rPr>
          <w:lang w:val="en-GB"/>
        </w:rPr>
      </w:pPr>
      <w:r w:rsidRPr="009C3862">
        <w:rPr>
          <w:lang w:val="en-GB"/>
        </w:rPr>
        <w:lastRenderedPageBreak/>
        <w:t>6.2</w:t>
      </w:r>
      <w:r w:rsidRPr="009C3862">
        <w:rPr>
          <w:lang w:val="en-GB"/>
        </w:rPr>
        <w:tab/>
      </w:r>
      <w:r w:rsidR="00D96615" w:rsidRPr="009C3862">
        <w:rPr>
          <w:lang w:val="en-GB"/>
        </w:rPr>
        <w:t>Leases</w:t>
      </w:r>
    </w:p>
    <w:p w14:paraId="19B7C954" w14:textId="3DB42854" w:rsidR="000B6638" w:rsidRPr="009C3862" w:rsidRDefault="009C3862" w:rsidP="00EE2AB1">
      <w:pPr>
        <w:pStyle w:val="VCAAHeading4"/>
        <w:rPr>
          <w:sz w:val="10"/>
          <w:lang w:val="en-GB"/>
        </w:rPr>
      </w:pPr>
      <w:r w:rsidRPr="009C3862">
        <w:rPr>
          <w:lang w:val="en-GB"/>
        </w:rPr>
        <w:t>6.2.1</w:t>
      </w:r>
      <w:r w:rsidRPr="009C3862">
        <w:rPr>
          <w:lang w:val="en-GB"/>
        </w:rPr>
        <w:tab/>
      </w:r>
      <w:r w:rsidR="00D96615" w:rsidRPr="009C3862">
        <w:rPr>
          <w:lang w:val="en-GB"/>
        </w:rPr>
        <w:t>Finance lease liabilities (VCAA as lessee</w:t>
      </w:r>
      <w:proofErr w:type="gramStart"/>
      <w:r w:rsidR="00D96615" w:rsidRPr="009C3862">
        <w:rPr>
          <w:sz w:val="18"/>
          <w:lang w:val="en-GB"/>
        </w:rPr>
        <w:t>)</w:t>
      </w:r>
      <w:r w:rsidR="00D96615" w:rsidRPr="009C3862">
        <w:rPr>
          <w:position w:val="6"/>
          <w:sz w:val="10"/>
          <w:lang w:val="en-GB"/>
        </w:rPr>
        <w:t>1</w:t>
      </w:r>
      <w:proofErr w:type="gramEnd"/>
    </w:p>
    <w:tbl>
      <w:tblPr>
        <w:tblW w:w="8788" w:type="dxa"/>
        <w:tblInd w:w="4" w:type="dxa"/>
        <w:tblLayout w:type="fixed"/>
        <w:tblCellMar>
          <w:top w:w="57" w:type="dxa"/>
          <w:left w:w="0" w:type="dxa"/>
          <w:bottom w:w="57" w:type="dxa"/>
          <w:right w:w="0" w:type="dxa"/>
        </w:tblCellMar>
        <w:tblLook w:val="01E0" w:firstRow="1" w:lastRow="1" w:firstColumn="1" w:lastColumn="1" w:noHBand="0" w:noVBand="0"/>
      </w:tblPr>
      <w:tblGrid>
        <w:gridCol w:w="3668"/>
        <w:gridCol w:w="1279"/>
        <w:gridCol w:w="1281"/>
        <w:gridCol w:w="1280"/>
        <w:gridCol w:w="1280"/>
      </w:tblGrid>
      <w:tr w:rsidR="000B6638" w:rsidRPr="009C3862" w14:paraId="59AF54CD" w14:textId="77777777" w:rsidTr="009F4236">
        <w:trPr>
          <w:trHeight w:val="20"/>
        </w:trPr>
        <w:tc>
          <w:tcPr>
            <w:tcW w:w="3669" w:type="dxa"/>
            <w:shd w:val="clear" w:color="auto" w:fill="A7A9AC"/>
          </w:tcPr>
          <w:p w14:paraId="0FD28AF1" w14:textId="77777777" w:rsidR="000B6638" w:rsidRPr="009C3862" w:rsidRDefault="000B6638" w:rsidP="009F4236">
            <w:pPr>
              <w:pStyle w:val="VCAAtablecondensed"/>
              <w:spacing w:before="0" w:after="0" w:line="240" w:lineRule="auto"/>
              <w:rPr>
                <w:lang w:val="en-GB"/>
              </w:rPr>
            </w:pPr>
          </w:p>
        </w:tc>
        <w:tc>
          <w:tcPr>
            <w:tcW w:w="2560" w:type="dxa"/>
            <w:gridSpan w:val="2"/>
            <w:shd w:val="clear" w:color="auto" w:fill="A7A9AC"/>
            <w:vAlign w:val="center"/>
          </w:tcPr>
          <w:p w14:paraId="107B3D21" w14:textId="77777777" w:rsidR="000B6638" w:rsidRPr="00795079" w:rsidRDefault="00D96615" w:rsidP="009F4236">
            <w:pPr>
              <w:pStyle w:val="VCAAtablecondensed"/>
              <w:spacing w:before="0" w:after="0" w:line="240" w:lineRule="auto"/>
              <w:jc w:val="center"/>
              <w:rPr>
                <w:b/>
                <w:lang w:val="en-GB"/>
              </w:rPr>
            </w:pPr>
            <w:r w:rsidRPr="00795079">
              <w:rPr>
                <w:b/>
                <w:lang w:val="en-GB"/>
              </w:rPr>
              <w:t>Minimum future lease payments 1</w:t>
            </w:r>
          </w:p>
        </w:tc>
        <w:tc>
          <w:tcPr>
            <w:tcW w:w="2559" w:type="dxa"/>
            <w:gridSpan w:val="2"/>
            <w:shd w:val="clear" w:color="auto" w:fill="A7A9AC"/>
            <w:vAlign w:val="center"/>
          </w:tcPr>
          <w:p w14:paraId="7D059197" w14:textId="77777777" w:rsidR="000B6638" w:rsidRPr="00795079" w:rsidRDefault="00D96615" w:rsidP="009F4236">
            <w:pPr>
              <w:pStyle w:val="VCAAtablecondensed"/>
              <w:spacing w:before="0" w:after="0" w:line="240" w:lineRule="auto"/>
              <w:jc w:val="center"/>
              <w:rPr>
                <w:b/>
                <w:lang w:val="en-GB"/>
              </w:rPr>
            </w:pPr>
            <w:r w:rsidRPr="00795079">
              <w:rPr>
                <w:b/>
                <w:lang w:val="en-GB"/>
              </w:rPr>
              <w:t>Present value of minimum future lease payments</w:t>
            </w:r>
          </w:p>
        </w:tc>
      </w:tr>
      <w:tr w:rsidR="000B6638" w:rsidRPr="009C3862" w14:paraId="08D4B361" w14:textId="77777777" w:rsidTr="009F4236">
        <w:trPr>
          <w:trHeight w:val="20"/>
        </w:trPr>
        <w:tc>
          <w:tcPr>
            <w:tcW w:w="3669" w:type="dxa"/>
            <w:shd w:val="clear" w:color="auto" w:fill="A7A9AC"/>
          </w:tcPr>
          <w:p w14:paraId="36551B8F" w14:textId="77777777" w:rsidR="000B6638" w:rsidRPr="009C3862" w:rsidRDefault="000B6638" w:rsidP="009F4236">
            <w:pPr>
              <w:pStyle w:val="VCAAtablecondensed"/>
              <w:spacing w:before="0" w:after="0" w:line="240" w:lineRule="auto"/>
              <w:rPr>
                <w:lang w:val="en-GB"/>
              </w:rPr>
            </w:pPr>
          </w:p>
        </w:tc>
        <w:tc>
          <w:tcPr>
            <w:tcW w:w="1279" w:type="dxa"/>
            <w:shd w:val="clear" w:color="auto" w:fill="A7A9AC"/>
            <w:vAlign w:val="center"/>
          </w:tcPr>
          <w:p w14:paraId="7A0F03AE" w14:textId="77777777" w:rsidR="000B6638" w:rsidRPr="00795079" w:rsidRDefault="00D96615" w:rsidP="009F4236">
            <w:pPr>
              <w:pStyle w:val="VCAAtablecondensed"/>
              <w:spacing w:before="0" w:after="0" w:line="240" w:lineRule="auto"/>
              <w:jc w:val="center"/>
              <w:rPr>
                <w:b/>
                <w:lang w:val="en-GB"/>
              </w:rPr>
            </w:pPr>
            <w:r w:rsidRPr="00795079">
              <w:rPr>
                <w:b/>
                <w:lang w:val="en-GB"/>
              </w:rPr>
              <w:t>2017</w:t>
            </w:r>
          </w:p>
          <w:p w14:paraId="2D0D1609" w14:textId="77777777" w:rsidR="000B6638" w:rsidRPr="009C3862" w:rsidRDefault="00D96615" w:rsidP="009F4236">
            <w:pPr>
              <w:pStyle w:val="VCAAtablecondensed"/>
              <w:spacing w:before="0" w:after="0" w:line="240" w:lineRule="auto"/>
              <w:jc w:val="center"/>
              <w:rPr>
                <w:lang w:val="en-GB"/>
              </w:rPr>
            </w:pPr>
            <w:r w:rsidRPr="00795079">
              <w:rPr>
                <w:b/>
                <w:lang w:val="en-GB"/>
              </w:rPr>
              <w:t>$</w:t>
            </w:r>
          </w:p>
        </w:tc>
        <w:tc>
          <w:tcPr>
            <w:tcW w:w="1280" w:type="dxa"/>
            <w:shd w:val="clear" w:color="auto" w:fill="A7A9AC"/>
            <w:vAlign w:val="center"/>
          </w:tcPr>
          <w:p w14:paraId="6A13196E" w14:textId="77777777" w:rsidR="000B6638" w:rsidRPr="00795079" w:rsidRDefault="00D96615" w:rsidP="009F4236">
            <w:pPr>
              <w:pStyle w:val="VCAAtablecondensed"/>
              <w:spacing w:before="0" w:after="0" w:line="240" w:lineRule="auto"/>
              <w:jc w:val="center"/>
              <w:rPr>
                <w:b/>
                <w:lang w:val="en-GB"/>
              </w:rPr>
            </w:pPr>
            <w:r w:rsidRPr="00795079">
              <w:rPr>
                <w:b/>
                <w:lang w:val="en-GB"/>
              </w:rPr>
              <w:t>2016</w:t>
            </w:r>
          </w:p>
          <w:p w14:paraId="79C379B5" w14:textId="77777777" w:rsidR="000B6638" w:rsidRPr="00795079" w:rsidRDefault="00D96615" w:rsidP="009F4236">
            <w:pPr>
              <w:pStyle w:val="VCAAtablecondensed"/>
              <w:spacing w:before="0" w:after="0" w:line="240" w:lineRule="auto"/>
              <w:jc w:val="center"/>
              <w:rPr>
                <w:b/>
                <w:lang w:val="en-GB"/>
              </w:rPr>
            </w:pPr>
            <w:r w:rsidRPr="00795079">
              <w:rPr>
                <w:b/>
                <w:lang w:val="en-GB"/>
              </w:rPr>
              <w:t>$</w:t>
            </w:r>
          </w:p>
        </w:tc>
        <w:tc>
          <w:tcPr>
            <w:tcW w:w="1280" w:type="dxa"/>
            <w:shd w:val="clear" w:color="auto" w:fill="A7A9AC"/>
            <w:vAlign w:val="center"/>
          </w:tcPr>
          <w:p w14:paraId="5B211268" w14:textId="77777777" w:rsidR="000B6638" w:rsidRPr="00795079" w:rsidRDefault="00D96615" w:rsidP="009F4236">
            <w:pPr>
              <w:pStyle w:val="VCAAtablecondensed"/>
              <w:spacing w:before="0" w:after="0" w:line="240" w:lineRule="auto"/>
              <w:jc w:val="center"/>
              <w:rPr>
                <w:b/>
                <w:lang w:val="en-GB"/>
              </w:rPr>
            </w:pPr>
            <w:r w:rsidRPr="00795079">
              <w:rPr>
                <w:b/>
                <w:lang w:val="en-GB"/>
              </w:rPr>
              <w:t>2017</w:t>
            </w:r>
          </w:p>
          <w:p w14:paraId="1ECC1126" w14:textId="77777777" w:rsidR="000B6638" w:rsidRPr="00795079" w:rsidRDefault="00D96615" w:rsidP="009F4236">
            <w:pPr>
              <w:pStyle w:val="VCAAtablecondensed"/>
              <w:spacing w:before="0" w:after="0" w:line="240" w:lineRule="auto"/>
              <w:jc w:val="center"/>
              <w:rPr>
                <w:b/>
                <w:lang w:val="en-GB"/>
              </w:rPr>
            </w:pPr>
            <w:r w:rsidRPr="00795079">
              <w:rPr>
                <w:b/>
                <w:lang w:val="en-GB"/>
              </w:rPr>
              <w:t>$</w:t>
            </w:r>
          </w:p>
        </w:tc>
        <w:tc>
          <w:tcPr>
            <w:tcW w:w="1280" w:type="dxa"/>
            <w:shd w:val="clear" w:color="auto" w:fill="A7A9AC"/>
            <w:vAlign w:val="center"/>
          </w:tcPr>
          <w:p w14:paraId="15BAB1D4" w14:textId="77777777" w:rsidR="000B6638" w:rsidRPr="00795079" w:rsidRDefault="00D96615" w:rsidP="009F4236">
            <w:pPr>
              <w:pStyle w:val="VCAAtablecondensed"/>
              <w:spacing w:before="0" w:after="0" w:line="240" w:lineRule="auto"/>
              <w:jc w:val="center"/>
              <w:rPr>
                <w:b/>
                <w:lang w:val="en-GB"/>
              </w:rPr>
            </w:pPr>
            <w:r w:rsidRPr="00795079">
              <w:rPr>
                <w:b/>
                <w:lang w:val="en-GB"/>
              </w:rPr>
              <w:t>2016</w:t>
            </w:r>
          </w:p>
          <w:p w14:paraId="3644CF62" w14:textId="77777777" w:rsidR="000B6638" w:rsidRPr="00795079" w:rsidRDefault="00D96615" w:rsidP="009F4236">
            <w:pPr>
              <w:pStyle w:val="VCAAtablecondensed"/>
              <w:spacing w:before="0" w:after="0" w:line="240" w:lineRule="auto"/>
              <w:jc w:val="center"/>
              <w:rPr>
                <w:b/>
                <w:lang w:val="en-GB"/>
              </w:rPr>
            </w:pPr>
            <w:r w:rsidRPr="00795079">
              <w:rPr>
                <w:b/>
                <w:lang w:val="en-GB"/>
              </w:rPr>
              <w:t>$</w:t>
            </w:r>
          </w:p>
        </w:tc>
      </w:tr>
      <w:tr w:rsidR="000B6638" w:rsidRPr="009C3862" w14:paraId="2B0DE4E4" w14:textId="77777777" w:rsidTr="009F4236">
        <w:trPr>
          <w:trHeight w:val="20"/>
        </w:trPr>
        <w:tc>
          <w:tcPr>
            <w:tcW w:w="3669" w:type="dxa"/>
          </w:tcPr>
          <w:p w14:paraId="62F23C5F" w14:textId="77777777" w:rsidR="000B6638" w:rsidRPr="009C3862" w:rsidRDefault="00D96615" w:rsidP="009F4236">
            <w:pPr>
              <w:pStyle w:val="VCAAtablecondensed"/>
              <w:spacing w:before="0" w:after="0" w:line="240" w:lineRule="auto"/>
              <w:rPr>
                <w:b/>
                <w:lang w:val="en-GB"/>
              </w:rPr>
            </w:pPr>
            <w:r w:rsidRPr="009C3862">
              <w:rPr>
                <w:b/>
                <w:lang w:val="en-GB"/>
              </w:rPr>
              <w:t xml:space="preserve">Finance lease liabilities payable </w:t>
            </w:r>
            <w:r w:rsidRPr="009C3862">
              <w:rPr>
                <w:b/>
                <w:vertAlign w:val="superscript"/>
                <w:lang w:val="en-GB"/>
              </w:rPr>
              <w:t>2</w:t>
            </w:r>
          </w:p>
        </w:tc>
        <w:tc>
          <w:tcPr>
            <w:tcW w:w="1279" w:type="dxa"/>
            <w:shd w:val="clear" w:color="auto" w:fill="E6E7E8"/>
            <w:vAlign w:val="center"/>
          </w:tcPr>
          <w:p w14:paraId="0202E1D5" w14:textId="77777777" w:rsidR="000B6638" w:rsidRPr="009C3862" w:rsidRDefault="000B6638" w:rsidP="009F4236">
            <w:pPr>
              <w:pStyle w:val="VCAAtablecondensed"/>
              <w:spacing w:before="0" w:after="0" w:line="240" w:lineRule="auto"/>
              <w:jc w:val="center"/>
              <w:rPr>
                <w:lang w:val="en-GB"/>
              </w:rPr>
            </w:pPr>
          </w:p>
        </w:tc>
        <w:tc>
          <w:tcPr>
            <w:tcW w:w="1280" w:type="dxa"/>
            <w:vAlign w:val="center"/>
          </w:tcPr>
          <w:p w14:paraId="439E4946" w14:textId="77777777" w:rsidR="000B6638" w:rsidRPr="009C3862" w:rsidRDefault="000B6638" w:rsidP="009F4236">
            <w:pPr>
              <w:pStyle w:val="VCAAtablecondensed"/>
              <w:spacing w:before="0" w:after="0" w:line="240" w:lineRule="auto"/>
              <w:jc w:val="center"/>
              <w:rPr>
                <w:lang w:val="en-GB"/>
              </w:rPr>
            </w:pPr>
          </w:p>
        </w:tc>
        <w:tc>
          <w:tcPr>
            <w:tcW w:w="1280" w:type="dxa"/>
            <w:shd w:val="clear" w:color="auto" w:fill="E6E7E8"/>
            <w:vAlign w:val="center"/>
          </w:tcPr>
          <w:p w14:paraId="2A6DD24F" w14:textId="77777777" w:rsidR="000B6638" w:rsidRPr="009C3862" w:rsidRDefault="000B6638" w:rsidP="009F4236">
            <w:pPr>
              <w:pStyle w:val="VCAAtablecondensed"/>
              <w:spacing w:before="0" w:after="0" w:line="240" w:lineRule="auto"/>
              <w:jc w:val="center"/>
              <w:rPr>
                <w:lang w:val="en-GB"/>
              </w:rPr>
            </w:pPr>
          </w:p>
        </w:tc>
        <w:tc>
          <w:tcPr>
            <w:tcW w:w="1280" w:type="dxa"/>
            <w:vAlign w:val="center"/>
          </w:tcPr>
          <w:p w14:paraId="5229DCF1" w14:textId="77777777" w:rsidR="000B6638" w:rsidRPr="009C3862" w:rsidRDefault="000B6638" w:rsidP="009F4236">
            <w:pPr>
              <w:pStyle w:val="VCAAtablecondensed"/>
              <w:spacing w:before="0" w:after="0" w:line="240" w:lineRule="auto"/>
              <w:jc w:val="center"/>
              <w:rPr>
                <w:lang w:val="en-GB"/>
              </w:rPr>
            </w:pPr>
          </w:p>
        </w:tc>
      </w:tr>
      <w:tr w:rsidR="000B6638" w:rsidRPr="009C3862" w14:paraId="1982801A" w14:textId="77777777" w:rsidTr="009F4236">
        <w:trPr>
          <w:trHeight w:val="20"/>
        </w:trPr>
        <w:tc>
          <w:tcPr>
            <w:tcW w:w="3669" w:type="dxa"/>
          </w:tcPr>
          <w:p w14:paraId="4F12C26A" w14:textId="77777777" w:rsidR="000B6638" w:rsidRPr="009C3862" w:rsidRDefault="00D96615" w:rsidP="009F4236">
            <w:pPr>
              <w:pStyle w:val="VCAAtablecondensed"/>
              <w:spacing w:before="0" w:after="0" w:line="240" w:lineRule="auto"/>
              <w:rPr>
                <w:lang w:val="en-GB"/>
              </w:rPr>
            </w:pPr>
            <w:proofErr w:type="spellStart"/>
            <w:r w:rsidRPr="009C3862">
              <w:rPr>
                <w:lang w:val="en-GB"/>
              </w:rPr>
              <w:t>Not longer</w:t>
            </w:r>
            <w:proofErr w:type="spellEnd"/>
            <w:r w:rsidRPr="009C3862">
              <w:rPr>
                <w:lang w:val="en-GB"/>
              </w:rPr>
              <w:t xml:space="preserve"> than one year</w:t>
            </w:r>
          </w:p>
        </w:tc>
        <w:tc>
          <w:tcPr>
            <w:tcW w:w="1279" w:type="dxa"/>
            <w:shd w:val="clear" w:color="auto" w:fill="E6E7E8"/>
            <w:vAlign w:val="center"/>
          </w:tcPr>
          <w:p w14:paraId="1DB93035" w14:textId="77777777" w:rsidR="000B6638" w:rsidRPr="009C3862" w:rsidRDefault="00D96615" w:rsidP="009F4236">
            <w:pPr>
              <w:pStyle w:val="VCAAtablecondensed"/>
              <w:spacing w:before="0" w:after="0" w:line="240" w:lineRule="auto"/>
              <w:jc w:val="center"/>
              <w:rPr>
                <w:lang w:val="en-GB"/>
              </w:rPr>
            </w:pPr>
            <w:r w:rsidRPr="009C3862">
              <w:rPr>
                <w:lang w:val="en-GB"/>
              </w:rPr>
              <w:t>37,678</w:t>
            </w:r>
          </w:p>
        </w:tc>
        <w:tc>
          <w:tcPr>
            <w:tcW w:w="1280" w:type="dxa"/>
            <w:vAlign w:val="center"/>
          </w:tcPr>
          <w:p w14:paraId="647B109B" w14:textId="77777777" w:rsidR="000B6638" w:rsidRPr="009C3862" w:rsidRDefault="00D96615" w:rsidP="009F4236">
            <w:pPr>
              <w:pStyle w:val="VCAAtablecondensed"/>
              <w:spacing w:before="0" w:after="0" w:line="240" w:lineRule="auto"/>
              <w:jc w:val="center"/>
              <w:rPr>
                <w:lang w:val="en-GB"/>
              </w:rPr>
            </w:pPr>
            <w:r w:rsidRPr="009C3862">
              <w:rPr>
                <w:lang w:val="en-GB"/>
              </w:rPr>
              <w:t>66,226</w:t>
            </w:r>
          </w:p>
        </w:tc>
        <w:tc>
          <w:tcPr>
            <w:tcW w:w="1280" w:type="dxa"/>
            <w:shd w:val="clear" w:color="auto" w:fill="E6E7E8"/>
            <w:vAlign w:val="center"/>
          </w:tcPr>
          <w:p w14:paraId="603902B7" w14:textId="77777777" w:rsidR="000B6638" w:rsidRPr="009C3862" w:rsidRDefault="00D96615" w:rsidP="009F4236">
            <w:pPr>
              <w:pStyle w:val="VCAAtablecondensed"/>
              <w:spacing w:before="0" w:after="0" w:line="240" w:lineRule="auto"/>
              <w:jc w:val="center"/>
              <w:rPr>
                <w:lang w:val="en-GB"/>
              </w:rPr>
            </w:pPr>
            <w:r w:rsidRPr="009C3862">
              <w:rPr>
                <w:lang w:val="en-GB"/>
              </w:rPr>
              <w:t>33,013</w:t>
            </w:r>
          </w:p>
        </w:tc>
        <w:tc>
          <w:tcPr>
            <w:tcW w:w="1280" w:type="dxa"/>
            <w:vAlign w:val="center"/>
          </w:tcPr>
          <w:p w14:paraId="062A22B7" w14:textId="77777777" w:rsidR="000B6638" w:rsidRPr="009C3862" w:rsidRDefault="00D96615" w:rsidP="009F4236">
            <w:pPr>
              <w:pStyle w:val="VCAAtablecondensed"/>
              <w:spacing w:before="0" w:after="0" w:line="240" w:lineRule="auto"/>
              <w:jc w:val="center"/>
              <w:rPr>
                <w:lang w:val="en-GB"/>
              </w:rPr>
            </w:pPr>
            <w:r w:rsidRPr="009C3862">
              <w:rPr>
                <w:lang w:val="en-GB"/>
              </w:rPr>
              <w:t>64,488</w:t>
            </w:r>
          </w:p>
        </w:tc>
      </w:tr>
      <w:tr w:rsidR="000B6638" w:rsidRPr="009C3862" w14:paraId="47D841C6" w14:textId="77777777" w:rsidTr="009F4236">
        <w:trPr>
          <w:trHeight w:val="20"/>
        </w:trPr>
        <w:tc>
          <w:tcPr>
            <w:tcW w:w="3669" w:type="dxa"/>
            <w:tcBorders>
              <w:bottom w:val="single" w:sz="4" w:space="0" w:color="231F20"/>
            </w:tcBorders>
          </w:tcPr>
          <w:p w14:paraId="3E793312" w14:textId="77777777" w:rsidR="000B6638" w:rsidRPr="009C3862" w:rsidRDefault="00D96615" w:rsidP="009F4236">
            <w:pPr>
              <w:pStyle w:val="VCAAtablecondensed"/>
              <w:spacing w:before="0" w:after="0" w:line="240" w:lineRule="auto"/>
              <w:rPr>
                <w:lang w:val="en-GB"/>
              </w:rPr>
            </w:pPr>
            <w:r w:rsidRPr="009C3862">
              <w:rPr>
                <w:lang w:val="en-GB"/>
              </w:rPr>
              <w:t>Longer than one year and not longer than five years</w:t>
            </w:r>
          </w:p>
        </w:tc>
        <w:tc>
          <w:tcPr>
            <w:tcW w:w="1279" w:type="dxa"/>
            <w:tcBorders>
              <w:bottom w:val="single" w:sz="4" w:space="0" w:color="231F20"/>
            </w:tcBorders>
            <w:shd w:val="clear" w:color="auto" w:fill="E6E7E8"/>
            <w:vAlign w:val="center"/>
          </w:tcPr>
          <w:p w14:paraId="4AA91A45" w14:textId="77777777" w:rsidR="000B6638" w:rsidRPr="009C3862" w:rsidRDefault="000B6638" w:rsidP="009F4236">
            <w:pPr>
              <w:pStyle w:val="VCAAtablecondensed"/>
              <w:spacing w:before="0" w:after="0" w:line="240" w:lineRule="auto"/>
              <w:jc w:val="center"/>
              <w:rPr>
                <w:lang w:val="en-GB"/>
              </w:rPr>
            </w:pPr>
          </w:p>
          <w:p w14:paraId="5461B603" w14:textId="77777777" w:rsidR="000B6638" w:rsidRPr="009C3862" w:rsidRDefault="00D96615" w:rsidP="009F4236">
            <w:pPr>
              <w:pStyle w:val="VCAAtablecondensed"/>
              <w:spacing w:before="0" w:after="0" w:line="240" w:lineRule="auto"/>
              <w:jc w:val="center"/>
              <w:rPr>
                <w:lang w:val="en-GB"/>
              </w:rPr>
            </w:pPr>
            <w:r w:rsidRPr="009C3862">
              <w:rPr>
                <w:lang w:val="en-GB"/>
              </w:rPr>
              <w:t>121,320</w:t>
            </w:r>
          </w:p>
        </w:tc>
        <w:tc>
          <w:tcPr>
            <w:tcW w:w="1280" w:type="dxa"/>
            <w:tcBorders>
              <w:bottom w:val="single" w:sz="4" w:space="0" w:color="231F20"/>
            </w:tcBorders>
            <w:vAlign w:val="center"/>
          </w:tcPr>
          <w:p w14:paraId="43906EFA" w14:textId="77777777" w:rsidR="000B6638" w:rsidRPr="009C3862" w:rsidRDefault="000B6638" w:rsidP="009F4236">
            <w:pPr>
              <w:pStyle w:val="VCAAtablecondensed"/>
              <w:spacing w:before="0" w:after="0" w:line="240" w:lineRule="auto"/>
              <w:jc w:val="center"/>
              <w:rPr>
                <w:lang w:val="en-GB"/>
              </w:rPr>
            </w:pPr>
          </w:p>
          <w:p w14:paraId="16FE3727" w14:textId="77777777" w:rsidR="000B6638" w:rsidRPr="009C3862" w:rsidRDefault="00D96615" w:rsidP="009F4236">
            <w:pPr>
              <w:pStyle w:val="VCAAtablecondensed"/>
              <w:spacing w:before="0" w:after="0" w:line="240" w:lineRule="auto"/>
              <w:jc w:val="center"/>
              <w:rPr>
                <w:lang w:val="en-GB"/>
              </w:rPr>
            </w:pPr>
            <w:r w:rsidRPr="009C3862">
              <w:rPr>
                <w:lang w:val="en-GB"/>
              </w:rPr>
              <w:t>26,130</w:t>
            </w:r>
          </w:p>
        </w:tc>
        <w:tc>
          <w:tcPr>
            <w:tcW w:w="1280" w:type="dxa"/>
            <w:tcBorders>
              <w:bottom w:val="single" w:sz="4" w:space="0" w:color="231F20"/>
            </w:tcBorders>
            <w:shd w:val="clear" w:color="auto" w:fill="E6E7E8"/>
            <w:vAlign w:val="center"/>
          </w:tcPr>
          <w:p w14:paraId="31968DD7" w14:textId="77777777" w:rsidR="000B6638" w:rsidRPr="009C3862" w:rsidRDefault="000B6638" w:rsidP="009F4236">
            <w:pPr>
              <w:pStyle w:val="VCAAtablecondensed"/>
              <w:spacing w:before="0" w:after="0" w:line="240" w:lineRule="auto"/>
              <w:jc w:val="center"/>
              <w:rPr>
                <w:lang w:val="en-GB"/>
              </w:rPr>
            </w:pPr>
          </w:p>
          <w:p w14:paraId="77CC2D32" w14:textId="77777777" w:rsidR="000B6638" w:rsidRPr="009C3862" w:rsidRDefault="00D96615" w:rsidP="009F4236">
            <w:pPr>
              <w:pStyle w:val="VCAAtablecondensed"/>
              <w:spacing w:before="0" w:after="0" w:line="240" w:lineRule="auto"/>
              <w:jc w:val="center"/>
              <w:rPr>
                <w:lang w:val="en-GB"/>
              </w:rPr>
            </w:pPr>
            <w:r w:rsidRPr="009C3862">
              <w:rPr>
                <w:lang w:val="en-GB"/>
              </w:rPr>
              <w:t>117,939</w:t>
            </w:r>
          </w:p>
        </w:tc>
        <w:tc>
          <w:tcPr>
            <w:tcW w:w="1280" w:type="dxa"/>
            <w:tcBorders>
              <w:bottom w:val="single" w:sz="4" w:space="0" w:color="231F20"/>
            </w:tcBorders>
            <w:vAlign w:val="center"/>
          </w:tcPr>
          <w:p w14:paraId="6EEECAED" w14:textId="77777777" w:rsidR="000B6638" w:rsidRPr="009C3862" w:rsidRDefault="000B6638" w:rsidP="009F4236">
            <w:pPr>
              <w:pStyle w:val="VCAAtablecondensed"/>
              <w:spacing w:before="0" w:after="0" w:line="240" w:lineRule="auto"/>
              <w:jc w:val="center"/>
              <w:rPr>
                <w:lang w:val="en-GB"/>
              </w:rPr>
            </w:pPr>
          </w:p>
          <w:p w14:paraId="59EBD85D" w14:textId="77777777" w:rsidR="000B6638" w:rsidRPr="009C3862" w:rsidRDefault="00D96615" w:rsidP="009F4236">
            <w:pPr>
              <w:pStyle w:val="VCAAtablecondensed"/>
              <w:spacing w:before="0" w:after="0" w:line="240" w:lineRule="auto"/>
              <w:jc w:val="center"/>
              <w:rPr>
                <w:lang w:val="en-GB"/>
              </w:rPr>
            </w:pPr>
            <w:r w:rsidRPr="009C3862">
              <w:rPr>
                <w:lang w:val="en-GB"/>
              </w:rPr>
              <w:t>24,935</w:t>
            </w:r>
          </w:p>
        </w:tc>
      </w:tr>
      <w:tr w:rsidR="000B6638" w:rsidRPr="009C3862" w14:paraId="738CF12D" w14:textId="77777777" w:rsidTr="009F4236">
        <w:trPr>
          <w:trHeight w:val="20"/>
        </w:trPr>
        <w:tc>
          <w:tcPr>
            <w:tcW w:w="3669" w:type="dxa"/>
            <w:tcBorders>
              <w:top w:val="single" w:sz="4" w:space="0" w:color="231F20"/>
            </w:tcBorders>
          </w:tcPr>
          <w:p w14:paraId="4E60288A" w14:textId="77777777" w:rsidR="000B6638" w:rsidRPr="009C3862" w:rsidRDefault="00D96615" w:rsidP="009F4236">
            <w:pPr>
              <w:pStyle w:val="VCAAtablecondensed"/>
              <w:spacing w:before="0" w:after="0" w:line="240" w:lineRule="auto"/>
              <w:rPr>
                <w:b/>
                <w:lang w:val="en-GB"/>
              </w:rPr>
            </w:pPr>
            <w:r w:rsidRPr="009C3862">
              <w:rPr>
                <w:b/>
                <w:lang w:val="en-GB"/>
              </w:rPr>
              <w:t>Minimum future lease payments</w:t>
            </w:r>
          </w:p>
        </w:tc>
        <w:tc>
          <w:tcPr>
            <w:tcW w:w="1279" w:type="dxa"/>
            <w:tcBorders>
              <w:top w:val="single" w:sz="4" w:space="0" w:color="231F20"/>
            </w:tcBorders>
            <w:shd w:val="clear" w:color="auto" w:fill="E6E7E8"/>
            <w:vAlign w:val="center"/>
          </w:tcPr>
          <w:p w14:paraId="5A000747" w14:textId="77777777" w:rsidR="000B6638" w:rsidRPr="009C3862" w:rsidRDefault="00D96615" w:rsidP="009F4236">
            <w:pPr>
              <w:pStyle w:val="VCAAtablecondensed"/>
              <w:spacing w:before="0" w:after="0" w:line="240" w:lineRule="auto"/>
              <w:jc w:val="center"/>
              <w:rPr>
                <w:b/>
                <w:lang w:val="en-GB"/>
              </w:rPr>
            </w:pPr>
            <w:r w:rsidRPr="009C3862">
              <w:rPr>
                <w:b/>
                <w:lang w:val="en-GB"/>
              </w:rPr>
              <w:t>158,998</w:t>
            </w:r>
          </w:p>
        </w:tc>
        <w:tc>
          <w:tcPr>
            <w:tcW w:w="1280" w:type="dxa"/>
            <w:tcBorders>
              <w:top w:val="single" w:sz="4" w:space="0" w:color="231F20"/>
            </w:tcBorders>
            <w:vAlign w:val="center"/>
          </w:tcPr>
          <w:p w14:paraId="4E242421" w14:textId="77777777" w:rsidR="000B6638" w:rsidRPr="009C3862" w:rsidRDefault="00D96615" w:rsidP="009F4236">
            <w:pPr>
              <w:pStyle w:val="VCAAtablecondensed"/>
              <w:spacing w:before="0" w:after="0" w:line="240" w:lineRule="auto"/>
              <w:jc w:val="center"/>
              <w:rPr>
                <w:b/>
                <w:lang w:val="en-GB"/>
              </w:rPr>
            </w:pPr>
            <w:r w:rsidRPr="009C3862">
              <w:rPr>
                <w:b/>
                <w:lang w:val="en-GB"/>
              </w:rPr>
              <w:t>158,998</w:t>
            </w:r>
          </w:p>
        </w:tc>
        <w:tc>
          <w:tcPr>
            <w:tcW w:w="1280" w:type="dxa"/>
            <w:tcBorders>
              <w:top w:val="single" w:sz="4" w:space="0" w:color="231F20"/>
            </w:tcBorders>
            <w:shd w:val="clear" w:color="auto" w:fill="E6E7E8"/>
            <w:vAlign w:val="center"/>
          </w:tcPr>
          <w:p w14:paraId="5B8AF10F" w14:textId="77777777" w:rsidR="000B6638" w:rsidRPr="009C3862" w:rsidRDefault="00D96615" w:rsidP="009F4236">
            <w:pPr>
              <w:pStyle w:val="VCAAtablecondensed"/>
              <w:spacing w:before="0" w:after="0" w:line="240" w:lineRule="auto"/>
              <w:jc w:val="center"/>
              <w:rPr>
                <w:b/>
                <w:lang w:val="en-GB"/>
              </w:rPr>
            </w:pPr>
            <w:r w:rsidRPr="009C3862">
              <w:rPr>
                <w:b/>
                <w:lang w:val="en-GB"/>
              </w:rPr>
              <w:t>150,952</w:t>
            </w:r>
          </w:p>
        </w:tc>
        <w:tc>
          <w:tcPr>
            <w:tcW w:w="1280" w:type="dxa"/>
            <w:tcBorders>
              <w:top w:val="single" w:sz="4" w:space="0" w:color="231F20"/>
            </w:tcBorders>
            <w:vAlign w:val="center"/>
          </w:tcPr>
          <w:p w14:paraId="7C4EBBF0" w14:textId="77777777" w:rsidR="000B6638" w:rsidRPr="009C3862" w:rsidRDefault="00D96615" w:rsidP="009F4236">
            <w:pPr>
              <w:pStyle w:val="VCAAtablecondensed"/>
              <w:spacing w:before="0" w:after="0" w:line="240" w:lineRule="auto"/>
              <w:jc w:val="center"/>
              <w:rPr>
                <w:b/>
                <w:lang w:val="en-GB"/>
              </w:rPr>
            </w:pPr>
            <w:r w:rsidRPr="009C3862">
              <w:rPr>
                <w:b/>
                <w:lang w:val="en-GB"/>
              </w:rPr>
              <w:t>89,423</w:t>
            </w:r>
          </w:p>
        </w:tc>
      </w:tr>
      <w:tr w:rsidR="000B6638" w:rsidRPr="009C3862" w14:paraId="32C9ABB1" w14:textId="77777777" w:rsidTr="009F4236">
        <w:trPr>
          <w:trHeight w:val="20"/>
        </w:trPr>
        <w:tc>
          <w:tcPr>
            <w:tcW w:w="3669" w:type="dxa"/>
            <w:tcBorders>
              <w:bottom w:val="single" w:sz="4" w:space="0" w:color="231F20"/>
            </w:tcBorders>
          </w:tcPr>
          <w:p w14:paraId="010D4975" w14:textId="77777777" w:rsidR="000B6638" w:rsidRPr="009C3862" w:rsidRDefault="00D96615" w:rsidP="009F4236">
            <w:pPr>
              <w:pStyle w:val="VCAAtablecondensed"/>
              <w:spacing w:before="0" w:after="0" w:line="240" w:lineRule="auto"/>
              <w:rPr>
                <w:lang w:val="en-GB"/>
              </w:rPr>
            </w:pPr>
            <w:r w:rsidRPr="009C3862">
              <w:rPr>
                <w:lang w:val="en-GB"/>
              </w:rPr>
              <w:t>less future finance charges</w:t>
            </w:r>
          </w:p>
        </w:tc>
        <w:tc>
          <w:tcPr>
            <w:tcW w:w="1279" w:type="dxa"/>
            <w:tcBorders>
              <w:bottom w:val="single" w:sz="4" w:space="0" w:color="231F20"/>
            </w:tcBorders>
            <w:shd w:val="clear" w:color="auto" w:fill="E6E7E8"/>
            <w:vAlign w:val="center"/>
          </w:tcPr>
          <w:p w14:paraId="75C7B596" w14:textId="77777777" w:rsidR="000B6638" w:rsidRPr="009C3862" w:rsidRDefault="00D96615" w:rsidP="009F4236">
            <w:pPr>
              <w:pStyle w:val="VCAAtablecondensed"/>
              <w:spacing w:before="0" w:after="0" w:line="240" w:lineRule="auto"/>
              <w:jc w:val="center"/>
              <w:rPr>
                <w:lang w:val="en-GB"/>
              </w:rPr>
            </w:pPr>
            <w:r w:rsidRPr="009C3862">
              <w:rPr>
                <w:lang w:val="en-GB"/>
              </w:rPr>
              <w:t>(8,046)</w:t>
            </w:r>
          </w:p>
        </w:tc>
        <w:tc>
          <w:tcPr>
            <w:tcW w:w="1280" w:type="dxa"/>
            <w:tcBorders>
              <w:bottom w:val="single" w:sz="4" w:space="0" w:color="231F20"/>
            </w:tcBorders>
            <w:vAlign w:val="center"/>
          </w:tcPr>
          <w:p w14:paraId="098E4285" w14:textId="77777777" w:rsidR="000B6638" w:rsidRPr="009C3862" w:rsidRDefault="00D96615" w:rsidP="009F4236">
            <w:pPr>
              <w:pStyle w:val="VCAAtablecondensed"/>
              <w:spacing w:before="0" w:after="0" w:line="240" w:lineRule="auto"/>
              <w:jc w:val="center"/>
              <w:rPr>
                <w:lang w:val="en-GB"/>
              </w:rPr>
            </w:pPr>
            <w:r w:rsidRPr="009C3862">
              <w:rPr>
                <w:lang w:val="en-GB"/>
              </w:rPr>
              <w:t>(2,933)</w:t>
            </w:r>
          </w:p>
        </w:tc>
        <w:tc>
          <w:tcPr>
            <w:tcW w:w="1280" w:type="dxa"/>
            <w:tcBorders>
              <w:bottom w:val="single" w:sz="4" w:space="0" w:color="231F20"/>
            </w:tcBorders>
            <w:shd w:val="clear" w:color="auto" w:fill="E6E7E8"/>
            <w:vAlign w:val="center"/>
          </w:tcPr>
          <w:p w14:paraId="319A8D1B" w14:textId="77777777" w:rsidR="000B6638" w:rsidRPr="009C3862" w:rsidRDefault="00D96615" w:rsidP="009F4236">
            <w:pPr>
              <w:pStyle w:val="VCAAtablecondensed"/>
              <w:spacing w:before="0" w:after="0" w:line="240" w:lineRule="auto"/>
              <w:jc w:val="center"/>
              <w:rPr>
                <w:lang w:val="en-GB"/>
              </w:rPr>
            </w:pPr>
            <w:r w:rsidRPr="009C3862">
              <w:rPr>
                <w:lang w:val="en-GB"/>
              </w:rPr>
              <w:t>–</w:t>
            </w:r>
          </w:p>
        </w:tc>
        <w:tc>
          <w:tcPr>
            <w:tcW w:w="1280" w:type="dxa"/>
            <w:tcBorders>
              <w:bottom w:val="single" w:sz="4" w:space="0" w:color="231F20"/>
            </w:tcBorders>
            <w:vAlign w:val="center"/>
          </w:tcPr>
          <w:p w14:paraId="112425C5" w14:textId="77777777" w:rsidR="000B6638" w:rsidRPr="009C3862" w:rsidRDefault="00D96615" w:rsidP="009F4236">
            <w:pPr>
              <w:pStyle w:val="VCAAtablecondensed"/>
              <w:spacing w:before="0" w:after="0" w:line="240" w:lineRule="auto"/>
              <w:jc w:val="center"/>
              <w:rPr>
                <w:lang w:val="en-GB"/>
              </w:rPr>
            </w:pPr>
            <w:r w:rsidRPr="009C3862">
              <w:rPr>
                <w:lang w:val="en-GB"/>
              </w:rPr>
              <w:t>–</w:t>
            </w:r>
          </w:p>
        </w:tc>
      </w:tr>
      <w:tr w:rsidR="000B6638" w:rsidRPr="009C3862" w14:paraId="2E7966EC" w14:textId="77777777" w:rsidTr="009F4236">
        <w:trPr>
          <w:trHeight w:val="20"/>
        </w:trPr>
        <w:tc>
          <w:tcPr>
            <w:tcW w:w="3669" w:type="dxa"/>
            <w:tcBorders>
              <w:top w:val="single" w:sz="4" w:space="0" w:color="231F20"/>
              <w:bottom w:val="single" w:sz="4" w:space="0" w:color="231F20"/>
            </w:tcBorders>
          </w:tcPr>
          <w:p w14:paraId="7DCC76D2" w14:textId="77777777" w:rsidR="000B6638" w:rsidRPr="009C3862" w:rsidRDefault="00D96615" w:rsidP="009F4236">
            <w:pPr>
              <w:pStyle w:val="VCAAtablecondensed"/>
              <w:spacing w:before="0" w:after="0" w:line="240" w:lineRule="auto"/>
              <w:rPr>
                <w:b/>
                <w:lang w:val="en-GB"/>
              </w:rPr>
            </w:pPr>
            <w:r w:rsidRPr="009C3862">
              <w:rPr>
                <w:b/>
                <w:lang w:val="en-GB"/>
              </w:rPr>
              <w:t>Present value of minimum lease payments</w:t>
            </w:r>
          </w:p>
        </w:tc>
        <w:tc>
          <w:tcPr>
            <w:tcW w:w="1279" w:type="dxa"/>
            <w:tcBorders>
              <w:top w:val="single" w:sz="4" w:space="0" w:color="231F20"/>
              <w:bottom w:val="single" w:sz="4" w:space="0" w:color="231F20"/>
            </w:tcBorders>
            <w:shd w:val="clear" w:color="auto" w:fill="E6E7E8"/>
            <w:vAlign w:val="center"/>
          </w:tcPr>
          <w:p w14:paraId="27F7481B" w14:textId="77777777" w:rsidR="000B6638" w:rsidRPr="009C3862" w:rsidRDefault="00D96615" w:rsidP="009F4236">
            <w:pPr>
              <w:pStyle w:val="VCAAtablecondensed"/>
              <w:spacing w:before="0" w:after="0" w:line="240" w:lineRule="auto"/>
              <w:jc w:val="center"/>
              <w:rPr>
                <w:b/>
                <w:lang w:val="en-GB"/>
              </w:rPr>
            </w:pPr>
            <w:r w:rsidRPr="009C3862">
              <w:rPr>
                <w:b/>
                <w:lang w:val="en-GB"/>
              </w:rPr>
              <w:t>150,952</w:t>
            </w:r>
          </w:p>
        </w:tc>
        <w:tc>
          <w:tcPr>
            <w:tcW w:w="1280" w:type="dxa"/>
            <w:tcBorders>
              <w:top w:val="single" w:sz="4" w:space="0" w:color="231F20"/>
              <w:bottom w:val="single" w:sz="4" w:space="0" w:color="231F20"/>
            </w:tcBorders>
            <w:vAlign w:val="center"/>
          </w:tcPr>
          <w:p w14:paraId="54960A5A" w14:textId="77777777" w:rsidR="000B6638" w:rsidRPr="009C3862" w:rsidRDefault="00D96615" w:rsidP="009F4236">
            <w:pPr>
              <w:pStyle w:val="VCAAtablecondensed"/>
              <w:spacing w:before="0" w:after="0" w:line="240" w:lineRule="auto"/>
              <w:jc w:val="center"/>
              <w:rPr>
                <w:b/>
                <w:lang w:val="en-GB"/>
              </w:rPr>
            </w:pPr>
            <w:r w:rsidRPr="009C3862">
              <w:rPr>
                <w:b/>
                <w:lang w:val="en-GB"/>
              </w:rPr>
              <w:t>89,423</w:t>
            </w:r>
          </w:p>
        </w:tc>
        <w:tc>
          <w:tcPr>
            <w:tcW w:w="1280" w:type="dxa"/>
            <w:tcBorders>
              <w:top w:val="single" w:sz="4" w:space="0" w:color="231F20"/>
              <w:bottom w:val="single" w:sz="4" w:space="0" w:color="231F20"/>
            </w:tcBorders>
            <w:shd w:val="clear" w:color="auto" w:fill="E6E7E8"/>
            <w:vAlign w:val="center"/>
          </w:tcPr>
          <w:p w14:paraId="1B17F0AB" w14:textId="77777777" w:rsidR="000B6638" w:rsidRPr="009C3862" w:rsidRDefault="00D96615" w:rsidP="009F4236">
            <w:pPr>
              <w:pStyle w:val="VCAAtablecondensed"/>
              <w:spacing w:before="0" w:after="0" w:line="240" w:lineRule="auto"/>
              <w:jc w:val="center"/>
              <w:rPr>
                <w:b/>
                <w:lang w:val="en-GB"/>
              </w:rPr>
            </w:pPr>
            <w:r w:rsidRPr="009C3862">
              <w:rPr>
                <w:b/>
                <w:lang w:val="en-GB"/>
              </w:rPr>
              <w:t>150,952</w:t>
            </w:r>
          </w:p>
        </w:tc>
        <w:tc>
          <w:tcPr>
            <w:tcW w:w="1280" w:type="dxa"/>
            <w:tcBorders>
              <w:top w:val="single" w:sz="4" w:space="0" w:color="231F20"/>
              <w:bottom w:val="single" w:sz="4" w:space="0" w:color="231F20"/>
            </w:tcBorders>
            <w:vAlign w:val="center"/>
          </w:tcPr>
          <w:p w14:paraId="00789F06" w14:textId="77777777" w:rsidR="000B6638" w:rsidRPr="009C3862" w:rsidRDefault="00D96615" w:rsidP="009F4236">
            <w:pPr>
              <w:pStyle w:val="VCAAtablecondensed"/>
              <w:spacing w:before="0" w:after="0" w:line="240" w:lineRule="auto"/>
              <w:jc w:val="center"/>
              <w:rPr>
                <w:b/>
                <w:lang w:val="en-GB"/>
              </w:rPr>
            </w:pPr>
            <w:r w:rsidRPr="009C3862">
              <w:rPr>
                <w:b/>
                <w:lang w:val="en-GB"/>
              </w:rPr>
              <w:t>89,423</w:t>
            </w:r>
          </w:p>
        </w:tc>
      </w:tr>
      <w:tr w:rsidR="000B6638" w:rsidRPr="009C3862" w14:paraId="110D9828" w14:textId="77777777" w:rsidTr="009F4236">
        <w:trPr>
          <w:trHeight w:val="20"/>
        </w:trPr>
        <w:tc>
          <w:tcPr>
            <w:tcW w:w="3669" w:type="dxa"/>
            <w:tcBorders>
              <w:top w:val="single" w:sz="4" w:space="0" w:color="231F20"/>
            </w:tcBorders>
          </w:tcPr>
          <w:p w14:paraId="026E38FE" w14:textId="77777777" w:rsidR="000B6638" w:rsidRPr="009C3862" w:rsidRDefault="00D96615" w:rsidP="009F4236">
            <w:pPr>
              <w:pStyle w:val="VCAAtablecondensed"/>
              <w:spacing w:before="0" w:after="0" w:line="240" w:lineRule="auto"/>
              <w:rPr>
                <w:i/>
                <w:lang w:val="en-GB"/>
              </w:rPr>
            </w:pPr>
            <w:r w:rsidRPr="009C3862">
              <w:rPr>
                <w:i/>
                <w:lang w:val="en-GB"/>
              </w:rPr>
              <w:t>Included in the financial statements as:</w:t>
            </w:r>
          </w:p>
          <w:p w14:paraId="598D0B4D" w14:textId="77777777" w:rsidR="000B6638" w:rsidRPr="009C3862" w:rsidRDefault="00D96615" w:rsidP="009F4236">
            <w:pPr>
              <w:pStyle w:val="VCAAtablecondensed"/>
              <w:spacing w:before="0" w:after="0" w:line="240" w:lineRule="auto"/>
              <w:rPr>
                <w:lang w:val="en-GB"/>
              </w:rPr>
            </w:pPr>
            <w:r w:rsidRPr="009C3862">
              <w:rPr>
                <w:lang w:val="en-GB"/>
              </w:rPr>
              <w:t>Current borrowing lease liabilities (Note 6.1)</w:t>
            </w:r>
          </w:p>
        </w:tc>
        <w:tc>
          <w:tcPr>
            <w:tcW w:w="1279" w:type="dxa"/>
            <w:tcBorders>
              <w:top w:val="single" w:sz="4" w:space="0" w:color="231F20"/>
            </w:tcBorders>
            <w:shd w:val="clear" w:color="auto" w:fill="E6E7E8"/>
            <w:vAlign w:val="center"/>
          </w:tcPr>
          <w:p w14:paraId="12F772D0" w14:textId="77777777" w:rsidR="000B6638" w:rsidRPr="009C3862" w:rsidRDefault="000B6638" w:rsidP="009F4236">
            <w:pPr>
              <w:pStyle w:val="VCAAtablecondensed"/>
              <w:spacing w:before="0" w:after="0" w:line="240" w:lineRule="auto"/>
              <w:jc w:val="center"/>
              <w:rPr>
                <w:lang w:val="en-GB"/>
              </w:rPr>
            </w:pPr>
          </w:p>
          <w:p w14:paraId="39FC6297" w14:textId="77777777" w:rsidR="000B6638" w:rsidRPr="009C3862" w:rsidRDefault="00D96615" w:rsidP="009F4236">
            <w:pPr>
              <w:pStyle w:val="VCAAtablecondensed"/>
              <w:spacing w:before="0" w:after="0" w:line="240" w:lineRule="auto"/>
              <w:jc w:val="center"/>
              <w:rPr>
                <w:lang w:val="en-GB"/>
              </w:rPr>
            </w:pPr>
            <w:r w:rsidRPr="009C3862">
              <w:rPr>
                <w:lang w:val="en-GB"/>
              </w:rPr>
              <w:t>–</w:t>
            </w:r>
          </w:p>
        </w:tc>
        <w:tc>
          <w:tcPr>
            <w:tcW w:w="1280" w:type="dxa"/>
            <w:tcBorders>
              <w:top w:val="single" w:sz="4" w:space="0" w:color="231F20"/>
            </w:tcBorders>
            <w:vAlign w:val="center"/>
          </w:tcPr>
          <w:p w14:paraId="225F0A35" w14:textId="77777777" w:rsidR="000B6638" w:rsidRPr="009C3862" w:rsidRDefault="000B6638" w:rsidP="009F4236">
            <w:pPr>
              <w:pStyle w:val="VCAAtablecondensed"/>
              <w:spacing w:before="0" w:after="0" w:line="240" w:lineRule="auto"/>
              <w:jc w:val="center"/>
              <w:rPr>
                <w:lang w:val="en-GB"/>
              </w:rPr>
            </w:pPr>
          </w:p>
          <w:p w14:paraId="33175471" w14:textId="77777777" w:rsidR="000B6638" w:rsidRPr="009C3862" w:rsidRDefault="00D96615" w:rsidP="009F4236">
            <w:pPr>
              <w:pStyle w:val="VCAAtablecondensed"/>
              <w:spacing w:before="0" w:after="0" w:line="240" w:lineRule="auto"/>
              <w:jc w:val="center"/>
              <w:rPr>
                <w:lang w:val="en-GB"/>
              </w:rPr>
            </w:pPr>
            <w:r w:rsidRPr="009C3862">
              <w:rPr>
                <w:lang w:val="en-GB"/>
              </w:rPr>
              <w:t>–</w:t>
            </w:r>
          </w:p>
        </w:tc>
        <w:tc>
          <w:tcPr>
            <w:tcW w:w="1280" w:type="dxa"/>
            <w:tcBorders>
              <w:top w:val="single" w:sz="4" w:space="0" w:color="231F20"/>
            </w:tcBorders>
            <w:shd w:val="clear" w:color="auto" w:fill="E6E7E8"/>
            <w:vAlign w:val="center"/>
          </w:tcPr>
          <w:p w14:paraId="210F4DF1" w14:textId="77777777" w:rsidR="000B6638" w:rsidRPr="009C3862" w:rsidRDefault="000B6638" w:rsidP="009F4236">
            <w:pPr>
              <w:pStyle w:val="VCAAtablecondensed"/>
              <w:spacing w:before="0" w:after="0" w:line="240" w:lineRule="auto"/>
              <w:jc w:val="center"/>
              <w:rPr>
                <w:lang w:val="en-GB"/>
              </w:rPr>
            </w:pPr>
          </w:p>
          <w:p w14:paraId="632DD6B0" w14:textId="77777777" w:rsidR="000B6638" w:rsidRPr="009C3862" w:rsidRDefault="00D96615" w:rsidP="009F4236">
            <w:pPr>
              <w:pStyle w:val="VCAAtablecondensed"/>
              <w:spacing w:before="0" w:after="0" w:line="240" w:lineRule="auto"/>
              <w:jc w:val="center"/>
              <w:rPr>
                <w:lang w:val="en-GB"/>
              </w:rPr>
            </w:pPr>
            <w:r w:rsidRPr="009C3862">
              <w:rPr>
                <w:lang w:val="en-GB"/>
              </w:rPr>
              <w:t>33,013</w:t>
            </w:r>
          </w:p>
        </w:tc>
        <w:tc>
          <w:tcPr>
            <w:tcW w:w="1280" w:type="dxa"/>
            <w:tcBorders>
              <w:top w:val="single" w:sz="4" w:space="0" w:color="231F20"/>
            </w:tcBorders>
            <w:vAlign w:val="center"/>
          </w:tcPr>
          <w:p w14:paraId="70920A5B" w14:textId="77777777" w:rsidR="000B6638" w:rsidRPr="009C3862" w:rsidRDefault="000B6638" w:rsidP="009F4236">
            <w:pPr>
              <w:pStyle w:val="VCAAtablecondensed"/>
              <w:spacing w:before="0" w:after="0" w:line="240" w:lineRule="auto"/>
              <w:jc w:val="center"/>
              <w:rPr>
                <w:lang w:val="en-GB"/>
              </w:rPr>
            </w:pPr>
          </w:p>
          <w:p w14:paraId="2DA43EE5" w14:textId="77777777" w:rsidR="000B6638" w:rsidRPr="009C3862" w:rsidRDefault="00D96615" w:rsidP="009F4236">
            <w:pPr>
              <w:pStyle w:val="VCAAtablecondensed"/>
              <w:spacing w:before="0" w:after="0" w:line="240" w:lineRule="auto"/>
              <w:jc w:val="center"/>
              <w:rPr>
                <w:lang w:val="en-GB"/>
              </w:rPr>
            </w:pPr>
            <w:r w:rsidRPr="009C3862">
              <w:rPr>
                <w:lang w:val="en-GB"/>
              </w:rPr>
              <w:t>64,488</w:t>
            </w:r>
          </w:p>
        </w:tc>
      </w:tr>
      <w:tr w:rsidR="000B6638" w:rsidRPr="009C3862" w14:paraId="303E9EC0" w14:textId="77777777" w:rsidTr="009F4236">
        <w:trPr>
          <w:trHeight w:val="20"/>
        </w:trPr>
        <w:tc>
          <w:tcPr>
            <w:tcW w:w="3669" w:type="dxa"/>
            <w:tcBorders>
              <w:bottom w:val="single" w:sz="4" w:space="0" w:color="231F20"/>
            </w:tcBorders>
          </w:tcPr>
          <w:p w14:paraId="5192FC83" w14:textId="7A6E7F30" w:rsidR="000B6638" w:rsidRPr="009C3862" w:rsidRDefault="00D96615" w:rsidP="009F4236">
            <w:pPr>
              <w:pStyle w:val="VCAAtablecondensed"/>
              <w:spacing w:before="0" w:after="0" w:line="240" w:lineRule="auto"/>
              <w:rPr>
                <w:lang w:val="en-GB"/>
              </w:rPr>
            </w:pPr>
            <w:r w:rsidRPr="009C3862">
              <w:rPr>
                <w:lang w:val="en-GB"/>
              </w:rPr>
              <w:t>Non-current borrowing lease liabilities</w:t>
            </w:r>
            <w:r w:rsidR="009F4236">
              <w:rPr>
                <w:lang w:val="en-GB"/>
              </w:rPr>
              <w:br/>
            </w:r>
            <w:r w:rsidRPr="009C3862">
              <w:rPr>
                <w:lang w:val="en-GB"/>
              </w:rPr>
              <w:t>(Note 6.1)</w:t>
            </w:r>
          </w:p>
        </w:tc>
        <w:tc>
          <w:tcPr>
            <w:tcW w:w="1279" w:type="dxa"/>
            <w:tcBorders>
              <w:bottom w:val="single" w:sz="4" w:space="0" w:color="231F20"/>
            </w:tcBorders>
            <w:shd w:val="clear" w:color="auto" w:fill="E6E7E8"/>
            <w:vAlign w:val="center"/>
          </w:tcPr>
          <w:p w14:paraId="0EEE2075" w14:textId="77777777" w:rsidR="000B6638" w:rsidRPr="009C3862" w:rsidRDefault="00D96615" w:rsidP="009F4236">
            <w:pPr>
              <w:pStyle w:val="VCAAtablecondensed"/>
              <w:spacing w:before="0" w:after="0" w:line="240" w:lineRule="auto"/>
              <w:jc w:val="center"/>
              <w:rPr>
                <w:lang w:val="en-GB"/>
              </w:rPr>
            </w:pPr>
            <w:r w:rsidRPr="009C3862">
              <w:rPr>
                <w:lang w:val="en-GB"/>
              </w:rPr>
              <w:t>–</w:t>
            </w:r>
          </w:p>
        </w:tc>
        <w:tc>
          <w:tcPr>
            <w:tcW w:w="1280" w:type="dxa"/>
            <w:tcBorders>
              <w:bottom w:val="single" w:sz="4" w:space="0" w:color="231F20"/>
            </w:tcBorders>
            <w:vAlign w:val="center"/>
          </w:tcPr>
          <w:p w14:paraId="605FED70" w14:textId="77777777" w:rsidR="000B6638" w:rsidRPr="009C3862" w:rsidRDefault="00D96615" w:rsidP="009F4236">
            <w:pPr>
              <w:pStyle w:val="VCAAtablecondensed"/>
              <w:spacing w:before="0" w:after="0" w:line="240" w:lineRule="auto"/>
              <w:jc w:val="center"/>
              <w:rPr>
                <w:lang w:val="en-GB"/>
              </w:rPr>
            </w:pPr>
            <w:r w:rsidRPr="009C3862">
              <w:rPr>
                <w:lang w:val="en-GB"/>
              </w:rPr>
              <w:t>–</w:t>
            </w:r>
          </w:p>
        </w:tc>
        <w:tc>
          <w:tcPr>
            <w:tcW w:w="1280" w:type="dxa"/>
            <w:tcBorders>
              <w:bottom w:val="single" w:sz="4" w:space="0" w:color="231F20"/>
            </w:tcBorders>
            <w:shd w:val="clear" w:color="auto" w:fill="E6E7E8"/>
            <w:vAlign w:val="center"/>
          </w:tcPr>
          <w:p w14:paraId="5B24BFB9" w14:textId="77777777" w:rsidR="000B6638" w:rsidRPr="009C3862" w:rsidRDefault="00D96615" w:rsidP="009F4236">
            <w:pPr>
              <w:pStyle w:val="VCAAtablecondensed"/>
              <w:spacing w:before="0" w:after="0" w:line="240" w:lineRule="auto"/>
              <w:jc w:val="center"/>
              <w:rPr>
                <w:lang w:val="en-GB"/>
              </w:rPr>
            </w:pPr>
            <w:r w:rsidRPr="009C3862">
              <w:rPr>
                <w:lang w:val="en-GB"/>
              </w:rPr>
              <w:t>117,939</w:t>
            </w:r>
          </w:p>
        </w:tc>
        <w:tc>
          <w:tcPr>
            <w:tcW w:w="1280" w:type="dxa"/>
            <w:tcBorders>
              <w:bottom w:val="single" w:sz="4" w:space="0" w:color="231F20"/>
            </w:tcBorders>
            <w:vAlign w:val="center"/>
          </w:tcPr>
          <w:p w14:paraId="2BDBF479" w14:textId="77777777" w:rsidR="000B6638" w:rsidRPr="009C3862" w:rsidRDefault="00D96615" w:rsidP="009F4236">
            <w:pPr>
              <w:pStyle w:val="VCAAtablecondensed"/>
              <w:spacing w:before="0" w:after="0" w:line="240" w:lineRule="auto"/>
              <w:jc w:val="center"/>
              <w:rPr>
                <w:lang w:val="en-GB"/>
              </w:rPr>
            </w:pPr>
            <w:r w:rsidRPr="009C3862">
              <w:rPr>
                <w:lang w:val="en-GB"/>
              </w:rPr>
              <w:t>24,935</w:t>
            </w:r>
          </w:p>
        </w:tc>
      </w:tr>
      <w:tr w:rsidR="000B6638" w:rsidRPr="009C3862" w14:paraId="20EC3136" w14:textId="77777777" w:rsidTr="009F4236">
        <w:trPr>
          <w:trHeight w:val="20"/>
        </w:trPr>
        <w:tc>
          <w:tcPr>
            <w:tcW w:w="3669" w:type="dxa"/>
            <w:tcBorders>
              <w:top w:val="single" w:sz="4" w:space="0" w:color="231F20"/>
              <w:bottom w:val="single" w:sz="18" w:space="0" w:color="231F20"/>
            </w:tcBorders>
          </w:tcPr>
          <w:p w14:paraId="6D5CE897" w14:textId="77777777" w:rsidR="000B6638" w:rsidRPr="009C3862" w:rsidRDefault="00D96615" w:rsidP="009F4236">
            <w:pPr>
              <w:pStyle w:val="VCAAtablecondensed"/>
              <w:spacing w:before="0" w:after="0" w:line="240" w:lineRule="auto"/>
              <w:rPr>
                <w:b/>
                <w:lang w:val="en-GB"/>
              </w:rPr>
            </w:pPr>
            <w:r w:rsidRPr="009C3862">
              <w:rPr>
                <w:b/>
                <w:lang w:val="en-GB"/>
              </w:rPr>
              <w:t>Total</w:t>
            </w:r>
          </w:p>
        </w:tc>
        <w:tc>
          <w:tcPr>
            <w:tcW w:w="1279" w:type="dxa"/>
            <w:tcBorders>
              <w:top w:val="single" w:sz="4" w:space="0" w:color="231F20"/>
              <w:bottom w:val="single" w:sz="18" w:space="0" w:color="231F20"/>
            </w:tcBorders>
            <w:shd w:val="clear" w:color="auto" w:fill="E6E7E8"/>
            <w:vAlign w:val="center"/>
          </w:tcPr>
          <w:p w14:paraId="2053D594" w14:textId="77777777" w:rsidR="000B6638" w:rsidRPr="009C3862" w:rsidRDefault="00D96615" w:rsidP="009F4236">
            <w:pPr>
              <w:pStyle w:val="VCAAtablecondensed"/>
              <w:spacing w:before="0" w:after="0" w:line="240" w:lineRule="auto"/>
              <w:jc w:val="center"/>
              <w:rPr>
                <w:lang w:val="en-GB"/>
              </w:rPr>
            </w:pPr>
            <w:r w:rsidRPr="009C3862">
              <w:rPr>
                <w:lang w:val="en-GB"/>
              </w:rPr>
              <w:t>–</w:t>
            </w:r>
          </w:p>
        </w:tc>
        <w:tc>
          <w:tcPr>
            <w:tcW w:w="1280" w:type="dxa"/>
            <w:tcBorders>
              <w:top w:val="single" w:sz="4" w:space="0" w:color="231F20"/>
              <w:bottom w:val="single" w:sz="18" w:space="0" w:color="231F20"/>
            </w:tcBorders>
            <w:vAlign w:val="center"/>
          </w:tcPr>
          <w:p w14:paraId="4B3557D2" w14:textId="77777777" w:rsidR="000B6638" w:rsidRPr="009C3862" w:rsidRDefault="00D96615" w:rsidP="009F4236">
            <w:pPr>
              <w:pStyle w:val="VCAAtablecondensed"/>
              <w:spacing w:before="0" w:after="0" w:line="240" w:lineRule="auto"/>
              <w:jc w:val="center"/>
              <w:rPr>
                <w:lang w:val="en-GB"/>
              </w:rPr>
            </w:pPr>
            <w:r w:rsidRPr="009C3862">
              <w:rPr>
                <w:lang w:val="en-GB"/>
              </w:rPr>
              <w:t>–</w:t>
            </w:r>
          </w:p>
        </w:tc>
        <w:tc>
          <w:tcPr>
            <w:tcW w:w="1280" w:type="dxa"/>
            <w:tcBorders>
              <w:top w:val="single" w:sz="4" w:space="0" w:color="231F20"/>
              <w:bottom w:val="single" w:sz="18" w:space="0" w:color="231F20"/>
            </w:tcBorders>
            <w:shd w:val="clear" w:color="auto" w:fill="E6E7E8"/>
            <w:vAlign w:val="center"/>
          </w:tcPr>
          <w:p w14:paraId="5876F0F3" w14:textId="77777777" w:rsidR="000B6638" w:rsidRPr="009C3862" w:rsidRDefault="00D96615" w:rsidP="009F4236">
            <w:pPr>
              <w:pStyle w:val="VCAAtablecondensed"/>
              <w:spacing w:before="0" w:after="0" w:line="240" w:lineRule="auto"/>
              <w:jc w:val="center"/>
              <w:rPr>
                <w:b/>
                <w:lang w:val="en-GB"/>
              </w:rPr>
            </w:pPr>
            <w:r w:rsidRPr="009C3862">
              <w:rPr>
                <w:b/>
                <w:lang w:val="en-GB"/>
              </w:rPr>
              <w:t>150,952</w:t>
            </w:r>
          </w:p>
        </w:tc>
        <w:tc>
          <w:tcPr>
            <w:tcW w:w="1280" w:type="dxa"/>
            <w:tcBorders>
              <w:top w:val="single" w:sz="4" w:space="0" w:color="231F20"/>
              <w:bottom w:val="single" w:sz="18" w:space="0" w:color="231F20"/>
            </w:tcBorders>
            <w:vAlign w:val="center"/>
          </w:tcPr>
          <w:p w14:paraId="66067610" w14:textId="77777777" w:rsidR="000B6638" w:rsidRPr="009C3862" w:rsidRDefault="00D96615" w:rsidP="009F4236">
            <w:pPr>
              <w:pStyle w:val="VCAAtablecondensed"/>
              <w:spacing w:before="0" w:after="0" w:line="240" w:lineRule="auto"/>
              <w:jc w:val="center"/>
              <w:rPr>
                <w:b/>
                <w:lang w:val="en-GB"/>
              </w:rPr>
            </w:pPr>
            <w:r w:rsidRPr="009C3862">
              <w:rPr>
                <w:b/>
                <w:lang w:val="en-GB"/>
              </w:rPr>
              <w:t>89,423</w:t>
            </w:r>
          </w:p>
        </w:tc>
      </w:tr>
    </w:tbl>
    <w:p w14:paraId="20289F97" w14:textId="77777777" w:rsidR="000B6638" w:rsidRPr="009C3862" w:rsidRDefault="00D96615" w:rsidP="00225512">
      <w:pPr>
        <w:pStyle w:val="VCAAbody"/>
        <w:rPr>
          <w:lang w:val="en-GB"/>
        </w:rPr>
      </w:pPr>
      <w:r w:rsidRPr="009C3862">
        <w:rPr>
          <w:lang w:val="en-GB"/>
        </w:rPr>
        <w:t xml:space="preserve">The lease commitments relate to the VCAA’s motor vehicle leases. The VCAA entered into leasing arrangements with </w:t>
      </w:r>
      <w:proofErr w:type="spellStart"/>
      <w:r w:rsidRPr="009C3862">
        <w:rPr>
          <w:lang w:val="en-GB"/>
        </w:rPr>
        <w:t>VicFleet</w:t>
      </w:r>
      <w:proofErr w:type="spellEnd"/>
      <w:r w:rsidRPr="009C3862">
        <w:rPr>
          <w:lang w:val="en-GB"/>
        </w:rPr>
        <w:t xml:space="preserve"> to lease motor vehicles for lease periods between 24 and 36 months.</w:t>
      </w:r>
    </w:p>
    <w:p w14:paraId="517F1575" w14:textId="77777777" w:rsidR="000B6638" w:rsidRPr="009C3862" w:rsidRDefault="00D96615" w:rsidP="00225512">
      <w:pPr>
        <w:pStyle w:val="VCAAbody"/>
        <w:rPr>
          <w:lang w:val="en-GB"/>
        </w:rPr>
      </w:pPr>
      <w:r w:rsidRPr="009C3862">
        <w:rPr>
          <w:lang w:val="en-GB"/>
        </w:rPr>
        <w:t xml:space="preserve">At the commencement of the lease term, finance leases are initially recognised as assets and liabilities at amounts equal to the fair value of the lease property or, if lower, the present value of the minimum lease payment, each determined at the inception of the lease. The lease asset is accounted for as a </w:t>
      </w:r>
      <w:proofErr w:type="spellStart"/>
      <w:r w:rsidRPr="009C3862">
        <w:rPr>
          <w:lang w:val="en-GB"/>
        </w:rPr>
        <w:t>non financial</w:t>
      </w:r>
      <w:proofErr w:type="spellEnd"/>
      <w:r w:rsidRPr="009C3862">
        <w:rPr>
          <w:lang w:val="en-GB"/>
        </w:rPr>
        <w:t xml:space="preserve"> physical asset. If there is certainty that the VCAA will obtain the ownership of the lease asset by the end of the lease term, the asset shall be depreciated over the useful life of the asset. If there is no reasonable certainty that the lessee will obtain ownership by the end of the lease term, the asset shall be fully depreciated over the shorter of the lease term and its useful life.</w:t>
      </w:r>
    </w:p>
    <w:p w14:paraId="73624858" w14:textId="1896B79C" w:rsidR="000B6638" w:rsidRPr="009C3862" w:rsidRDefault="00D96615" w:rsidP="00225512">
      <w:pPr>
        <w:pStyle w:val="VCAAbody"/>
        <w:rPr>
          <w:lang w:val="en-GB"/>
        </w:rPr>
      </w:pPr>
      <w:r w:rsidRPr="009C3862">
        <w:rPr>
          <w:lang w:val="en-GB"/>
        </w:rPr>
        <w:t>Minimum finance lease payments are apportioned between reduction of the outstanding lease liability and periodic finance expense, which is calculated using the interest rate implicit in</w:t>
      </w:r>
      <w:r w:rsidR="009C3862">
        <w:rPr>
          <w:lang w:val="en-GB"/>
        </w:rPr>
        <w:t xml:space="preserve"> </w:t>
      </w:r>
      <w:r w:rsidRPr="009C3862">
        <w:rPr>
          <w:lang w:val="en-GB"/>
        </w:rPr>
        <w:t>the lease and charged directly to the comprehensive operating statement. Contingent rentals associated with finance leases are recognised as an expense in the period in which they are incurred.</w:t>
      </w:r>
    </w:p>
    <w:p w14:paraId="7F812432" w14:textId="27CCD7A4" w:rsidR="000B6638" w:rsidRPr="009C3862" w:rsidRDefault="009C3862" w:rsidP="009C3862">
      <w:pPr>
        <w:pStyle w:val="VCAAcaptionsandfootnotes"/>
        <w:rPr>
          <w:lang w:val="en-GB"/>
        </w:rPr>
      </w:pPr>
      <w:r w:rsidRPr="009C3862">
        <w:rPr>
          <w:lang w:val="en-GB"/>
        </w:rPr>
        <w:t xml:space="preserve">1. </w:t>
      </w:r>
      <w:r w:rsidR="00D96615" w:rsidRPr="009C3862">
        <w:rPr>
          <w:lang w:val="en-GB"/>
        </w:rPr>
        <w:t>Minimum future lease payments include the aggregate of all base payments and any guaranteed residual.</w:t>
      </w:r>
    </w:p>
    <w:p w14:paraId="18569511" w14:textId="787966EC" w:rsidR="000B6638" w:rsidRPr="009C3862" w:rsidRDefault="009C3862" w:rsidP="009C3862">
      <w:pPr>
        <w:pStyle w:val="VCAAcaptionsandfootnotes"/>
        <w:rPr>
          <w:lang w:val="en-GB"/>
        </w:rPr>
      </w:pPr>
      <w:r w:rsidRPr="009C3862">
        <w:rPr>
          <w:lang w:val="en-GB"/>
        </w:rPr>
        <w:t xml:space="preserve">2. </w:t>
      </w:r>
      <w:r w:rsidR="00D96615" w:rsidRPr="009C3862">
        <w:rPr>
          <w:lang w:val="en-GB"/>
        </w:rPr>
        <w:t>Finance lease liabilities include obligations that are recognised on the balance sheet; the future payments related to operating and lease commitments are disclosed in Note 6.4.</w:t>
      </w:r>
    </w:p>
    <w:p w14:paraId="727349FC" w14:textId="77777777" w:rsidR="009C3862" w:rsidRDefault="009C3862">
      <w:pPr>
        <w:rPr>
          <w:rFonts w:ascii="Arial" w:eastAsiaTheme="minorHAnsi" w:hAnsi="Arial" w:cs="Arial"/>
          <w:b/>
          <w:color w:val="000000" w:themeColor="text1"/>
          <w:sz w:val="24"/>
          <w:lang w:val="en-GB" w:eastAsia="en-AU"/>
        </w:rPr>
      </w:pPr>
      <w:r>
        <w:rPr>
          <w:lang w:val="en-GB"/>
        </w:rPr>
        <w:br w:type="page"/>
      </w:r>
    </w:p>
    <w:p w14:paraId="07E4BE08" w14:textId="4BEA4A19" w:rsidR="000B6638" w:rsidRPr="009C3862" w:rsidRDefault="009C3862" w:rsidP="00EE2AB1">
      <w:pPr>
        <w:pStyle w:val="VCAAHeading4"/>
        <w:rPr>
          <w:lang w:val="en-GB"/>
        </w:rPr>
      </w:pPr>
      <w:r>
        <w:rPr>
          <w:lang w:val="en-GB"/>
        </w:rPr>
        <w:lastRenderedPageBreak/>
        <w:t>6.2.2</w:t>
      </w:r>
      <w:r>
        <w:rPr>
          <w:lang w:val="en-GB"/>
        </w:rPr>
        <w:tab/>
      </w:r>
      <w:r w:rsidR="00D96615" w:rsidRPr="009C3862">
        <w:rPr>
          <w:lang w:val="en-GB"/>
        </w:rPr>
        <w:t>Operating leases (VCAA as lessee)</w:t>
      </w:r>
    </w:p>
    <w:tbl>
      <w:tblPr>
        <w:tblW w:w="8831" w:type="dxa"/>
        <w:tblLayout w:type="fixed"/>
        <w:tblCellMar>
          <w:top w:w="57" w:type="dxa"/>
          <w:left w:w="0" w:type="dxa"/>
          <w:bottom w:w="57" w:type="dxa"/>
          <w:right w:w="0" w:type="dxa"/>
        </w:tblCellMar>
        <w:tblLook w:val="01E0" w:firstRow="1" w:lastRow="1" w:firstColumn="1" w:lastColumn="1" w:noHBand="0" w:noVBand="0"/>
      </w:tblPr>
      <w:tblGrid>
        <w:gridCol w:w="4946"/>
        <w:gridCol w:w="1942"/>
        <w:gridCol w:w="1943"/>
      </w:tblGrid>
      <w:tr w:rsidR="000B6638" w:rsidRPr="00795079" w14:paraId="2D15F529" w14:textId="77777777" w:rsidTr="009F4236">
        <w:trPr>
          <w:trHeight w:val="20"/>
        </w:trPr>
        <w:tc>
          <w:tcPr>
            <w:tcW w:w="4946" w:type="dxa"/>
            <w:shd w:val="clear" w:color="auto" w:fill="A7A9AC"/>
          </w:tcPr>
          <w:p w14:paraId="567E4280" w14:textId="77777777" w:rsidR="000B6638" w:rsidRPr="00795079" w:rsidRDefault="000B6638" w:rsidP="009F4236">
            <w:pPr>
              <w:pStyle w:val="VCAAtablecondensed"/>
              <w:spacing w:before="0" w:after="0" w:line="240" w:lineRule="auto"/>
            </w:pPr>
          </w:p>
        </w:tc>
        <w:tc>
          <w:tcPr>
            <w:tcW w:w="1942" w:type="dxa"/>
            <w:shd w:val="clear" w:color="auto" w:fill="A7A9AC"/>
            <w:vAlign w:val="center"/>
          </w:tcPr>
          <w:p w14:paraId="44CA1F43" w14:textId="77777777" w:rsidR="000B6638" w:rsidRPr="00795079" w:rsidRDefault="00D96615" w:rsidP="009F4236">
            <w:pPr>
              <w:pStyle w:val="VCAAtablecondensed"/>
              <w:spacing w:before="0" w:after="0" w:line="240" w:lineRule="auto"/>
              <w:jc w:val="center"/>
              <w:rPr>
                <w:b/>
              </w:rPr>
            </w:pPr>
            <w:r w:rsidRPr="00795079">
              <w:rPr>
                <w:b/>
              </w:rPr>
              <w:t>2017</w:t>
            </w:r>
          </w:p>
          <w:p w14:paraId="191E235C" w14:textId="77777777" w:rsidR="000B6638" w:rsidRPr="00795079" w:rsidRDefault="00D96615" w:rsidP="009F4236">
            <w:pPr>
              <w:pStyle w:val="VCAAtablecondensed"/>
              <w:spacing w:before="0" w:after="0" w:line="240" w:lineRule="auto"/>
              <w:jc w:val="center"/>
              <w:rPr>
                <w:b/>
              </w:rPr>
            </w:pPr>
            <w:r w:rsidRPr="00795079">
              <w:rPr>
                <w:b/>
              </w:rPr>
              <w:t>$</w:t>
            </w:r>
          </w:p>
        </w:tc>
        <w:tc>
          <w:tcPr>
            <w:tcW w:w="1943" w:type="dxa"/>
            <w:shd w:val="clear" w:color="auto" w:fill="A7A9AC"/>
            <w:vAlign w:val="center"/>
          </w:tcPr>
          <w:p w14:paraId="343F47FB" w14:textId="77777777" w:rsidR="000B6638" w:rsidRPr="00795079" w:rsidRDefault="00D96615" w:rsidP="009F4236">
            <w:pPr>
              <w:pStyle w:val="VCAAtablecondensed"/>
              <w:spacing w:before="0" w:after="0" w:line="240" w:lineRule="auto"/>
              <w:jc w:val="center"/>
              <w:rPr>
                <w:b/>
              </w:rPr>
            </w:pPr>
            <w:r w:rsidRPr="00795079">
              <w:rPr>
                <w:b/>
              </w:rPr>
              <w:t>2016</w:t>
            </w:r>
          </w:p>
          <w:p w14:paraId="7AB92D90" w14:textId="77777777" w:rsidR="000B6638" w:rsidRPr="00795079" w:rsidRDefault="00D96615" w:rsidP="009F4236">
            <w:pPr>
              <w:pStyle w:val="VCAAtablecondensed"/>
              <w:spacing w:before="0" w:after="0" w:line="240" w:lineRule="auto"/>
              <w:jc w:val="center"/>
              <w:rPr>
                <w:b/>
              </w:rPr>
            </w:pPr>
            <w:r w:rsidRPr="00795079">
              <w:rPr>
                <w:b/>
              </w:rPr>
              <w:t>$</w:t>
            </w:r>
          </w:p>
        </w:tc>
      </w:tr>
      <w:tr w:rsidR="000B6638" w:rsidRPr="00795079" w14:paraId="3BAD734E" w14:textId="77777777" w:rsidTr="009F4236">
        <w:trPr>
          <w:trHeight w:val="20"/>
        </w:trPr>
        <w:tc>
          <w:tcPr>
            <w:tcW w:w="4946" w:type="dxa"/>
          </w:tcPr>
          <w:p w14:paraId="3E6AE582" w14:textId="77777777" w:rsidR="000B6638" w:rsidRPr="00795079" w:rsidRDefault="00D96615" w:rsidP="009F4236">
            <w:pPr>
              <w:pStyle w:val="VCAAtablecondensed"/>
              <w:spacing w:before="0" w:after="0" w:line="240" w:lineRule="auto"/>
              <w:rPr>
                <w:b/>
              </w:rPr>
            </w:pPr>
            <w:r w:rsidRPr="00795079">
              <w:rPr>
                <w:b/>
              </w:rPr>
              <w:t>Non-cancellable operating lease payable</w:t>
            </w:r>
          </w:p>
        </w:tc>
        <w:tc>
          <w:tcPr>
            <w:tcW w:w="1942" w:type="dxa"/>
            <w:shd w:val="clear" w:color="auto" w:fill="E6E7E8"/>
            <w:vAlign w:val="center"/>
          </w:tcPr>
          <w:p w14:paraId="25F38E3C" w14:textId="77777777" w:rsidR="000B6638" w:rsidRPr="00795079" w:rsidRDefault="000B6638" w:rsidP="009F4236">
            <w:pPr>
              <w:pStyle w:val="VCAAtablecondensed"/>
              <w:spacing w:before="0" w:after="0" w:line="240" w:lineRule="auto"/>
              <w:jc w:val="center"/>
            </w:pPr>
          </w:p>
        </w:tc>
        <w:tc>
          <w:tcPr>
            <w:tcW w:w="1943" w:type="dxa"/>
            <w:vAlign w:val="center"/>
          </w:tcPr>
          <w:p w14:paraId="0BA45DC1" w14:textId="77777777" w:rsidR="000B6638" w:rsidRPr="00795079" w:rsidRDefault="000B6638" w:rsidP="009F4236">
            <w:pPr>
              <w:pStyle w:val="VCAAtablecondensed"/>
              <w:spacing w:before="0" w:after="0" w:line="240" w:lineRule="auto"/>
              <w:jc w:val="center"/>
            </w:pPr>
          </w:p>
        </w:tc>
      </w:tr>
      <w:tr w:rsidR="000B6638" w:rsidRPr="00795079" w14:paraId="5833C0BE" w14:textId="77777777" w:rsidTr="009F4236">
        <w:trPr>
          <w:trHeight w:val="20"/>
        </w:trPr>
        <w:tc>
          <w:tcPr>
            <w:tcW w:w="4946" w:type="dxa"/>
          </w:tcPr>
          <w:p w14:paraId="082D480A" w14:textId="77777777" w:rsidR="000B6638" w:rsidRPr="00795079" w:rsidRDefault="00D96615" w:rsidP="009F4236">
            <w:pPr>
              <w:pStyle w:val="VCAAtablecondensed"/>
              <w:spacing w:before="0" w:after="0" w:line="240" w:lineRule="auto"/>
            </w:pPr>
            <w:proofErr w:type="spellStart"/>
            <w:r w:rsidRPr="00795079">
              <w:t>Not longer</w:t>
            </w:r>
            <w:proofErr w:type="spellEnd"/>
            <w:r w:rsidRPr="00795079">
              <w:t xml:space="preserve"> than one year</w:t>
            </w:r>
          </w:p>
        </w:tc>
        <w:tc>
          <w:tcPr>
            <w:tcW w:w="1942" w:type="dxa"/>
            <w:shd w:val="clear" w:color="auto" w:fill="E6E7E8"/>
            <w:vAlign w:val="center"/>
          </w:tcPr>
          <w:p w14:paraId="4C314CCC" w14:textId="77777777" w:rsidR="000B6638" w:rsidRPr="00795079" w:rsidRDefault="00D96615" w:rsidP="009F4236">
            <w:pPr>
              <w:pStyle w:val="VCAAtablecondensed"/>
              <w:spacing w:before="0" w:after="0" w:line="240" w:lineRule="auto"/>
              <w:jc w:val="center"/>
            </w:pPr>
            <w:r w:rsidRPr="00795079">
              <w:t>149,792</w:t>
            </w:r>
          </w:p>
        </w:tc>
        <w:tc>
          <w:tcPr>
            <w:tcW w:w="1943" w:type="dxa"/>
            <w:vAlign w:val="center"/>
          </w:tcPr>
          <w:p w14:paraId="1A5C0B8C" w14:textId="77777777" w:rsidR="000B6638" w:rsidRPr="00795079" w:rsidRDefault="00D96615" w:rsidP="009F4236">
            <w:pPr>
              <w:pStyle w:val="VCAAtablecondensed"/>
              <w:spacing w:before="0" w:after="0" w:line="240" w:lineRule="auto"/>
              <w:jc w:val="center"/>
            </w:pPr>
            <w:r w:rsidRPr="00795079">
              <w:t>245,709</w:t>
            </w:r>
          </w:p>
        </w:tc>
      </w:tr>
      <w:tr w:rsidR="000B6638" w:rsidRPr="00795079" w14:paraId="07BC507B" w14:textId="77777777" w:rsidTr="009F4236">
        <w:trPr>
          <w:trHeight w:val="20"/>
        </w:trPr>
        <w:tc>
          <w:tcPr>
            <w:tcW w:w="4946" w:type="dxa"/>
            <w:tcBorders>
              <w:bottom w:val="single" w:sz="4" w:space="0" w:color="231F20"/>
            </w:tcBorders>
          </w:tcPr>
          <w:p w14:paraId="54760C6B" w14:textId="77777777" w:rsidR="000B6638" w:rsidRPr="00795079" w:rsidRDefault="00D96615" w:rsidP="009F4236">
            <w:pPr>
              <w:pStyle w:val="VCAAtablecondensed"/>
              <w:spacing w:before="0" w:after="0" w:line="240" w:lineRule="auto"/>
            </w:pPr>
            <w:r w:rsidRPr="00795079">
              <w:t>Longer than one year and not longer than five years</w:t>
            </w:r>
          </w:p>
        </w:tc>
        <w:tc>
          <w:tcPr>
            <w:tcW w:w="1942" w:type="dxa"/>
            <w:tcBorders>
              <w:bottom w:val="single" w:sz="4" w:space="0" w:color="231F20"/>
            </w:tcBorders>
            <w:shd w:val="clear" w:color="auto" w:fill="E6E7E8"/>
            <w:vAlign w:val="center"/>
          </w:tcPr>
          <w:p w14:paraId="4FC74514" w14:textId="77777777" w:rsidR="000B6638" w:rsidRPr="00795079" w:rsidRDefault="00D96615" w:rsidP="009F4236">
            <w:pPr>
              <w:pStyle w:val="VCAAtablecondensed"/>
              <w:spacing w:before="0" w:after="0" w:line="240" w:lineRule="auto"/>
              <w:jc w:val="center"/>
            </w:pPr>
            <w:r w:rsidRPr="00795079">
              <w:t>–</w:t>
            </w:r>
          </w:p>
        </w:tc>
        <w:tc>
          <w:tcPr>
            <w:tcW w:w="1943" w:type="dxa"/>
            <w:tcBorders>
              <w:bottom w:val="single" w:sz="4" w:space="0" w:color="231F20"/>
            </w:tcBorders>
            <w:vAlign w:val="center"/>
          </w:tcPr>
          <w:p w14:paraId="2AB1F2CC" w14:textId="77777777" w:rsidR="000B6638" w:rsidRPr="00795079" w:rsidRDefault="00D96615" w:rsidP="009F4236">
            <w:pPr>
              <w:pStyle w:val="VCAAtablecondensed"/>
              <w:spacing w:before="0" w:after="0" w:line="240" w:lineRule="auto"/>
              <w:jc w:val="center"/>
            </w:pPr>
            <w:r w:rsidRPr="00795079">
              <w:t>125,775</w:t>
            </w:r>
          </w:p>
        </w:tc>
      </w:tr>
      <w:tr w:rsidR="000B6638" w:rsidRPr="00795079" w14:paraId="53ADD526" w14:textId="77777777" w:rsidTr="009F4236">
        <w:trPr>
          <w:trHeight w:val="20"/>
        </w:trPr>
        <w:tc>
          <w:tcPr>
            <w:tcW w:w="4946" w:type="dxa"/>
            <w:tcBorders>
              <w:top w:val="single" w:sz="4" w:space="0" w:color="231F20"/>
              <w:bottom w:val="single" w:sz="18" w:space="0" w:color="231F20"/>
            </w:tcBorders>
          </w:tcPr>
          <w:p w14:paraId="5E684663" w14:textId="77777777" w:rsidR="000B6638" w:rsidRPr="00795079" w:rsidRDefault="00D96615" w:rsidP="009F4236">
            <w:pPr>
              <w:pStyle w:val="VCAAtablecondensed"/>
              <w:spacing w:before="0" w:after="0" w:line="240" w:lineRule="auto"/>
              <w:rPr>
                <w:b/>
              </w:rPr>
            </w:pPr>
            <w:r w:rsidRPr="00795079">
              <w:rPr>
                <w:b/>
              </w:rPr>
              <w:t>Total non-cancellable operating lease payable</w:t>
            </w:r>
          </w:p>
        </w:tc>
        <w:tc>
          <w:tcPr>
            <w:tcW w:w="1942" w:type="dxa"/>
            <w:tcBorders>
              <w:top w:val="single" w:sz="4" w:space="0" w:color="231F20"/>
              <w:bottom w:val="single" w:sz="18" w:space="0" w:color="231F20"/>
            </w:tcBorders>
            <w:shd w:val="clear" w:color="auto" w:fill="E6E7E8"/>
            <w:vAlign w:val="center"/>
          </w:tcPr>
          <w:p w14:paraId="61613DA6" w14:textId="77777777" w:rsidR="000B6638" w:rsidRPr="00795079" w:rsidRDefault="00D96615" w:rsidP="009F4236">
            <w:pPr>
              <w:pStyle w:val="VCAAtablecondensed"/>
              <w:spacing w:before="0" w:after="0" w:line="240" w:lineRule="auto"/>
              <w:jc w:val="center"/>
              <w:rPr>
                <w:b/>
              </w:rPr>
            </w:pPr>
            <w:r w:rsidRPr="00795079">
              <w:rPr>
                <w:b/>
              </w:rPr>
              <w:t>149,792</w:t>
            </w:r>
          </w:p>
        </w:tc>
        <w:tc>
          <w:tcPr>
            <w:tcW w:w="1943" w:type="dxa"/>
            <w:tcBorders>
              <w:top w:val="single" w:sz="4" w:space="0" w:color="231F20"/>
              <w:bottom w:val="single" w:sz="18" w:space="0" w:color="231F20"/>
            </w:tcBorders>
            <w:vAlign w:val="center"/>
          </w:tcPr>
          <w:p w14:paraId="6A86E28B" w14:textId="77777777" w:rsidR="000B6638" w:rsidRPr="00795079" w:rsidRDefault="00D96615" w:rsidP="009F4236">
            <w:pPr>
              <w:pStyle w:val="VCAAtablecondensed"/>
              <w:spacing w:before="0" w:after="0" w:line="240" w:lineRule="auto"/>
              <w:jc w:val="center"/>
              <w:rPr>
                <w:b/>
              </w:rPr>
            </w:pPr>
            <w:r w:rsidRPr="00795079">
              <w:rPr>
                <w:b/>
              </w:rPr>
              <w:t>371,484</w:t>
            </w:r>
          </w:p>
        </w:tc>
      </w:tr>
    </w:tbl>
    <w:p w14:paraId="4ED6E6CC" w14:textId="77777777" w:rsidR="000B6638" w:rsidRPr="009C3862" w:rsidRDefault="00D96615" w:rsidP="00225512">
      <w:pPr>
        <w:pStyle w:val="VCAAbody"/>
        <w:rPr>
          <w:lang w:val="en-GB"/>
        </w:rPr>
      </w:pPr>
      <w:r w:rsidRPr="009C3862">
        <w:rPr>
          <w:lang w:val="en-GB"/>
        </w:rPr>
        <w:t>Operating lease payments, including any contingent rentals, are recognised as an expense in the comprehensive operating statement on a straight-line basis over the lease term, except where another systematic basis is more representative of the time pattern of the benefits derived from the use of the leased asset. The leased asset is not recognised in the balance sheet.</w:t>
      </w:r>
    </w:p>
    <w:p w14:paraId="256111B4" w14:textId="77777777" w:rsidR="000B6638" w:rsidRPr="009C3862" w:rsidRDefault="00D96615" w:rsidP="00225512">
      <w:pPr>
        <w:pStyle w:val="VCAAbody"/>
        <w:rPr>
          <w:lang w:val="en-GB"/>
        </w:rPr>
      </w:pPr>
      <w:r w:rsidRPr="009C3862">
        <w:rPr>
          <w:lang w:val="en-GB"/>
        </w:rPr>
        <w:t>All incentives for the agreement of a new or renewed operating lease are recognised as an integral part of the net consideration agreed for the use of the leased asset, irrespective of the incentive’s nature or form or the timing of payments.</w:t>
      </w:r>
    </w:p>
    <w:p w14:paraId="17F0E7F5" w14:textId="77777777" w:rsidR="000B6638" w:rsidRPr="009C3862" w:rsidRDefault="00D96615" w:rsidP="00225512">
      <w:pPr>
        <w:pStyle w:val="VCAAbody"/>
        <w:rPr>
          <w:lang w:val="en-GB"/>
        </w:rPr>
      </w:pPr>
      <w:r w:rsidRPr="009C3862">
        <w:rPr>
          <w:lang w:val="en-GB"/>
        </w:rPr>
        <w:t>In the event that lease incentives are received to enter into operating leases, the aggregate cost of incentives are recognised as a reduction of rental expense over the lease term on a straight- line basis, unless another systematic basis is more representative of the time pattern in which economic benefits from the leased asset are consumed.</w:t>
      </w:r>
    </w:p>
    <w:p w14:paraId="5120459F" w14:textId="76297D2A" w:rsidR="000B6638" w:rsidRPr="009C3862" w:rsidRDefault="009C3862" w:rsidP="00225512">
      <w:pPr>
        <w:pStyle w:val="VCAAHeading3"/>
        <w:rPr>
          <w:lang w:val="en-GB"/>
        </w:rPr>
      </w:pPr>
      <w:r>
        <w:rPr>
          <w:lang w:val="en-GB"/>
        </w:rPr>
        <w:t>6.3</w:t>
      </w:r>
      <w:r>
        <w:rPr>
          <w:lang w:val="en-GB"/>
        </w:rPr>
        <w:tab/>
      </w:r>
      <w:r w:rsidR="00D96615" w:rsidRPr="009C3862">
        <w:rPr>
          <w:lang w:val="en-GB"/>
        </w:rPr>
        <w:t>Cash flow information and balances</w:t>
      </w:r>
    </w:p>
    <w:p w14:paraId="5E1BD30E" w14:textId="77777777" w:rsidR="000B6638" w:rsidRPr="009C3862" w:rsidRDefault="00D96615" w:rsidP="00225512">
      <w:pPr>
        <w:pStyle w:val="VCAAbody"/>
        <w:rPr>
          <w:lang w:val="en-GB"/>
        </w:rPr>
      </w:pPr>
      <w:r w:rsidRPr="009C3862">
        <w:rPr>
          <w:lang w:val="en-GB"/>
        </w:rPr>
        <w:t>Cash and deposits recognised in the balance sheet comprise cash on hand and cash at bank, deposits at call and those highly liquid investments (with an original maturity of three months or less), which are held for the purpose of meeting short-term cash commitments rather than for investment purposes, and readily convertible to known amounts of cash with an insignificant risk of changes in value.</w:t>
      </w:r>
    </w:p>
    <w:tbl>
      <w:tblPr>
        <w:tblW w:w="8831" w:type="dxa"/>
        <w:tblLayout w:type="fixed"/>
        <w:tblCellMar>
          <w:top w:w="57" w:type="dxa"/>
          <w:left w:w="0" w:type="dxa"/>
          <w:bottom w:w="57" w:type="dxa"/>
          <w:right w:w="0" w:type="dxa"/>
        </w:tblCellMar>
        <w:tblLook w:val="01E0" w:firstRow="1" w:lastRow="1" w:firstColumn="1" w:lastColumn="1" w:noHBand="0" w:noVBand="0"/>
      </w:tblPr>
      <w:tblGrid>
        <w:gridCol w:w="4946"/>
        <w:gridCol w:w="1942"/>
        <w:gridCol w:w="1943"/>
      </w:tblGrid>
      <w:tr w:rsidR="000B6638" w:rsidRPr="00795079" w14:paraId="32016CC9" w14:textId="77777777" w:rsidTr="009F4236">
        <w:trPr>
          <w:trHeight w:val="20"/>
        </w:trPr>
        <w:tc>
          <w:tcPr>
            <w:tcW w:w="4946" w:type="dxa"/>
            <w:shd w:val="clear" w:color="auto" w:fill="A7A9AC"/>
            <w:vAlign w:val="center"/>
          </w:tcPr>
          <w:p w14:paraId="0551D1F1" w14:textId="77777777" w:rsidR="000B6638" w:rsidRPr="00795079" w:rsidRDefault="000B6638" w:rsidP="009F4236">
            <w:pPr>
              <w:pStyle w:val="VCAAtablecondensed"/>
              <w:spacing w:before="0" w:after="0" w:line="240" w:lineRule="auto"/>
              <w:jc w:val="center"/>
            </w:pPr>
          </w:p>
        </w:tc>
        <w:tc>
          <w:tcPr>
            <w:tcW w:w="1942" w:type="dxa"/>
            <w:shd w:val="clear" w:color="auto" w:fill="A7A9AC"/>
            <w:vAlign w:val="center"/>
          </w:tcPr>
          <w:p w14:paraId="2EEFCC1D" w14:textId="77777777" w:rsidR="000B6638" w:rsidRPr="00795079" w:rsidRDefault="00D96615" w:rsidP="009F4236">
            <w:pPr>
              <w:pStyle w:val="VCAAtablecondensed"/>
              <w:spacing w:before="0" w:after="0" w:line="240" w:lineRule="auto"/>
              <w:jc w:val="center"/>
              <w:rPr>
                <w:b/>
              </w:rPr>
            </w:pPr>
            <w:r w:rsidRPr="00795079">
              <w:rPr>
                <w:b/>
              </w:rPr>
              <w:t>2017</w:t>
            </w:r>
          </w:p>
          <w:p w14:paraId="40764BE7" w14:textId="77777777" w:rsidR="000B6638" w:rsidRPr="00795079" w:rsidRDefault="00D96615" w:rsidP="009F4236">
            <w:pPr>
              <w:pStyle w:val="VCAAtablecondensed"/>
              <w:spacing w:before="0" w:after="0" w:line="240" w:lineRule="auto"/>
              <w:jc w:val="center"/>
              <w:rPr>
                <w:b/>
              </w:rPr>
            </w:pPr>
            <w:r w:rsidRPr="00795079">
              <w:rPr>
                <w:b/>
              </w:rPr>
              <w:t>$</w:t>
            </w:r>
          </w:p>
        </w:tc>
        <w:tc>
          <w:tcPr>
            <w:tcW w:w="1943" w:type="dxa"/>
            <w:shd w:val="clear" w:color="auto" w:fill="A7A9AC"/>
            <w:vAlign w:val="center"/>
          </w:tcPr>
          <w:p w14:paraId="154AAED1" w14:textId="77777777" w:rsidR="000B6638" w:rsidRPr="00795079" w:rsidRDefault="00D96615" w:rsidP="009F4236">
            <w:pPr>
              <w:pStyle w:val="VCAAtablecondensed"/>
              <w:spacing w:before="0" w:after="0" w:line="240" w:lineRule="auto"/>
              <w:jc w:val="center"/>
              <w:rPr>
                <w:b/>
              </w:rPr>
            </w:pPr>
            <w:r w:rsidRPr="00795079">
              <w:rPr>
                <w:b/>
              </w:rPr>
              <w:t>2016</w:t>
            </w:r>
          </w:p>
          <w:p w14:paraId="6D214FDB" w14:textId="77777777" w:rsidR="000B6638" w:rsidRPr="00795079" w:rsidRDefault="00D96615" w:rsidP="009F4236">
            <w:pPr>
              <w:pStyle w:val="VCAAtablecondensed"/>
              <w:spacing w:before="0" w:after="0" w:line="240" w:lineRule="auto"/>
              <w:jc w:val="center"/>
              <w:rPr>
                <w:b/>
              </w:rPr>
            </w:pPr>
            <w:r w:rsidRPr="00795079">
              <w:rPr>
                <w:b/>
              </w:rPr>
              <w:t>$</w:t>
            </w:r>
          </w:p>
        </w:tc>
      </w:tr>
      <w:tr w:rsidR="000B6638" w:rsidRPr="00795079" w14:paraId="0C2100C4" w14:textId="77777777" w:rsidTr="009F4236">
        <w:trPr>
          <w:trHeight w:val="20"/>
        </w:trPr>
        <w:tc>
          <w:tcPr>
            <w:tcW w:w="4946" w:type="dxa"/>
            <w:tcBorders>
              <w:bottom w:val="single" w:sz="4" w:space="0" w:color="231F20"/>
            </w:tcBorders>
            <w:vAlign w:val="center"/>
          </w:tcPr>
          <w:p w14:paraId="7BB727F8" w14:textId="77777777" w:rsidR="000B6638" w:rsidRPr="00795079" w:rsidRDefault="00D96615" w:rsidP="009F4236">
            <w:pPr>
              <w:pStyle w:val="VCAAtablecondensed"/>
              <w:spacing w:before="0" w:after="0" w:line="240" w:lineRule="auto"/>
              <w:jc w:val="center"/>
            </w:pPr>
            <w:r w:rsidRPr="00795079">
              <w:t>Total cash and deposits disclosed in the balance sheet</w:t>
            </w:r>
          </w:p>
        </w:tc>
        <w:tc>
          <w:tcPr>
            <w:tcW w:w="1942" w:type="dxa"/>
            <w:tcBorders>
              <w:bottom w:val="single" w:sz="4" w:space="0" w:color="231F20"/>
            </w:tcBorders>
            <w:shd w:val="clear" w:color="auto" w:fill="E6E7E8"/>
            <w:vAlign w:val="center"/>
          </w:tcPr>
          <w:p w14:paraId="3C8543D7" w14:textId="77777777" w:rsidR="000B6638" w:rsidRPr="00795079" w:rsidRDefault="00D96615" w:rsidP="009F4236">
            <w:pPr>
              <w:pStyle w:val="VCAAtablecondensed"/>
              <w:spacing w:before="0" w:after="0" w:line="240" w:lineRule="auto"/>
              <w:jc w:val="center"/>
            </w:pPr>
            <w:r w:rsidRPr="00795079">
              <w:t>11,161,896</w:t>
            </w:r>
          </w:p>
        </w:tc>
        <w:tc>
          <w:tcPr>
            <w:tcW w:w="1943" w:type="dxa"/>
            <w:tcBorders>
              <w:bottom w:val="single" w:sz="4" w:space="0" w:color="231F20"/>
            </w:tcBorders>
            <w:vAlign w:val="center"/>
          </w:tcPr>
          <w:p w14:paraId="5F885490" w14:textId="77777777" w:rsidR="000B6638" w:rsidRPr="00795079" w:rsidRDefault="00D96615" w:rsidP="009F4236">
            <w:pPr>
              <w:pStyle w:val="VCAAtablecondensed"/>
              <w:spacing w:before="0" w:after="0" w:line="240" w:lineRule="auto"/>
              <w:jc w:val="center"/>
            </w:pPr>
            <w:r w:rsidRPr="00795079">
              <w:t>10,941,508</w:t>
            </w:r>
          </w:p>
        </w:tc>
      </w:tr>
      <w:tr w:rsidR="000B6638" w:rsidRPr="00795079" w14:paraId="558BBE7E" w14:textId="77777777" w:rsidTr="009F4236">
        <w:trPr>
          <w:trHeight w:val="20"/>
        </w:trPr>
        <w:tc>
          <w:tcPr>
            <w:tcW w:w="4946" w:type="dxa"/>
            <w:tcBorders>
              <w:top w:val="single" w:sz="4" w:space="0" w:color="231F20"/>
              <w:bottom w:val="single" w:sz="18" w:space="0" w:color="231F20"/>
            </w:tcBorders>
            <w:vAlign w:val="center"/>
          </w:tcPr>
          <w:p w14:paraId="69271A9E" w14:textId="77777777" w:rsidR="000B6638" w:rsidRPr="009768E1" w:rsidRDefault="00D96615" w:rsidP="009F4236">
            <w:pPr>
              <w:pStyle w:val="VCAAtablecondensed"/>
              <w:spacing w:before="0" w:after="0" w:line="240" w:lineRule="auto"/>
              <w:jc w:val="center"/>
              <w:rPr>
                <w:b/>
              </w:rPr>
            </w:pPr>
            <w:r w:rsidRPr="009768E1">
              <w:rPr>
                <w:b/>
              </w:rPr>
              <w:t>Balance as per cash flow statement</w:t>
            </w:r>
          </w:p>
        </w:tc>
        <w:tc>
          <w:tcPr>
            <w:tcW w:w="1942" w:type="dxa"/>
            <w:tcBorders>
              <w:top w:val="single" w:sz="4" w:space="0" w:color="231F20"/>
              <w:bottom w:val="single" w:sz="18" w:space="0" w:color="231F20"/>
            </w:tcBorders>
            <w:shd w:val="clear" w:color="auto" w:fill="E6E7E8"/>
            <w:vAlign w:val="center"/>
          </w:tcPr>
          <w:p w14:paraId="1C35212D" w14:textId="77777777" w:rsidR="000B6638" w:rsidRPr="009768E1" w:rsidRDefault="00D96615" w:rsidP="009F4236">
            <w:pPr>
              <w:pStyle w:val="VCAAtablecondensed"/>
              <w:spacing w:before="0" w:after="0" w:line="240" w:lineRule="auto"/>
              <w:jc w:val="center"/>
              <w:rPr>
                <w:b/>
              </w:rPr>
            </w:pPr>
            <w:r w:rsidRPr="009768E1">
              <w:rPr>
                <w:b/>
              </w:rPr>
              <w:t>11,161,896</w:t>
            </w:r>
          </w:p>
        </w:tc>
        <w:tc>
          <w:tcPr>
            <w:tcW w:w="1943" w:type="dxa"/>
            <w:tcBorders>
              <w:top w:val="single" w:sz="4" w:space="0" w:color="231F20"/>
              <w:bottom w:val="single" w:sz="18" w:space="0" w:color="231F20"/>
            </w:tcBorders>
            <w:vAlign w:val="center"/>
          </w:tcPr>
          <w:p w14:paraId="3D4685E7" w14:textId="77777777" w:rsidR="000B6638" w:rsidRPr="009768E1" w:rsidRDefault="00D96615" w:rsidP="009F4236">
            <w:pPr>
              <w:pStyle w:val="VCAAtablecondensed"/>
              <w:spacing w:before="0" w:after="0" w:line="240" w:lineRule="auto"/>
              <w:jc w:val="center"/>
              <w:rPr>
                <w:b/>
              </w:rPr>
            </w:pPr>
            <w:r w:rsidRPr="009768E1">
              <w:rPr>
                <w:b/>
              </w:rPr>
              <w:t>10,941,508</w:t>
            </w:r>
          </w:p>
        </w:tc>
      </w:tr>
    </w:tbl>
    <w:p w14:paraId="67DB776E" w14:textId="77777777" w:rsidR="00C36A90" w:rsidRDefault="00C36A90" w:rsidP="00EE2AB1">
      <w:pPr>
        <w:pStyle w:val="VCAAHeading4"/>
        <w:rPr>
          <w:lang w:val="en-GB"/>
        </w:rPr>
      </w:pPr>
    </w:p>
    <w:p w14:paraId="2ED2C9A6" w14:textId="77777777" w:rsidR="00C36A90" w:rsidRDefault="00C36A90">
      <w:pPr>
        <w:rPr>
          <w:rFonts w:ascii="Arial" w:eastAsiaTheme="minorHAnsi" w:hAnsi="Arial" w:cs="Arial"/>
          <w:b/>
          <w:color w:val="000000" w:themeColor="text1"/>
          <w:sz w:val="24"/>
          <w:lang w:val="en-GB" w:eastAsia="en-AU"/>
        </w:rPr>
      </w:pPr>
      <w:r>
        <w:rPr>
          <w:lang w:val="en-GB"/>
        </w:rPr>
        <w:br w:type="page"/>
      </w:r>
    </w:p>
    <w:p w14:paraId="2E557A6D" w14:textId="6981ACE5" w:rsidR="000B6638" w:rsidRPr="009C3862" w:rsidRDefault="009C3862" w:rsidP="00EE2AB1">
      <w:pPr>
        <w:pStyle w:val="VCAAHeading4"/>
        <w:rPr>
          <w:lang w:val="en-GB"/>
        </w:rPr>
      </w:pPr>
      <w:r>
        <w:rPr>
          <w:lang w:val="en-GB"/>
        </w:rPr>
        <w:t>6.3.1</w:t>
      </w:r>
      <w:r>
        <w:rPr>
          <w:lang w:val="en-GB"/>
        </w:rPr>
        <w:tab/>
      </w:r>
      <w:r w:rsidR="00D96615" w:rsidRPr="009C3862">
        <w:rPr>
          <w:lang w:val="en-GB"/>
        </w:rPr>
        <w:t>Reconciliation of net result for the period to cash flow from operating</w:t>
      </w:r>
      <w:r w:rsidR="00D96615" w:rsidRPr="009C3862">
        <w:rPr>
          <w:spacing w:val="-8"/>
          <w:lang w:val="en-GB"/>
        </w:rPr>
        <w:t xml:space="preserve"> </w:t>
      </w:r>
      <w:r w:rsidR="00D96615" w:rsidRPr="009C3862">
        <w:rPr>
          <w:lang w:val="en-GB"/>
        </w:rPr>
        <w:t>activities</w:t>
      </w:r>
    </w:p>
    <w:tbl>
      <w:tblPr>
        <w:tblW w:w="8789" w:type="dxa"/>
        <w:tblLayout w:type="fixed"/>
        <w:tblCellMar>
          <w:top w:w="57" w:type="dxa"/>
          <w:left w:w="0" w:type="dxa"/>
          <w:bottom w:w="57" w:type="dxa"/>
          <w:right w:w="0" w:type="dxa"/>
        </w:tblCellMar>
        <w:tblLook w:val="01E0" w:firstRow="1" w:lastRow="1" w:firstColumn="1" w:lastColumn="1" w:noHBand="0" w:noVBand="0"/>
      </w:tblPr>
      <w:tblGrid>
        <w:gridCol w:w="4946"/>
        <w:gridCol w:w="1921"/>
        <w:gridCol w:w="1922"/>
      </w:tblGrid>
      <w:tr w:rsidR="000B6638" w:rsidRPr="00795079" w14:paraId="2EF4B3C0" w14:textId="77777777" w:rsidTr="009F4236">
        <w:trPr>
          <w:trHeight w:val="20"/>
        </w:trPr>
        <w:tc>
          <w:tcPr>
            <w:tcW w:w="4946" w:type="dxa"/>
            <w:shd w:val="clear" w:color="auto" w:fill="A7A9AC"/>
          </w:tcPr>
          <w:p w14:paraId="4C6A7127" w14:textId="77777777" w:rsidR="000B6638" w:rsidRPr="00795079" w:rsidRDefault="000B6638" w:rsidP="009F4236">
            <w:pPr>
              <w:pStyle w:val="VCAAtablecondensed"/>
              <w:spacing w:before="0" w:after="0" w:line="240" w:lineRule="auto"/>
            </w:pPr>
          </w:p>
        </w:tc>
        <w:tc>
          <w:tcPr>
            <w:tcW w:w="1921" w:type="dxa"/>
            <w:shd w:val="clear" w:color="auto" w:fill="A7A9AC"/>
            <w:vAlign w:val="center"/>
          </w:tcPr>
          <w:p w14:paraId="2A83B891" w14:textId="77777777" w:rsidR="000B6638" w:rsidRPr="009768E1" w:rsidRDefault="00D96615" w:rsidP="009F4236">
            <w:pPr>
              <w:pStyle w:val="VCAAtablecondensed"/>
              <w:spacing w:before="0" w:after="0" w:line="240" w:lineRule="auto"/>
              <w:jc w:val="center"/>
              <w:rPr>
                <w:b/>
              </w:rPr>
            </w:pPr>
            <w:r w:rsidRPr="009768E1">
              <w:rPr>
                <w:b/>
              </w:rPr>
              <w:t>2017</w:t>
            </w:r>
          </w:p>
          <w:p w14:paraId="1A4C4C86" w14:textId="77777777" w:rsidR="000B6638" w:rsidRPr="009768E1" w:rsidRDefault="00D96615" w:rsidP="009F4236">
            <w:pPr>
              <w:pStyle w:val="VCAAtablecondensed"/>
              <w:spacing w:before="0" w:after="0" w:line="240" w:lineRule="auto"/>
              <w:jc w:val="center"/>
              <w:rPr>
                <w:b/>
              </w:rPr>
            </w:pPr>
            <w:r w:rsidRPr="009768E1">
              <w:rPr>
                <w:b/>
              </w:rPr>
              <w:t>$</w:t>
            </w:r>
          </w:p>
        </w:tc>
        <w:tc>
          <w:tcPr>
            <w:tcW w:w="1922" w:type="dxa"/>
            <w:shd w:val="clear" w:color="auto" w:fill="A7A9AC"/>
            <w:vAlign w:val="center"/>
          </w:tcPr>
          <w:p w14:paraId="7C206CD8" w14:textId="77777777" w:rsidR="000B6638" w:rsidRPr="009768E1" w:rsidRDefault="00D96615" w:rsidP="009F4236">
            <w:pPr>
              <w:pStyle w:val="VCAAtablecondensed"/>
              <w:spacing w:before="0" w:after="0" w:line="240" w:lineRule="auto"/>
              <w:jc w:val="center"/>
              <w:rPr>
                <w:b/>
              </w:rPr>
            </w:pPr>
            <w:r w:rsidRPr="009768E1">
              <w:rPr>
                <w:b/>
              </w:rPr>
              <w:t>2016</w:t>
            </w:r>
          </w:p>
          <w:p w14:paraId="02FC9535" w14:textId="77777777" w:rsidR="000B6638" w:rsidRPr="009768E1" w:rsidRDefault="00D96615" w:rsidP="009F4236">
            <w:pPr>
              <w:pStyle w:val="VCAAtablecondensed"/>
              <w:spacing w:before="0" w:after="0" w:line="240" w:lineRule="auto"/>
              <w:jc w:val="center"/>
              <w:rPr>
                <w:b/>
              </w:rPr>
            </w:pPr>
            <w:r w:rsidRPr="009768E1">
              <w:rPr>
                <w:b/>
              </w:rPr>
              <w:t>$</w:t>
            </w:r>
          </w:p>
        </w:tc>
      </w:tr>
      <w:tr w:rsidR="000B6638" w:rsidRPr="00795079" w14:paraId="163F0D3E" w14:textId="77777777" w:rsidTr="009F4236">
        <w:trPr>
          <w:trHeight w:val="20"/>
        </w:trPr>
        <w:tc>
          <w:tcPr>
            <w:tcW w:w="4946" w:type="dxa"/>
          </w:tcPr>
          <w:p w14:paraId="7CA087A5" w14:textId="77777777" w:rsidR="000B6638" w:rsidRPr="009768E1" w:rsidRDefault="00D96615" w:rsidP="009F4236">
            <w:pPr>
              <w:pStyle w:val="VCAAtablecondensed"/>
              <w:spacing w:before="0" w:after="0" w:line="240" w:lineRule="auto"/>
              <w:rPr>
                <w:b/>
              </w:rPr>
            </w:pPr>
            <w:r w:rsidRPr="009768E1">
              <w:rPr>
                <w:b/>
              </w:rPr>
              <w:t>Net result for the period</w:t>
            </w:r>
          </w:p>
        </w:tc>
        <w:tc>
          <w:tcPr>
            <w:tcW w:w="1921" w:type="dxa"/>
            <w:shd w:val="clear" w:color="auto" w:fill="E6E7E8"/>
            <w:vAlign w:val="center"/>
          </w:tcPr>
          <w:p w14:paraId="3580ACF1" w14:textId="77777777" w:rsidR="000B6638" w:rsidRPr="009768E1" w:rsidRDefault="00D96615" w:rsidP="009F4236">
            <w:pPr>
              <w:pStyle w:val="VCAAtablecondensed"/>
              <w:spacing w:before="0" w:after="0" w:line="240" w:lineRule="auto"/>
              <w:jc w:val="center"/>
              <w:rPr>
                <w:b/>
              </w:rPr>
            </w:pPr>
            <w:r w:rsidRPr="009768E1">
              <w:rPr>
                <w:b/>
              </w:rPr>
              <w:t>620,261</w:t>
            </w:r>
          </w:p>
        </w:tc>
        <w:tc>
          <w:tcPr>
            <w:tcW w:w="1922" w:type="dxa"/>
            <w:vAlign w:val="center"/>
          </w:tcPr>
          <w:p w14:paraId="247777E3" w14:textId="77777777" w:rsidR="000B6638" w:rsidRPr="009768E1" w:rsidRDefault="00D96615" w:rsidP="009F4236">
            <w:pPr>
              <w:pStyle w:val="VCAAtablecondensed"/>
              <w:spacing w:before="0" w:after="0" w:line="240" w:lineRule="auto"/>
              <w:jc w:val="center"/>
              <w:rPr>
                <w:b/>
              </w:rPr>
            </w:pPr>
            <w:r w:rsidRPr="009768E1">
              <w:rPr>
                <w:b/>
              </w:rPr>
              <w:t>(31,797)</w:t>
            </w:r>
          </w:p>
        </w:tc>
      </w:tr>
      <w:tr w:rsidR="000B6638" w:rsidRPr="00795079" w14:paraId="229EE70C" w14:textId="77777777" w:rsidTr="009F4236">
        <w:trPr>
          <w:trHeight w:val="20"/>
        </w:trPr>
        <w:tc>
          <w:tcPr>
            <w:tcW w:w="4946" w:type="dxa"/>
          </w:tcPr>
          <w:p w14:paraId="0BEBCBD5" w14:textId="77777777" w:rsidR="000B6638" w:rsidRPr="009768E1" w:rsidRDefault="00D96615" w:rsidP="009F4236">
            <w:pPr>
              <w:pStyle w:val="VCAAtablecondensed"/>
              <w:spacing w:before="0" w:after="0" w:line="240" w:lineRule="auto"/>
              <w:rPr>
                <w:b/>
              </w:rPr>
            </w:pPr>
            <w:r w:rsidRPr="009768E1">
              <w:rPr>
                <w:b/>
              </w:rPr>
              <w:t>Non cash movements:</w:t>
            </w:r>
          </w:p>
        </w:tc>
        <w:tc>
          <w:tcPr>
            <w:tcW w:w="1921" w:type="dxa"/>
            <w:shd w:val="clear" w:color="auto" w:fill="E6E7E8"/>
            <w:vAlign w:val="center"/>
          </w:tcPr>
          <w:p w14:paraId="6FF768B7" w14:textId="77777777" w:rsidR="000B6638" w:rsidRPr="00795079" w:rsidRDefault="000B6638" w:rsidP="009F4236">
            <w:pPr>
              <w:pStyle w:val="VCAAtablecondensed"/>
              <w:spacing w:before="0" w:after="0" w:line="240" w:lineRule="auto"/>
              <w:jc w:val="center"/>
            </w:pPr>
          </w:p>
        </w:tc>
        <w:tc>
          <w:tcPr>
            <w:tcW w:w="1922" w:type="dxa"/>
            <w:vAlign w:val="center"/>
          </w:tcPr>
          <w:p w14:paraId="0179397B" w14:textId="77777777" w:rsidR="000B6638" w:rsidRPr="00795079" w:rsidRDefault="000B6638" w:rsidP="009F4236">
            <w:pPr>
              <w:pStyle w:val="VCAAtablecondensed"/>
              <w:spacing w:before="0" w:after="0" w:line="240" w:lineRule="auto"/>
              <w:jc w:val="center"/>
            </w:pPr>
          </w:p>
        </w:tc>
      </w:tr>
      <w:tr w:rsidR="000B6638" w:rsidRPr="00795079" w14:paraId="3A9FBE8D" w14:textId="77777777" w:rsidTr="009F4236">
        <w:trPr>
          <w:trHeight w:val="20"/>
        </w:trPr>
        <w:tc>
          <w:tcPr>
            <w:tcW w:w="4946" w:type="dxa"/>
          </w:tcPr>
          <w:p w14:paraId="45127627" w14:textId="77777777" w:rsidR="000B6638" w:rsidRPr="00795079" w:rsidRDefault="00D96615" w:rsidP="009F4236">
            <w:pPr>
              <w:pStyle w:val="VCAAtablecondensed"/>
              <w:spacing w:before="0" w:after="0" w:line="240" w:lineRule="auto"/>
            </w:pPr>
            <w:r w:rsidRPr="00795079">
              <w:t xml:space="preserve">Depreciation and </w:t>
            </w:r>
            <w:proofErr w:type="spellStart"/>
            <w:r w:rsidRPr="00795079">
              <w:t>amortisation</w:t>
            </w:r>
            <w:proofErr w:type="spellEnd"/>
            <w:r w:rsidRPr="00795079">
              <w:t xml:space="preserve"> of non-current assets</w:t>
            </w:r>
          </w:p>
        </w:tc>
        <w:tc>
          <w:tcPr>
            <w:tcW w:w="1921" w:type="dxa"/>
            <w:shd w:val="clear" w:color="auto" w:fill="E6E7E8"/>
            <w:vAlign w:val="center"/>
          </w:tcPr>
          <w:p w14:paraId="704B7D62" w14:textId="77777777" w:rsidR="000B6638" w:rsidRPr="00795079" w:rsidRDefault="00D96615" w:rsidP="009F4236">
            <w:pPr>
              <w:pStyle w:val="VCAAtablecondensed"/>
              <w:spacing w:before="0" w:after="0" w:line="240" w:lineRule="auto"/>
              <w:jc w:val="center"/>
            </w:pPr>
            <w:r w:rsidRPr="00795079">
              <w:t>437,003</w:t>
            </w:r>
          </w:p>
        </w:tc>
        <w:tc>
          <w:tcPr>
            <w:tcW w:w="1922" w:type="dxa"/>
            <w:vAlign w:val="center"/>
          </w:tcPr>
          <w:p w14:paraId="1B161E93" w14:textId="77777777" w:rsidR="000B6638" w:rsidRPr="00795079" w:rsidRDefault="00D96615" w:rsidP="009F4236">
            <w:pPr>
              <w:pStyle w:val="VCAAtablecondensed"/>
              <w:spacing w:before="0" w:after="0" w:line="240" w:lineRule="auto"/>
              <w:jc w:val="center"/>
            </w:pPr>
            <w:r w:rsidRPr="00795079">
              <w:t>616,031</w:t>
            </w:r>
          </w:p>
        </w:tc>
      </w:tr>
      <w:tr w:rsidR="000B6638" w:rsidRPr="00795079" w14:paraId="1BCE5384" w14:textId="77777777" w:rsidTr="009F4236">
        <w:trPr>
          <w:trHeight w:val="20"/>
        </w:trPr>
        <w:tc>
          <w:tcPr>
            <w:tcW w:w="4946" w:type="dxa"/>
          </w:tcPr>
          <w:p w14:paraId="1D5DF633" w14:textId="77777777" w:rsidR="000B6638" w:rsidRPr="009768E1" w:rsidRDefault="00D96615" w:rsidP="009F4236">
            <w:pPr>
              <w:pStyle w:val="VCAAtablecondensed"/>
              <w:spacing w:before="0" w:after="0" w:line="240" w:lineRule="auto"/>
              <w:rPr>
                <w:b/>
              </w:rPr>
            </w:pPr>
            <w:r w:rsidRPr="009768E1">
              <w:rPr>
                <w:b/>
              </w:rPr>
              <w:t>Movements in assets and liabilities:</w:t>
            </w:r>
          </w:p>
        </w:tc>
        <w:tc>
          <w:tcPr>
            <w:tcW w:w="1921" w:type="dxa"/>
            <w:shd w:val="clear" w:color="auto" w:fill="E6E7E8"/>
            <w:vAlign w:val="center"/>
          </w:tcPr>
          <w:p w14:paraId="38BAC73D" w14:textId="77777777" w:rsidR="000B6638" w:rsidRPr="00795079" w:rsidRDefault="000B6638" w:rsidP="009F4236">
            <w:pPr>
              <w:pStyle w:val="VCAAtablecondensed"/>
              <w:spacing w:before="0" w:after="0" w:line="240" w:lineRule="auto"/>
              <w:jc w:val="center"/>
            </w:pPr>
          </w:p>
        </w:tc>
        <w:tc>
          <w:tcPr>
            <w:tcW w:w="1922" w:type="dxa"/>
            <w:vAlign w:val="center"/>
          </w:tcPr>
          <w:p w14:paraId="707A384A" w14:textId="77777777" w:rsidR="000B6638" w:rsidRPr="00795079" w:rsidRDefault="000B6638" w:rsidP="009F4236">
            <w:pPr>
              <w:pStyle w:val="VCAAtablecondensed"/>
              <w:spacing w:before="0" w:after="0" w:line="240" w:lineRule="auto"/>
              <w:jc w:val="center"/>
            </w:pPr>
          </w:p>
        </w:tc>
      </w:tr>
      <w:tr w:rsidR="000B6638" w:rsidRPr="00795079" w14:paraId="5C659212" w14:textId="77777777" w:rsidTr="009F4236">
        <w:trPr>
          <w:trHeight w:val="20"/>
        </w:trPr>
        <w:tc>
          <w:tcPr>
            <w:tcW w:w="4946" w:type="dxa"/>
          </w:tcPr>
          <w:p w14:paraId="5566A054" w14:textId="77777777" w:rsidR="000B6638" w:rsidRPr="00795079" w:rsidRDefault="00D96615" w:rsidP="009F4236">
            <w:pPr>
              <w:pStyle w:val="VCAAtablecondensed"/>
              <w:spacing w:before="0" w:after="0" w:line="240" w:lineRule="auto"/>
            </w:pPr>
            <w:r w:rsidRPr="00795079">
              <w:t>(Increase)/decrease in receivables</w:t>
            </w:r>
          </w:p>
        </w:tc>
        <w:tc>
          <w:tcPr>
            <w:tcW w:w="1921" w:type="dxa"/>
            <w:shd w:val="clear" w:color="auto" w:fill="E6E7E8"/>
            <w:vAlign w:val="center"/>
          </w:tcPr>
          <w:p w14:paraId="5D21AB41" w14:textId="77777777" w:rsidR="000B6638" w:rsidRPr="00795079" w:rsidRDefault="00D96615" w:rsidP="009F4236">
            <w:pPr>
              <w:pStyle w:val="VCAAtablecondensed"/>
              <w:spacing w:before="0" w:after="0" w:line="240" w:lineRule="auto"/>
              <w:jc w:val="center"/>
            </w:pPr>
            <w:r w:rsidRPr="00795079">
              <w:t>(546,970)</w:t>
            </w:r>
          </w:p>
        </w:tc>
        <w:tc>
          <w:tcPr>
            <w:tcW w:w="1922" w:type="dxa"/>
            <w:vAlign w:val="center"/>
          </w:tcPr>
          <w:p w14:paraId="6FB3B64D" w14:textId="77777777" w:rsidR="000B6638" w:rsidRPr="00795079" w:rsidRDefault="00D96615" w:rsidP="009F4236">
            <w:pPr>
              <w:pStyle w:val="VCAAtablecondensed"/>
              <w:spacing w:before="0" w:after="0" w:line="240" w:lineRule="auto"/>
              <w:jc w:val="center"/>
            </w:pPr>
            <w:r w:rsidRPr="00795079">
              <w:t>(222,230)</w:t>
            </w:r>
          </w:p>
        </w:tc>
      </w:tr>
      <w:tr w:rsidR="000B6638" w:rsidRPr="00795079" w14:paraId="26C48896" w14:textId="77777777" w:rsidTr="009F4236">
        <w:trPr>
          <w:trHeight w:val="20"/>
        </w:trPr>
        <w:tc>
          <w:tcPr>
            <w:tcW w:w="4946" w:type="dxa"/>
          </w:tcPr>
          <w:p w14:paraId="3FA19E2C" w14:textId="77777777" w:rsidR="000B6638" w:rsidRPr="00795079" w:rsidRDefault="00D96615" w:rsidP="009F4236">
            <w:pPr>
              <w:pStyle w:val="VCAAtablecondensed"/>
              <w:spacing w:before="0" w:after="0" w:line="240" w:lineRule="auto"/>
            </w:pPr>
            <w:r w:rsidRPr="00795079">
              <w:t>(Increase)/decrease in other non-financial assets</w:t>
            </w:r>
          </w:p>
        </w:tc>
        <w:tc>
          <w:tcPr>
            <w:tcW w:w="1921" w:type="dxa"/>
            <w:shd w:val="clear" w:color="auto" w:fill="E6E7E8"/>
            <w:vAlign w:val="center"/>
          </w:tcPr>
          <w:p w14:paraId="363DCB76" w14:textId="77777777" w:rsidR="000B6638" w:rsidRPr="00795079" w:rsidRDefault="00D96615" w:rsidP="009F4236">
            <w:pPr>
              <w:pStyle w:val="VCAAtablecondensed"/>
              <w:spacing w:before="0" w:after="0" w:line="240" w:lineRule="auto"/>
              <w:jc w:val="center"/>
            </w:pPr>
            <w:r w:rsidRPr="00795079">
              <w:t>(101,066)</w:t>
            </w:r>
          </w:p>
        </w:tc>
        <w:tc>
          <w:tcPr>
            <w:tcW w:w="1922" w:type="dxa"/>
            <w:vAlign w:val="center"/>
          </w:tcPr>
          <w:p w14:paraId="7BB340A9" w14:textId="77777777" w:rsidR="000B6638" w:rsidRPr="00795079" w:rsidRDefault="00D96615" w:rsidP="009F4236">
            <w:pPr>
              <w:pStyle w:val="VCAAtablecondensed"/>
              <w:spacing w:before="0" w:after="0" w:line="240" w:lineRule="auto"/>
              <w:jc w:val="center"/>
            </w:pPr>
            <w:r w:rsidRPr="00795079">
              <w:t>78,374</w:t>
            </w:r>
          </w:p>
        </w:tc>
      </w:tr>
      <w:tr w:rsidR="000B6638" w:rsidRPr="00795079" w14:paraId="2777B25E" w14:textId="77777777" w:rsidTr="009F4236">
        <w:trPr>
          <w:trHeight w:val="20"/>
        </w:trPr>
        <w:tc>
          <w:tcPr>
            <w:tcW w:w="4946" w:type="dxa"/>
          </w:tcPr>
          <w:p w14:paraId="5CB89943" w14:textId="77777777" w:rsidR="000B6638" w:rsidRPr="00795079" w:rsidRDefault="00D96615" w:rsidP="009F4236">
            <w:pPr>
              <w:pStyle w:val="VCAAtablecondensed"/>
              <w:spacing w:before="0" w:after="0" w:line="240" w:lineRule="auto"/>
            </w:pPr>
            <w:r w:rsidRPr="00795079">
              <w:t>Increase/(decrease) in payables</w:t>
            </w:r>
          </w:p>
        </w:tc>
        <w:tc>
          <w:tcPr>
            <w:tcW w:w="1921" w:type="dxa"/>
            <w:shd w:val="clear" w:color="auto" w:fill="E6E7E8"/>
            <w:vAlign w:val="center"/>
          </w:tcPr>
          <w:p w14:paraId="30DC9714" w14:textId="77777777" w:rsidR="000B6638" w:rsidRPr="00795079" w:rsidRDefault="00D96615" w:rsidP="009F4236">
            <w:pPr>
              <w:pStyle w:val="VCAAtablecondensed"/>
              <w:spacing w:before="0" w:after="0" w:line="240" w:lineRule="auto"/>
              <w:jc w:val="center"/>
            </w:pPr>
            <w:r w:rsidRPr="00795079">
              <w:t>826,143</w:t>
            </w:r>
          </w:p>
        </w:tc>
        <w:tc>
          <w:tcPr>
            <w:tcW w:w="1922" w:type="dxa"/>
            <w:vAlign w:val="center"/>
          </w:tcPr>
          <w:p w14:paraId="199C97C9" w14:textId="77777777" w:rsidR="000B6638" w:rsidRPr="00795079" w:rsidRDefault="00D96615" w:rsidP="009F4236">
            <w:pPr>
              <w:pStyle w:val="VCAAtablecondensed"/>
              <w:spacing w:before="0" w:after="0" w:line="240" w:lineRule="auto"/>
              <w:jc w:val="center"/>
            </w:pPr>
            <w:r w:rsidRPr="00795079">
              <w:t>1,337,043</w:t>
            </w:r>
          </w:p>
        </w:tc>
      </w:tr>
      <w:tr w:rsidR="000B6638" w:rsidRPr="00795079" w14:paraId="060DBB5F" w14:textId="77777777" w:rsidTr="009F4236">
        <w:trPr>
          <w:trHeight w:val="20"/>
        </w:trPr>
        <w:tc>
          <w:tcPr>
            <w:tcW w:w="4946" w:type="dxa"/>
            <w:tcBorders>
              <w:bottom w:val="single" w:sz="4" w:space="0" w:color="231F20"/>
            </w:tcBorders>
          </w:tcPr>
          <w:p w14:paraId="36028A67" w14:textId="77777777" w:rsidR="000B6638" w:rsidRPr="00795079" w:rsidRDefault="00D96615" w:rsidP="009F4236">
            <w:pPr>
              <w:pStyle w:val="VCAAtablecondensed"/>
              <w:spacing w:before="0" w:after="0" w:line="240" w:lineRule="auto"/>
            </w:pPr>
            <w:r w:rsidRPr="00795079">
              <w:t>Increase/(decrease) in provisions</w:t>
            </w:r>
          </w:p>
        </w:tc>
        <w:tc>
          <w:tcPr>
            <w:tcW w:w="1921" w:type="dxa"/>
            <w:tcBorders>
              <w:bottom w:val="single" w:sz="4" w:space="0" w:color="231F20"/>
            </w:tcBorders>
            <w:shd w:val="clear" w:color="auto" w:fill="E6E7E8"/>
            <w:vAlign w:val="center"/>
          </w:tcPr>
          <w:p w14:paraId="1A846B7C" w14:textId="77777777" w:rsidR="000B6638" w:rsidRPr="00795079" w:rsidRDefault="00D96615" w:rsidP="009F4236">
            <w:pPr>
              <w:pStyle w:val="VCAAtablecondensed"/>
              <w:spacing w:before="0" w:after="0" w:line="240" w:lineRule="auto"/>
              <w:jc w:val="center"/>
            </w:pPr>
            <w:r w:rsidRPr="00795079">
              <w:t>6,498</w:t>
            </w:r>
          </w:p>
        </w:tc>
        <w:tc>
          <w:tcPr>
            <w:tcW w:w="1922" w:type="dxa"/>
            <w:tcBorders>
              <w:bottom w:val="single" w:sz="4" w:space="0" w:color="231F20"/>
            </w:tcBorders>
            <w:vAlign w:val="center"/>
          </w:tcPr>
          <w:p w14:paraId="651C3442" w14:textId="77777777" w:rsidR="000B6638" w:rsidRPr="00795079" w:rsidRDefault="00D96615" w:rsidP="009F4236">
            <w:pPr>
              <w:pStyle w:val="VCAAtablecondensed"/>
              <w:spacing w:before="0" w:after="0" w:line="240" w:lineRule="auto"/>
              <w:jc w:val="center"/>
            </w:pPr>
            <w:r w:rsidRPr="00795079">
              <w:t>(3,516)</w:t>
            </w:r>
          </w:p>
        </w:tc>
      </w:tr>
      <w:tr w:rsidR="000B6638" w:rsidRPr="00795079" w14:paraId="1C6F6228" w14:textId="77777777" w:rsidTr="009F4236">
        <w:trPr>
          <w:trHeight w:val="20"/>
        </w:trPr>
        <w:tc>
          <w:tcPr>
            <w:tcW w:w="4946" w:type="dxa"/>
            <w:tcBorders>
              <w:top w:val="single" w:sz="4" w:space="0" w:color="231F20"/>
              <w:bottom w:val="single" w:sz="18" w:space="0" w:color="231F20"/>
            </w:tcBorders>
          </w:tcPr>
          <w:p w14:paraId="57D9D47F" w14:textId="77777777" w:rsidR="000B6638" w:rsidRPr="009768E1" w:rsidRDefault="00D96615" w:rsidP="009F4236">
            <w:pPr>
              <w:pStyle w:val="VCAAtablecondensed"/>
              <w:spacing w:before="0" w:after="0" w:line="240" w:lineRule="auto"/>
              <w:rPr>
                <w:b/>
              </w:rPr>
            </w:pPr>
            <w:r w:rsidRPr="009768E1">
              <w:rPr>
                <w:b/>
              </w:rPr>
              <w:lastRenderedPageBreak/>
              <w:t xml:space="preserve">Net </w:t>
            </w:r>
            <w:proofErr w:type="spellStart"/>
            <w:r w:rsidRPr="009768E1">
              <w:rPr>
                <w:b/>
              </w:rPr>
              <w:t>cashflows</w:t>
            </w:r>
            <w:proofErr w:type="spellEnd"/>
            <w:r w:rsidRPr="009768E1">
              <w:rPr>
                <w:b/>
              </w:rPr>
              <w:t xml:space="preserve"> from (used in) operating activities</w:t>
            </w:r>
          </w:p>
        </w:tc>
        <w:tc>
          <w:tcPr>
            <w:tcW w:w="1921" w:type="dxa"/>
            <w:tcBorders>
              <w:top w:val="single" w:sz="4" w:space="0" w:color="231F20"/>
              <w:bottom w:val="single" w:sz="18" w:space="0" w:color="231F20"/>
            </w:tcBorders>
            <w:shd w:val="clear" w:color="auto" w:fill="E6E7E8"/>
            <w:vAlign w:val="center"/>
          </w:tcPr>
          <w:p w14:paraId="5AB9F3B0" w14:textId="77777777" w:rsidR="000B6638" w:rsidRPr="009768E1" w:rsidRDefault="00D96615" w:rsidP="009F4236">
            <w:pPr>
              <w:pStyle w:val="VCAAtablecondensed"/>
              <w:spacing w:before="0" w:after="0" w:line="240" w:lineRule="auto"/>
              <w:jc w:val="center"/>
              <w:rPr>
                <w:b/>
              </w:rPr>
            </w:pPr>
            <w:r w:rsidRPr="009768E1">
              <w:rPr>
                <w:b/>
              </w:rPr>
              <w:t>1,241,869</w:t>
            </w:r>
          </w:p>
        </w:tc>
        <w:tc>
          <w:tcPr>
            <w:tcW w:w="1922" w:type="dxa"/>
            <w:tcBorders>
              <w:top w:val="single" w:sz="4" w:space="0" w:color="231F20"/>
              <w:bottom w:val="single" w:sz="18" w:space="0" w:color="231F20"/>
            </w:tcBorders>
            <w:vAlign w:val="center"/>
          </w:tcPr>
          <w:p w14:paraId="2AC681D4" w14:textId="77777777" w:rsidR="000B6638" w:rsidRPr="009768E1" w:rsidRDefault="00D96615" w:rsidP="009F4236">
            <w:pPr>
              <w:pStyle w:val="VCAAtablecondensed"/>
              <w:spacing w:before="0" w:after="0" w:line="240" w:lineRule="auto"/>
              <w:jc w:val="center"/>
              <w:rPr>
                <w:b/>
              </w:rPr>
            </w:pPr>
            <w:r w:rsidRPr="009768E1">
              <w:rPr>
                <w:b/>
              </w:rPr>
              <w:t>1,773,905</w:t>
            </w:r>
          </w:p>
        </w:tc>
      </w:tr>
    </w:tbl>
    <w:p w14:paraId="78155E96" w14:textId="02FFDA72" w:rsidR="000B6638" w:rsidRPr="009C3862" w:rsidRDefault="00795079" w:rsidP="00795079">
      <w:pPr>
        <w:pStyle w:val="VCAAHeading3"/>
        <w:rPr>
          <w:lang w:val="en-GB"/>
        </w:rPr>
      </w:pPr>
      <w:r>
        <w:rPr>
          <w:lang w:val="en-GB"/>
        </w:rPr>
        <w:t>6.4</w:t>
      </w:r>
      <w:r>
        <w:rPr>
          <w:lang w:val="en-GB"/>
        </w:rPr>
        <w:tab/>
      </w:r>
      <w:r w:rsidR="00D96615" w:rsidRPr="009C3862">
        <w:rPr>
          <w:lang w:val="en-GB"/>
        </w:rPr>
        <w:t>Commitments for</w:t>
      </w:r>
      <w:r w:rsidR="00D96615" w:rsidRPr="009C3862">
        <w:rPr>
          <w:spacing w:val="-5"/>
          <w:lang w:val="en-GB"/>
        </w:rPr>
        <w:t xml:space="preserve"> </w:t>
      </w:r>
      <w:r w:rsidR="00D96615" w:rsidRPr="009C3862">
        <w:rPr>
          <w:lang w:val="en-GB"/>
        </w:rPr>
        <w:t>expenditure</w:t>
      </w:r>
    </w:p>
    <w:p w14:paraId="66DA9A53" w14:textId="77777777" w:rsidR="000B6638" w:rsidRPr="009C3862" w:rsidRDefault="00D96615" w:rsidP="00225512">
      <w:pPr>
        <w:pStyle w:val="VCAAbody"/>
        <w:rPr>
          <w:lang w:val="en-GB"/>
        </w:rPr>
      </w:pPr>
      <w:r w:rsidRPr="009C3862">
        <w:rPr>
          <w:lang w:val="en-GB"/>
        </w:rPr>
        <w:t>Commitments for future expenditure include operating and capital commitments arising from contracts. These commitments are disclosed at their nominal value and inclusive of the goods and services tax (GST) payable. In addition, where it is considered appropriate and provides additional relevant information to users, the net present values of significant individual projects are stated.</w:t>
      </w:r>
    </w:p>
    <w:p w14:paraId="6B5F497A" w14:textId="77777777" w:rsidR="000B6638" w:rsidRPr="009C3862" w:rsidRDefault="00D96615" w:rsidP="00225512">
      <w:pPr>
        <w:pStyle w:val="VCAAbody"/>
        <w:rPr>
          <w:lang w:val="en-GB"/>
        </w:rPr>
      </w:pPr>
      <w:r w:rsidRPr="009C3862">
        <w:rPr>
          <w:lang w:val="en-GB"/>
        </w:rPr>
        <w:t>These future expenditures cease to be disclosed as commitments once the related liabilities are recognised in the balance sheet.</w:t>
      </w:r>
    </w:p>
    <w:p w14:paraId="34E9A1C6" w14:textId="2C6BE8AF" w:rsidR="000B6638" w:rsidRPr="009C3862" w:rsidRDefault="00795079" w:rsidP="00EE2AB1">
      <w:pPr>
        <w:pStyle w:val="VCAAHeading4"/>
        <w:rPr>
          <w:sz w:val="11"/>
          <w:lang w:val="en-GB"/>
        </w:rPr>
      </w:pPr>
      <w:r>
        <w:rPr>
          <w:spacing w:val="-5"/>
          <w:lang w:val="en-GB"/>
        </w:rPr>
        <w:t>6.4.1</w:t>
      </w:r>
      <w:r>
        <w:rPr>
          <w:spacing w:val="-5"/>
          <w:lang w:val="en-GB"/>
        </w:rPr>
        <w:tab/>
      </w:r>
      <w:r w:rsidR="00D96615" w:rsidRPr="009C3862">
        <w:rPr>
          <w:spacing w:val="-5"/>
          <w:lang w:val="en-GB"/>
        </w:rPr>
        <w:t xml:space="preserve">Total </w:t>
      </w:r>
      <w:r w:rsidR="00D96615" w:rsidRPr="009C3862">
        <w:rPr>
          <w:lang w:val="en-GB"/>
        </w:rPr>
        <w:t>commitments</w:t>
      </w:r>
      <w:r w:rsidR="00D96615" w:rsidRPr="009C3862">
        <w:rPr>
          <w:spacing w:val="8"/>
          <w:lang w:val="en-GB"/>
        </w:rPr>
        <w:t xml:space="preserve"> </w:t>
      </w:r>
      <w:r w:rsidR="00D96615" w:rsidRPr="009C3862">
        <w:rPr>
          <w:lang w:val="en-GB"/>
        </w:rPr>
        <w:t>payable</w:t>
      </w:r>
      <w:r w:rsidR="00D96615" w:rsidRPr="009C3862">
        <w:rPr>
          <w:position w:val="7"/>
          <w:sz w:val="11"/>
          <w:lang w:val="en-GB"/>
        </w:rPr>
        <w:t>1</w:t>
      </w:r>
    </w:p>
    <w:tbl>
      <w:tblPr>
        <w:tblW w:w="8788" w:type="dxa"/>
        <w:tblInd w:w="4" w:type="dxa"/>
        <w:tblLayout w:type="fixed"/>
        <w:tblCellMar>
          <w:top w:w="57" w:type="dxa"/>
          <w:left w:w="0" w:type="dxa"/>
          <w:bottom w:w="57" w:type="dxa"/>
          <w:right w:w="0" w:type="dxa"/>
        </w:tblCellMar>
        <w:tblLook w:val="01E0" w:firstRow="1" w:lastRow="1" w:firstColumn="1" w:lastColumn="1" w:noHBand="0" w:noVBand="0"/>
      </w:tblPr>
      <w:tblGrid>
        <w:gridCol w:w="4252"/>
        <w:gridCol w:w="1512"/>
        <w:gridCol w:w="1465"/>
        <w:gridCol w:w="1559"/>
      </w:tblGrid>
      <w:tr w:rsidR="000B6638" w:rsidRPr="009768E1" w14:paraId="26970F36" w14:textId="77777777" w:rsidTr="009F4236">
        <w:trPr>
          <w:trHeight w:val="20"/>
        </w:trPr>
        <w:tc>
          <w:tcPr>
            <w:tcW w:w="4252" w:type="dxa"/>
            <w:shd w:val="clear" w:color="auto" w:fill="A7A9AC"/>
          </w:tcPr>
          <w:p w14:paraId="6E9BBD43" w14:textId="77777777" w:rsidR="000B6638" w:rsidRPr="009768E1" w:rsidRDefault="000B6638" w:rsidP="009F4236">
            <w:pPr>
              <w:pStyle w:val="VCAAtablecondensed"/>
              <w:spacing w:before="0" w:after="0" w:line="240" w:lineRule="auto"/>
            </w:pPr>
          </w:p>
        </w:tc>
        <w:tc>
          <w:tcPr>
            <w:tcW w:w="1512" w:type="dxa"/>
            <w:shd w:val="clear" w:color="auto" w:fill="A7A9AC"/>
            <w:vAlign w:val="center"/>
          </w:tcPr>
          <w:p w14:paraId="67B8B2B8" w14:textId="77777777" w:rsidR="000B6638" w:rsidRPr="009768E1" w:rsidRDefault="00D96615" w:rsidP="009F4236">
            <w:pPr>
              <w:pStyle w:val="VCAAtablecondensed"/>
              <w:spacing w:before="0" w:after="0" w:line="240" w:lineRule="auto"/>
              <w:jc w:val="center"/>
              <w:rPr>
                <w:b/>
              </w:rPr>
            </w:pPr>
            <w:r w:rsidRPr="009768E1">
              <w:rPr>
                <w:b/>
              </w:rPr>
              <w:t>Less than 1 year</w:t>
            </w:r>
          </w:p>
          <w:p w14:paraId="33AD25AB" w14:textId="77777777" w:rsidR="000B6638" w:rsidRPr="009768E1" w:rsidRDefault="00D96615" w:rsidP="009F4236">
            <w:pPr>
              <w:pStyle w:val="VCAAtablecondensed"/>
              <w:spacing w:before="0" w:after="0" w:line="240" w:lineRule="auto"/>
              <w:jc w:val="center"/>
              <w:rPr>
                <w:b/>
              </w:rPr>
            </w:pPr>
            <w:r w:rsidRPr="009768E1">
              <w:rPr>
                <w:b/>
              </w:rPr>
              <w:t>$</w:t>
            </w:r>
          </w:p>
        </w:tc>
        <w:tc>
          <w:tcPr>
            <w:tcW w:w="1465" w:type="dxa"/>
            <w:shd w:val="clear" w:color="auto" w:fill="A7A9AC"/>
            <w:vAlign w:val="center"/>
          </w:tcPr>
          <w:p w14:paraId="0C230D93" w14:textId="77777777" w:rsidR="000B6638" w:rsidRPr="009768E1" w:rsidRDefault="00D96615" w:rsidP="009F4236">
            <w:pPr>
              <w:pStyle w:val="VCAAtablecondensed"/>
              <w:spacing w:before="0" w:after="0" w:line="240" w:lineRule="auto"/>
              <w:jc w:val="center"/>
              <w:rPr>
                <w:b/>
              </w:rPr>
            </w:pPr>
            <w:r w:rsidRPr="009768E1">
              <w:rPr>
                <w:b/>
              </w:rPr>
              <w:t>1–5 years</w:t>
            </w:r>
          </w:p>
          <w:p w14:paraId="37CC7E5E" w14:textId="77777777" w:rsidR="000B6638" w:rsidRPr="009768E1" w:rsidRDefault="00D96615" w:rsidP="009F4236">
            <w:pPr>
              <w:pStyle w:val="VCAAtablecondensed"/>
              <w:spacing w:before="0" w:after="0" w:line="240" w:lineRule="auto"/>
              <w:jc w:val="center"/>
              <w:rPr>
                <w:b/>
              </w:rPr>
            </w:pPr>
            <w:r w:rsidRPr="009768E1">
              <w:rPr>
                <w:b/>
              </w:rPr>
              <w:t>$</w:t>
            </w:r>
          </w:p>
        </w:tc>
        <w:tc>
          <w:tcPr>
            <w:tcW w:w="1559" w:type="dxa"/>
            <w:shd w:val="clear" w:color="auto" w:fill="A7A9AC"/>
            <w:vAlign w:val="center"/>
          </w:tcPr>
          <w:p w14:paraId="03E22363" w14:textId="77777777" w:rsidR="000B6638" w:rsidRPr="009768E1" w:rsidRDefault="00D96615" w:rsidP="009F4236">
            <w:pPr>
              <w:pStyle w:val="VCAAtablecondensed"/>
              <w:spacing w:before="0" w:after="0" w:line="240" w:lineRule="auto"/>
              <w:jc w:val="center"/>
              <w:rPr>
                <w:b/>
              </w:rPr>
            </w:pPr>
            <w:r w:rsidRPr="009768E1">
              <w:rPr>
                <w:b/>
              </w:rPr>
              <w:t>Total</w:t>
            </w:r>
          </w:p>
          <w:p w14:paraId="1574380D" w14:textId="77777777" w:rsidR="000B6638" w:rsidRPr="009768E1" w:rsidRDefault="00D96615" w:rsidP="009F4236">
            <w:pPr>
              <w:pStyle w:val="VCAAtablecondensed"/>
              <w:spacing w:before="0" w:after="0" w:line="240" w:lineRule="auto"/>
              <w:jc w:val="center"/>
              <w:rPr>
                <w:b/>
              </w:rPr>
            </w:pPr>
            <w:r w:rsidRPr="009768E1">
              <w:rPr>
                <w:b/>
              </w:rPr>
              <w:t>$</w:t>
            </w:r>
          </w:p>
        </w:tc>
      </w:tr>
      <w:tr w:rsidR="000B6638" w:rsidRPr="009768E1" w14:paraId="7700AE49" w14:textId="77777777" w:rsidTr="009F4236">
        <w:trPr>
          <w:trHeight w:val="20"/>
        </w:trPr>
        <w:tc>
          <w:tcPr>
            <w:tcW w:w="4252" w:type="dxa"/>
          </w:tcPr>
          <w:p w14:paraId="0B8AAF1A" w14:textId="77777777" w:rsidR="000B6638" w:rsidRPr="009768E1" w:rsidRDefault="00D96615" w:rsidP="009F4236">
            <w:pPr>
              <w:pStyle w:val="VCAAtablecondensed"/>
              <w:spacing w:before="0" w:after="0" w:line="240" w:lineRule="auto"/>
              <w:rPr>
                <w:b/>
              </w:rPr>
            </w:pPr>
            <w:r w:rsidRPr="009768E1">
              <w:rPr>
                <w:b/>
              </w:rPr>
              <w:t>Nominal amounts 2017</w:t>
            </w:r>
          </w:p>
        </w:tc>
        <w:tc>
          <w:tcPr>
            <w:tcW w:w="1512" w:type="dxa"/>
            <w:shd w:val="clear" w:color="auto" w:fill="E6E7E8"/>
            <w:vAlign w:val="center"/>
          </w:tcPr>
          <w:p w14:paraId="626C289F" w14:textId="77777777" w:rsidR="000B6638" w:rsidRPr="009768E1" w:rsidRDefault="000B6638" w:rsidP="009F4236">
            <w:pPr>
              <w:pStyle w:val="VCAAtablecondensed"/>
              <w:spacing w:before="0" w:after="0" w:line="240" w:lineRule="auto"/>
              <w:jc w:val="center"/>
            </w:pPr>
          </w:p>
        </w:tc>
        <w:tc>
          <w:tcPr>
            <w:tcW w:w="1465" w:type="dxa"/>
            <w:vAlign w:val="center"/>
          </w:tcPr>
          <w:p w14:paraId="6A5F5418" w14:textId="77777777" w:rsidR="000B6638" w:rsidRPr="009768E1" w:rsidRDefault="000B6638" w:rsidP="009F4236">
            <w:pPr>
              <w:pStyle w:val="VCAAtablecondensed"/>
              <w:spacing w:before="0" w:after="0" w:line="240" w:lineRule="auto"/>
              <w:jc w:val="center"/>
            </w:pPr>
          </w:p>
        </w:tc>
        <w:tc>
          <w:tcPr>
            <w:tcW w:w="1559" w:type="dxa"/>
            <w:shd w:val="clear" w:color="auto" w:fill="E6E7E8"/>
            <w:vAlign w:val="center"/>
          </w:tcPr>
          <w:p w14:paraId="662A11FB" w14:textId="77777777" w:rsidR="000B6638" w:rsidRPr="009768E1" w:rsidRDefault="000B6638" w:rsidP="009F4236">
            <w:pPr>
              <w:pStyle w:val="VCAAtablecondensed"/>
              <w:spacing w:before="0" w:after="0" w:line="240" w:lineRule="auto"/>
              <w:jc w:val="center"/>
            </w:pPr>
          </w:p>
        </w:tc>
      </w:tr>
      <w:tr w:rsidR="000B6638" w:rsidRPr="009768E1" w14:paraId="33C8BED6" w14:textId="77777777" w:rsidTr="009F4236">
        <w:trPr>
          <w:trHeight w:val="20"/>
        </w:trPr>
        <w:tc>
          <w:tcPr>
            <w:tcW w:w="4252" w:type="dxa"/>
          </w:tcPr>
          <w:p w14:paraId="702B1A22" w14:textId="77777777" w:rsidR="000B6638" w:rsidRPr="009768E1" w:rsidRDefault="00D96615" w:rsidP="009F4236">
            <w:pPr>
              <w:pStyle w:val="VCAAtablecondensed"/>
              <w:spacing w:before="0" w:after="0" w:line="240" w:lineRule="auto"/>
            </w:pPr>
            <w:r w:rsidRPr="009768E1">
              <w:t>Capital expenditure commitments payable</w:t>
            </w:r>
          </w:p>
        </w:tc>
        <w:tc>
          <w:tcPr>
            <w:tcW w:w="1512" w:type="dxa"/>
            <w:shd w:val="clear" w:color="auto" w:fill="E6E7E8"/>
            <w:vAlign w:val="center"/>
          </w:tcPr>
          <w:p w14:paraId="40966EAE" w14:textId="77777777" w:rsidR="000B6638" w:rsidRPr="009768E1" w:rsidRDefault="00D96615" w:rsidP="009F4236">
            <w:pPr>
              <w:pStyle w:val="VCAAtablecondensed"/>
              <w:spacing w:before="0" w:after="0" w:line="240" w:lineRule="auto"/>
              <w:jc w:val="center"/>
            </w:pPr>
            <w:r w:rsidRPr="009768E1">
              <w:t>243,679</w:t>
            </w:r>
          </w:p>
        </w:tc>
        <w:tc>
          <w:tcPr>
            <w:tcW w:w="1465" w:type="dxa"/>
            <w:vAlign w:val="center"/>
          </w:tcPr>
          <w:p w14:paraId="6620EB71" w14:textId="77777777" w:rsidR="000B6638" w:rsidRPr="009768E1" w:rsidRDefault="00D96615" w:rsidP="009F4236">
            <w:pPr>
              <w:pStyle w:val="VCAAtablecondensed"/>
              <w:spacing w:before="0" w:after="0" w:line="240" w:lineRule="auto"/>
              <w:jc w:val="center"/>
            </w:pPr>
            <w:r w:rsidRPr="009768E1">
              <w:t>–</w:t>
            </w:r>
          </w:p>
        </w:tc>
        <w:tc>
          <w:tcPr>
            <w:tcW w:w="1559" w:type="dxa"/>
            <w:shd w:val="clear" w:color="auto" w:fill="E6E7E8"/>
            <w:vAlign w:val="center"/>
          </w:tcPr>
          <w:p w14:paraId="17F52CEA" w14:textId="77777777" w:rsidR="000B6638" w:rsidRPr="009768E1" w:rsidRDefault="00D96615" w:rsidP="009F4236">
            <w:pPr>
              <w:pStyle w:val="VCAAtablecondensed"/>
              <w:spacing w:before="0" w:after="0" w:line="240" w:lineRule="auto"/>
              <w:jc w:val="center"/>
            </w:pPr>
            <w:r w:rsidRPr="009768E1">
              <w:t>243,679</w:t>
            </w:r>
          </w:p>
        </w:tc>
      </w:tr>
      <w:tr w:rsidR="000B6638" w:rsidRPr="009768E1" w14:paraId="530F77DC" w14:textId="77777777" w:rsidTr="009F4236">
        <w:trPr>
          <w:trHeight w:val="20"/>
        </w:trPr>
        <w:tc>
          <w:tcPr>
            <w:tcW w:w="4252" w:type="dxa"/>
            <w:tcBorders>
              <w:bottom w:val="single" w:sz="4" w:space="0" w:color="231F20"/>
            </w:tcBorders>
          </w:tcPr>
          <w:p w14:paraId="374DE991" w14:textId="77777777" w:rsidR="000B6638" w:rsidRPr="009768E1" w:rsidRDefault="00D96615" w:rsidP="009F4236">
            <w:pPr>
              <w:pStyle w:val="VCAAtablecondensed"/>
              <w:spacing w:before="0" w:after="0" w:line="240" w:lineRule="auto"/>
            </w:pPr>
            <w:r w:rsidRPr="009768E1">
              <w:t>Operating commitments payable</w:t>
            </w:r>
          </w:p>
        </w:tc>
        <w:tc>
          <w:tcPr>
            <w:tcW w:w="1512" w:type="dxa"/>
            <w:tcBorders>
              <w:bottom w:val="single" w:sz="4" w:space="0" w:color="231F20"/>
            </w:tcBorders>
            <w:shd w:val="clear" w:color="auto" w:fill="E6E7E8"/>
            <w:vAlign w:val="center"/>
          </w:tcPr>
          <w:p w14:paraId="430620A4" w14:textId="77777777" w:rsidR="000B6638" w:rsidRPr="009768E1" w:rsidRDefault="00D96615" w:rsidP="009F4236">
            <w:pPr>
              <w:pStyle w:val="VCAAtablecondensed"/>
              <w:spacing w:before="0" w:after="0" w:line="240" w:lineRule="auto"/>
              <w:jc w:val="center"/>
            </w:pPr>
            <w:r w:rsidRPr="009768E1">
              <w:t>1,953,410</w:t>
            </w:r>
          </w:p>
        </w:tc>
        <w:tc>
          <w:tcPr>
            <w:tcW w:w="1465" w:type="dxa"/>
            <w:tcBorders>
              <w:bottom w:val="single" w:sz="4" w:space="0" w:color="231F20"/>
            </w:tcBorders>
            <w:vAlign w:val="center"/>
          </w:tcPr>
          <w:p w14:paraId="5D1EF98F" w14:textId="77777777" w:rsidR="000B6638" w:rsidRPr="009768E1" w:rsidRDefault="00D96615" w:rsidP="009F4236">
            <w:pPr>
              <w:pStyle w:val="VCAAtablecondensed"/>
              <w:spacing w:before="0" w:after="0" w:line="240" w:lineRule="auto"/>
              <w:jc w:val="center"/>
            </w:pPr>
            <w:r w:rsidRPr="009768E1">
              <w:t>696,744</w:t>
            </w:r>
          </w:p>
        </w:tc>
        <w:tc>
          <w:tcPr>
            <w:tcW w:w="1559" w:type="dxa"/>
            <w:tcBorders>
              <w:bottom w:val="single" w:sz="4" w:space="0" w:color="231F20"/>
            </w:tcBorders>
            <w:shd w:val="clear" w:color="auto" w:fill="E6E7E8"/>
            <w:vAlign w:val="center"/>
          </w:tcPr>
          <w:p w14:paraId="0858D5D1" w14:textId="77777777" w:rsidR="000B6638" w:rsidRPr="009768E1" w:rsidRDefault="00D96615" w:rsidP="009F4236">
            <w:pPr>
              <w:pStyle w:val="VCAAtablecondensed"/>
              <w:spacing w:before="0" w:after="0" w:line="240" w:lineRule="auto"/>
              <w:jc w:val="center"/>
            </w:pPr>
            <w:r w:rsidRPr="009768E1">
              <w:t>2,650,154</w:t>
            </w:r>
          </w:p>
        </w:tc>
      </w:tr>
      <w:tr w:rsidR="000B6638" w:rsidRPr="009768E1" w14:paraId="37E64B90" w14:textId="77777777" w:rsidTr="009F4236">
        <w:trPr>
          <w:trHeight w:val="20"/>
        </w:trPr>
        <w:tc>
          <w:tcPr>
            <w:tcW w:w="4252" w:type="dxa"/>
            <w:tcBorders>
              <w:top w:val="single" w:sz="4" w:space="0" w:color="231F20"/>
              <w:bottom w:val="single" w:sz="18" w:space="0" w:color="231F20"/>
            </w:tcBorders>
          </w:tcPr>
          <w:p w14:paraId="137610F6" w14:textId="77777777" w:rsidR="000B6638" w:rsidRPr="009768E1" w:rsidRDefault="00D96615" w:rsidP="009F4236">
            <w:pPr>
              <w:pStyle w:val="VCAAtablecondensed"/>
              <w:spacing w:before="0" w:after="0" w:line="240" w:lineRule="auto"/>
              <w:rPr>
                <w:b/>
              </w:rPr>
            </w:pPr>
            <w:r w:rsidRPr="009768E1">
              <w:rPr>
                <w:b/>
              </w:rPr>
              <w:t>Total commitments (inclusive of GST)</w:t>
            </w:r>
          </w:p>
        </w:tc>
        <w:tc>
          <w:tcPr>
            <w:tcW w:w="1512" w:type="dxa"/>
            <w:tcBorders>
              <w:top w:val="single" w:sz="4" w:space="0" w:color="231F20"/>
              <w:bottom w:val="single" w:sz="18" w:space="0" w:color="231F20"/>
            </w:tcBorders>
            <w:shd w:val="clear" w:color="auto" w:fill="E6E7E8"/>
            <w:vAlign w:val="center"/>
          </w:tcPr>
          <w:p w14:paraId="33755F45" w14:textId="77777777" w:rsidR="000B6638" w:rsidRPr="009768E1" w:rsidRDefault="00D96615" w:rsidP="009F4236">
            <w:pPr>
              <w:pStyle w:val="VCAAtablecondensed"/>
              <w:spacing w:before="0" w:after="0" w:line="240" w:lineRule="auto"/>
              <w:jc w:val="center"/>
              <w:rPr>
                <w:b/>
              </w:rPr>
            </w:pPr>
            <w:r w:rsidRPr="009768E1">
              <w:rPr>
                <w:b/>
              </w:rPr>
              <w:t>2,197,089</w:t>
            </w:r>
          </w:p>
        </w:tc>
        <w:tc>
          <w:tcPr>
            <w:tcW w:w="1465" w:type="dxa"/>
            <w:tcBorders>
              <w:top w:val="single" w:sz="4" w:space="0" w:color="231F20"/>
              <w:bottom w:val="single" w:sz="18" w:space="0" w:color="231F20"/>
            </w:tcBorders>
            <w:vAlign w:val="center"/>
          </w:tcPr>
          <w:p w14:paraId="38D4B2DB" w14:textId="77777777" w:rsidR="000B6638" w:rsidRPr="009768E1" w:rsidRDefault="00D96615" w:rsidP="009F4236">
            <w:pPr>
              <w:pStyle w:val="VCAAtablecondensed"/>
              <w:spacing w:before="0" w:after="0" w:line="240" w:lineRule="auto"/>
              <w:jc w:val="center"/>
              <w:rPr>
                <w:b/>
              </w:rPr>
            </w:pPr>
            <w:r w:rsidRPr="009768E1">
              <w:rPr>
                <w:b/>
              </w:rPr>
              <w:t>696,744</w:t>
            </w:r>
          </w:p>
        </w:tc>
        <w:tc>
          <w:tcPr>
            <w:tcW w:w="1559" w:type="dxa"/>
            <w:tcBorders>
              <w:top w:val="single" w:sz="4" w:space="0" w:color="231F20"/>
              <w:bottom w:val="single" w:sz="18" w:space="0" w:color="231F20"/>
            </w:tcBorders>
            <w:shd w:val="clear" w:color="auto" w:fill="E6E7E8"/>
            <w:vAlign w:val="center"/>
          </w:tcPr>
          <w:p w14:paraId="52DE5EC3" w14:textId="77777777" w:rsidR="000B6638" w:rsidRPr="009768E1" w:rsidRDefault="00D96615" w:rsidP="009F4236">
            <w:pPr>
              <w:pStyle w:val="VCAAtablecondensed"/>
              <w:spacing w:before="0" w:after="0" w:line="240" w:lineRule="auto"/>
              <w:jc w:val="center"/>
              <w:rPr>
                <w:b/>
              </w:rPr>
            </w:pPr>
            <w:r w:rsidRPr="009768E1">
              <w:rPr>
                <w:b/>
              </w:rPr>
              <w:t>2,893,833</w:t>
            </w:r>
          </w:p>
        </w:tc>
      </w:tr>
      <w:tr w:rsidR="000B6638" w:rsidRPr="009768E1" w14:paraId="687D3A18" w14:textId="77777777" w:rsidTr="009F4236">
        <w:trPr>
          <w:trHeight w:val="20"/>
        </w:trPr>
        <w:tc>
          <w:tcPr>
            <w:tcW w:w="7229" w:type="dxa"/>
            <w:gridSpan w:val="3"/>
            <w:tcBorders>
              <w:top w:val="single" w:sz="18" w:space="0" w:color="231F20"/>
              <w:bottom w:val="single" w:sz="4" w:space="0" w:color="231F20"/>
            </w:tcBorders>
          </w:tcPr>
          <w:p w14:paraId="18ED9C4C" w14:textId="77777777" w:rsidR="000B6638" w:rsidRPr="009768E1" w:rsidRDefault="00D96615" w:rsidP="009F4236">
            <w:pPr>
              <w:pStyle w:val="VCAAtablecondensed"/>
              <w:spacing w:before="0" w:after="0" w:line="240" w:lineRule="auto"/>
            </w:pPr>
            <w:r w:rsidRPr="009768E1">
              <w:t>Less GST recoverable from the Australian Tax Office</w:t>
            </w:r>
          </w:p>
        </w:tc>
        <w:tc>
          <w:tcPr>
            <w:tcW w:w="1559" w:type="dxa"/>
            <w:tcBorders>
              <w:top w:val="single" w:sz="18" w:space="0" w:color="231F20"/>
              <w:bottom w:val="single" w:sz="4" w:space="0" w:color="231F20"/>
            </w:tcBorders>
            <w:shd w:val="clear" w:color="auto" w:fill="E6E7E8"/>
            <w:vAlign w:val="center"/>
          </w:tcPr>
          <w:p w14:paraId="6E91BFF0" w14:textId="77777777" w:rsidR="000B6638" w:rsidRPr="009768E1" w:rsidRDefault="00D96615" w:rsidP="009F4236">
            <w:pPr>
              <w:pStyle w:val="VCAAtablecondensed"/>
              <w:spacing w:before="0" w:after="0" w:line="240" w:lineRule="auto"/>
              <w:jc w:val="center"/>
            </w:pPr>
            <w:r w:rsidRPr="009768E1">
              <w:t>263,076</w:t>
            </w:r>
          </w:p>
        </w:tc>
      </w:tr>
      <w:tr w:rsidR="000B6638" w:rsidRPr="009768E1" w14:paraId="722F1828" w14:textId="77777777" w:rsidTr="009F4236">
        <w:trPr>
          <w:trHeight w:val="20"/>
        </w:trPr>
        <w:tc>
          <w:tcPr>
            <w:tcW w:w="7229" w:type="dxa"/>
            <w:gridSpan w:val="3"/>
            <w:tcBorders>
              <w:top w:val="single" w:sz="4" w:space="0" w:color="231F20"/>
              <w:bottom w:val="single" w:sz="18" w:space="0" w:color="231F20"/>
            </w:tcBorders>
          </w:tcPr>
          <w:p w14:paraId="272A97BE" w14:textId="77777777" w:rsidR="000B6638" w:rsidRPr="009768E1" w:rsidRDefault="00D96615" w:rsidP="009F4236">
            <w:pPr>
              <w:pStyle w:val="VCAAtablecondensed"/>
              <w:spacing w:before="0" w:after="0" w:line="240" w:lineRule="auto"/>
              <w:rPr>
                <w:b/>
              </w:rPr>
            </w:pPr>
            <w:r w:rsidRPr="009768E1">
              <w:rPr>
                <w:b/>
              </w:rPr>
              <w:t>Total commitments (exclusive of GST)</w:t>
            </w:r>
          </w:p>
        </w:tc>
        <w:tc>
          <w:tcPr>
            <w:tcW w:w="1559" w:type="dxa"/>
            <w:tcBorders>
              <w:top w:val="single" w:sz="4" w:space="0" w:color="231F20"/>
              <w:bottom w:val="single" w:sz="18" w:space="0" w:color="231F20"/>
            </w:tcBorders>
            <w:shd w:val="clear" w:color="auto" w:fill="E6E7E8"/>
            <w:vAlign w:val="center"/>
          </w:tcPr>
          <w:p w14:paraId="280C1284" w14:textId="77777777" w:rsidR="000B6638" w:rsidRPr="009768E1" w:rsidRDefault="00D96615" w:rsidP="009F4236">
            <w:pPr>
              <w:pStyle w:val="VCAAtablecondensed"/>
              <w:spacing w:before="0" w:after="0" w:line="240" w:lineRule="auto"/>
              <w:jc w:val="center"/>
              <w:rPr>
                <w:b/>
              </w:rPr>
            </w:pPr>
            <w:r w:rsidRPr="009768E1">
              <w:rPr>
                <w:b/>
              </w:rPr>
              <w:t>2,630,757</w:t>
            </w:r>
          </w:p>
        </w:tc>
      </w:tr>
      <w:tr w:rsidR="000B6638" w:rsidRPr="009768E1" w14:paraId="136011A7" w14:textId="77777777" w:rsidTr="0011084B">
        <w:trPr>
          <w:trHeight w:val="20"/>
        </w:trPr>
        <w:tc>
          <w:tcPr>
            <w:tcW w:w="4252" w:type="dxa"/>
            <w:tcBorders>
              <w:top w:val="single" w:sz="18" w:space="0" w:color="231F20"/>
            </w:tcBorders>
          </w:tcPr>
          <w:p w14:paraId="17976EE9" w14:textId="77777777" w:rsidR="000B6638" w:rsidRPr="009768E1" w:rsidRDefault="00D96615" w:rsidP="009F4236">
            <w:pPr>
              <w:pStyle w:val="VCAAtablecondensed"/>
              <w:spacing w:before="0" w:after="0" w:line="240" w:lineRule="auto"/>
              <w:rPr>
                <w:b/>
              </w:rPr>
            </w:pPr>
            <w:r w:rsidRPr="009768E1">
              <w:rPr>
                <w:b/>
              </w:rPr>
              <w:t>Nominal amounts 2016</w:t>
            </w:r>
          </w:p>
        </w:tc>
        <w:tc>
          <w:tcPr>
            <w:tcW w:w="1512" w:type="dxa"/>
            <w:tcBorders>
              <w:top w:val="single" w:sz="18" w:space="0" w:color="231F20"/>
            </w:tcBorders>
            <w:shd w:val="clear" w:color="auto" w:fill="E6E7E8"/>
          </w:tcPr>
          <w:p w14:paraId="333D969A" w14:textId="7A4BC910" w:rsidR="000B6638" w:rsidRPr="009768E1" w:rsidRDefault="000B6638" w:rsidP="009F4236">
            <w:pPr>
              <w:pStyle w:val="VCAAtablecondensed"/>
              <w:spacing w:before="0" w:after="0" w:line="240" w:lineRule="auto"/>
              <w:jc w:val="right"/>
            </w:pPr>
          </w:p>
        </w:tc>
        <w:tc>
          <w:tcPr>
            <w:tcW w:w="1465" w:type="dxa"/>
            <w:tcBorders>
              <w:top w:val="single" w:sz="18" w:space="0" w:color="231F20"/>
            </w:tcBorders>
          </w:tcPr>
          <w:p w14:paraId="7AD52AB0" w14:textId="10604728" w:rsidR="000B6638" w:rsidRPr="009768E1" w:rsidRDefault="000B6638" w:rsidP="009F4236">
            <w:pPr>
              <w:pStyle w:val="VCAAtablecondensed"/>
              <w:spacing w:before="0" w:after="0" w:line="240" w:lineRule="auto"/>
              <w:jc w:val="right"/>
            </w:pPr>
          </w:p>
        </w:tc>
        <w:tc>
          <w:tcPr>
            <w:tcW w:w="1559" w:type="dxa"/>
            <w:tcBorders>
              <w:top w:val="single" w:sz="18" w:space="0" w:color="231F20"/>
            </w:tcBorders>
            <w:shd w:val="clear" w:color="auto" w:fill="E6E7E8"/>
          </w:tcPr>
          <w:p w14:paraId="1C01FD53" w14:textId="7C846E7F" w:rsidR="000B6638" w:rsidRPr="009768E1" w:rsidRDefault="000B6638" w:rsidP="009F4236">
            <w:pPr>
              <w:pStyle w:val="VCAAtablecondensed"/>
              <w:spacing w:before="0" w:after="0" w:line="240" w:lineRule="auto"/>
              <w:jc w:val="right"/>
            </w:pPr>
          </w:p>
        </w:tc>
      </w:tr>
      <w:tr w:rsidR="000B6638" w:rsidRPr="009768E1" w14:paraId="3FBF64CA" w14:textId="77777777" w:rsidTr="009F4236">
        <w:trPr>
          <w:trHeight w:val="20"/>
        </w:trPr>
        <w:tc>
          <w:tcPr>
            <w:tcW w:w="4252" w:type="dxa"/>
            <w:tcBorders>
              <w:bottom w:val="single" w:sz="4" w:space="0" w:color="231F20"/>
            </w:tcBorders>
          </w:tcPr>
          <w:p w14:paraId="6791E57E" w14:textId="77777777" w:rsidR="000B6638" w:rsidRPr="009768E1" w:rsidRDefault="00D96615" w:rsidP="009F4236">
            <w:pPr>
              <w:pStyle w:val="VCAAtablecondensed"/>
              <w:spacing w:before="0" w:after="0" w:line="240" w:lineRule="auto"/>
            </w:pPr>
            <w:r w:rsidRPr="009768E1">
              <w:t>Operating commitments payable</w:t>
            </w:r>
          </w:p>
        </w:tc>
        <w:tc>
          <w:tcPr>
            <w:tcW w:w="1512" w:type="dxa"/>
            <w:tcBorders>
              <w:top w:val="nil"/>
              <w:bottom w:val="single" w:sz="4" w:space="0" w:color="231F20"/>
            </w:tcBorders>
            <w:shd w:val="clear" w:color="auto" w:fill="E6E7E8"/>
            <w:vAlign w:val="center"/>
          </w:tcPr>
          <w:p w14:paraId="631E0AF5" w14:textId="486D63BF" w:rsidR="000B6638" w:rsidRPr="009768E1" w:rsidRDefault="009768E1" w:rsidP="009F4236">
            <w:pPr>
              <w:pStyle w:val="VCAAtablecondensed"/>
              <w:spacing w:before="0" w:after="0" w:line="240" w:lineRule="auto"/>
              <w:jc w:val="center"/>
            </w:pPr>
            <w:r w:rsidRPr="009768E1">
              <w:t>3,771,727</w:t>
            </w:r>
          </w:p>
        </w:tc>
        <w:tc>
          <w:tcPr>
            <w:tcW w:w="1465" w:type="dxa"/>
            <w:tcBorders>
              <w:top w:val="nil"/>
              <w:bottom w:val="single" w:sz="4" w:space="0" w:color="231F20"/>
            </w:tcBorders>
            <w:vAlign w:val="center"/>
          </w:tcPr>
          <w:p w14:paraId="12974055" w14:textId="58968B18" w:rsidR="000B6638" w:rsidRPr="009768E1" w:rsidRDefault="009768E1" w:rsidP="009F4236">
            <w:pPr>
              <w:pStyle w:val="VCAAtablecondensed"/>
              <w:spacing w:before="0" w:after="0" w:line="240" w:lineRule="auto"/>
              <w:jc w:val="center"/>
            </w:pPr>
            <w:r w:rsidRPr="009768E1">
              <w:t>1,355,459</w:t>
            </w:r>
          </w:p>
        </w:tc>
        <w:tc>
          <w:tcPr>
            <w:tcW w:w="1559" w:type="dxa"/>
            <w:tcBorders>
              <w:top w:val="nil"/>
              <w:bottom w:val="single" w:sz="4" w:space="0" w:color="231F20"/>
            </w:tcBorders>
            <w:shd w:val="clear" w:color="auto" w:fill="E6E7E8"/>
            <w:vAlign w:val="center"/>
          </w:tcPr>
          <w:p w14:paraId="4F8BC2DC" w14:textId="7F8FF7E4" w:rsidR="000B6638" w:rsidRPr="009768E1" w:rsidRDefault="009768E1" w:rsidP="009F4236">
            <w:pPr>
              <w:pStyle w:val="VCAAtablecondensed"/>
              <w:spacing w:before="0" w:after="0" w:line="240" w:lineRule="auto"/>
              <w:jc w:val="center"/>
            </w:pPr>
            <w:r w:rsidRPr="009768E1">
              <w:t>5,127,186</w:t>
            </w:r>
          </w:p>
        </w:tc>
      </w:tr>
      <w:tr w:rsidR="000B6638" w:rsidRPr="009768E1" w14:paraId="540D975B" w14:textId="77777777" w:rsidTr="009F4236">
        <w:trPr>
          <w:trHeight w:val="20"/>
        </w:trPr>
        <w:tc>
          <w:tcPr>
            <w:tcW w:w="4252" w:type="dxa"/>
            <w:tcBorders>
              <w:top w:val="single" w:sz="4" w:space="0" w:color="231F20"/>
              <w:bottom w:val="single" w:sz="18" w:space="0" w:color="231F20"/>
            </w:tcBorders>
          </w:tcPr>
          <w:p w14:paraId="2C8A5E51" w14:textId="77777777" w:rsidR="000B6638" w:rsidRPr="009768E1" w:rsidRDefault="00D96615" w:rsidP="009F4236">
            <w:pPr>
              <w:pStyle w:val="VCAAtablecondensed"/>
              <w:spacing w:before="0" w:after="0" w:line="240" w:lineRule="auto"/>
              <w:rPr>
                <w:b/>
              </w:rPr>
            </w:pPr>
            <w:r w:rsidRPr="009768E1">
              <w:rPr>
                <w:b/>
              </w:rPr>
              <w:t>Total commitments (inclusive of GST)</w:t>
            </w:r>
          </w:p>
        </w:tc>
        <w:tc>
          <w:tcPr>
            <w:tcW w:w="1512" w:type="dxa"/>
            <w:tcBorders>
              <w:top w:val="single" w:sz="4" w:space="0" w:color="231F20"/>
              <w:bottom w:val="single" w:sz="18" w:space="0" w:color="231F20"/>
            </w:tcBorders>
            <w:shd w:val="clear" w:color="auto" w:fill="E6E7E8"/>
            <w:vAlign w:val="center"/>
          </w:tcPr>
          <w:p w14:paraId="53512776" w14:textId="77777777" w:rsidR="000B6638" w:rsidRPr="009768E1" w:rsidRDefault="00D96615" w:rsidP="009F4236">
            <w:pPr>
              <w:pStyle w:val="VCAAtablecondensed"/>
              <w:spacing w:before="0" w:after="0" w:line="240" w:lineRule="auto"/>
              <w:jc w:val="center"/>
              <w:rPr>
                <w:b/>
              </w:rPr>
            </w:pPr>
            <w:r w:rsidRPr="009768E1">
              <w:rPr>
                <w:b/>
              </w:rPr>
              <w:t>3,771,727</w:t>
            </w:r>
          </w:p>
        </w:tc>
        <w:tc>
          <w:tcPr>
            <w:tcW w:w="1465" w:type="dxa"/>
            <w:tcBorders>
              <w:top w:val="single" w:sz="4" w:space="0" w:color="231F20"/>
              <w:bottom w:val="single" w:sz="18" w:space="0" w:color="231F20"/>
            </w:tcBorders>
            <w:vAlign w:val="center"/>
          </w:tcPr>
          <w:p w14:paraId="6B63B221" w14:textId="77777777" w:rsidR="000B6638" w:rsidRPr="009768E1" w:rsidRDefault="00D96615" w:rsidP="009F4236">
            <w:pPr>
              <w:pStyle w:val="VCAAtablecondensed"/>
              <w:spacing w:before="0" w:after="0" w:line="240" w:lineRule="auto"/>
              <w:jc w:val="center"/>
              <w:rPr>
                <w:b/>
              </w:rPr>
            </w:pPr>
            <w:r w:rsidRPr="009768E1">
              <w:rPr>
                <w:b/>
              </w:rPr>
              <w:t>1,355,459</w:t>
            </w:r>
          </w:p>
        </w:tc>
        <w:tc>
          <w:tcPr>
            <w:tcW w:w="1559" w:type="dxa"/>
            <w:tcBorders>
              <w:top w:val="single" w:sz="4" w:space="0" w:color="231F20"/>
              <w:bottom w:val="single" w:sz="18" w:space="0" w:color="231F20"/>
            </w:tcBorders>
            <w:shd w:val="clear" w:color="auto" w:fill="E6E7E8"/>
            <w:vAlign w:val="center"/>
          </w:tcPr>
          <w:p w14:paraId="6AB59B24" w14:textId="77777777" w:rsidR="000B6638" w:rsidRPr="009768E1" w:rsidRDefault="00D96615" w:rsidP="009F4236">
            <w:pPr>
              <w:pStyle w:val="VCAAtablecondensed"/>
              <w:spacing w:before="0" w:after="0" w:line="240" w:lineRule="auto"/>
              <w:jc w:val="center"/>
              <w:rPr>
                <w:b/>
              </w:rPr>
            </w:pPr>
            <w:r w:rsidRPr="009768E1">
              <w:rPr>
                <w:b/>
              </w:rPr>
              <w:t>5,127,186</w:t>
            </w:r>
          </w:p>
        </w:tc>
      </w:tr>
      <w:tr w:rsidR="000B6638" w:rsidRPr="009768E1" w14:paraId="2D9112BD" w14:textId="77777777" w:rsidTr="009F4236">
        <w:trPr>
          <w:trHeight w:val="20"/>
        </w:trPr>
        <w:tc>
          <w:tcPr>
            <w:tcW w:w="7229" w:type="dxa"/>
            <w:gridSpan w:val="3"/>
            <w:tcBorders>
              <w:top w:val="single" w:sz="18" w:space="0" w:color="231F20"/>
              <w:bottom w:val="single" w:sz="4" w:space="0" w:color="231F20"/>
            </w:tcBorders>
          </w:tcPr>
          <w:p w14:paraId="287471C0" w14:textId="77777777" w:rsidR="000B6638" w:rsidRPr="009768E1" w:rsidRDefault="00D96615" w:rsidP="009F4236">
            <w:pPr>
              <w:pStyle w:val="VCAAtablecondensed"/>
              <w:spacing w:before="0" w:after="0" w:line="240" w:lineRule="auto"/>
            </w:pPr>
            <w:r w:rsidRPr="009768E1">
              <w:t>Less GST recoverable from the Australian Tax Office</w:t>
            </w:r>
          </w:p>
        </w:tc>
        <w:tc>
          <w:tcPr>
            <w:tcW w:w="1559" w:type="dxa"/>
            <w:tcBorders>
              <w:top w:val="single" w:sz="18" w:space="0" w:color="231F20"/>
              <w:bottom w:val="single" w:sz="4" w:space="0" w:color="231F20"/>
            </w:tcBorders>
            <w:shd w:val="clear" w:color="auto" w:fill="E6E7E8"/>
            <w:vAlign w:val="center"/>
          </w:tcPr>
          <w:p w14:paraId="163C979D" w14:textId="77777777" w:rsidR="000B6638" w:rsidRPr="009768E1" w:rsidRDefault="00D96615" w:rsidP="009F4236">
            <w:pPr>
              <w:pStyle w:val="VCAAtablecondensed"/>
              <w:spacing w:before="0" w:after="0" w:line="240" w:lineRule="auto"/>
              <w:jc w:val="center"/>
            </w:pPr>
            <w:r w:rsidRPr="009768E1">
              <w:t>466,108</w:t>
            </w:r>
          </w:p>
        </w:tc>
      </w:tr>
      <w:tr w:rsidR="000B6638" w:rsidRPr="009768E1" w14:paraId="77C267A7" w14:textId="77777777" w:rsidTr="009F4236">
        <w:trPr>
          <w:trHeight w:val="20"/>
        </w:trPr>
        <w:tc>
          <w:tcPr>
            <w:tcW w:w="7229" w:type="dxa"/>
            <w:gridSpan w:val="3"/>
            <w:tcBorders>
              <w:top w:val="single" w:sz="4" w:space="0" w:color="231F20"/>
              <w:bottom w:val="single" w:sz="18" w:space="0" w:color="231F20"/>
            </w:tcBorders>
          </w:tcPr>
          <w:p w14:paraId="3188B90C" w14:textId="77777777" w:rsidR="000B6638" w:rsidRPr="009768E1" w:rsidRDefault="00D96615" w:rsidP="009F4236">
            <w:pPr>
              <w:pStyle w:val="VCAAtablecondensed"/>
              <w:spacing w:before="0" w:after="0" w:line="240" w:lineRule="auto"/>
              <w:rPr>
                <w:b/>
              </w:rPr>
            </w:pPr>
            <w:r w:rsidRPr="009768E1">
              <w:rPr>
                <w:b/>
              </w:rPr>
              <w:t>Total commitments (exclusive of GST)</w:t>
            </w:r>
          </w:p>
        </w:tc>
        <w:tc>
          <w:tcPr>
            <w:tcW w:w="1559" w:type="dxa"/>
            <w:tcBorders>
              <w:top w:val="single" w:sz="4" w:space="0" w:color="231F20"/>
              <w:bottom w:val="single" w:sz="18" w:space="0" w:color="231F20"/>
            </w:tcBorders>
            <w:shd w:val="clear" w:color="auto" w:fill="E6E7E8"/>
            <w:vAlign w:val="center"/>
          </w:tcPr>
          <w:p w14:paraId="652FD9C6" w14:textId="77777777" w:rsidR="000B6638" w:rsidRPr="009768E1" w:rsidRDefault="00D96615" w:rsidP="009F4236">
            <w:pPr>
              <w:pStyle w:val="VCAAtablecondensed"/>
              <w:spacing w:before="0" w:after="0" w:line="240" w:lineRule="auto"/>
              <w:jc w:val="center"/>
              <w:rPr>
                <w:b/>
              </w:rPr>
            </w:pPr>
            <w:r w:rsidRPr="009768E1">
              <w:rPr>
                <w:b/>
              </w:rPr>
              <w:t>4,661,078</w:t>
            </w:r>
          </w:p>
        </w:tc>
      </w:tr>
    </w:tbl>
    <w:p w14:paraId="2E660EFE" w14:textId="16D4876F" w:rsidR="000B6638" w:rsidRPr="009C3862" w:rsidRDefault="00795079" w:rsidP="00795079">
      <w:pPr>
        <w:pStyle w:val="VCAAcaptionsandfootnotes"/>
        <w:rPr>
          <w:lang w:val="en-GB"/>
        </w:rPr>
      </w:pPr>
      <w:r w:rsidRPr="00795079">
        <w:rPr>
          <w:lang w:val="en-GB"/>
        </w:rPr>
        <w:t>1.</w:t>
      </w:r>
      <w:r>
        <w:rPr>
          <w:lang w:val="en-GB"/>
        </w:rPr>
        <w:t xml:space="preserve"> </w:t>
      </w:r>
      <w:r w:rsidR="00D96615" w:rsidRPr="009C3862">
        <w:rPr>
          <w:lang w:val="en-GB"/>
        </w:rPr>
        <w:t xml:space="preserve">Future finance </w:t>
      </w:r>
      <w:r w:rsidR="00D96615" w:rsidRPr="00795079">
        <w:t>lease</w:t>
      </w:r>
      <w:r w:rsidR="00D96615" w:rsidRPr="009C3862">
        <w:rPr>
          <w:lang w:val="en-GB"/>
        </w:rPr>
        <w:t xml:space="preserve"> and non-cancellable operating lease payments are recognised on the balance</w:t>
      </w:r>
      <w:r w:rsidR="00D96615" w:rsidRPr="009C3862">
        <w:rPr>
          <w:spacing w:val="-9"/>
          <w:lang w:val="en-GB"/>
        </w:rPr>
        <w:t xml:space="preserve"> </w:t>
      </w:r>
      <w:r w:rsidR="00D96615" w:rsidRPr="009C3862">
        <w:rPr>
          <w:lang w:val="en-GB"/>
        </w:rPr>
        <w:t>sheet.</w:t>
      </w:r>
    </w:p>
    <w:p w14:paraId="6895B3A4" w14:textId="77777777" w:rsidR="00C36A90" w:rsidRDefault="00C36A90">
      <w:pPr>
        <w:rPr>
          <w:rFonts w:ascii="Arial" w:eastAsiaTheme="minorHAnsi" w:hAnsi="Arial" w:cs="Arial"/>
          <w:b/>
          <w:color w:val="000000" w:themeColor="text1"/>
          <w:sz w:val="32"/>
          <w:szCs w:val="28"/>
          <w:lang w:val="en-GB"/>
        </w:rPr>
      </w:pPr>
      <w:bookmarkStart w:id="211" w:name="_Toc493744851"/>
      <w:bookmarkStart w:id="212" w:name="_Toc493745131"/>
      <w:r>
        <w:rPr>
          <w:lang w:val="en-GB"/>
        </w:rPr>
        <w:br w:type="page"/>
      </w:r>
    </w:p>
    <w:p w14:paraId="01C4CA37" w14:textId="678EB3D4" w:rsidR="000B6638" w:rsidRPr="009C3862" w:rsidRDefault="009768E1" w:rsidP="00081B3F">
      <w:pPr>
        <w:pStyle w:val="VCAAHeading3"/>
        <w:rPr>
          <w:lang w:val="en-GB"/>
        </w:rPr>
      </w:pPr>
      <w:r>
        <w:rPr>
          <w:lang w:val="en-GB"/>
        </w:rPr>
        <w:t>7</w:t>
      </w:r>
      <w:r>
        <w:rPr>
          <w:lang w:val="en-GB"/>
        </w:rPr>
        <w:tab/>
      </w:r>
      <w:r w:rsidR="00D96615" w:rsidRPr="009C3862">
        <w:rPr>
          <w:lang w:val="en-GB"/>
        </w:rPr>
        <w:t>Risks, contingencies and valuation judgments</w:t>
      </w:r>
      <w:bookmarkEnd w:id="211"/>
      <w:bookmarkEnd w:id="212"/>
    </w:p>
    <w:p w14:paraId="758E6224" w14:textId="77777777" w:rsidR="000B6638" w:rsidRPr="009C3862" w:rsidRDefault="00D96615" w:rsidP="00225512">
      <w:pPr>
        <w:pStyle w:val="VCAAHeading3"/>
        <w:rPr>
          <w:lang w:val="en-GB"/>
        </w:rPr>
      </w:pPr>
      <w:r w:rsidRPr="009C3862">
        <w:rPr>
          <w:lang w:val="en-GB"/>
        </w:rPr>
        <w:t>Introduction</w:t>
      </w:r>
    </w:p>
    <w:p w14:paraId="7257E7D4" w14:textId="77777777" w:rsidR="000B6638" w:rsidRPr="009C3862" w:rsidRDefault="00D96615" w:rsidP="00225512">
      <w:pPr>
        <w:pStyle w:val="VCAAbody"/>
        <w:rPr>
          <w:lang w:val="en-GB"/>
        </w:rPr>
      </w:pPr>
      <w:r w:rsidRPr="009C3862">
        <w:rPr>
          <w:lang w:val="en-GB"/>
        </w:rPr>
        <w:t xml:space="preserve">The VCAA is exposed to risk from its activities and outside factors. In addition, it is often necessary to make judgments and estimates associated with recognition and measurement of items in the financial statements. This section sets out financial instrument specific information, (including exposures to financial risks) </w:t>
      </w:r>
      <w:proofErr w:type="spellStart"/>
      <w:r w:rsidRPr="009C3862">
        <w:rPr>
          <w:lang w:val="en-GB"/>
        </w:rPr>
        <w:t>a</w:t>
      </w:r>
      <w:proofErr w:type="spellEnd"/>
      <w:r w:rsidRPr="009C3862">
        <w:rPr>
          <w:lang w:val="en-GB"/>
        </w:rPr>
        <w:t xml:space="preserve"> well as those items that are contingent in nature or require a higher level of judgment to be applied, which for the VCAA related mainly to fair value determination.</w:t>
      </w:r>
    </w:p>
    <w:p w14:paraId="227A04DF" w14:textId="77777777" w:rsidR="000B6638" w:rsidRPr="009C3862" w:rsidRDefault="00D96615" w:rsidP="00225512">
      <w:pPr>
        <w:pStyle w:val="VCAAHeading3"/>
        <w:rPr>
          <w:lang w:val="en-GB"/>
        </w:rPr>
      </w:pPr>
      <w:r w:rsidRPr="009C3862">
        <w:rPr>
          <w:lang w:val="en-GB"/>
        </w:rPr>
        <w:t>Structure</w:t>
      </w:r>
    </w:p>
    <w:p w14:paraId="3E19AEBC" w14:textId="4259FE37" w:rsidR="000B6638" w:rsidRPr="007A65F1" w:rsidRDefault="007A65F1" w:rsidP="007A65F1">
      <w:pPr>
        <w:pStyle w:val="VCAAbody"/>
      </w:pPr>
      <w:r>
        <w:t>7.1</w:t>
      </w:r>
      <w:r>
        <w:tab/>
      </w:r>
      <w:r w:rsidR="00D96615" w:rsidRPr="007A65F1">
        <w:t>Financial instruments specific disclosures</w:t>
      </w:r>
    </w:p>
    <w:p w14:paraId="7A514653" w14:textId="117A6E9B" w:rsidR="000B6638" w:rsidRPr="007A65F1" w:rsidRDefault="007A65F1" w:rsidP="007A65F1">
      <w:pPr>
        <w:pStyle w:val="VCAAbody"/>
        <w:ind w:left="720"/>
      </w:pPr>
      <w:r>
        <w:t>7.1.1</w:t>
      </w:r>
      <w:r>
        <w:tab/>
      </w:r>
      <w:r w:rsidR="00D96615" w:rsidRPr="007A65F1">
        <w:t xml:space="preserve">Financial instruments: </w:t>
      </w:r>
      <w:proofErr w:type="spellStart"/>
      <w:r w:rsidR="00D96615" w:rsidRPr="007A65F1">
        <w:t>Categorisation</w:t>
      </w:r>
      <w:proofErr w:type="spellEnd"/>
    </w:p>
    <w:p w14:paraId="1B03CACD" w14:textId="20F1F5FE" w:rsidR="000B6638" w:rsidRPr="007A65F1" w:rsidRDefault="007A65F1" w:rsidP="007A65F1">
      <w:pPr>
        <w:pStyle w:val="VCAAbody"/>
        <w:ind w:left="720"/>
      </w:pPr>
      <w:r>
        <w:t>7.1.2</w:t>
      </w:r>
      <w:r>
        <w:tab/>
      </w:r>
      <w:r w:rsidR="00D96615" w:rsidRPr="007A65F1">
        <w:t>Financial risk management objectives and policies</w:t>
      </w:r>
    </w:p>
    <w:p w14:paraId="7B87DCA2" w14:textId="7D76E843" w:rsidR="000B6638" w:rsidRPr="007A65F1" w:rsidRDefault="007A65F1" w:rsidP="007A65F1">
      <w:pPr>
        <w:pStyle w:val="VCAAbody"/>
        <w:ind w:left="720"/>
      </w:pPr>
      <w:r>
        <w:lastRenderedPageBreak/>
        <w:t>7.1.3</w:t>
      </w:r>
      <w:r>
        <w:tab/>
      </w:r>
      <w:r w:rsidR="00D96615" w:rsidRPr="007A65F1">
        <w:t>Financial instruments: Credit risk</w:t>
      </w:r>
    </w:p>
    <w:p w14:paraId="26281B9A" w14:textId="55B94E1F" w:rsidR="000B6638" w:rsidRPr="007A65F1" w:rsidRDefault="007A65F1" w:rsidP="007A65F1">
      <w:pPr>
        <w:pStyle w:val="VCAAbody"/>
        <w:ind w:left="720"/>
      </w:pPr>
      <w:r>
        <w:t>7.1.4</w:t>
      </w:r>
      <w:r>
        <w:tab/>
      </w:r>
      <w:r w:rsidR="00D96615" w:rsidRPr="007A65F1">
        <w:t>Financial instruments: Liquidity risk</w:t>
      </w:r>
    </w:p>
    <w:p w14:paraId="6BB7BA62" w14:textId="40F6D7CC" w:rsidR="000B6638" w:rsidRPr="007A65F1" w:rsidRDefault="007A65F1" w:rsidP="007A65F1">
      <w:pPr>
        <w:pStyle w:val="VCAAbody"/>
        <w:ind w:left="720"/>
      </w:pPr>
      <w:r>
        <w:t>7.1.5</w:t>
      </w:r>
      <w:r>
        <w:tab/>
      </w:r>
      <w:r w:rsidR="00D96615" w:rsidRPr="007A65F1">
        <w:t>Financial instruments: Market risk</w:t>
      </w:r>
    </w:p>
    <w:p w14:paraId="027640D5" w14:textId="58C19376" w:rsidR="000B6638" w:rsidRPr="007A65F1" w:rsidRDefault="007A65F1" w:rsidP="007A65F1">
      <w:pPr>
        <w:pStyle w:val="VCAAbody"/>
      </w:pPr>
      <w:r>
        <w:t>7.2</w:t>
      </w:r>
      <w:r>
        <w:tab/>
      </w:r>
      <w:r w:rsidR="00D96615" w:rsidRPr="007A65F1">
        <w:t>Contingent assets and contingent liabilities</w:t>
      </w:r>
    </w:p>
    <w:p w14:paraId="0DA1EF58" w14:textId="1542F45B" w:rsidR="000B6638" w:rsidRPr="007A65F1" w:rsidRDefault="007A65F1" w:rsidP="007A65F1">
      <w:pPr>
        <w:pStyle w:val="VCAAbody"/>
      </w:pPr>
      <w:r>
        <w:t>7.3</w:t>
      </w:r>
      <w:r>
        <w:tab/>
      </w:r>
      <w:r w:rsidR="00D96615" w:rsidRPr="007A65F1">
        <w:t>Fair value determination</w:t>
      </w:r>
    </w:p>
    <w:p w14:paraId="1867ACC9" w14:textId="44A4FC68" w:rsidR="000B6638" w:rsidRPr="007A65F1" w:rsidRDefault="007A65F1" w:rsidP="007A65F1">
      <w:pPr>
        <w:pStyle w:val="VCAAbody"/>
        <w:ind w:left="720"/>
      </w:pPr>
      <w:r>
        <w:t>7.3.1</w:t>
      </w:r>
      <w:r>
        <w:tab/>
      </w:r>
      <w:r w:rsidR="00D96615" w:rsidRPr="007A65F1">
        <w:t>Finance lease liabilities (VCAA as lessee)</w:t>
      </w:r>
    </w:p>
    <w:p w14:paraId="5C5C4CC5" w14:textId="08740836" w:rsidR="000B6638" w:rsidRPr="007A65F1" w:rsidRDefault="007A65F1" w:rsidP="007A65F1">
      <w:pPr>
        <w:pStyle w:val="VCAAbody"/>
        <w:ind w:left="720"/>
      </w:pPr>
      <w:r>
        <w:t>7.3.2</w:t>
      </w:r>
      <w:r>
        <w:tab/>
      </w:r>
      <w:r w:rsidR="00D96615" w:rsidRPr="007A65F1">
        <w:t>Fair value determination: Non-financial physical assets</w:t>
      </w:r>
    </w:p>
    <w:p w14:paraId="23AF6E1B" w14:textId="0A225517" w:rsidR="000B6638" w:rsidRPr="009C3862" w:rsidRDefault="009768E1" w:rsidP="00225512">
      <w:pPr>
        <w:pStyle w:val="VCAAHeading3"/>
        <w:rPr>
          <w:lang w:val="en-GB"/>
        </w:rPr>
      </w:pPr>
      <w:r>
        <w:rPr>
          <w:lang w:val="en-GB"/>
        </w:rPr>
        <w:t>7.1</w:t>
      </w:r>
      <w:r>
        <w:rPr>
          <w:lang w:val="en-GB"/>
        </w:rPr>
        <w:tab/>
      </w:r>
      <w:r w:rsidR="00D96615" w:rsidRPr="009C3862">
        <w:rPr>
          <w:lang w:val="en-GB"/>
        </w:rPr>
        <w:t>Financial instruments specific</w:t>
      </w:r>
      <w:r w:rsidR="00D96615" w:rsidRPr="009C3862">
        <w:rPr>
          <w:spacing w:val="-5"/>
          <w:lang w:val="en-GB"/>
        </w:rPr>
        <w:t xml:space="preserve"> </w:t>
      </w:r>
      <w:r w:rsidR="00D96615" w:rsidRPr="009C3862">
        <w:rPr>
          <w:lang w:val="en-GB"/>
        </w:rPr>
        <w:t>disclosures</w:t>
      </w:r>
    </w:p>
    <w:p w14:paraId="1C1FC76B" w14:textId="77777777" w:rsidR="000B6638" w:rsidRPr="009C3862" w:rsidRDefault="00D96615" w:rsidP="00225512">
      <w:pPr>
        <w:pStyle w:val="VCAAbody"/>
        <w:rPr>
          <w:lang w:val="en-GB"/>
        </w:rPr>
      </w:pPr>
      <w:r w:rsidRPr="009C3862">
        <w:rPr>
          <w:lang w:val="en-GB"/>
        </w:rPr>
        <w:t>Financial instruments arise out of contractual agreements that give rise to a financial asset of one entity and a financial liability or equity instrument of another entity. Due to the nature of the VCAA’s activities, certain financial assets and financial liabilities arise under statute rather than contract.</w:t>
      </w:r>
    </w:p>
    <w:p w14:paraId="0A3223E6" w14:textId="77777777" w:rsidR="000B6638" w:rsidRPr="009C3862" w:rsidRDefault="00D96615" w:rsidP="00225512">
      <w:pPr>
        <w:pStyle w:val="VCAAbody"/>
        <w:rPr>
          <w:lang w:val="en-GB"/>
        </w:rPr>
      </w:pPr>
      <w:r w:rsidRPr="009C3862">
        <w:rPr>
          <w:lang w:val="en-GB"/>
        </w:rPr>
        <w:t xml:space="preserve">Such financial assets and financial liabilities do not meet the definition of financial instruments in AASB 132 </w:t>
      </w:r>
      <w:r w:rsidRPr="009768E1">
        <w:rPr>
          <w:i/>
        </w:rPr>
        <w:t>Financial Instruments: Presentation.</w:t>
      </w:r>
      <w:r w:rsidRPr="009C3862">
        <w:rPr>
          <w:lang w:val="en-GB"/>
        </w:rPr>
        <w:t xml:space="preserve"> For example, statutory receivables arising from taxes, fines and penalties do not meet the definition of financial instruments as they do not arise under contract.</w:t>
      </w:r>
    </w:p>
    <w:p w14:paraId="4097E1BB" w14:textId="77777777" w:rsidR="000B6638" w:rsidRPr="009C3862" w:rsidRDefault="00D96615" w:rsidP="00225512">
      <w:pPr>
        <w:pStyle w:val="VCAAbody"/>
        <w:rPr>
          <w:lang w:val="en-GB"/>
        </w:rPr>
      </w:pPr>
      <w:r w:rsidRPr="009C3862">
        <w:rPr>
          <w:lang w:val="en-GB"/>
        </w:rPr>
        <w:t>Where relevant for note disclosure purposes, a distinction is made between those financial assets and financial liabilities that meet the definition of financial instruments in accordance with AASB 132 and those that do not.</w:t>
      </w:r>
    </w:p>
    <w:p w14:paraId="1DBB9F19" w14:textId="77777777" w:rsidR="000B6638" w:rsidRPr="009C3862" w:rsidRDefault="00D96615" w:rsidP="00225512">
      <w:pPr>
        <w:pStyle w:val="VCAAbody"/>
        <w:rPr>
          <w:lang w:val="en-GB"/>
        </w:rPr>
      </w:pPr>
      <w:r w:rsidRPr="009C3862">
        <w:rPr>
          <w:lang w:val="en-GB"/>
        </w:rPr>
        <w:t>The following refers to financial instruments unless otherwise stated.</w:t>
      </w:r>
    </w:p>
    <w:p w14:paraId="41D34598" w14:textId="77777777" w:rsidR="000B6638" w:rsidRPr="007A65F1" w:rsidRDefault="00D96615" w:rsidP="00BA71A0">
      <w:pPr>
        <w:pStyle w:val="VCAAHeading3"/>
      </w:pPr>
      <w:r w:rsidRPr="007A65F1">
        <w:t>Categories of financial instruments</w:t>
      </w:r>
    </w:p>
    <w:p w14:paraId="6121A4F2" w14:textId="77777777" w:rsidR="000B6638" w:rsidRPr="009C3862" w:rsidRDefault="00D96615" w:rsidP="00225512">
      <w:pPr>
        <w:pStyle w:val="VCAAbody"/>
        <w:rPr>
          <w:lang w:val="en-GB"/>
        </w:rPr>
      </w:pPr>
      <w:r w:rsidRPr="007A65F1">
        <w:rPr>
          <w:b/>
        </w:rPr>
        <w:t>Cash and receivables</w:t>
      </w:r>
      <w:r w:rsidRPr="009C3862">
        <w:rPr>
          <w:rFonts w:ascii="Helvetica Neue LT"/>
          <w:b/>
          <w:lang w:val="en-GB"/>
        </w:rPr>
        <w:t xml:space="preserve"> </w:t>
      </w:r>
      <w:r w:rsidRPr="009C3862">
        <w:rPr>
          <w:lang w:val="en-GB"/>
        </w:rPr>
        <w:t>are financial instrument assets with fixed and determinable payments that are not quoted on an active market. These assets are initially recognised at fair value plus any directly attributable transaction costs.</w:t>
      </w:r>
    </w:p>
    <w:p w14:paraId="62C1B1C0" w14:textId="77777777" w:rsidR="000B6638" w:rsidRPr="009C3862" w:rsidRDefault="00D96615" w:rsidP="00225512">
      <w:pPr>
        <w:pStyle w:val="VCAAbody"/>
        <w:rPr>
          <w:lang w:val="en-GB"/>
        </w:rPr>
      </w:pPr>
      <w:r w:rsidRPr="009C3862">
        <w:rPr>
          <w:lang w:val="en-GB"/>
        </w:rPr>
        <w:t>The cash and receivables category includes cash and deposits, trade receivables, and other receivables, but not statutory receivables.</w:t>
      </w:r>
    </w:p>
    <w:p w14:paraId="44239A69" w14:textId="4E7FFD58" w:rsidR="000B6638" w:rsidRPr="009C3862" w:rsidRDefault="00D96615" w:rsidP="00225512">
      <w:pPr>
        <w:pStyle w:val="VCAAbody"/>
        <w:rPr>
          <w:lang w:val="en-GB"/>
        </w:rPr>
      </w:pPr>
      <w:r w:rsidRPr="007A65F1">
        <w:rPr>
          <w:b/>
        </w:rPr>
        <w:t xml:space="preserve">Financial liabilities at </w:t>
      </w:r>
      <w:proofErr w:type="spellStart"/>
      <w:r w:rsidRPr="007A65F1">
        <w:rPr>
          <w:b/>
        </w:rPr>
        <w:t>amortised</w:t>
      </w:r>
      <w:proofErr w:type="spellEnd"/>
      <w:r w:rsidRPr="007A65F1">
        <w:rPr>
          <w:b/>
        </w:rPr>
        <w:t xml:space="preserve"> cost</w:t>
      </w:r>
      <w:r w:rsidRPr="009C3862">
        <w:rPr>
          <w:rFonts w:ascii="Helvetica Neue LT"/>
          <w:b/>
          <w:lang w:val="en-GB"/>
        </w:rPr>
        <w:t xml:space="preserve"> </w:t>
      </w:r>
      <w:r w:rsidRPr="009C3862">
        <w:rPr>
          <w:lang w:val="en-GB"/>
        </w:rPr>
        <w:t>are initially recognised on the date they are originated. They are initially measured at fair value plus any directly attributable transaction costs. Subsequent to initial recognition, these financial instruments are measured at amortised cost with any difference between the initial recognised amount and the redemption value being recognised</w:t>
      </w:r>
      <w:r w:rsidR="007A65F1">
        <w:rPr>
          <w:lang w:val="en-GB"/>
        </w:rPr>
        <w:t xml:space="preserve"> </w:t>
      </w:r>
      <w:r w:rsidRPr="009C3862">
        <w:rPr>
          <w:lang w:val="en-GB"/>
        </w:rPr>
        <w:t>in profit and loss over the period of the interest-bearing liability, using the effective interest rate method. Financial instrument liabilities measured at amortised cost include all of the VCAA’s contractual payables and lease liabilities.</w:t>
      </w:r>
    </w:p>
    <w:p w14:paraId="24E77C5F" w14:textId="77777777" w:rsidR="000B6638" w:rsidRPr="00B26ED0" w:rsidRDefault="00D96615" w:rsidP="00B26ED0">
      <w:pPr>
        <w:pStyle w:val="VCAAbody"/>
      </w:pPr>
      <w:proofErr w:type="spellStart"/>
      <w:r w:rsidRPr="00B26ED0">
        <w:rPr>
          <w:b/>
        </w:rPr>
        <w:t>Derecognition</w:t>
      </w:r>
      <w:proofErr w:type="spellEnd"/>
      <w:r w:rsidRPr="00B26ED0">
        <w:rPr>
          <w:b/>
        </w:rPr>
        <w:t xml:space="preserve"> of financial assets:</w:t>
      </w:r>
      <w:r w:rsidRPr="00B26ED0">
        <w:t xml:space="preserve"> A financial asset (or, where applicable, a part of a financial asset or part of a group of similar financial assets) is </w:t>
      </w:r>
      <w:proofErr w:type="spellStart"/>
      <w:r w:rsidRPr="00B26ED0">
        <w:t>derecognised</w:t>
      </w:r>
      <w:proofErr w:type="spellEnd"/>
      <w:r w:rsidRPr="00B26ED0">
        <w:t xml:space="preserve"> when:</w:t>
      </w:r>
    </w:p>
    <w:p w14:paraId="5F9B1443" w14:textId="77777777" w:rsidR="000B6638" w:rsidRPr="00B26ED0" w:rsidRDefault="00D96615" w:rsidP="00336C45">
      <w:pPr>
        <w:pStyle w:val="VCAAbullet"/>
      </w:pPr>
      <w:r w:rsidRPr="00B26ED0">
        <w:t>the rights to receive cash flows from the asset have expired; or</w:t>
      </w:r>
    </w:p>
    <w:p w14:paraId="5B6540AE" w14:textId="77777777" w:rsidR="000B6638" w:rsidRPr="00B26ED0" w:rsidRDefault="00D96615" w:rsidP="00336C45">
      <w:pPr>
        <w:pStyle w:val="VCAAbullet"/>
      </w:pPr>
      <w:r w:rsidRPr="00B26ED0">
        <w:t>the VCAA retains the right to receive cash flows from the asset, but has assumed an obligation to pay them in full without material delay to a third party under a ‘pass through’ arrangement; or</w:t>
      </w:r>
    </w:p>
    <w:p w14:paraId="3B677D00" w14:textId="77777777" w:rsidR="000B6638" w:rsidRPr="00B26ED0" w:rsidRDefault="00D96615" w:rsidP="00336C45">
      <w:pPr>
        <w:pStyle w:val="VCAAbullet"/>
      </w:pPr>
      <w:r w:rsidRPr="00B26ED0">
        <w:t>the VCAA has transferred its rights to receive cash flows from the asset and either:</w:t>
      </w:r>
    </w:p>
    <w:p w14:paraId="0C333F8C" w14:textId="77777777" w:rsidR="000B6638" w:rsidRPr="00B26ED0" w:rsidRDefault="00D96615" w:rsidP="00336C45">
      <w:pPr>
        <w:pStyle w:val="VCAAbulletlevel2"/>
      </w:pPr>
      <w:r w:rsidRPr="00B26ED0">
        <w:t>has transferred substantially all the risks and rewards of the asset; or</w:t>
      </w:r>
    </w:p>
    <w:p w14:paraId="25198978" w14:textId="77777777" w:rsidR="000B6638" w:rsidRPr="00B26ED0" w:rsidRDefault="00D96615" w:rsidP="00336C45">
      <w:pPr>
        <w:pStyle w:val="VCAAbulletlevel2"/>
      </w:pPr>
      <w:proofErr w:type="gramStart"/>
      <w:r w:rsidRPr="00B26ED0">
        <w:lastRenderedPageBreak/>
        <w:t>has</w:t>
      </w:r>
      <w:proofErr w:type="gramEnd"/>
      <w:r w:rsidRPr="00B26ED0">
        <w:t xml:space="preserve"> neither transferred nor retained substantially all the risks and rewards of the asset, but has transferred control of the asset.</w:t>
      </w:r>
    </w:p>
    <w:p w14:paraId="5FBB8F7E" w14:textId="77777777" w:rsidR="000B6638" w:rsidRPr="009C3862" w:rsidRDefault="00D96615" w:rsidP="00225512">
      <w:pPr>
        <w:pStyle w:val="VCAAbody"/>
        <w:rPr>
          <w:lang w:val="en-GB"/>
        </w:rPr>
      </w:pPr>
      <w:r w:rsidRPr="009C3862">
        <w:rPr>
          <w:lang w:val="en-GB"/>
        </w:rPr>
        <w:t>Where the VCAA has neither transferred nor retained substantially all the risks and rewards or transferred control, the asset is recognised to the extent of the VCAA’s continuing involvement in the asset.</w:t>
      </w:r>
    </w:p>
    <w:p w14:paraId="36C790B5" w14:textId="77777777" w:rsidR="00C36A90" w:rsidRDefault="00C36A90">
      <w:pPr>
        <w:rPr>
          <w:rFonts w:ascii="Arial" w:eastAsiaTheme="minorHAnsi" w:hAnsi="Arial" w:cs="Arial"/>
          <w:b/>
          <w:color w:val="000000" w:themeColor="text1"/>
          <w:sz w:val="24"/>
          <w:lang w:val="en" w:eastAsia="en-AU"/>
        </w:rPr>
      </w:pPr>
      <w:r>
        <w:br w:type="page"/>
      </w:r>
    </w:p>
    <w:p w14:paraId="00CD5CFE" w14:textId="52197C6F" w:rsidR="000B6638" w:rsidRPr="009C3862" w:rsidRDefault="00B26ED0" w:rsidP="00B26ED0">
      <w:pPr>
        <w:pStyle w:val="VCAAHeading4"/>
      </w:pPr>
      <w:r>
        <w:t>7.1.1</w:t>
      </w:r>
      <w:r>
        <w:tab/>
      </w:r>
      <w:r w:rsidR="00D96615" w:rsidRPr="009C3862">
        <w:t xml:space="preserve">Financial instruments: </w:t>
      </w:r>
      <w:proofErr w:type="spellStart"/>
      <w:r w:rsidR="00D96615" w:rsidRPr="009C3862">
        <w:t>Categorisation</w:t>
      </w:r>
      <w:proofErr w:type="spellEnd"/>
    </w:p>
    <w:tbl>
      <w:tblPr>
        <w:tblW w:w="8927" w:type="dxa"/>
        <w:tblInd w:w="4" w:type="dxa"/>
        <w:tblLayout w:type="fixed"/>
        <w:tblCellMar>
          <w:top w:w="57" w:type="dxa"/>
          <w:left w:w="0" w:type="dxa"/>
          <w:bottom w:w="57" w:type="dxa"/>
          <w:right w:w="0" w:type="dxa"/>
        </w:tblCellMar>
        <w:tblLook w:val="01E0" w:firstRow="1" w:lastRow="1" w:firstColumn="1" w:lastColumn="1" w:noHBand="0" w:noVBand="0"/>
      </w:tblPr>
      <w:tblGrid>
        <w:gridCol w:w="3345"/>
        <w:gridCol w:w="1860"/>
        <w:gridCol w:w="1861"/>
        <w:gridCol w:w="1861"/>
      </w:tblGrid>
      <w:tr w:rsidR="000B6638" w:rsidRPr="00B26ED0" w14:paraId="307A7D58" w14:textId="77777777" w:rsidTr="009F4236">
        <w:trPr>
          <w:trHeight w:val="20"/>
        </w:trPr>
        <w:tc>
          <w:tcPr>
            <w:tcW w:w="3345" w:type="dxa"/>
            <w:shd w:val="clear" w:color="auto" w:fill="A7A9AC"/>
          </w:tcPr>
          <w:p w14:paraId="69453872" w14:textId="77777777" w:rsidR="000B6638" w:rsidRPr="00B26ED0" w:rsidRDefault="000B6638" w:rsidP="0011084B">
            <w:pPr>
              <w:pStyle w:val="VCAAtablecondensed"/>
              <w:spacing w:before="0" w:after="0" w:line="240" w:lineRule="auto"/>
            </w:pPr>
          </w:p>
        </w:tc>
        <w:tc>
          <w:tcPr>
            <w:tcW w:w="1860" w:type="dxa"/>
            <w:shd w:val="clear" w:color="auto" w:fill="A7A9AC"/>
            <w:vAlign w:val="center"/>
          </w:tcPr>
          <w:p w14:paraId="1F9354E4" w14:textId="77777777" w:rsidR="000B6638" w:rsidRPr="009F4236" w:rsidRDefault="00D96615" w:rsidP="009F4236">
            <w:pPr>
              <w:pStyle w:val="VCAAtablecondensed"/>
              <w:spacing w:before="0" w:after="0" w:line="240" w:lineRule="auto"/>
              <w:jc w:val="center"/>
              <w:rPr>
                <w:b/>
              </w:rPr>
            </w:pPr>
            <w:r w:rsidRPr="009F4236">
              <w:rPr>
                <w:b/>
              </w:rPr>
              <w:t>Contractual financial assets- loans and receivables</w:t>
            </w:r>
          </w:p>
          <w:p w14:paraId="722C82BF" w14:textId="77777777" w:rsidR="000B6638" w:rsidRPr="009F4236" w:rsidRDefault="00D96615" w:rsidP="009F4236">
            <w:pPr>
              <w:pStyle w:val="VCAAtablecondensed"/>
              <w:spacing w:before="0" w:after="0" w:line="240" w:lineRule="auto"/>
              <w:jc w:val="center"/>
              <w:rPr>
                <w:b/>
              </w:rPr>
            </w:pPr>
            <w:r w:rsidRPr="009F4236">
              <w:rPr>
                <w:b/>
              </w:rPr>
              <w:t>$</w:t>
            </w:r>
          </w:p>
        </w:tc>
        <w:tc>
          <w:tcPr>
            <w:tcW w:w="1861" w:type="dxa"/>
            <w:shd w:val="clear" w:color="auto" w:fill="A7A9AC"/>
            <w:vAlign w:val="center"/>
          </w:tcPr>
          <w:p w14:paraId="30A0C403" w14:textId="77777777" w:rsidR="000B6638" w:rsidRPr="009F4236" w:rsidRDefault="00D96615" w:rsidP="009F4236">
            <w:pPr>
              <w:pStyle w:val="VCAAtablecondensed"/>
              <w:spacing w:before="0" w:after="0" w:line="240" w:lineRule="auto"/>
              <w:jc w:val="center"/>
              <w:rPr>
                <w:b/>
              </w:rPr>
            </w:pPr>
            <w:r w:rsidRPr="009F4236">
              <w:rPr>
                <w:b/>
              </w:rPr>
              <w:t xml:space="preserve">Contractual financial liabilities at </w:t>
            </w:r>
            <w:proofErr w:type="spellStart"/>
            <w:r w:rsidRPr="009F4236">
              <w:rPr>
                <w:b/>
              </w:rPr>
              <w:t>amortised</w:t>
            </w:r>
            <w:proofErr w:type="spellEnd"/>
            <w:r w:rsidRPr="009F4236">
              <w:rPr>
                <w:b/>
              </w:rPr>
              <w:t xml:space="preserve"> cost</w:t>
            </w:r>
          </w:p>
          <w:p w14:paraId="00389ECC" w14:textId="77777777" w:rsidR="000B6638" w:rsidRPr="009F4236" w:rsidRDefault="00D96615" w:rsidP="009F4236">
            <w:pPr>
              <w:pStyle w:val="VCAAtablecondensed"/>
              <w:spacing w:before="0" w:after="0" w:line="240" w:lineRule="auto"/>
              <w:jc w:val="center"/>
              <w:rPr>
                <w:b/>
              </w:rPr>
            </w:pPr>
            <w:r w:rsidRPr="009F4236">
              <w:rPr>
                <w:b/>
              </w:rPr>
              <w:t>$</w:t>
            </w:r>
          </w:p>
        </w:tc>
        <w:tc>
          <w:tcPr>
            <w:tcW w:w="1861" w:type="dxa"/>
            <w:shd w:val="clear" w:color="auto" w:fill="A7A9AC"/>
            <w:vAlign w:val="center"/>
          </w:tcPr>
          <w:p w14:paraId="1730A30C" w14:textId="77777777" w:rsidR="000B6638" w:rsidRPr="009F4236" w:rsidRDefault="00D96615" w:rsidP="009F4236">
            <w:pPr>
              <w:pStyle w:val="VCAAtablecondensed"/>
              <w:spacing w:before="0" w:after="0" w:line="240" w:lineRule="auto"/>
              <w:jc w:val="center"/>
              <w:rPr>
                <w:b/>
              </w:rPr>
            </w:pPr>
            <w:r w:rsidRPr="009F4236">
              <w:rPr>
                <w:b/>
              </w:rPr>
              <w:t>Total</w:t>
            </w:r>
          </w:p>
          <w:p w14:paraId="0A9E1FE5" w14:textId="77777777" w:rsidR="00B26ED0" w:rsidRPr="009F4236" w:rsidRDefault="00B26ED0" w:rsidP="009F4236">
            <w:pPr>
              <w:pStyle w:val="VCAAtablecondensed"/>
              <w:spacing w:before="0" w:after="0" w:line="240" w:lineRule="auto"/>
              <w:jc w:val="center"/>
              <w:rPr>
                <w:b/>
              </w:rPr>
            </w:pPr>
          </w:p>
          <w:p w14:paraId="7FD1D8E3" w14:textId="77777777" w:rsidR="000B6638" w:rsidRPr="009F4236" w:rsidRDefault="00D96615" w:rsidP="009F4236">
            <w:pPr>
              <w:pStyle w:val="VCAAtablecondensed"/>
              <w:spacing w:before="0" w:after="0" w:line="240" w:lineRule="auto"/>
              <w:jc w:val="center"/>
              <w:rPr>
                <w:b/>
              </w:rPr>
            </w:pPr>
            <w:r w:rsidRPr="009F4236">
              <w:rPr>
                <w:b/>
              </w:rPr>
              <w:t>$</w:t>
            </w:r>
          </w:p>
        </w:tc>
      </w:tr>
      <w:tr w:rsidR="000B6638" w:rsidRPr="00B26ED0" w14:paraId="65214D78" w14:textId="77777777" w:rsidTr="009F4236">
        <w:trPr>
          <w:trHeight w:val="20"/>
        </w:trPr>
        <w:tc>
          <w:tcPr>
            <w:tcW w:w="3345" w:type="dxa"/>
          </w:tcPr>
          <w:p w14:paraId="66275CA1" w14:textId="77777777" w:rsidR="000B6638" w:rsidRPr="00B26ED0" w:rsidRDefault="00D96615" w:rsidP="0011084B">
            <w:pPr>
              <w:pStyle w:val="VCAAtablecondensed"/>
              <w:spacing w:before="0" w:after="0" w:line="240" w:lineRule="auto"/>
              <w:rPr>
                <w:b/>
              </w:rPr>
            </w:pPr>
            <w:r w:rsidRPr="00B26ED0">
              <w:rPr>
                <w:b/>
              </w:rPr>
              <w:t>2017</w:t>
            </w:r>
          </w:p>
        </w:tc>
        <w:tc>
          <w:tcPr>
            <w:tcW w:w="1860" w:type="dxa"/>
            <w:shd w:val="clear" w:color="auto" w:fill="E6E7E8"/>
            <w:vAlign w:val="center"/>
          </w:tcPr>
          <w:p w14:paraId="0F196728" w14:textId="77777777" w:rsidR="000B6638" w:rsidRPr="00B26ED0" w:rsidRDefault="000B6638" w:rsidP="009F4236">
            <w:pPr>
              <w:pStyle w:val="VCAAtablecondensed"/>
              <w:spacing w:before="0" w:after="0" w:line="240" w:lineRule="auto"/>
              <w:jc w:val="center"/>
            </w:pPr>
          </w:p>
        </w:tc>
        <w:tc>
          <w:tcPr>
            <w:tcW w:w="1861" w:type="dxa"/>
            <w:vAlign w:val="center"/>
          </w:tcPr>
          <w:p w14:paraId="5C9714C3" w14:textId="77777777" w:rsidR="000B6638" w:rsidRPr="00B26ED0" w:rsidRDefault="000B6638" w:rsidP="009F4236">
            <w:pPr>
              <w:pStyle w:val="VCAAtablecondensed"/>
              <w:spacing w:before="0" w:after="0" w:line="240" w:lineRule="auto"/>
              <w:jc w:val="center"/>
            </w:pPr>
          </w:p>
        </w:tc>
        <w:tc>
          <w:tcPr>
            <w:tcW w:w="1861" w:type="dxa"/>
            <w:shd w:val="clear" w:color="auto" w:fill="E6E7E8"/>
            <w:vAlign w:val="center"/>
          </w:tcPr>
          <w:p w14:paraId="2B0475A0" w14:textId="77777777" w:rsidR="000B6638" w:rsidRPr="00B26ED0" w:rsidRDefault="000B6638" w:rsidP="009F4236">
            <w:pPr>
              <w:pStyle w:val="VCAAtablecondensed"/>
              <w:spacing w:before="0" w:after="0" w:line="240" w:lineRule="auto"/>
              <w:jc w:val="center"/>
            </w:pPr>
          </w:p>
        </w:tc>
      </w:tr>
      <w:tr w:rsidR="000B6638" w:rsidRPr="00B26ED0" w14:paraId="268CDF08" w14:textId="77777777" w:rsidTr="009F4236">
        <w:trPr>
          <w:trHeight w:val="20"/>
        </w:trPr>
        <w:tc>
          <w:tcPr>
            <w:tcW w:w="3345" w:type="dxa"/>
          </w:tcPr>
          <w:p w14:paraId="49A5E656" w14:textId="77777777" w:rsidR="000B6638" w:rsidRPr="00B26ED0" w:rsidRDefault="00D96615" w:rsidP="0011084B">
            <w:pPr>
              <w:pStyle w:val="VCAAtablecondensed"/>
              <w:spacing w:before="0" w:after="0" w:line="240" w:lineRule="auto"/>
              <w:rPr>
                <w:b/>
              </w:rPr>
            </w:pPr>
            <w:r w:rsidRPr="00B26ED0">
              <w:rPr>
                <w:b/>
              </w:rPr>
              <w:t>Contractual financial assets</w:t>
            </w:r>
          </w:p>
        </w:tc>
        <w:tc>
          <w:tcPr>
            <w:tcW w:w="1860" w:type="dxa"/>
            <w:shd w:val="clear" w:color="auto" w:fill="E6E7E8"/>
            <w:vAlign w:val="center"/>
          </w:tcPr>
          <w:p w14:paraId="7C8240BD" w14:textId="77777777" w:rsidR="000B6638" w:rsidRPr="00B26ED0" w:rsidRDefault="000B6638" w:rsidP="009F4236">
            <w:pPr>
              <w:pStyle w:val="VCAAtablecondensed"/>
              <w:spacing w:before="0" w:after="0" w:line="240" w:lineRule="auto"/>
              <w:jc w:val="center"/>
            </w:pPr>
          </w:p>
        </w:tc>
        <w:tc>
          <w:tcPr>
            <w:tcW w:w="1861" w:type="dxa"/>
            <w:vAlign w:val="center"/>
          </w:tcPr>
          <w:p w14:paraId="2BFA8826" w14:textId="77777777" w:rsidR="000B6638" w:rsidRPr="00B26ED0" w:rsidRDefault="000B6638" w:rsidP="009F4236">
            <w:pPr>
              <w:pStyle w:val="VCAAtablecondensed"/>
              <w:spacing w:before="0" w:after="0" w:line="240" w:lineRule="auto"/>
              <w:jc w:val="center"/>
            </w:pPr>
          </w:p>
        </w:tc>
        <w:tc>
          <w:tcPr>
            <w:tcW w:w="1861" w:type="dxa"/>
            <w:shd w:val="clear" w:color="auto" w:fill="E6E7E8"/>
            <w:vAlign w:val="center"/>
          </w:tcPr>
          <w:p w14:paraId="4545EC73" w14:textId="77777777" w:rsidR="000B6638" w:rsidRPr="00B26ED0" w:rsidRDefault="000B6638" w:rsidP="009F4236">
            <w:pPr>
              <w:pStyle w:val="VCAAtablecondensed"/>
              <w:spacing w:before="0" w:after="0" w:line="240" w:lineRule="auto"/>
              <w:jc w:val="center"/>
            </w:pPr>
          </w:p>
        </w:tc>
      </w:tr>
      <w:tr w:rsidR="000B6638" w:rsidRPr="00B26ED0" w14:paraId="2E8ED488" w14:textId="77777777" w:rsidTr="009F4236">
        <w:trPr>
          <w:trHeight w:val="20"/>
        </w:trPr>
        <w:tc>
          <w:tcPr>
            <w:tcW w:w="3345" w:type="dxa"/>
          </w:tcPr>
          <w:p w14:paraId="0554F4ED" w14:textId="77777777" w:rsidR="000B6638" w:rsidRPr="00B26ED0" w:rsidRDefault="00D96615" w:rsidP="0011084B">
            <w:pPr>
              <w:pStyle w:val="VCAAtablecondensed"/>
              <w:spacing w:before="0" w:after="0" w:line="240" w:lineRule="auto"/>
            </w:pPr>
            <w:r w:rsidRPr="00B26ED0">
              <w:t>Cash and deposits</w:t>
            </w:r>
          </w:p>
        </w:tc>
        <w:tc>
          <w:tcPr>
            <w:tcW w:w="1860" w:type="dxa"/>
            <w:shd w:val="clear" w:color="auto" w:fill="E6E7E8"/>
            <w:vAlign w:val="center"/>
          </w:tcPr>
          <w:p w14:paraId="2744D25C" w14:textId="77777777" w:rsidR="000B6638" w:rsidRPr="00B26ED0" w:rsidRDefault="00D96615" w:rsidP="009F4236">
            <w:pPr>
              <w:pStyle w:val="VCAAtablecondensed"/>
              <w:spacing w:before="0" w:after="0" w:line="240" w:lineRule="auto"/>
              <w:jc w:val="center"/>
            </w:pPr>
            <w:r w:rsidRPr="00B26ED0">
              <w:t>11,161,896</w:t>
            </w:r>
          </w:p>
        </w:tc>
        <w:tc>
          <w:tcPr>
            <w:tcW w:w="1861" w:type="dxa"/>
            <w:vAlign w:val="center"/>
          </w:tcPr>
          <w:p w14:paraId="1646D7FC" w14:textId="77777777" w:rsidR="000B6638" w:rsidRPr="00B26ED0" w:rsidRDefault="00D96615" w:rsidP="009F4236">
            <w:pPr>
              <w:pStyle w:val="VCAAtablecondensed"/>
              <w:spacing w:before="0" w:after="0" w:line="240" w:lineRule="auto"/>
              <w:jc w:val="center"/>
            </w:pPr>
            <w:r w:rsidRPr="00B26ED0">
              <w:t>–</w:t>
            </w:r>
          </w:p>
        </w:tc>
        <w:tc>
          <w:tcPr>
            <w:tcW w:w="1861" w:type="dxa"/>
            <w:shd w:val="clear" w:color="auto" w:fill="E6E7E8"/>
            <w:vAlign w:val="center"/>
          </w:tcPr>
          <w:p w14:paraId="36D899BE" w14:textId="77777777" w:rsidR="000B6638" w:rsidRPr="00B26ED0" w:rsidRDefault="00D96615" w:rsidP="009F4236">
            <w:pPr>
              <w:pStyle w:val="VCAAtablecondensed"/>
              <w:spacing w:before="0" w:after="0" w:line="240" w:lineRule="auto"/>
              <w:jc w:val="center"/>
            </w:pPr>
            <w:r w:rsidRPr="00B26ED0">
              <w:t>11,161,896</w:t>
            </w:r>
          </w:p>
        </w:tc>
      </w:tr>
      <w:tr w:rsidR="000B6638" w:rsidRPr="00B26ED0" w14:paraId="28157ABE" w14:textId="77777777" w:rsidTr="009F4236">
        <w:trPr>
          <w:trHeight w:val="20"/>
        </w:trPr>
        <w:tc>
          <w:tcPr>
            <w:tcW w:w="3345" w:type="dxa"/>
          </w:tcPr>
          <w:p w14:paraId="387C3C53" w14:textId="77777777" w:rsidR="000B6638" w:rsidRPr="00B26ED0" w:rsidRDefault="00D96615" w:rsidP="0011084B">
            <w:pPr>
              <w:pStyle w:val="VCAAtablecondensed"/>
              <w:spacing w:before="0" w:after="0" w:line="240" w:lineRule="auto"/>
              <w:rPr>
                <w:b/>
              </w:rPr>
            </w:pPr>
            <w:r w:rsidRPr="00B26ED0">
              <w:rPr>
                <w:b/>
              </w:rPr>
              <w:t>Receivables</w:t>
            </w:r>
            <w:r w:rsidRPr="00B26ED0">
              <w:rPr>
                <w:b/>
                <w:vertAlign w:val="superscript"/>
              </w:rPr>
              <w:t>1</w:t>
            </w:r>
          </w:p>
        </w:tc>
        <w:tc>
          <w:tcPr>
            <w:tcW w:w="1860" w:type="dxa"/>
            <w:shd w:val="clear" w:color="auto" w:fill="E6E7E8"/>
            <w:vAlign w:val="center"/>
          </w:tcPr>
          <w:p w14:paraId="11230A9B" w14:textId="77777777" w:rsidR="000B6638" w:rsidRPr="00B26ED0" w:rsidRDefault="000B6638" w:rsidP="009F4236">
            <w:pPr>
              <w:pStyle w:val="VCAAtablecondensed"/>
              <w:spacing w:before="0" w:after="0" w:line="240" w:lineRule="auto"/>
              <w:jc w:val="center"/>
            </w:pPr>
          </w:p>
        </w:tc>
        <w:tc>
          <w:tcPr>
            <w:tcW w:w="1861" w:type="dxa"/>
            <w:vAlign w:val="center"/>
          </w:tcPr>
          <w:p w14:paraId="085A969B" w14:textId="77777777" w:rsidR="000B6638" w:rsidRPr="00B26ED0" w:rsidRDefault="000B6638" w:rsidP="009F4236">
            <w:pPr>
              <w:pStyle w:val="VCAAtablecondensed"/>
              <w:spacing w:before="0" w:after="0" w:line="240" w:lineRule="auto"/>
              <w:jc w:val="center"/>
            </w:pPr>
          </w:p>
        </w:tc>
        <w:tc>
          <w:tcPr>
            <w:tcW w:w="1861" w:type="dxa"/>
            <w:shd w:val="clear" w:color="auto" w:fill="E6E7E8"/>
            <w:vAlign w:val="center"/>
          </w:tcPr>
          <w:p w14:paraId="165077ED" w14:textId="77777777" w:rsidR="000B6638" w:rsidRPr="00B26ED0" w:rsidRDefault="000B6638" w:rsidP="009F4236">
            <w:pPr>
              <w:pStyle w:val="VCAAtablecondensed"/>
              <w:spacing w:before="0" w:after="0" w:line="240" w:lineRule="auto"/>
              <w:jc w:val="center"/>
            </w:pPr>
          </w:p>
        </w:tc>
      </w:tr>
      <w:tr w:rsidR="000B6638" w:rsidRPr="00B26ED0" w14:paraId="3FD257C4" w14:textId="77777777" w:rsidTr="009F4236">
        <w:trPr>
          <w:trHeight w:val="20"/>
        </w:trPr>
        <w:tc>
          <w:tcPr>
            <w:tcW w:w="3345" w:type="dxa"/>
            <w:tcBorders>
              <w:bottom w:val="single" w:sz="4" w:space="0" w:color="231F20"/>
            </w:tcBorders>
          </w:tcPr>
          <w:p w14:paraId="5B1294FA" w14:textId="77777777" w:rsidR="000B6638" w:rsidRPr="00B26ED0" w:rsidRDefault="00D96615" w:rsidP="0011084B">
            <w:pPr>
              <w:pStyle w:val="VCAAtablecondensed"/>
              <w:spacing w:before="0" w:after="0" w:line="240" w:lineRule="auto"/>
            </w:pPr>
            <w:r w:rsidRPr="00B26ED0">
              <w:t>Receivables</w:t>
            </w:r>
          </w:p>
        </w:tc>
        <w:tc>
          <w:tcPr>
            <w:tcW w:w="1860" w:type="dxa"/>
            <w:tcBorders>
              <w:bottom w:val="single" w:sz="4" w:space="0" w:color="231F20"/>
            </w:tcBorders>
            <w:shd w:val="clear" w:color="auto" w:fill="E6E7E8"/>
            <w:vAlign w:val="center"/>
          </w:tcPr>
          <w:p w14:paraId="72EA1F5F" w14:textId="77777777" w:rsidR="000B6638" w:rsidRPr="00B26ED0" w:rsidRDefault="00D96615" w:rsidP="009F4236">
            <w:pPr>
              <w:pStyle w:val="VCAAtablecondensed"/>
              <w:spacing w:before="0" w:after="0" w:line="240" w:lineRule="auto"/>
              <w:jc w:val="center"/>
            </w:pPr>
            <w:r w:rsidRPr="00B26ED0">
              <w:t>2,083,597</w:t>
            </w:r>
          </w:p>
        </w:tc>
        <w:tc>
          <w:tcPr>
            <w:tcW w:w="1861" w:type="dxa"/>
            <w:tcBorders>
              <w:bottom w:val="single" w:sz="4" w:space="0" w:color="231F20"/>
            </w:tcBorders>
            <w:vAlign w:val="center"/>
          </w:tcPr>
          <w:p w14:paraId="1AC27693" w14:textId="77777777" w:rsidR="000B6638" w:rsidRPr="00B26ED0" w:rsidRDefault="00D96615" w:rsidP="009F4236">
            <w:pPr>
              <w:pStyle w:val="VCAAtablecondensed"/>
              <w:spacing w:before="0" w:after="0" w:line="240" w:lineRule="auto"/>
              <w:jc w:val="center"/>
            </w:pPr>
            <w:r w:rsidRPr="00B26ED0">
              <w:t>–</w:t>
            </w:r>
          </w:p>
        </w:tc>
        <w:tc>
          <w:tcPr>
            <w:tcW w:w="1861" w:type="dxa"/>
            <w:tcBorders>
              <w:bottom w:val="single" w:sz="4" w:space="0" w:color="231F20"/>
            </w:tcBorders>
            <w:shd w:val="clear" w:color="auto" w:fill="E6E7E8"/>
            <w:vAlign w:val="center"/>
          </w:tcPr>
          <w:p w14:paraId="314BB102" w14:textId="77777777" w:rsidR="000B6638" w:rsidRPr="00B26ED0" w:rsidRDefault="00D96615" w:rsidP="009F4236">
            <w:pPr>
              <w:pStyle w:val="VCAAtablecondensed"/>
              <w:spacing w:before="0" w:after="0" w:line="240" w:lineRule="auto"/>
              <w:jc w:val="center"/>
            </w:pPr>
            <w:r w:rsidRPr="00B26ED0">
              <w:t>2,083,597</w:t>
            </w:r>
          </w:p>
        </w:tc>
      </w:tr>
      <w:tr w:rsidR="000B6638" w:rsidRPr="00B26ED0" w14:paraId="716A77F3" w14:textId="77777777" w:rsidTr="009F4236">
        <w:trPr>
          <w:trHeight w:val="20"/>
        </w:trPr>
        <w:tc>
          <w:tcPr>
            <w:tcW w:w="3345" w:type="dxa"/>
            <w:tcBorders>
              <w:top w:val="single" w:sz="4" w:space="0" w:color="231F20"/>
              <w:bottom w:val="single" w:sz="18" w:space="0" w:color="231F20"/>
            </w:tcBorders>
          </w:tcPr>
          <w:p w14:paraId="037DE355" w14:textId="77777777" w:rsidR="000B6638" w:rsidRPr="00B26ED0" w:rsidRDefault="00D96615" w:rsidP="0011084B">
            <w:pPr>
              <w:pStyle w:val="VCAAtablecondensed"/>
              <w:spacing w:before="0" w:after="0" w:line="240" w:lineRule="auto"/>
              <w:rPr>
                <w:b/>
              </w:rPr>
            </w:pPr>
            <w:r w:rsidRPr="00B26ED0">
              <w:rPr>
                <w:b/>
              </w:rPr>
              <w:t>Total contractual financial assets</w:t>
            </w:r>
          </w:p>
        </w:tc>
        <w:tc>
          <w:tcPr>
            <w:tcW w:w="1860" w:type="dxa"/>
            <w:tcBorders>
              <w:top w:val="single" w:sz="4" w:space="0" w:color="231F20"/>
              <w:bottom w:val="single" w:sz="18" w:space="0" w:color="231F20"/>
            </w:tcBorders>
            <w:shd w:val="clear" w:color="auto" w:fill="E6E7E8"/>
            <w:vAlign w:val="center"/>
          </w:tcPr>
          <w:p w14:paraId="0F86E14A" w14:textId="77777777" w:rsidR="000B6638" w:rsidRPr="00B26ED0" w:rsidRDefault="00D96615" w:rsidP="009F4236">
            <w:pPr>
              <w:pStyle w:val="VCAAtablecondensed"/>
              <w:spacing w:before="0" w:after="0" w:line="240" w:lineRule="auto"/>
              <w:jc w:val="center"/>
              <w:rPr>
                <w:b/>
              </w:rPr>
            </w:pPr>
            <w:r w:rsidRPr="00B26ED0">
              <w:rPr>
                <w:b/>
              </w:rPr>
              <w:t>13,245,493</w:t>
            </w:r>
          </w:p>
        </w:tc>
        <w:tc>
          <w:tcPr>
            <w:tcW w:w="1861" w:type="dxa"/>
            <w:tcBorders>
              <w:top w:val="single" w:sz="4" w:space="0" w:color="231F20"/>
              <w:bottom w:val="single" w:sz="18" w:space="0" w:color="231F20"/>
            </w:tcBorders>
            <w:vAlign w:val="center"/>
          </w:tcPr>
          <w:p w14:paraId="447D8A35" w14:textId="77777777" w:rsidR="000B6638" w:rsidRPr="00B26ED0" w:rsidRDefault="00D96615" w:rsidP="009F4236">
            <w:pPr>
              <w:pStyle w:val="VCAAtablecondensed"/>
              <w:spacing w:before="0" w:after="0" w:line="240" w:lineRule="auto"/>
              <w:jc w:val="center"/>
            </w:pPr>
            <w:r w:rsidRPr="00B26ED0">
              <w:t>–</w:t>
            </w:r>
          </w:p>
        </w:tc>
        <w:tc>
          <w:tcPr>
            <w:tcW w:w="1861" w:type="dxa"/>
            <w:tcBorders>
              <w:top w:val="single" w:sz="4" w:space="0" w:color="231F20"/>
              <w:bottom w:val="single" w:sz="18" w:space="0" w:color="231F20"/>
            </w:tcBorders>
            <w:shd w:val="clear" w:color="auto" w:fill="E6E7E8"/>
            <w:vAlign w:val="center"/>
          </w:tcPr>
          <w:p w14:paraId="1F2BE12F" w14:textId="77777777" w:rsidR="000B6638" w:rsidRPr="00B26ED0" w:rsidRDefault="00D96615" w:rsidP="009F4236">
            <w:pPr>
              <w:pStyle w:val="VCAAtablecondensed"/>
              <w:spacing w:before="0" w:after="0" w:line="240" w:lineRule="auto"/>
              <w:jc w:val="center"/>
              <w:rPr>
                <w:b/>
              </w:rPr>
            </w:pPr>
            <w:r w:rsidRPr="00B26ED0">
              <w:rPr>
                <w:b/>
              </w:rPr>
              <w:t>13,245,493</w:t>
            </w:r>
          </w:p>
        </w:tc>
      </w:tr>
      <w:tr w:rsidR="000B6638" w:rsidRPr="00B26ED0" w14:paraId="49EDF770" w14:textId="77777777" w:rsidTr="009F4236">
        <w:trPr>
          <w:trHeight w:val="20"/>
        </w:trPr>
        <w:tc>
          <w:tcPr>
            <w:tcW w:w="3345" w:type="dxa"/>
            <w:tcBorders>
              <w:top w:val="single" w:sz="18" w:space="0" w:color="231F20"/>
            </w:tcBorders>
          </w:tcPr>
          <w:p w14:paraId="1C88A81B" w14:textId="77777777" w:rsidR="000B6638" w:rsidRPr="00B26ED0" w:rsidRDefault="00D96615" w:rsidP="0011084B">
            <w:pPr>
              <w:pStyle w:val="VCAAtablecondensed"/>
              <w:spacing w:before="0" w:after="0" w:line="240" w:lineRule="auto"/>
              <w:rPr>
                <w:b/>
              </w:rPr>
            </w:pPr>
            <w:r w:rsidRPr="00B26ED0">
              <w:rPr>
                <w:b/>
              </w:rPr>
              <w:t>Contractual financial liabilities</w:t>
            </w:r>
          </w:p>
        </w:tc>
        <w:tc>
          <w:tcPr>
            <w:tcW w:w="1860" w:type="dxa"/>
            <w:tcBorders>
              <w:top w:val="single" w:sz="18" w:space="0" w:color="231F20"/>
            </w:tcBorders>
            <w:shd w:val="clear" w:color="auto" w:fill="E6E7E8"/>
            <w:vAlign w:val="center"/>
          </w:tcPr>
          <w:p w14:paraId="41A5CCFB" w14:textId="77777777" w:rsidR="000B6638" w:rsidRPr="00B26ED0" w:rsidRDefault="000B6638" w:rsidP="009F4236">
            <w:pPr>
              <w:pStyle w:val="VCAAtablecondensed"/>
              <w:spacing w:before="0" w:after="0" w:line="240" w:lineRule="auto"/>
              <w:jc w:val="center"/>
            </w:pPr>
          </w:p>
        </w:tc>
        <w:tc>
          <w:tcPr>
            <w:tcW w:w="1861" w:type="dxa"/>
            <w:tcBorders>
              <w:top w:val="single" w:sz="18" w:space="0" w:color="231F20"/>
            </w:tcBorders>
            <w:vAlign w:val="center"/>
          </w:tcPr>
          <w:p w14:paraId="10B5835E" w14:textId="77777777" w:rsidR="000B6638" w:rsidRPr="00B26ED0" w:rsidRDefault="000B6638" w:rsidP="009F4236">
            <w:pPr>
              <w:pStyle w:val="VCAAtablecondensed"/>
              <w:spacing w:before="0" w:after="0" w:line="240" w:lineRule="auto"/>
              <w:jc w:val="center"/>
            </w:pPr>
          </w:p>
        </w:tc>
        <w:tc>
          <w:tcPr>
            <w:tcW w:w="1861" w:type="dxa"/>
            <w:tcBorders>
              <w:top w:val="single" w:sz="18" w:space="0" w:color="231F20"/>
            </w:tcBorders>
            <w:shd w:val="clear" w:color="auto" w:fill="E6E7E8"/>
            <w:vAlign w:val="center"/>
          </w:tcPr>
          <w:p w14:paraId="1E7D59E2" w14:textId="77777777" w:rsidR="000B6638" w:rsidRPr="00B26ED0" w:rsidRDefault="000B6638" w:rsidP="009F4236">
            <w:pPr>
              <w:pStyle w:val="VCAAtablecondensed"/>
              <w:spacing w:before="0" w:after="0" w:line="240" w:lineRule="auto"/>
              <w:jc w:val="center"/>
            </w:pPr>
          </w:p>
        </w:tc>
      </w:tr>
      <w:tr w:rsidR="000B6638" w:rsidRPr="00B26ED0" w14:paraId="7267E9F7" w14:textId="77777777" w:rsidTr="009F4236">
        <w:trPr>
          <w:trHeight w:val="20"/>
        </w:trPr>
        <w:tc>
          <w:tcPr>
            <w:tcW w:w="3345" w:type="dxa"/>
          </w:tcPr>
          <w:p w14:paraId="493A5057" w14:textId="77777777" w:rsidR="000B6638" w:rsidRPr="00B26ED0" w:rsidRDefault="00D96615" w:rsidP="0011084B">
            <w:pPr>
              <w:pStyle w:val="VCAAtablecondensed"/>
              <w:spacing w:before="0" w:after="0" w:line="240" w:lineRule="auto"/>
              <w:rPr>
                <w:b/>
              </w:rPr>
            </w:pPr>
            <w:r w:rsidRPr="00B26ED0">
              <w:rPr>
                <w:b/>
              </w:rPr>
              <w:t>Payables</w:t>
            </w:r>
            <w:r w:rsidRPr="00B26ED0">
              <w:rPr>
                <w:b/>
                <w:vertAlign w:val="superscript"/>
              </w:rPr>
              <w:t>1</w:t>
            </w:r>
          </w:p>
        </w:tc>
        <w:tc>
          <w:tcPr>
            <w:tcW w:w="1860" w:type="dxa"/>
            <w:shd w:val="clear" w:color="auto" w:fill="E6E7E8"/>
            <w:vAlign w:val="center"/>
          </w:tcPr>
          <w:p w14:paraId="5D28EC7A" w14:textId="77777777" w:rsidR="000B6638" w:rsidRPr="00B26ED0" w:rsidRDefault="000B6638" w:rsidP="009F4236">
            <w:pPr>
              <w:pStyle w:val="VCAAtablecondensed"/>
              <w:spacing w:before="0" w:after="0" w:line="240" w:lineRule="auto"/>
              <w:jc w:val="center"/>
            </w:pPr>
          </w:p>
        </w:tc>
        <w:tc>
          <w:tcPr>
            <w:tcW w:w="1861" w:type="dxa"/>
            <w:vAlign w:val="center"/>
          </w:tcPr>
          <w:p w14:paraId="0604DA1E" w14:textId="77777777" w:rsidR="000B6638" w:rsidRPr="00B26ED0" w:rsidRDefault="000B6638" w:rsidP="009F4236">
            <w:pPr>
              <w:pStyle w:val="VCAAtablecondensed"/>
              <w:spacing w:before="0" w:after="0" w:line="240" w:lineRule="auto"/>
              <w:jc w:val="center"/>
            </w:pPr>
          </w:p>
        </w:tc>
        <w:tc>
          <w:tcPr>
            <w:tcW w:w="1861" w:type="dxa"/>
            <w:shd w:val="clear" w:color="auto" w:fill="E6E7E8"/>
            <w:vAlign w:val="center"/>
          </w:tcPr>
          <w:p w14:paraId="0330638E" w14:textId="77777777" w:rsidR="000B6638" w:rsidRPr="00B26ED0" w:rsidRDefault="000B6638" w:rsidP="009F4236">
            <w:pPr>
              <w:pStyle w:val="VCAAtablecondensed"/>
              <w:spacing w:before="0" w:after="0" w:line="240" w:lineRule="auto"/>
              <w:jc w:val="center"/>
            </w:pPr>
          </w:p>
        </w:tc>
      </w:tr>
      <w:tr w:rsidR="000B6638" w:rsidRPr="00B26ED0" w14:paraId="20E71260" w14:textId="77777777" w:rsidTr="009F4236">
        <w:trPr>
          <w:trHeight w:val="20"/>
        </w:trPr>
        <w:tc>
          <w:tcPr>
            <w:tcW w:w="3345" w:type="dxa"/>
          </w:tcPr>
          <w:p w14:paraId="1787AF75" w14:textId="77777777" w:rsidR="000B6638" w:rsidRPr="00B26ED0" w:rsidRDefault="00D96615" w:rsidP="0011084B">
            <w:pPr>
              <w:pStyle w:val="VCAAtablecondensed"/>
              <w:spacing w:before="0" w:after="0" w:line="240" w:lineRule="auto"/>
            </w:pPr>
            <w:r w:rsidRPr="00B26ED0">
              <w:t>Supplies and services</w:t>
            </w:r>
          </w:p>
        </w:tc>
        <w:tc>
          <w:tcPr>
            <w:tcW w:w="1860" w:type="dxa"/>
            <w:shd w:val="clear" w:color="auto" w:fill="E6E7E8"/>
            <w:vAlign w:val="center"/>
          </w:tcPr>
          <w:p w14:paraId="4B62D652" w14:textId="77777777" w:rsidR="000B6638" w:rsidRPr="00B26ED0" w:rsidRDefault="00D96615" w:rsidP="009F4236">
            <w:pPr>
              <w:pStyle w:val="VCAAtablecondensed"/>
              <w:spacing w:before="0" w:after="0" w:line="240" w:lineRule="auto"/>
              <w:jc w:val="center"/>
            </w:pPr>
            <w:r w:rsidRPr="00B26ED0">
              <w:t>–</w:t>
            </w:r>
          </w:p>
        </w:tc>
        <w:tc>
          <w:tcPr>
            <w:tcW w:w="1861" w:type="dxa"/>
            <w:vAlign w:val="center"/>
          </w:tcPr>
          <w:p w14:paraId="29C4F82F" w14:textId="77777777" w:rsidR="000B6638" w:rsidRPr="00B26ED0" w:rsidRDefault="00D96615" w:rsidP="009F4236">
            <w:pPr>
              <w:pStyle w:val="VCAAtablecondensed"/>
              <w:spacing w:before="0" w:after="0" w:line="240" w:lineRule="auto"/>
              <w:jc w:val="center"/>
            </w:pPr>
            <w:r w:rsidRPr="00B26ED0">
              <w:t>6,788,884</w:t>
            </w:r>
          </w:p>
        </w:tc>
        <w:tc>
          <w:tcPr>
            <w:tcW w:w="1861" w:type="dxa"/>
            <w:shd w:val="clear" w:color="auto" w:fill="E6E7E8"/>
            <w:vAlign w:val="center"/>
          </w:tcPr>
          <w:p w14:paraId="0471E83D" w14:textId="77777777" w:rsidR="000B6638" w:rsidRPr="00B26ED0" w:rsidRDefault="00D96615" w:rsidP="009F4236">
            <w:pPr>
              <w:pStyle w:val="VCAAtablecondensed"/>
              <w:spacing w:before="0" w:after="0" w:line="240" w:lineRule="auto"/>
              <w:jc w:val="center"/>
            </w:pPr>
            <w:r w:rsidRPr="00B26ED0">
              <w:t>6,788,884</w:t>
            </w:r>
          </w:p>
        </w:tc>
      </w:tr>
      <w:tr w:rsidR="000B6638" w:rsidRPr="00B26ED0" w14:paraId="63A5B09D" w14:textId="77777777" w:rsidTr="009F4236">
        <w:trPr>
          <w:trHeight w:val="20"/>
        </w:trPr>
        <w:tc>
          <w:tcPr>
            <w:tcW w:w="3345" w:type="dxa"/>
          </w:tcPr>
          <w:p w14:paraId="5BB8B8C7" w14:textId="77777777" w:rsidR="000B6638" w:rsidRPr="00B26ED0" w:rsidRDefault="00D96615" w:rsidP="0011084B">
            <w:pPr>
              <w:pStyle w:val="VCAAtablecondensed"/>
              <w:spacing w:before="0" w:after="0" w:line="240" w:lineRule="auto"/>
              <w:rPr>
                <w:b/>
              </w:rPr>
            </w:pPr>
            <w:r w:rsidRPr="00B26ED0">
              <w:rPr>
                <w:b/>
              </w:rPr>
              <w:t>Borrowings</w:t>
            </w:r>
          </w:p>
        </w:tc>
        <w:tc>
          <w:tcPr>
            <w:tcW w:w="1860" w:type="dxa"/>
            <w:shd w:val="clear" w:color="auto" w:fill="E6E7E8"/>
            <w:vAlign w:val="center"/>
          </w:tcPr>
          <w:p w14:paraId="58958435" w14:textId="77777777" w:rsidR="000B6638" w:rsidRPr="00B26ED0" w:rsidRDefault="000B6638" w:rsidP="009F4236">
            <w:pPr>
              <w:pStyle w:val="VCAAtablecondensed"/>
              <w:spacing w:before="0" w:after="0" w:line="240" w:lineRule="auto"/>
              <w:jc w:val="center"/>
            </w:pPr>
          </w:p>
        </w:tc>
        <w:tc>
          <w:tcPr>
            <w:tcW w:w="1861" w:type="dxa"/>
            <w:vAlign w:val="center"/>
          </w:tcPr>
          <w:p w14:paraId="7AFDBDE4" w14:textId="77777777" w:rsidR="000B6638" w:rsidRPr="00B26ED0" w:rsidRDefault="000B6638" w:rsidP="009F4236">
            <w:pPr>
              <w:pStyle w:val="VCAAtablecondensed"/>
              <w:spacing w:before="0" w:after="0" w:line="240" w:lineRule="auto"/>
              <w:jc w:val="center"/>
            </w:pPr>
          </w:p>
        </w:tc>
        <w:tc>
          <w:tcPr>
            <w:tcW w:w="1861" w:type="dxa"/>
            <w:shd w:val="clear" w:color="auto" w:fill="E6E7E8"/>
            <w:vAlign w:val="center"/>
          </w:tcPr>
          <w:p w14:paraId="736ACF75" w14:textId="77777777" w:rsidR="000B6638" w:rsidRPr="00B26ED0" w:rsidRDefault="000B6638" w:rsidP="009F4236">
            <w:pPr>
              <w:pStyle w:val="VCAAtablecondensed"/>
              <w:spacing w:before="0" w:after="0" w:line="240" w:lineRule="auto"/>
              <w:jc w:val="center"/>
            </w:pPr>
          </w:p>
        </w:tc>
      </w:tr>
      <w:tr w:rsidR="000B6638" w:rsidRPr="00B26ED0" w14:paraId="092BD0CA" w14:textId="77777777" w:rsidTr="009F4236">
        <w:trPr>
          <w:trHeight w:val="20"/>
        </w:trPr>
        <w:tc>
          <w:tcPr>
            <w:tcW w:w="3345" w:type="dxa"/>
            <w:tcBorders>
              <w:bottom w:val="single" w:sz="4" w:space="0" w:color="231F20"/>
            </w:tcBorders>
          </w:tcPr>
          <w:p w14:paraId="667573A4" w14:textId="77777777" w:rsidR="000B6638" w:rsidRPr="00B26ED0" w:rsidRDefault="00D96615" w:rsidP="0011084B">
            <w:pPr>
              <w:pStyle w:val="VCAAtablecondensed"/>
              <w:spacing w:before="0" w:after="0" w:line="240" w:lineRule="auto"/>
            </w:pPr>
            <w:r w:rsidRPr="00B26ED0">
              <w:t>Lease liabilities</w:t>
            </w:r>
          </w:p>
        </w:tc>
        <w:tc>
          <w:tcPr>
            <w:tcW w:w="1860" w:type="dxa"/>
            <w:tcBorders>
              <w:bottom w:val="single" w:sz="4" w:space="0" w:color="231F20"/>
            </w:tcBorders>
            <w:shd w:val="clear" w:color="auto" w:fill="E6E7E8"/>
            <w:vAlign w:val="center"/>
          </w:tcPr>
          <w:p w14:paraId="42E2370A" w14:textId="77777777" w:rsidR="000B6638" w:rsidRPr="00B26ED0" w:rsidRDefault="00D96615" w:rsidP="009F4236">
            <w:pPr>
              <w:pStyle w:val="VCAAtablecondensed"/>
              <w:spacing w:before="0" w:after="0" w:line="240" w:lineRule="auto"/>
              <w:jc w:val="center"/>
            </w:pPr>
            <w:r w:rsidRPr="00B26ED0">
              <w:t>–</w:t>
            </w:r>
          </w:p>
        </w:tc>
        <w:tc>
          <w:tcPr>
            <w:tcW w:w="1861" w:type="dxa"/>
            <w:tcBorders>
              <w:bottom w:val="single" w:sz="4" w:space="0" w:color="231F20"/>
            </w:tcBorders>
            <w:vAlign w:val="center"/>
          </w:tcPr>
          <w:p w14:paraId="7B665A03" w14:textId="77777777" w:rsidR="000B6638" w:rsidRPr="00B26ED0" w:rsidRDefault="00D96615" w:rsidP="009F4236">
            <w:pPr>
              <w:pStyle w:val="VCAAtablecondensed"/>
              <w:spacing w:before="0" w:after="0" w:line="240" w:lineRule="auto"/>
              <w:jc w:val="center"/>
            </w:pPr>
            <w:r w:rsidRPr="00B26ED0">
              <w:t>150,952</w:t>
            </w:r>
          </w:p>
        </w:tc>
        <w:tc>
          <w:tcPr>
            <w:tcW w:w="1861" w:type="dxa"/>
            <w:tcBorders>
              <w:bottom w:val="single" w:sz="4" w:space="0" w:color="231F20"/>
            </w:tcBorders>
            <w:shd w:val="clear" w:color="auto" w:fill="E6E7E8"/>
            <w:vAlign w:val="center"/>
          </w:tcPr>
          <w:p w14:paraId="20982E10" w14:textId="77777777" w:rsidR="000B6638" w:rsidRPr="00B26ED0" w:rsidRDefault="00D96615" w:rsidP="009F4236">
            <w:pPr>
              <w:pStyle w:val="VCAAtablecondensed"/>
              <w:spacing w:before="0" w:after="0" w:line="240" w:lineRule="auto"/>
              <w:jc w:val="center"/>
            </w:pPr>
            <w:r w:rsidRPr="00B26ED0">
              <w:t>150,952</w:t>
            </w:r>
          </w:p>
        </w:tc>
      </w:tr>
      <w:tr w:rsidR="000B6638" w:rsidRPr="00B26ED0" w14:paraId="4BB4D888" w14:textId="77777777" w:rsidTr="009F4236">
        <w:trPr>
          <w:trHeight w:val="20"/>
        </w:trPr>
        <w:tc>
          <w:tcPr>
            <w:tcW w:w="3345" w:type="dxa"/>
            <w:tcBorders>
              <w:top w:val="single" w:sz="4" w:space="0" w:color="231F20"/>
              <w:bottom w:val="single" w:sz="18" w:space="0" w:color="231F20"/>
            </w:tcBorders>
          </w:tcPr>
          <w:p w14:paraId="70F598F7" w14:textId="77777777" w:rsidR="000B6638" w:rsidRPr="00B26ED0" w:rsidRDefault="00D96615" w:rsidP="0011084B">
            <w:pPr>
              <w:pStyle w:val="VCAAtablecondensed"/>
              <w:spacing w:before="0" w:after="0" w:line="240" w:lineRule="auto"/>
              <w:rPr>
                <w:b/>
              </w:rPr>
            </w:pPr>
            <w:r w:rsidRPr="00B26ED0">
              <w:rPr>
                <w:b/>
              </w:rPr>
              <w:t>Total contractual financial liabilities</w:t>
            </w:r>
          </w:p>
        </w:tc>
        <w:tc>
          <w:tcPr>
            <w:tcW w:w="1860" w:type="dxa"/>
            <w:tcBorders>
              <w:top w:val="single" w:sz="4" w:space="0" w:color="231F20"/>
              <w:bottom w:val="single" w:sz="18" w:space="0" w:color="231F20"/>
            </w:tcBorders>
            <w:shd w:val="clear" w:color="auto" w:fill="E6E7E8"/>
            <w:vAlign w:val="center"/>
          </w:tcPr>
          <w:p w14:paraId="18FA35CB" w14:textId="77777777" w:rsidR="000B6638" w:rsidRPr="00B26ED0" w:rsidRDefault="00D96615" w:rsidP="009F4236">
            <w:pPr>
              <w:pStyle w:val="VCAAtablecondensed"/>
              <w:spacing w:before="0" w:after="0" w:line="240" w:lineRule="auto"/>
              <w:jc w:val="center"/>
            </w:pPr>
            <w:r w:rsidRPr="00B26ED0">
              <w:t>–</w:t>
            </w:r>
          </w:p>
        </w:tc>
        <w:tc>
          <w:tcPr>
            <w:tcW w:w="1861" w:type="dxa"/>
            <w:tcBorders>
              <w:top w:val="single" w:sz="4" w:space="0" w:color="231F20"/>
              <w:bottom w:val="single" w:sz="18" w:space="0" w:color="231F20"/>
            </w:tcBorders>
            <w:vAlign w:val="center"/>
          </w:tcPr>
          <w:p w14:paraId="51EE5C2D" w14:textId="77777777" w:rsidR="000B6638" w:rsidRPr="00B26ED0" w:rsidRDefault="00D96615" w:rsidP="009F4236">
            <w:pPr>
              <w:pStyle w:val="VCAAtablecondensed"/>
              <w:spacing w:before="0" w:after="0" w:line="240" w:lineRule="auto"/>
              <w:jc w:val="center"/>
              <w:rPr>
                <w:b/>
              </w:rPr>
            </w:pPr>
            <w:r w:rsidRPr="00B26ED0">
              <w:rPr>
                <w:b/>
              </w:rPr>
              <w:t>6,939,836</w:t>
            </w:r>
          </w:p>
        </w:tc>
        <w:tc>
          <w:tcPr>
            <w:tcW w:w="1861" w:type="dxa"/>
            <w:tcBorders>
              <w:top w:val="single" w:sz="4" w:space="0" w:color="231F20"/>
              <w:bottom w:val="single" w:sz="18" w:space="0" w:color="231F20"/>
            </w:tcBorders>
            <w:shd w:val="clear" w:color="auto" w:fill="E6E7E8"/>
            <w:vAlign w:val="center"/>
          </w:tcPr>
          <w:p w14:paraId="4053035D" w14:textId="77777777" w:rsidR="000B6638" w:rsidRPr="00B26ED0" w:rsidRDefault="00D96615" w:rsidP="009F4236">
            <w:pPr>
              <w:pStyle w:val="VCAAtablecondensed"/>
              <w:spacing w:before="0" w:after="0" w:line="240" w:lineRule="auto"/>
              <w:jc w:val="center"/>
              <w:rPr>
                <w:b/>
              </w:rPr>
            </w:pPr>
            <w:r w:rsidRPr="00B26ED0">
              <w:rPr>
                <w:b/>
              </w:rPr>
              <w:t>6,939,836</w:t>
            </w:r>
          </w:p>
        </w:tc>
      </w:tr>
      <w:tr w:rsidR="000B6638" w:rsidRPr="00B26ED0" w14:paraId="541CAFB0" w14:textId="77777777" w:rsidTr="009F4236">
        <w:trPr>
          <w:trHeight w:val="20"/>
        </w:trPr>
        <w:tc>
          <w:tcPr>
            <w:tcW w:w="3345" w:type="dxa"/>
            <w:tcBorders>
              <w:top w:val="single" w:sz="18" w:space="0" w:color="231F20"/>
            </w:tcBorders>
          </w:tcPr>
          <w:p w14:paraId="025A5E50" w14:textId="77777777" w:rsidR="000B6638" w:rsidRPr="00B26ED0" w:rsidRDefault="00D96615" w:rsidP="0011084B">
            <w:pPr>
              <w:pStyle w:val="VCAAtablecondensed"/>
              <w:spacing w:before="0" w:after="0" w:line="240" w:lineRule="auto"/>
              <w:rPr>
                <w:b/>
              </w:rPr>
            </w:pPr>
            <w:r w:rsidRPr="00B26ED0">
              <w:rPr>
                <w:b/>
              </w:rPr>
              <w:t>2016</w:t>
            </w:r>
          </w:p>
        </w:tc>
        <w:tc>
          <w:tcPr>
            <w:tcW w:w="1860" w:type="dxa"/>
            <w:tcBorders>
              <w:top w:val="single" w:sz="18" w:space="0" w:color="231F20"/>
            </w:tcBorders>
            <w:shd w:val="clear" w:color="auto" w:fill="E6E7E8"/>
            <w:vAlign w:val="center"/>
          </w:tcPr>
          <w:p w14:paraId="5FE0C8E6" w14:textId="77777777" w:rsidR="000B6638" w:rsidRPr="00B26ED0" w:rsidRDefault="000B6638" w:rsidP="009F4236">
            <w:pPr>
              <w:pStyle w:val="VCAAtablecondensed"/>
              <w:spacing w:before="0" w:after="0" w:line="240" w:lineRule="auto"/>
              <w:jc w:val="center"/>
              <w:rPr>
                <w:b/>
              </w:rPr>
            </w:pPr>
          </w:p>
        </w:tc>
        <w:tc>
          <w:tcPr>
            <w:tcW w:w="1861" w:type="dxa"/>
            <w:tcBorders>
              <w:top w:val="single" w:sz="18" w:space="0" w:color="231F20"/>
            </w:tcBorders>
            <w:vAlign w:val="center"/>
          </w:tcPr>
          <w:p w14:paraId="4D881558" w14:textId="77777777" w:rsidR="000B6638" w:rsidRPr="00B26ED0" w:rsidRDefault="000B6638" w:rsidP="009F4236">
            <w:pPr>
              <w:pStyle w:val="VCAAtablecondensed"/>
              <w:spacing w:before="0" w:after="0" w:line="240" w:lineRule="auto"/>
              <w:jc w:val="center"/>
              <w:rPr>
                <w:b/>
              </w:rPr>
            </w:pPr>
          </w:p>
        </w:tc>
        <w:tc>
          <w:tcPr>
            <w:tcW w:w="1861" w:type="dxa"/>
            <w:tcBorders>
              <w:top w:val="single" w:sz="18" w:space="0" w:color="231F20"/>
            </w:tcBorders>
            <w:shd w:val="clear" w:color="auto" w:fill="E6E7E8"/>
            <w:vAlign w:val="center"/>
          </w:tcPr>
          <w:p w14:paraId="78A7B020" w14:textId="77777777" w:rsidR="000B6638" w:rsidRPr="00B26ED0" w:rsidRDefault="000B6638" w:rsidP="009F4236">
            <w:pPr>
              <w:pStyle w:val="VCAAtablecondensed"/>
              <w:spacing w:before="0" w:after="0" w:line="240" w:lineRule="auto"/>
              <w:jc w:val="center"/>
              <w:rPr>
                <w:b/>
              </w:rPr>
            </w:pPr>
          </w:p>
        </w:tc>
      </w:tr>
      <w:tr w:rsidR="000B6638" w:rsidRPr="00B26ED0" w14:paraId="09E808CD" w14:textId="77777777" w:rsidTr="009F4236">
        <w:trPr>
          <w:trHeight w:val="20"/>
        </w:trPr>
        <w:tc>
          <w:tcPr>
            <w:tcW w:w="3345" w:type="dxa"/>
          </w:tcPr>
          <w:p w14:paraId="6B8CDAB6" w14:textId="77777777" w:rsidR="000B6638" w:rsidRPr="00B26ED0" w:rsidRDefault="00D96615" w:rsidP="0011084B">
            <w:pPr>
              <w:pStyle w:val="VCAAtablecondensed"/>
              <w:spacing w:before="0" w:after="0" w:line="240" w:lineRule="auto"/>
              <w:rPr>
                <w:b/>
              </w:rPr>
            </w:pPr>
            <w:r w:rsidRPr="00B26ED0">
              <w:rPr>
                <w:b/>
              </w:rPr>
              <w:t>Contractual financial assets</w:t>
            </w:r>
          </w:p>
        </w:tc>
        <w:tc>
          <w:tcPr>
            <w:tcW w:w="1860" w:type="dxa"/>
            <w:shd w:val="clear" w:color="auto" w:fill="E6E7E8"/>
            <w:vAlign w:val="center"/>
          </w:tcPr>
          <w:p w14:paraId="15AF67EA" w14:textId="77777777" w:rsidR="000B6638" w:rsidRPr="00B26ED0" w:rsidRDefault="000B6638" w:rsidP="009F4236">
            <w:pPr>
              <w:pStyle w:val="VCAAtablecondensed"/>
              <w:spacing w:before="0" w:after="0" w:line="240" w:lineRule="auto"/>
              <w:jc w:val="center"/>
            </w:pPr>
          </w:p>
        </w:tc>
        <w:tc>
          <w:tcPr>
            <w:tcW w:w="1861" w:type="dxa"/>
            <w:vAlign w:val="center"/>
          </w:tcPr>
          <w:p w14:paraId="05322FCA" w14:textId="77777777" w:rsidR="000B6638" w:rsidRPr="00B26ED0" w:rsidRDefault="000B6638" w:rsidP="009F4236">
            <w:pPr>
              <w:pStyle w:val="VCAAtablecondensed"/>
              <w:spacing w:before="0" w:after="0" w:line="240" w:lineRule="auto"/>
              <w:jc w:val="center"/>
            </w:pPr>
          </w:p>
        </w:tc>
        <w:tc>
          <w:tcPr>
            <w:tcW w:w="1861" w:type="dxa"/>
            <w:shd w:val="clear" w:color="auto" w:fill="E6E7E8"/>
            <w:vAlign w:val="center"/>
          </w:tcPr>
          <w:p w14:paraId="715FF933" w14:textId="77777777" w:rsidR="000B6638" w:rsidRPr="00B26ED0" w:rsidRDefault="000B6638" w:rsidP="009F4236">
            <w:pPr>
              <w:pStyle w:val="VCAAtablecondensed"/>
              <w:spacing w:before="0" w:after="0" w:line="240" w:lineRule="auto"/>
              <w:jc w:val="center"/>
            </w:pPr>
          </w:p>
        </w:tc>
      </w:tr>
      <w:tr w:rsidR="000B6638" w:rsidRPr="00B26ED0" w14:paraId="1097C183" w14:textId="77777777" w:rsidTr="009F4236">
        <w:trPr>
          <w:trHeight w:val="20"/>
        </w:trPr>
        <w:tc>
          <w:tcPr>
            <w:tcW w:w="3345" w:type="dxa"/>
          </w:tcPr>
          <w:p w14:paraId="25A649E9" w14:textId="77777777" w:rsidR="000B6638" w:rsidRPr="00B26ED0" w:rsidRDefault="00D96615" w:rsidP="0011084B">
            <w:pPr>
              <w:pStyle w:val="VCAAtablecondensed"/>
              <w:spacing w:before="0" w:after="0" w:line="240" w:lineRule="auto"/>
            </w:pPr>
            <w:r w:rsidRPr="00B26ED0">
              <w:t>Cash and deposits</w:t>
            </w:r>
          </w:p>
        </w:tc>
        <w:tc>
          <w:tcPr>
            <w:tcW w:w="1860" w:type="dxa"/>
            <w:shd w:val="clear" w:color="auto" w:fill="E6E7E8"/>
            <w:vAlign w:val="center"/>
          </w:tcPr>
          <w:p w14:paraId="776E3447" w14:textId="77777777" w:rsidR="000B6638" w:rsidRPr="00B26ED0" w:rsidRDefault="00D96615" w:rsidP="009F4236">
            <w:pPr>
              <w:pStyle w:val="VCAAtablecondensed"/>
              <w:spacing w:before="0" w:after="0" w:line="240" w:lineRule="auto"/>
              <w:jc w:val="center"/>
            </w:pPr>
            <w:r w:rsidRPr="00B26ED0">
              <w:t>10,941,508</w:t>
            </w:r>
          </w:p>
        </w:tc>
        <w:tc>
          <w:tcPr>
            <w:tcW w:w="1861" w:type="dxa"/>
            <w:vAlign w:val="center"/>
          </w:tcPr>
          <w:p w14:paraId="59D87051" w14:textId="77777777" w:rsidR="000B6638" w:rsidRPr="00B26ED0" w:rsidRDefault="00D96615" w:rsidP="009F4236">
            <w:pPr>
              <w:pStyle w:val="VCAAtablecondensed"/>
              <w:spacing w:before="0" w:after="0" w:line="240" w:lineRule="auto"/>
              <w:jc w:val="center"/>
            </w:pPr>
            <w:r w:rsidRPr="00B26ED0">
              <w:t>–</w:t>
            </w:r>
          </w:p>
        </w:tc>
        <w:tc>
          <w:tcPr>
            <w:tcW w:w="1861" w:type="dxa"/>
            <w:shd w:val="clear" w:color="auto" w:fill="E6E7E8"/>
            <w:vAlign w:val="center"/>
          </w:tcPr>
          <w:p w14:paraId="5F59BC40" w14:textId="77777777" w:rsidR="000B6638" w:rsidRPr="00B26ED0" w:rsidRDefault="00D96615" w:rsidP="009F4236">
            <w:pPr>
              <w:pStyle w:val="VCAAtablecondensed"/>
              <w:spacing w:before="0" w:after="0" w:line="240" w:lineRule="auto"/>
              <w:jc w:val="center"/>
            </w:pPr>
            <w:r w:rsidRPr="00B26ED0">
              <w:t>10,941,508</w:t>
            </w:r>
          </w:p>
        </w:tc>
      </w:tr>
      <w:tr w:rsidR="000B6638" w:rsidRPr="00B26ED0" w14:paraId="34E652C7" w14:textId="77777777" w:rsidTr="009F4236">
        <w:trPr>
          <w:trHeight w:val="20"/>
        </w:trPr>
        <w:tc>
          <w:tcPr>
            <w:tcW w:w="3345" w:type="dxa"/>
          </w:tcPr>
          <w:p w14:paraId="28E78566" w14:textId="77777777" w:rsidR="000B6638" w:rsidRPr="00B26ED0" w:rsidRDefault="00D96615" w:rsidP="0011084B">
            <w:pPr>
              <w:pStyle w:val="VCAAtablecondensed"/>
              <w:spacing w:before="0" w:after="0" w:line="240" w:lineRule="auto"/>
              <w:rPr>
                <w:b/>
              </w:rPr>
            </w:pPr>
            <w:r w:rsidRPr="00B26ED0">
              <w:rPr>
                <w:b/>
              </w:rPr>
              <w:t>Receivables</w:t>
            </w:r>
            <w:r w:rsidRPr="00B26ED0">
              <w:rPr>
                <w:b/>
                <w:vertAlign w:val="superscript"/>
              </w:rPr>
              <w:t>1</w:t>
            </w:r>
          </w:p>
        </w:tc>
        <w:tc>
          <w:tcPr>
            <w:tcW w:w="1860" w:type="dxa"/>
            <w:shd w:val="clear" w:color="auto" w:fill="E6E7E8"/>
            <w:vAlign w:val="center"/>
          </w:tcPr>
          <w:p w14:paraId="54F5667B" w14:textId="77777777" w:rsidR="000B6638" w:rsidRPr="00B26ED0" w:rsidRDefault="000B6638" w:rsidP="009F4236">
            <w:pPr>
              <w:pStyle w:val="VCAAtablecondensed"/>
              <w:spacing w:before="0" w:after="0" w:line="240" w:lineRule="auto"/>
              <w:jc w:val="center"/>
            </w:pPr>
          </w:p>
        </w:tc>
        <w:tc>
          <w:tcPr>
            <w:tcW w:w="1861" w:type="dxa"/>
            <w:vAlign w:val="center"/>
          </w:tcPr>
          <w:p w14:paraId="65696103" w14:textId="77777777" w:rsidR="000B6638" w:rsidRPr="00B26ED0" w:rsidRDefault="000B6638" w:rsidP="009F4236">
            <w:pPr>
              <w:pStyle w:val="VCAAtablecondensed"/>
              <w:spacing w:before="0" w:after="0" w:line="240" w:lineRule="auto"/>
              <w:jc w:val="center"/>
            </w:pPr>
          </w:p>
        </w:tc>
        <w:tc>
          <w:tcPr>
            <w:tcW w:w="1861" w:type="dxa"/>
            <w:shd w:val="clear" w:color="auto" w:fill="E6E7E8"/>
            <w:vAlign w:val="center"/>
          </w:tcPr>
          <w:p w14:paraId="16BB9240" w14:textId="77777777" w:rsidR="000B6638" w:rsidRPr="00B26ED0" w:rsidRDefault="000B6638" w:rsidP="009F4236">
            <w:pPr>
              <w:pStyle w:val="VCAAtablecondensed"/>
              <w:spacing w:before="0" w:after="0" w:line="240" w:lineRule="auto"/>
              <w:jc w:val="center"/>
            </w:pPr>
          </w:p>
        </w:tc>
      </w:tr>
      <w:tr w:rsidR="000B6638" w:rsidRPr="00B26ED0" w14:paraId="764CA9ED" w14:textId="77777777" w:rsidTr="009F4236">
        <w:trPr>
          <w:trHeight w:val="20"/>
        </w:trPr>
        <w:tc>
          <w:tcPr>
            <w:tcW w:w="3345" w:type="dxa"/>
            <w:tcBorders>
              <w:bottom w:val="single" w:sz="4" w:space="0" w:color="231F20"/>
            </w:tcBorders>
          </w:tcPr>
          <w:p w14:paraId="0302789C" w14:textId="77777777" w:rsidR="000B6638" w:rsidRPr="00B26ED0" w:rsidRDefault="00D96615" w:rsidP="0011084B">
            <w:pPr>
              <w:pStyle w:val="VCAAtablecondensed"/>
              <w:spacing w:before="0" w:after="0" w:line="240" w:lineRule="auto"/>
            </w:pPr>
            <w:r w:rsidRPr="00B26ED0">
              <w:t>Receivables</w:t>
            </w:r>
          </w:p>
        </w:tc>
        <w:tc>
          <w:tcPr>
            <w:tcW w:w="1860" w:type="dxa"/>
            <w:tcBorders>
              <w:bottom w:val="single" w:sz="4" w:space="0" w:color="231F20"/>
            </w:tcBorders>
            <w:shd w:val="clear" w:color="auto" w:fill="E6E7E8"/>
            <w:vAlign w:val="center"/>
          </w:tcPr>
          <w:p w14:paraId="10D9A3C2" w14:textId="77777777" w:rsidR="000B6638" w:rsidRPr="00B26ED0" w:rsidRDefault="00D96615" w:rsidP="009F4236">
            <w:pPr>
              <w:pStyle w:val="VCAAtablecondensed"/>
              <w:spacing w:before="0" w:after="0" w:line="240" w:lineRule="auto"/>
              <w:jc w:val="center"/>
            </w:pPr>
            <w:r w:rsidRPr="00B26ED0">
              <w:t>1,676,442</w:t>
            </w:r>
          </w:p>
        </w:tc>
        <w:tc>
          <w:tcPr>
            <w:tcW w:w="1861" w:type="dxa"/>
            <w:tcBorders>
              <w:bottom w:val="single" w:sz="4" w:space="0" w:color="231F20"/>
            </w:tcBorders>
            <w:vAlign w:val="center"/>
          </w:tcPr>
          <w:p w14:paraId="086C0DF8" w14:textId="77777777" w:rsidR="000B6638" w:rsidRPr="00B26ED0" w:rsidRDefault="00D96615" w:rsidP="009F4236">
            <w:pPr>
              <w:pStyle w:val="VCAAtablecondensed"/>
              <w:spacing w:before="0" w:after="0" w:line="240" w:lineRule="auto"/>
              <w:jc w:val="center"/>
            </w:pPr>
            <w:r w:rsidRPr="00B26ED0">
              <w:t>–</w:t>
            </w:r>
          </w:p>
        </w:tc>
        <w:tc>
          <w:tcPr>
            <w:tcW w:w="1861" w:type="dxa"/>
            <w:tcBorders>
              <w:bottom w:val="single" w:sz="4" w:space="0" w:color="231F20"/>
            </w:tcBorders>
            <w:shd w:val="clear" w:color="auto" w:fill="E6E7E8"/>
            <w:vAlign w:val="center"/>
          </w:tcPr>
          <w:p w14:paraId="346087F6" w14:textId="77777777" w:rsidR="000B6638" w:rsidRPr="00B26ED0" w:rsidRDefault="00D96615" w:rsidP="009F4236">
            <w:pPr>
              <w:pStyle w:val="VCAAtablecondensed"/>
              <w:spacing w:before="0" w:after="0" w:line="240" w:lineRule="auto"/>
              <w:jc w:val="center"/>
            </w:pPr>
            <w:r w:rsidRPr="00B26ED0">
              <w:t>1,676,442</w:t>
            </w:r>
          </w:p>
        </w:tc>
      </w:tr>
      <w:tr w:rsidR="000B6638" w:rsidRPr="00B26ED0" w14:paraId="098308D5" w14:textId="77777777" w:rsidTr="009F4236">
        <w:trPr>
          <w:trHeight w:val="20"/>
        </w:trPr>
        <w:tc>
          <w:tcPr>
            <w:tcW w:w="3345" w:type="dxa"/>
            <w:tcBorders>
              <w:top w:val="single" w:sz="4" w:space="0" w:color="231F20"/>
              <w:bottom w:val="single" w:sz="18" w:space="0" w:color="231F20"/>
            </w:tcBorders>
          </w:tcPr>
          <w:p w14:paraId="761FE6D3" w14:textId="77777777" w:rsidR="000B6638" w:rsidRPr="00B26ED0" w:rsidRDefault="00D96615" w:rsidP="0011084B">
            <w:pPr>
              <w:pStyle w:val="VCAAtablecondensed"/>
              <w:spacing w:before="0" w:after="0" w:line="240" w:lineRule="auto"/>
              <w:rPr>
                <w:b/>
              </w:rPr>
            </w:pPr>
            <w:r w:rsidRPr="00B26ED0">
              <w:rPr>
                <w:b/>
              </w:rPr>
              <w:t>Total contractual financial assets</w:t>
            </w:r>
          </w:p>
        </w:tc>
        <w:tc>
          <w:tcPr>
            <w:tcW w:w="1860" w:type="dxa"/>
            <w:tcBorders>
              <w:top w:val="single" w:sz="4" w:space="0" w:color="231F20"/>
              <w:bottom w:val="single" w:sz="18" w:space="0" w:color="231F20"/>
            </w:tcBorders>
            <w:shd w:val="clear" w:color="auto" w:fill="E6E7E8"/>
            <w:vAlign w:val="center"/>
          </w:tcPr>
          <w:p w14:paraId="40E72510" w14:textId="77777777" w:rsidR="000B6638" w:rsidRPr="00B26ED0" w:rsidRDefault="00D96615" w:rsidP="009F4236">
            <w:pPr>
              <w:pStyle w:val="VCAAtablecondensed"/>
              <w:spacing w:before="0" w:after="0" w:line="240" w:lineRule="auto"/>
              <w:jc w:val="center"/>
              <w:rPr>
                <w:b/>
              </w:rPr>
            </w:pPr>
            <w:r w:rsidRPr="00B26ED0">
              <w:rPr>
                <w:b/>
              </w:rPr>
              <w:t>12,617,950</w:t>
            </w:r>
          </w:p>
        </w:tc>
        <w:tc>
          <w:tcPr>
            <w:tcW w:w="1861" w:type="dxa"/>
            <w:tcBorders>
              <w:top w:val="single" w:sz="4" w:space="0" w:color="231F20"/>
              <w:bottom w:val="single" w:sz="18" w:space="0" w:color="231F20"/>
            </w:tcBorders>
            <w:vAlign w:val="center"/>
          </w:tcPr>
          <w:p w14:paraId="7E85ACC0" w14:textId="77777777" w:rsidR="000B6638" w:rsidRPr="00B26ED0" w:rsidRDefault="00D96615" w:rsidP="009F4236">
            <w:pPr>
              <w:pStyle w:val="VCAAtablecondensed"/>
              <w:spacing w:before="0" w:after="0" w:line="240" w:lineRule="auto"/>
              <w:jc w:val="center"/>
            </w:pPr>
            <w:r w:rsidRPr="00B26ED0">
              <w:t>–</w:t>
            </w:r>
          </w:p>
        </w:tc>
        <w:tc>
          <w:tcPr>
            <w:tcW w:w="1861" w:type="dxa"/>
            <w:tcBorders>
              <w:top w:val="single" w:sz="4" w:space="0" w:color="231F20"/>
              <w:bottom w:val="single" w:sz="18" w:space="0" w:color="231F20"/>
            </w:tcBorders>
            <w:shd w:val="clear" w:color="auto" w:fill="E6E7E8"/>
            <w:vAlign w:val="center"/>
          </w:tcPr>
          <w:p w14:paraId="69414F10" w14:textId="77777777" w:rsidR="000B6638" w:rsidRPr="00B26ED0" w:rsidRDefault="00D96615" w:rsidP="009F4236">
            <w:pPr>
              <w:pStyle w:val="VCAAtablecondensed"/>
              <w:spacing w:before="0" w:after="0" w:line="240" w:lineRule="auto"/>
              <w:jc w:val="center"/>
              <w:rPr>
                <w:b/>
              </w:rPr>
            </w:pPr>
            <w:r w:rsidRPr="00B26ED0">
              <w:rPr>
                <w:b/>
              </w:rPr>
              <w:t>12,617,950</w:t>
            </w:r>
          </w:p>
        </w:tc>
      </w:tr>
      <w:tr w:rsidR="000B6638" w:rsidRPr="00B26ED0" w14:paraId="63FB125D" w14:textId="77777777" w:rsidTr="009F4236">
        <w:trPr>
          <w:trHeight w:val="20"/>
        </w:trPr>
        <w:tc>
          <w:tcPr>
            <w:tcW w:w="3345" w:type="dxa"/>
            <w:tcBorders>
              <w:top w:val="single" w:sz="18" w:space="0" w:color="231F20"/>
            </w:tcBorders>
          </w:tcPr>
          <w:p w14:paraId="02F69C10" w14:textId="77777777" w:rsidR="000B6638" w:rsidRPr="00B26ED0" w:rsidRDefault="00D96615" w:rsidP="0011084B">
            <w:pPr>
              <w:pStyle w:val="VCAAtablecondensed"/>
              <w:spacing w:before="0" w:after="0" w:line="240" w:lineRule="auto"/>
              <w:rPr>
                <w:b/>
              </w:rPr>
            </w:pPr>
            <w:r w:rsidRPr="00B26ED0">
              <w:rPr>
                <w:b/>
              </w:rPr>
              <w:t>Contractual financial liabilities</w:t>
            </w:r>
          </w:p>
        </w:tc>
        <w:tc>
          <w:tcPr>
            <w:tcW w:w="1860" w:type="dxa"/>
            <w:tcBorders>
              <w:top w:val="single" w:sz="18" w:space="0" w:color="231F20"/>
            </w:tcBorders>
            <w:shd w:val="clear" w:color="auto" w:fill="E6E7E8"/>
            <w:vAlign w:val="center"/>
          </w:tcPr>
          <w:p w14:paraId="49CDCCA2" w14:textId="77777777" w:rsidR="000B6638" w:rsidRPr="00B26ED0" w:rsidRDefault="000B6638" w:rsidP="009F4236">
            <w:pPr>
              <w:pStyle w:val="VCAAtablecondensed"/>
              <w:spacing w:before="0" w:after="0" w:line="240" w:lineRule="auto"/>
              <w:jc w:val="center"/>
            </w:pPr>
          </w:p>
        </w:tc>
        <w:tc>
          <w:tcPr>
            <w:tcW w:w="1861" w:type="dxa"/>
            <w:tcBorders>
              <w:top w:val="single" w:sz="18" w:space="0" w:color="231F20"/>
            </w:tcBorders>
            <w:vAlign w:val="center"/>
          </w:tcPr>
          <w:p w14:paraId="77302CE1" w14:textId="77777777" w:rsidR="000B6638" w:rsidRPr="00B26ED0" w:rsidRDefault="000B6638" w:rsidP="009F4236">
            <w:pPr>
              <w:pStyle w:val="VCAAtablecondensed"/>
              <w:spacing w:before="0" w:after="0" w:line="240" w:lineRule="auto"/>
              <w:jc w:val="center"/>
            </w:pPr>
          </w:p>
        </w:tc>
        <w:tc>
          <w:tcPr>
            <w:tcW w:w="1861" w:type="dxa"/>
            <w:tcBorders>
              <w:top w:val="single" w:sz="18" w:space="0" w:color="231F20"/>
            </w:tcBorders>
            <w:shd w:val="clear" w:color="auto" w:fill="E6E7E8"/>
            <w:vAlign w:val="center"/>
          </w:tcPr>
          <w:p w14:paraId="0E36B644" w14:textId="77777777" w:rsidR="000B6638" w:rsidRPr="00B26ED0" w:rsidRDefault="000B6638" w:rsidP="009F4236">
            <w:pPr>
              <w:pStyle w:val="VCAAtablecondensed"/>
              <w:spacing w:before="0" w:after="0" w:line="240" w:lineRule="auto"/>
              <w:jc w:val="center"/>
            </w:pPr>
          </w:p>
        </w:tc>
      </w:tr>
      <w:tr w:rsidR="000B6638" w:rsidRPr="00B26ED0" w14:paraId="01E33563" w14:textId="77777777" w:rsidTr="009F4236">
        <w:trPr>
          <w:trHeight w:val="20"/>
        </w:trPr>
        <w:tc>
          <w:tcPr>
            <w:tcW w:w="3345" w:type="dxa"/>
          </w:tcPr>
          <w:p w14:paraId="31FC5473" w14:textId="77777777" w:rsidR="000B6638" w:rsidRPr="00B26ED0" w:rsidRDefault="00D96615" w:rsidP="0011084B">
            <w:pPr>
              <w:pStyle w:val="VCAAtablecondensed"/>
              <w:spacing w:before="0" w:after="0" w:line="240" w:lineRule="auto"/>
              <w:rPr>
                <w:b/>
              </w:rPr>
            </w:pPr>
            <w:r w:rsidRPr="00B26ED0">
              <w:rPr>
                <w:b/>
              </w:rPr>
              <w:t>Payables</w:t>
            </w:r>
            <w:r w:rsidRPr="00B26ED0">
              <w:rPr>
                <w:b/>
                <w:vertAlign w:val="superscript"/>
              </w:rPr>
              <w:t>1</w:t>
            </w:r>
          </w:p>
        </w:tc>
        <w:tc>
          <w:tcPr>
            <w:tcW w:w="1860" w:type="dxa"/>
            <w:shd w:val="clear" w:color="auto" w:fill="E6E7E8"/>
            <w:vAlign w:val="center"/>
          </w:tcPr>
          <w:p w14:paraId="38409160" w14:textId="77777777" w:rsidR="000B6638" w:rsidRPr="00B26ED0" w:rsidRDefault="000B6638" w:rsidP="009F4236">
            <w:pPr>
              <w:pStyle w:val="VCAAtablecondensed"/>
              <w:spacing w:before="0" w:after="0" w:line="240" w:lineRule="auto"/>
              <w:jc w:val="center"/>
            </w:pPr>
          </w:p>
        </w:tc>
        <w:tc>
          <w:tcPr>
            <w:tcW w:w="1861" w:type="dxa"/>
            <w:vAlign w:val="center"/>
          </w:tcPr>
          <w:p w14:paraId="2015E24C" w14:textId="77777777" w:rsidR="000B6638" w:rsidRPr="00B26ED0" w:rsidRDefault="000B6638" w:rsidP="009F4236">
            <w:pPr>
              <w:pStyle w:val="VCAAtablecondensed"/>
              <w:spacing w:before="0" w:after="0" w:line="240" w:lineRule="auto"/>
              <w:jc w:val="center"/>
            </w:pPr>
          </w:p>
        </w:tc>
        <w:tc>
          <w:tcPr>
            <w:tcW w:w="1861" w:type="dxa"/>
            <w:shd w:val="clear" w:color="auto" w:fill="E6E7E8"/>
            <w:vAlign w:val="center"/>
          </w:tcPr>
          <w:p w14:paraId="02974FF6" w14:textId="77777777" w:rsidR="000B6638" w:rsidRPr="00B26ED0" w:rsidRDefault="000B6638" w:rsidP="009F4236">
            <w:pPr>
              <w:pStyle w:val="VCAAtablecondensed"/>
              <w:spacing w:before="0" w:after="0" w:line="240" w:lineRule="auto"/>
              <w:jc w:val="center"/>
            </w:pPr>
          </w:p>
        </w:tc>
      </w:tr>
      <w:tr w:rsidR="000B6638" w:rsidRPr="00B26ED0" w14:paraId="6E9A1A52" w14:textId="77777777" w:rsidTr="009F4236">
        <w:trPr>
          <w:trHeight w:val="20"/>
        </w:trPr>
        <w:tc>
          <w:tcPr>
            <w:tcW w:w="3345" w:type="dxa"/>
          </w:tcPr>
          <w:p w14:paraId="0483C01B" w14:textId="77777777" w:rsidR="000B6638" w:rsidRPr="00B26ED0" w:rsidRDefault="00D96615" w:rsidP="0011084B">
            <w:pPr>
              <w:pStyle w:val="VCAAtablecondensed"/>
              <w:spacing w:before="0" w:after="0" w:line="240" w:lineRule="auto"/>
            </w:pPr>
            <w:r w:rsidRPr="00B26ED0">
              <w:t>Supplies and services</w:t>
            </w:r>
          </w:p>
        </w:tc>
        <w:tc>
          <w:tcPr>
            <w:tcW w:w="1860" w:type="dxa"/>
            <w:shd w:val="clear" w:color="auto" w:fill="E6E7E8"/>
            <w:vAlign w:val="center"/>
          </w:tcPr>
          <w:p w14:paraId="4D6D8B91" w14:textId="77777777" w:rsidR="000B6638" w:rsidRPr="00B26ED0" w:rsidRDefault="00D96615" w:rsidP="009F4236">
            <w:pPr>
              <w:pStyle w:val="VCAAtablecondensed"/>
              <w:spacing w:before="0" w:after="0" w:line="240" w:lineRule="auto"/>
              <w:jc w:val="center"/>
            </w:pPr>
            <w:r w:rsidRPr="00B26ED0">
              <w:t>–</w:t>
            </w:r>
          </w:p>
        </w:tc>
        <w:tc>
          <w:tcPr>
            <w:tcW w:w="1861" w:type="dxa"/>
            <w:vAlign w:val="center"/>
          </w:tcPr>
          <w:p w14:paraId="7E9021FD" w14:textId="77777777" w:rsidR="000B6638" w:rsidRPr="00B26ED0" w:rsidRDefault="00D96615" w:rsidP="009F4236">
            <w:pPr>
              <w:pStyle w:val="VCAAtablecondensed"/>
              <w:spacing w:before="0" w:after="0" w:line="240" w:lineRule="auto"/>
              <w:jc w:val="center"/>
            </w:pPr>
            <w:r w:rsidRPr="00B26ED0">
              <w:t>6,269,406</w:t>
            </w:r>
          </w:p>
        </w:tc>
        <w:tc>
          <w:tcPr>
            <w:tcW w:w="1861" w:type="dxa"/>
            <w:shd w:val="clear" w:color="auto" w:fill="E6E7E8"/>
            <w:vAlign w:val="center"/>
          </w:tcPr>
          <w:p w14:paraId="7A74D19B" w14:textId="77777777" w:rsidR="000B6638" w:rsidRPr="00B26ED0" w:rsidRDefault="00D96615" w:rsidP="009F4236">
            <w:pPr>
              <w:pStyle w:val="VCAAtablecondensed"/>
              <w:spacing w:before="0" w:after="0" w:line="240" w:lineRule="auto"/>
              <w:jc w:val="center"/>
            </w:pPr>
            <w:r w:rsidRPr="00B26ED0">
              <w:t>6,269,406</w:t>
            </w:r>
          </w:p>
        </w:tc>
      </w:tr>
      <w:tr w:rsidR="000B6638" w:rsidRPr="00B26ED0" w14:paraId="58BFE552" w14:textId="77777777" w:rsidTr="009F4236">
        <w:trPr>
          <w:trHeight w:val="20"/>
        </w:trPr>
        <w:tc>
          <w:tcPr>
            <w:tcW w:w="3345" w:type="dxa"/>
          </w:tcPr>
          <w:p w14:paraId="28F0B51A" w14:textId="77777777" w:rsidR="000B6638" w:rsidRPr="00B26ED0" w:rsidRDefault="00D96615" w:rsidP="0011084B">
            <w:pPr>
              <w:pStyle w:val="VCAAtablecondensed"/>
              <w:spacing w:before="0" w:after="0" w:line="240" w:lineRule="auto"/>
              <w:rPr>
                <w:b/>
              </w:rPr>
            </w:pPr>
            <w:r w:rsidRPr="00B26ED0">
              <w:rPr>
                <w:b/>
              </w:rPr>
              <w:t>Borrowings</w:t>
            </w:r>
          </w:p>
        </w:tc>
        <w:tc>
          <w:tcPr>
            <w:tcW w:w="1860" w:type="dxa"/>
            <w:shd w:val="clear" w:color="auto" w:fill="E6E7E8"/>
            <w:vAlign w:val="center"/>
          </w:tcPr>
          <w:p w14:paraId="35605CEB" w14:textId="77777777" w:rsidR="000B6638" w:rsidRPr="00B26ED0" w:rsidRDefault="000B6638" w:rsidP="009F4236">
            <w:pPr>
              <w:pStyle w:val="VCAAtablecondensed"/>
              <w:spacing w:before="0" w:after="0" w:line="240" w:lineRule="auto"/>
              <w:jc w:val="center"/>
            </w:pPr>
          </w:p>
        </w:tc>
        <w:tc>
          <w:tcPr>
            <w:tcW w:w="1861" w:type="dxa"/>
            <w:vAlign w:val="center"/>
          </w:tcPr>
          <w:p w14:paraId="4CD97F3C" w14:textId="77777777" w:rsidR="000B6638" w:rsidRPr="00B26ED0" w:rsidRDefault="000B6638" w:rsidP="009F4236">
            <w:pPr>
              <w:pStyle w:val="VCAAtablecondensed"/>
              <w:spacing w:before="0" w:after="0" w:line="240" w:lineRule="auto"/>
              <w:jc w:val="center"/>
            </w:pPr>
          </w:p>
        </w:tc>
        <w:tc>
          <w:tcPr>
            <w:tcW w:w="1861" w:type="dxa"/>
            <w:shd w:val="clear" w:color="auto" w:fill="E6E7E8"/>
            <w:vAlign w:val="center"/>
          </w:tcPr>
          <w:p w14:paraId="4EF2EECC" w14:textId="77777777" w:rsidR="000B6638" w:rsidRPr="00B26ED0" w:rsidRDefault="000B6638" w:rsidP="009F4236">
            <w:pPr>
              <w:pStyle w:val="VCAAtablecondensed"/>
              <w:spacing w:before="0" w:after="0" w:line="240" w:lineRule="auto"/>
              <w:jc w:val="center"/>
            </w:pPr>
          </w:p>
        </w:tc>
      </w:tr>
      <w:tr w:rsidR="000B6638" w:rsidRPr="00B26ED0" w14:paraId="711259C2" w14:textId="77777777" w:rsidTr="009F4236">
        <w:trPr>
          <w:trHeight w:val="20"/>
        </w:trPr>
        <w:tc>
          <w:tcPr>
            <w:tcW w:w="3345" w:type="dxa"/>
            <w:tcBorders>
              <w:bottom w:val="single" w:sz="4" w:space="0" w:color="231F20"/>
            </w:tcBorders>
          </w:tcPr>
          <w:p w14:paraId="54CD5321" w14:textId="77777777" w:rsidR="000B6638" w:rsidRPr="00B26ED0" w:rsidRDefault="00D96615" w:rsidP="0011084B">
            <w:pPr>
              <w:pStyle w:val="VCAAtablecondensed"/>
              <w:spacing w:before="0" w:after="0" w:line="240" w:lineRule="auto"/>
            </w:pPr>
            <w:r w:rsidRPr="00B26ED0">
              <w:t>Lease liabilities</w:t>
            </w:r>
          </w:p>
        </w:tc>
        <w:tc>
          <w:tcPr>
            <w:tcW w:w="1860" w:type="dxa"/>
            <w:tcBorders>
              <w:bottom w:val="single" w:sz="4" w:space="0" w:color="231F20"/>
            </w:tcBorders>
            <w:shd w:val="clear" w:color="auto" w:fill="E6E7E8"/>
            <w:vAlign w:val="center"/>
          </w:tcPr>
          <w:p w14:paraId="63FAF8BF" w14:textId="77777777" w:rsidR="000B6638" w:rsidRPr="00B26ED0" w:rsidRDefault="00D96615" w:rsidP="009F4236">
            <w:pPr>
              <w:pStyle w:val="VCAAtablecondensed"/>
              <w:spacing w:before="0" w:after="0" w:line="240" w:lineRule="auto"/>
              <w:jc w:val="center"/>
            </w:pPr>
            <w:r w:rsidRPr="00B26ED0">
              <w:t>–</w:t>
            </w:r>
          </w:p>
        </w:tc>
        <w:tc>
          <w:tcPr>
            <w:tcW w:w="1861" w:type="dxa"/>
            <w:tcBorders>
              <w:bottom w:val="single" w:sz="4" w:space="0" w:color="231F20"/>
            </w:tcBorders>
            <w:vAlign w:val="center"/>
          </w:tcPr>
          <w:p w14:paraId="2E259679" w14:textId="77777777" w:rsidR="000B6638" w:rsidRPr="00B26ED0" w:rsidRDefault="00D96615" w:rsidP="009F4236">
            <w:pPr>
              <w:pStyle w:val="VCAAtablecondensed"/>
              <w:spacing w:before="0" w:after="0" w:line="240" w:lineRule="auto"/>
              <w:jc w:val="center"/>
            </w:pPr>
            <w:r w:rsidRPr="00B26ED0">
              <w:t>89,423</w:t>
            </w:r>
          </w:p>
        </w:tc>
        <w:tc>
          <w:tcPr>
            <w:tcW w:w="1861" w:type="dxa"/>
            <w:tcBorders>
              <w:bottom w:val="single" w:sz="4" w:space="0" w:color="231F20"/>
            </w:tcBorders>
            <w:shd w:val="clear" w:color="auto" w:fill="E6E7E8"/>
            <w:vAlign w:val="center"/>
          </w:tcPr>
          <w:p w14:paraId="730A66B0" w14:textId="77777777" w:rsidR="000B6638" w:rsidRPr="00B26ED0" w:rsidRDefault="00D96615" w:rsidP="009F4236">
            <w:pPr>
              <w:pStyle w:val="VCAAtablecondensed"/>
              <w:spacing w:before="0" w:after="0" w:line="240" w:lineRule="auto"/>
              <w:jc w:val="center"/>
            </w:pPr>
            <w:r w:rsidRPr="00B26ED0">
              <w:t>89,423</w:t>
            </w:r>
          </w:p>
        </w:tc>
      </w:tr>
      <w:tr w:rsidR="000B6638" w:rsidRPr="00B26ED0" w14:paraId="32122D18" w14:textId="77777777" w:rsidTr="009F4236">
        <w:trPr>
          <w:trHeight w:val="20"/>
        </w:trPr>
        <w:tc>
          <w:tcPr>
            <w:tcW w:w="3345" w:type="dxa"/>
            <w:tcBorders>
              <w:top w:val="single" w:sz="4" w:space="0" w:color="231F20"/>
              <w:bottom w:val="single" w:sz="18" w:space="0" w:color="231F20"/>
            </w:tcBorders>
          </w:tcPr>
          <w:p w14:paraId="680A5000" w14:textId="77777777" w:rsidR="000B6638" w:rsidRPr="00B26ED0" w:rsidRDefault="00D96615" w:rsidP="0011084B">
            <w:pPr>
              <w:pStyle w:val="VCAAtablecondensed"/>
              <w:spacing w:before="0" w:after="0" w:line="240" w:lineRule="auto"/>
              <w:rPr>
                <w:b/>
              </w:rPr>
            </w:pPr>
            <w:r w:rsidRPr="00B26ED0">
              <w:rPr>
                <w:b/>
              </w:rPr>
              <w:t>Total contractual financial liabilities</w:t>
            </w:r>
          </w:p>
        </w:tc>
        <w:tc>
          <w:tcPr>
            <w:tcW w:w="1860" w:type="dxa"/>
            <w:tcBorders>
              <w:top w:val="single" w:sz="4" w:space="0" w:color="231F20"/>
              <w:bottom w:val="single" w:sz="18" w:space="0" w:color="231F20"/>
            </w:tcBorders>
            <w:shd w:val="clear" w:color="auto" w:fill="E6E7E8"/>
            <w:vAlign w:val="center"/>
          </w:tcPr>
          <w:p w14:paraId="6EABF8D2" w14:textId="77777777" w:rsidR="000B6638" w:rsidRPr="00B26ED0" w:rsidRDefault="00D96615" w:rsidP="009F4236">
            <w:pPr>
              <w:pStyle w:val="VCAAtablecondensed"/>
              <w:spacing w:before="0" w:after="0" w:line="240" w:lineRule="auto"/>
              <w:jc w:val="center"/>
            </w:pPr>
            <w:r w:rsidRPr="00B26ED0">
              <w:t>–</w:t>
            </w:r>
          </w:p>
        </w:tc>
        <w:tc>
          <w:tcPr>
            <w:tcW w:w="1861" w:type="dxa"/>
            <w:tcBorders>
              <w:top w:val="single" w:sz="4" w:space="0" w:color="231F20"/>
              <w:bottom w:val="single" w:sz="18" w:space="0" w:color="231F20"/>
            </w:tcBorders>
            <w:vAlign w:val="center"/>
          </w:tcPr>
          <w:p w14:paraId="567594E9" w14:textId="77777777" w:rsidR="000B6638" w:rsidRPr="00B26ED0" w:rsidRDefault="00D96615" w:rsidP="009F4236">
            <w:pPr>
              <w:pStyle w:val="VCAAtablecondensed"/>
              <w:spacing w:before="0" w:after="0" w:line="240" w:lineRule="auto"/>
              <w:jc w:val="center"/>
              <w:rPr>
                <w:b/>
              </w:rPr>
            </w:pPr>
            <w:r w:rsidRPr="00B26ED0">
              <w:rPr>
                <w:b/>
              </w:rPr>
              <w:t>6,358,829</w:t>
            </w:r>
          </w:p>
        </w:tc>
        <w:tc>
          <w:tcPr>
            <w:tcW w:w="1861" w:type="dxa"/>
            <w:tcBorders>
              <w:top w:val="single" w:sz="4" w:space="0" w:color="231F20"/>
              <w:bottom w:val="single" w:sz="18" w:space="0" w:color="231F20"/>
            </w:tcBorders>
            <w:shd w:val="clear" w:color="auto" w:fill="E6E7E8"/>
            <w:vAlign w:val="center"/>
          </w:tcPr>
          <w:p w14:paraId="77DE9BF6" w14:textId="77777777" w:rsidR="000B6638" w:rsidRPr="00B26ED0" w:rsidRDefault="00D96615" w:rsidP="009F4236">
            <w:pPr>
              <w:pStyle w:val="VCAAtablecondensed"/>
              <w:spacing w:before="0" w:after="0" w:line="240" w:lineRule="auto"/>
              <w:jc w:val="center"/>
              <w:rPr>
                <w:b/>
              </w:rPr>
            </w:pPr>
            <w:r w:rsidRPr="00B26ED0">
              <w:rPr>
                <w:b/>
              </w:rPr>
              <w:t>6,358,829</w:t>
            </w:r>
          </w:p>
        </w:tc>
      </w:tr>
    </w:tbl>
    <w:p w14:paraId="0B532FCE" w14:textId="42246E09" w:rsidR="000B6638" w:rsidRPr="00B26ED0" w:rsidRDefault="00B26ED0" w:rsidP="00B26ED0">
      <w:pPr>
        <w:pStyle w:val="VCAAcaptionsandfootnotes"/>
        <w:rPr>
          <w:lang w:val="en-GB"/>
        </w:rPr>
      </w:pPr>
      <w:r w:rsidRPr="00B26ED0">
        <w:rPr>
          <w:lang w:val="en-GB"/>
        </w:rPr>
        <w:t>1.</w:t>
      </w:r>
      <w:r>
        <w:rPr>
          <w:lang w:val="en-GB"/>
        </w:rPr>
        <w:t xml:space="preserve"> </w:t>
      </w:r>
      <w:r w:rsidR="00D96615" w:rsidRPr="00B26ED0">
        <w:rPr>
          <w:lang w:val="en-GB"/>
        </w:rPr>
        <w:t>The total amounts disclosed here exclude statutory amounts (e.g. amounts owing from Victorian Government</w:t>
      </w:r>
      <w:r w:rsidR="00D96615" w:rsidRPr="00B26ED0">
        <w:rPr>
          <w:spacing w:val="-7"/>
          <w:lang w:val="en-GB"/>
        </w:rPr>
        <w:t xml:space="preserve"> </w:t>
      </w:r>
      <w:r w:rsidR="00D96615" w:rsidRPr="00B26ED0">
        <w:rPr>
          <w:lang w:val="en-GB"/>
        </w:rPr>
        <w:t>and</w:t>
      </w:r>
      <w:r w:rsidR="00D96615" w:rsidRPr="00B26ED0">
        <w:rPr>
          <w:spacing w:val="-1"/>
          <w:lang w:val="en-GB"/>
        </w:rPr>
        <w:t xml:space="preserve"> </w:t>
      </w:r>
      <w:r w:rsidR="00D96615" w:rsidRPr="00B26ED0">
        <w:rPr>
          <w:lang w:val="en-GB"/>
        </w:rPr>
        <w:t>GST input tax credit recoverable and taxes</w:t>
      </w:r>
      <w:r w:rsidR="00D96615" w:rsidRPr="00B26ED0">
        <w:rPr>
          <w:spacing w:val="-6"/>
          <w:lang w:val="en-GB"/>
        </w:rPr>
        <w:t xml:space="preserve"> </w:t>
      </w:r>
      <w:r w:rsidR="00D96615" w:rsidRPr="00B26ED0">
        <w:rPr>
          <w:lang w:val="en-GB"/>
        </w:rPr>
        <w:t>payable).</w:t>
      </w:r>
    </w:p>
    <w:p w14:paraId="3F4C247D" w14:textId="37CB6035" w:rsidR="000B6638" w:rsidRPr="009C3862" w:rsidRDefault="00B26ED0" w:rsidP="00EE2AB1">
      <w:pPr>
        <w:pStyle w:val="VCAAHeading4"/>
        <w:rPr>
          <w:lang w:val="en-GB"/>
        </w:rPr>
      </w:pPr>
      <w:r>
        <w:rPr>
          <w:lang w:val="en-GB"/>
        </w:rPr>
        <w:t>7.1.2</w:t>
      </w:r>
      <w:r>
        <w:rPr>
          <w:lang w:val="en-GB"/>
        </w:rPr>
        <w:tab/>
      </w:r>
      <w:r w:rsidR="00D96615" w:rsidRPr="009C3862">
        <w:rPr>
          <w:lang w:val="en-GB"/>
        </w:rPr>
        <w:t>Financial risk management objectives and policies</w:t>
      </w:r>
    </w:p>
    <w:p w14:paraId="6720AB32" w14:textId="77777777" w:rsidR="000B6638" w:rsidRPr="009C3862" w:rsidRDefault="00D96615" w:rsidP="00225512">
      <w:pPr>
        <w:pStyle w:val="VCAAbody"/>
        <w:rPr>
          <w:lang w:val="en-GB"/>
        </w:rPr>
      </w:pPr>
      <w:r w:rsidRPr="009C3862">
        <w:rPr>
          <w:lang w:val="en-GB"/>
        </w:rPr>
        <w:t>The VCAA’s financial risk management program seeks to manage risks and the associated volatility of its financial performance. The VCAA’s main financial risks include credit risk, liquidity risk and interest rate risk.</w:t>
      </w:r>
    </w:p>
    <w:p w14:paraId="6B548A8F" w14:textId="77777777" w:rsidR="000B6638" w:rsidRPr="009C3862" w:rsidRDefault="00D96615" w:rsidP="00225512">
      <w:pPr>
        <w:pStyle w:val="VCAAbody"/>
        <w:rPr>
          <w:lang w:val="en-GB"/>
        </w:rPr>
      </w:pPr>
      <w:r w:rsidRPr="009C3862">
        <w:rPr>
          <w:lang w:val="en-GB"/>
        </w:rPr>
        <w:lastRenderedPageBreak/>
        <w:t>Details of the significant accounting policies and methods adopted, including the criteria for recognition, the basis of measurement, and the basis on which income and expenses are recognised, with respect to each class of financial asset, financial liability and equity instrument above are disclosed in Note 7.3.</w:t>
      </w:r>
    </w:p>
    <w:p w14:paraId="2CB69F63" w14:textId="77777777" w:rsidR="00C36A90" w:rsidRDefault="00C36A90">
      <w:pPr>
        <w:rPr>
          <w:rFonts w:ascii="Arial" w:eastAsiaTheme="minorHAnsi" w:hAnsi="Arial" w:cs="Arial"/>
          <w:b/>
          <w:color w:val="000000" w:themeColor="text1"/>
          <w:sz w:val="24"/>
          <w:lang w:val="en-GB" w:eastAsia="en-AU"/>
        </w:rPr>
      </w:pPr>
      <w:r>
        <w:rPr>
          <w:lang w:val="en-GB"/>
        </w:rPr>
        <w:br w:type="page"/>
      </w:r>
    </w:p>
    <w:p w14:paraId="338AAF33" w14:textId="21073630" w:rsidR="000B6638" w:rsidRPr="009C3862" w:rsidRDefault="00B26ED0" w:rsidP="00EE2AB1">
      <w:pPr>
        <w:pStyle w:val="VCAAHeading4"/>
        <w:rPr>
          <w:lang w:val="en-GB"/>
        </w:rPr>
      </w:pPr>
      <w:r>
        <w:rPr>
          <w:lang w:val="en-GB"/>
        </w:rPr>
        <w:t>7.1.3</w:t>
      </w:r>
      <w:r>
        <w:rPr>
          <w:lang w:val="en-GB"/>
        </w:rPr>
        <w:tab/>
      </w:r>
      <w:r w:rsidR="00D96615" w:rsidRPr="009C3862">
        <w:rPr>
          <w:lang w:val="en-GB"/>
        </w:rPr>
        <w:t>Financial instruments: Credit</w:t>
      </w:r>
      <w:r w:rsidR="00D96615" w:rsidRPr="009C3862">
        <w:rPr>
          <w:spacing w:val="-4"/>
          <w:lang w:val="en-GB"/>
        </w:rPr>
        <w:t xml:space="preserve"> </w:t>
      </w:r>
      <w:r w:rsidR="00D96615" w:rsidRPr="009C3862">
        <w:rPr>
          <w:lang w:val="en-GB"/>
        </w:rPr>
        <w:t>risk</w:t>
      </w:r>
    </w:p>
    <w:p w14:paraId="6A6FFB69" w14:textId="77777777" w:rsidR="000B6638" w:rsidRPr="009C3862" w:rsidRDefault="00D96615" w:rsidP="00225512">
      <w:pPr>
        <w:pStyle w:val="VCAAbody"/>
        <w:rPr>
          <w:lang w:val="en-GB"/>
        </w:rPr>
      </w:pPr>
      <w:r w:rsidRPr="009C3862">
        <w:rPr>
          <w:lang w:val="en-GB"/>
        </w:rPr>
        <w:t>Credit risk arises from the contractual financial assets of the VCAA, which comprise cash and cash equivalents and receivables. The VCAA’s exposure to credit risk arises from the potential default of a counter party on their contractual obligations resulting in financial loss to the VCAA. Credit risk is measured at fair value and is monitored on a regular basis. Credit risk associated with the VCAA’s financial assets is minimal because the main debtor is the Victorian Government.</w:t>
      </w:r>
    </w:p>
    <w:p w14:paraId="650CDAB6" w14:textId="77777777" w:rsidR="000B6638" w:rsidRPr="009C3862" w:rsidRDefault="00D96615" w:rsidP="00225512">
      <w:pPr>
        <w:pStyle w:val="VCAAbody"/>
        <w:rPr>
          <w:lang w:val="en-GB"/>
        </w:rPr>
      </w:pPr>
      <w:r w:rsidRPr="009C3862">
        <w:rPr>
          <w:lang w:val="en-GB"/>
        </w:rPr>
        <w:t>Provision of impairment for contractual financial assets is recognised when there is objective evidence that the VCAA will not be able to collect a receivable. Objective evidence includes financial difficulties of the debtor, default payments, debts which are more than 60 days overdue and changes in debtor credit rating.</w:t>
      </w:r>
    </w:p>
    <w:p w14:paraId="392F63B7" w14:textId="77777777" w:rsidR="000B6638" w:rsidRPr="009C3862" w:rsidRDefault="00D96615" w:rsidP="00225512">
      <w:pPr>
        <w:pStyle w:val="VCAAbody"/>
        <w:rPr>
          <w:lang w:val="en-GB"/>
        </w:rPr>
      </w:pPr>
      <w:r w:rsidRPr="009C3862">
        <w:rPr>
          <w:lang w:val="en-GB"/>
        </w:rPr>
        <w:t>Except as otherwise detailed in the following table, the carrying amount of contractual financial assets recorded in the financial statements, net of any allowance for losses, represents the VCAA’s maximum exposure to credit risk without taking account of the value of any collateral obtained.</w:t>
      </w:r>
    </w:p>
    <w:p w14:paraId="6A113706" w14:textId="77777777" w:rsidR="000B6638" w:rsidRPr="009C3862" w:rsidRDefault="00D96615" w:rsidP="00225512">
      <w:pPr>
        <w:pStyle w:val="VCAAbody"/>
        <w:rPr>
          <w:lang w:val="en-GB"/>
        </w:rPr>
      </w:pPr>
      <w:r w:rsidRPr="009C3862">
        <w:rPr>
          <w:lang w:val="en-GB"/>
        </w:rPr>
        <w:t>The carrying amount of financial assets recorded in the financial report represents the VCAA’s maximum exposure to credit risk as indicated in the following table.</w:t>
      </w:r>
    </w:p>
    <w:p w14:paraId="3178CF53" w14:textId="77777777" w:rsidR="000B6638" w:rsidRPr="00B26ED0" w:rsidRDefault="00D96615" w:rsidP="00B26ED0">
      <w:pPr>
        <w:pStyle w:val="VCAAbody"/>
        <w:rPr>
          <w:b/>
        </w:rPr>
      </w:pPr>
      <w:r w:rsidRPr="00B26ED0">
        <w:rPr>
          <w:b/>
        </w:rPr>
        <w:t>Credit quality of contractual financial assets that are neither past due nor impaired</w:t>
      </w:r>
    </w:p>
    <w:tbl>
      <w:tblPr>
        <w:tblW w:w="8931" w:type="dxa"/>
        <w:tblLayout w:type="fixed"/>
        <w:tblCellMar>
          <w:top w:w="57" w:type="dxa"/>
          <w:left w:w="0" w:type="dxa"/>
          <w:bottom w:w="57" w:type="dxa"/>
          <w:right w:w="0" w:type="dxa"/>
        </w:tblCellMar>
        <w:tblLook w:val="01E0" w:firstRow="1" w:lastRow="1" w:firstColumn="1" w:lastColumn="1" w:noHBand="0" w:noVBand="0"/>
      </w:tblPr>
      <w:tblGrid>
        <w:gridCol w:w="3345"/>
        <w:gridCol w:w="1862"/>
        <w:gridCol w:w="1862"/>
        <w:gridCol w:w="1862"/>
      </w:tblGrid>
      <w:tr w:rsidR="000B6638" w:rsidRPr="0011084B" w14:paraId="55DAA2F7" w14:textId="77777777" w:rsidTr="009F4236">
        <w:trPr>
          <w:trHeight w:val="20"/>
        </w:trPr>
        <w:tc>
          <w:tcPr>
            <w:tcW w:w="3345" w:type="dxa"/>
            <w:shd w:val="clear" w:color="auto" w:fill="A7A9AC"/>
          </w:tcPr>
          <w:p w14:paraId="2DF72D2C" w14:textId="77777777" w:rsidR="000B6638" w:rsidRPr="0011084B" w:rsidRDefault="000B6638" w:rsidP="009F4236">
            <w:pPr>
              <w:pStyle w:val="VCAAtablecondensed"/>
              <w:spacing w:before="0" w:after="0" w:line="240" w:lineRule="auto"/>
            </w:pPr>
          </w:p>
        </w:tc>
        <w:tc>
          <w:tcPr>
            <w:tcW w:w="1862" w:type="dxa"/>
            <w:shd w:val="clear" w:color="auto" w:fill="A7A9AC"/>
            <w:vAlign w:val="center"/>
          </w:tcPr>
          <w:p w14:paraId="7E8CB1A5" w14:textId="77777777" w:rsidR="000B6638" w:rsidRPr="0011084B" w:rsidRDefault="00D96615" w:rsidP="009F4236">
            <w:pPr>
              <w:pStyle w:val="VCAAtablecondensed"/>
              <w:spacing w:before="0" w:after="0" w:line="240" w:lineRule="auto"/>
              <w:jc w:val="center"/>
              <w:rPr>
                <w:b/>
              </w:rPr>
            </w:pPr>
            <w:r w:rsidRPr="0011084B">
              <w:rPr>
                <w:b/>
              </w:rPr>
              <w:t>Financial institutions</w:t>
            </w:r>
          </w:p>
          <w:p w14:paraId="768814C7" w14:textId="77777777" w:rsidR="000B6638" w:rsidRPr="0011084B" w:rsidRDefault="00D96615" w:rsidP="009F4236">
            <w:pPr>
              <w:pStyle w:val="VCAAtablecondensed"/>
              <w:spacing w:before="0" w:after="0" w:line="240" w:lineRule="auto"/>
              <w:jc w:val="center"/>
              <w:rPr>
                <w:b/>
              </w:rPr>
            </w:pPr>
            <w:r w:rsidRPr="0011084B">
              <w:rPr>
                <w:b/>
              </w:rPr>
              <w:t>(AA-credit rating)</w:t>
            </w:r>
          </w:p>
          <w:p w14:paraId="5D9210A6" w14:textId="77777777" w:rsidR="000B6638" w:rsidRPr="0011084B" w:rsidRDefault="00D96615" w:rsidP="009F4236">
            <w:pPr>
              <w:pStyle w:val="VCAAtablecondensed"/>
              <w:spacing w:before="0" w:after="0" w:line="240" w:lineRule="auto"/>
              <w:jc w:val="center"/>
              <w:rPr>
                <w:b/>
              </w:rPr>
            </w:pPr>
            <w:r w:rsidRPr="0011084B">
              <w:rPr>
                <w:b/>
              </w:rPr>
              <w:t>$</w:t>
            </w:r>
          </w:p>
        </w:tc>
        <w:tc>
          <w:tcPr>
            <w:tcW w:w="1862" w:type="dxa"/>
            <w:shd w:val="clear" w:color="auto" w:fill="A7A9AC"/>
            <w:vAlign w:val="center"/>
          </w:tcPr>
          <w:p w14:paraId="4795A1F9" w14:textId="77777777" w:rsidR="000B6638" w:rsidRPr="0011084B" w:rsidRDefault="00D96615" w:rsidP="009F4236">
            <w:pPr>
              <w:pStyle w:val="VCAAtablecondensed"/>
              <w:spacing w:before="0" w:after="0" w:line="240" w:lineRule="auto"/>
              <w:jc w:val="center"/>
              <w:rPr>
                <w:b/>
              </w:rPr>
            </w:pPr>
            <w:r w:rsidRPr="0011084B">
              <w:rPr>
                <w:b/>
              </w:rPr>
              <w:t>Other</w:t>
            </w:r>
          </w:p>
          <w:p w14:paraId="46EA813F" w14:textId="77777777" w:rsidR="000B6638" w:rsidRPr="0011084B" w:rsidRDefault="00D96615" w:rsidP="009F4236">
            <w:pPr>
              <w:pStyle w:val="VCAAtablecondensed"/>
              <w:spacing w:before="0" w:after="0" w:line="240" w:lineRule="auto"/>
              <w:jc w:val="center"/>
              <w:rPr>
                <w:b/>
              </w:rPr>
            </w:pPr>
            <w:r w:rsidRPr="0011084B">
              <w:rPr>
                <w:b/>
              </w:rPr>
              <w:t>$</w:t>
            </w:r>
          </w:p>
        </w:tc>
        <w:tc>
          <w:tcPr>
            <w:tcW w:w="1862" w:type="dxa"/>
            <w:shd w:val="clear" w:color="auto" w:fill="A7A9AC"/>
            <w:vAlign w:val="center"/>
          </w:tcPr>
          <w:p w14:paraId="2D6D2182" w14:textId="77777777" w:rsidR="000B6638" w:rsidRPr="0011084B" w:rsidRDefault="00D96615" w:rsidP="009F4236">
            <w:pPr>
              <w:pStyle w:val="VCAAtablecondensed"/>
              <w:spacing w:before="0" w:after="0" w:line="240" w:lineRule="auto"/>
              <w:jc w:val="center"/>
              <w:rPr>
                <w:b/>
              </w:rPr>
            </w:pPr>
            <w:r w:rsidRPr="0011084B">
              <w:rPr>
                <w:b/>
              </w:rPr>
              <w:t>Total</w:t>
            </w:r>
          </w:p>
          <w:p w14:paraId="3F87BFEC" w14:textId="77777777" w:rsidR="000B6638" w:rsidRPr="0011084B" w:rsidRDefault="00D96615" w:rsidP="009F4236">
            <w:pPr>
              <w:pStyle w:val="VCAAtablecondensed"/>
              <w:spacing w:before="0" w:after="0" w:line="240" w:lineRule="auto"/>
              <w:jc w:val="center"/>
              <w:rPr>
                <w:b/>
              </w:rPr>
            </w:pPr>
            <w:r w:rsidRPr="0011084B">
              <w:rPr>
                <w:b/>
              </w:rPr>
              <w:t>$</w:t>
            </w:r>
          </w:p>
        </w:tc>
      </w:tr>
      <w:tr w:rsidR="000B6638" w:rsidRPr="0011084B" w14:paraId="71E8489D" w14:textId="77777777" w:rsidTr="009F4236">
        <w:trPr>
          <w:trHeight w:val="20"/>
        </w:trPr>
        <w:tc>
          <w:tcPr>
            <w:tcW w:w="3345" w:type="dxa"/>
          </w:tcPr>
          <w:p w14:paraId="3FAABC97" w14:textId="77777777" w:rsidR="000B6638" w:rsidRPr="0011084B" w:rsidRDefault="00D96615" w:rsidP="009F4236">
            <w:pPr>
              <w:pStyle w:val="VCAAtablecondensed"/>
              <w:spacing w:before="0" w:after="0" w:line="240" w:lineRule="auto"/>
              <w:rPr>
                <w:b/>
              </w:rPr>
            </w:pPr>
            <w:r w:rsidRPr="0011084B">
              <w:rPr>
                <w:b/>
              </w:rPr>
              <w:t>2017</w:t>
            </w:r>
          </w:p>
        </w:tc>
        <w:tc>
          <w:tcPr>
            <w:tcW w:w="1862" w:type="dxa"/>
            <w:shd w:val="clear" w:color="auto" w:fill="E6E7E8"/>
            <w:vAlign w:val="center"/>
          </w:tcPr>
          <w:p w14:paraId="1411C50D" w14:textId="77777777" w:rsidR="000B6638" w:rsidRPr="0011084B" w:rsidRDefault="000B6638" w:rsidP="009F4236">
            <w:pPr>
              <w:pStyle w:val="VCAAtablecondensed"/>
              <w:spacing w:before="0" w:after="0" w:line="240" w:lineRule="auto"/>
              <w:jc w:val="center"/>
            </w:pPr>
          </w:p>
        </w:tc>
        <w:tc>
          <w:tcPr>
            <w:tcW w:w="1862" w:type="dxa"/>
            <w:vAlign w:val="center"/>
          </w:tcPr>
          <w:p w14:paraId="08C12F2F" w14:textId="77777777" w:rsidR="000B6638" w:rsidRPr="0011084B" w:rsidRDefault="000B6638" w:rsidP="009F4236">
            <w:pPr>
              <w:pStyle w:val="VCAAtablecondensed"/>
              <w:spacing w:before="0" w:after="0" w:line="240" w:lineRule="auto"/>
              <w:jc w:val="center"/>
            </w:pPr>
          </w:p>
        </w:tc>
        <w:tc>
          <w:tcPr>
            <w:tcW w:w="1862" w:type="dxa"/>
            <w:shd w:val="clear" w:color="auto" w:fill="E6E7E8"/>
            <w:vAlign w:val="center"/>
          </w:tcPr>
          <w:p w14:paraId="763BDF09" w14:textId="77777777" w:rsidR="000B6638" w:rsidRPr="0011084B" w:rsidRDefault="000B6638" w:rsidP="009F4236">
            <w:pPr>
              <w:pStyle w:val="VCAAtablecondensed"/>
              <w:spacing w:before="0" w:after="0" w:line="240" w:lineRule="auto"/>
              <w:jc w:val="center"/>
            </w:pPr>
          </w:p>
        </w:tc>
      </w:tr>
      <w:tr w:rsidR="000B6638" w:rsidRPr="0011084B" w14:paraId="159993CD" w14:textId="77777777" w:rsidTr="009F4236">
        <w:trPr>
          <w:trHeight w:val="20"/>
        </w:trPr>
        <w:tc>
          <w:tcPr>
            <w:tcW w:w="3345" w:type="dxa"/>
          </w:tcPr>
          <w:p w14:paraId="7736A20C" w14:textId="77777777" w:rsidR="000B6638" w:rsidRPr="0011084B" w:rsidRDefault="00D96615" w:rsidP="009F4236">
            <w:pPr>
              <w:pStyle w:val="VCAAtablecondensed"/>
              <w:spacing w:before="0" w:after="0" w:line="240" w:lineRule="auto"/>
              <w:rPr>
                <w:b/>
              </w:rPr>
            </w:pPr>
            <w:r w:rsidRPr="0011084B">
              <w:rPr>
                <w:b/>
              </w:rPr>
              <w:t>Contractual financial assets</w:t>
            </w:r>
          </w:p>
        </w:tc>
        <w:tc>
          <w:tcPr>
            <w:tcW w:w="1862" w:type="dxa"/>
            <w:shd w:val="clear" w:color="auto" w:fill="E6E7E8"/>
            <w:vAlign w:val="center"/>
          </w:tcPr>
          <w:p w14:paraId="05F39FAC" w14:textId="77777777" w:rsidR="000B6638" w:rsidRPr="0011084B" w:rsidRDefault="000B6638" w:rsidP="009F4236">
            <w:pPr>
              <w:pStyle w:val="VCAAtablecondensed"/>
              <w:spacing w:before="0" w:after="0" w:line="240" w:lineRule="auto"/>
              <w:jc w:val="center"/>
            </w:pPr>
          </w:p>
        </w:tc>
        <w:tc>
          <w:tcPr>
            <w:tcW w:w="1862" w:type="dxa"/>
            <w:vAlign w:val="center"/>
          </w:tcPr>
          <w:p w14:paraId="6E413FF4" w14:textId="77777777" w:rsidR="000B6638" w:rsidRPr="0011084B" w:rsidRDefault="000B6638" w:rsidP="009F4236">
            <w:pPr>
              <w:pStyle w:val="VCAAtablecondensed"/>
              <w:spacing w:before="0" w:after="0" w:line="240" w:lineRule="auto"/>
              <w:jc w:val="center"/>
            </w:pPr>
          </w:p>
        </w:tc>
        <w:tc>
          <w:tcPr>
            <w:tcW w:w="1862" w:type="dxa"/>
            <w:shd w:val="clear" w:color="auto" w:fill="E6E7E8"/>
            <w:vAlign w:val="center"/>
          </w:tcPr>
          <w:p w14:paraId="583F75DD" w14:textId="77777777" w:rsidR="000B6638" w:rsidRPr="0011084B" w:rsidRDefault="000B6638" w:rsidP="009F4236">
            <w:pPr>
              <w:pStyle w:val="VCAAtablecondensed"/>
              <w:spacing w:before="0" w:after="0" w:line="240" w:lineRule="auto"/>
              <w:jc w:val="center"/>
            </w:pPr>
          </w:p>
        </w:tc>
      </w:tr>
      <w:tr w:rsidR="000B6638" w:rsidRPr="0011084B" w14:paraId="3359A253" w14:textId="77777777" w:rsidTr="009F4236">
        <w:trPr>
          <w:trHeight w:val="20"/>
        </w:trPr>
        <w:tc>
          <w:tcPr>
            <w:tcW w:w="3345" w:type="dxa"/>
          </w:tcPr>
          <w:p w14:paraId="3FC7E442" w14:textId="77777777" w:rsidR="000B6638" w:rsidRPr="0011084B" w:rsidRDefault="00D96615" w:rsidP="009F4236">
            <w:pPr>
              <w:pStyle w:val="VCAAtablecondensed"/>
              <w:spacing w:before="0" w:after="0" w:line="240" w:lineRule="auto"/>
            </w:pPr>
            <w:r w:rsidRPr="0011084B">
              <w:t>Cash and deposits</w:t>
            </w:r>
          </w:p>
        </w:tc>
        <w:tc>
          <w:tcPr>
            <w:tcW w:w="1862" w:type="dxa"/>
            <w:shd w:val="clear" w:color="auto" w:fill="E6E7E8"/>
            <w:vAlign w:val="center"/>
          </w:tcPr>
          <w:p w14:paraId="728C8812" w14:textId="77777777" w:rsidR="000B6638" w:rsidRPr="0011084B" w:rsidRDefault="00D96615" w:rsidP="009F4236">
            <w:pPr>
              <w:pStyle w:val="VCAAtablecondensed"/>
              <w:spacing w:before="0" w:after="0" w:line="240" w:lineRule="auto"/>
              <w:jc w:val="center"/>
            </w:pPr>
            <w:r w:rsidRPr="0011084B">
              <w:t>11,161,896</w:t>
            </w:r>
          </w:p>
        </w:tc>
        <w:tc>
          <w:tcPr>
            <w:tcW w:w="1862" w:type="dxa"/>
            <w:vAlign w:val="center"/>
          </w:tcPr>
          <w:p w14:paraId="144D216A" w14:textId="77777777" w:rsidR="000B6638" w:rsidRPr="0011084B" w:rsidRDefault="00D96615" w:rsidP="009F4236">
            <w:pPr>
              <w:pStyle w:val="VCAAtablecondensed"/>
              <w:spacing w:before="0" w:after="0" w:line="240" w:lineRule="auto"/>
              <w:jc w:val="center"/>
            </w:pPr>
            <w:r w:rsidRPr="0011084B">
              <w:t>–</w:t>
            </w:r>
          </w:p>
        </w:tc>
        <w:tc>
          <w:tcPr>
            <w:tcW w:w="1862" w:type="dxa"/>
            <w:shd w:val="clear" w:color="auto" w:fill="E6E7E8"/>
            <w:vAlign w:val="center"/>
          </w:tcPr>
          <w:p w14:paraId="6E07912F" w14:textId="77777777" w:rsidR="000B6638" w:rsidRPr="0011084B" w:rsidRDefault="00D96615" w:rsidP="009F4236">
            <w:pPr>
              <w:pStyle w:val="VCAAtablecondensed"/>
              <w:spacing w:before="0" w:after="0" w:line="240" w:lineRule="auto"/>
              <w:jc w:val="center"/>
            </w:pPr>
            <w:r w:rsidRPr="0011084B">
              <w:t>11,161,896</w:t>
            </w:r>
          </w:p>
        </w:tc>
      </w:tr>
      <w:tr w:rsidR="000B6638" w:rsidRPr="0011084B" w14:paraId="4238CDE3" w14:textId="77777777" w:rsidTr="009F4236">
        <w:trPr>
          <w:trHeight w:val="20"/>
        </w:trPr>
        <w:tc>
          <w:tcPr>
            <w:tcW w:w="3345" w:type="dxa"/>
            <w:tcBorders>
              <w:bottom w:val="single" w:sz="4" w:space="0" w:color="231F20"/>
            </w:tcBorders>
          </w:tcPr>
          <w:p w14:paraId="10B51383" w14:textId="77777777" w:rsidR="000B6638" w:rsidRPr="0011084B" w:rsidRDefault="00D96615" w:rsidP="009F4236">
            <w:pPr>
              <w:pStyle w:val="VCAAtablecondensed"/>
              <w:spacing w:before="0" w:after="0" w:line="240" w:lineRule="auto"/>
            </w:pPr>
            <w:r w:rsidRPr="0011084B">
              <w:t>Receivables</w:t>
            </w:r>
            <w:r w:rsidRPr="0011084B">
              <w:rPr>
                <w:vertAlign w:val="superscript"/>
              </w:rPr>
              <w:t>1</w:t>
            </w:r>
          </w:p>
        </w:tc>
        <w:tc>
          <w:tcPr>
            <w:tcW w:w="1862" w:type="dxa"/>
            <w:tcBorders>
              <w:bottom w:val="single" w:sz="4" w:space="0" w:color="231F20"/>
            </w:tcBorders>
            <w:shd w:val="clear" w:color="auto" w:fill="E6E7E8"/>
            <w:vAlign w:val="center"/>
          </w:tcPr>
          <w:p w14:paraId="0DBA3566" w14:textId="77777777" w:rsidR="000B6638" w:rsidRPr="0011084B" w:rsidRDefault="00D96615" w:rsidP="009F4236">
            <w:pPr>
              <w:pStyle w:val="VCAAtablecondensed"/>
              <w:spacing w:before="0" w:after="0" w:line="240" w:lineRule="auto"/>
              <w:jc w:val="center"/>
            </w:pPr>
            <w:r w:rsidRPr="0011084B">
              <w:t>–</w:t>
            </w:r>
          </w:p>
        </w:tc>
        <w:tc>
          <w:tcPr>
            <w:tcW w:w="1862" w:type="dxa"/>
            <w:tcBorders>
              <w:bottom w:val="single" w:sz="4" w:space="0" w:color="231F20"/>
            </w:tcBorders>
            <w:vAlign w:val="center"/>
          </w:tcPr>
          <w:p w14:paraId="3B9F555C" w14:textId="77777777" w:rsidR="000B6638" w:rsidRPr="0011084B" w:rsidRDefault="00D96615" w:rsidP="009F4236">
            <w:pPr>
              <w:pStyle w:val="VCAAtablecondensed"/>
              <w:spacing w:before="0" w:after="0" w:line="240" w:lineRule="auto"/>
              <w:jc w:val="center"/>
            </w:pPr>
            <w:r w:rsidRPr="0011084B">
              <w:t>2,083,597</w:t>
            </w:r>
          </w:p>
        </w:tc>
        <w:tc>
          <w:tcPr>
            <w:tcW w:w="1862" w:type="dxa"/>
            <w:tcBorders>
              <w:bottom w:val="single" w:sz="4" w:space="0" w:color="231F20"/>
            </w:tcBorders>
            <w:shd w:val="clear" w:color="auto" w:fill="E6E7E8"/>
            <w:vAlign w:val="center"/>
          </w:tcPr>
          <w:p w14:paraId="6A9A72F3" w14:textId="77777777" w:rsidR="000B6638" w:rsidRPr="0011084B" w:rsidRDefault="00D96615" w:rsidP="009F4236">
            <w:pPr>
              <w:pStyle w:val="VCAAtablecondensed"/>
              <w:spacing w:before="0" w:after="0" w:line="240" w:lineRule="auto"/>
              <w:jc w:val="center"/>
            </w:pPr>
            <w:r w:rsidRPr="0011084B">
              <w:t>2,083,597</w:t>
            </w:r>
          </w:p>
        </w:tc>
      </w:tr>
      <w:tr w:rsidR="000B6638" w:rsidRPr="0011084B" w14:paraId="2B75FF1C" w14:textId="77777777" w:rsidTr="009F4236">
        <w:trPr>
          <w:trHeight w:val="20"/>
        </w:trPr>
        <w:tc>
          <w:tcPr>
            <w:tcW w:w="3345" w:type="dxa"/>
            <w:tcBorders>
              <w:top w:val="single" w:sz="4" w:space="0" w:color="231F20"/>
              <w:bottom w:val="single" w:sz="18" w:space="0" w:color="231F20"/>
            </w:tcBorders>
          </w:tcPr>
          <w:p w14:paraId="183F4FBD" w14:textId="77777777" w:rsidR="000B6638" w:rsidRPr="0011084B" w:rsidRDefault="00D96615" w:rsidP="009F4236">
            <w:pPr>
              <w:pStyle w:val="VCAAtablecondensed"/>
              <w:spacing w:before="0" w:after="0" w:line="240" w:lineRule="auto"/>
              <w:rPr>
                <w:b/>
              </w:rPr>
            </w:pPr>
            <w:r w:rsidRPr="0011084B">
              <w:rPr>
                <w:b/>
              </w:rPr>
              <w:t>Total contractual financial assets</w:t>
            </w:r>
          </w:p>
        </w:tc>
        <w:tc>
          <w:tcPr>
            <w:tcW w:w="1862" w:type="dxa"/>
            <w:tcBorders>
              <w:top w:val="single" w:sz="4" w:space="0" w:color="231F20"/>
              <w:bottom w:val="single" w:sz="18" w:space="0" w:color="231F20"/>
            </w:tcBorders>
            <w:shd w:val="clear" w:color="auto" w:fill="E6E7E8"/>
            <w:vAlign w:val="center"/>
          </w:tcPr>
          <w:p w14:paraId="4FE2CA12" w14:textId="77777777" w:rsidR="000B6638" w:rsidRPr="0011084B" w:rsidRDefault="00D96615" w:rsidP="009F4236">
            <w:pPr>
              <w:pStyle w:val="VCAAtablecondensed"/>
              <w:spacing w:before="0" w:after="0" w:line="240" w:lineRule="auto"/>
              <w:jc w:val="center"/>
              <w:rPr>
                <w:b/>
              </w:rPr>
            </w:pPr>
            <w:r w:rsidRPr="0011084B">
              <w:rPr>
                <w:b/>
              </w:rPr>
              <w:t>11,161,896</w:t>
            </w:r>
          </w:p>
        </w:tc>
        <w:tc>
          <w:tcPr>
            <w:tcW w:w="1862" w:type="dxa"/>
            <w:tcBorders>
              <w:top w:val="single" w:sz="4" w:space="0" w:color="231F20"/>
              <w:bottom w:val="single" w:sz="18" w:space="0" w:color="231F20"/>
            </w:tcBorders>
            <w:vAlign w:val="center"/>
          </w:tcPr>
          <w:p w14:paraId="4A6EE829" w14:textId="77777777" w:rsidR="000B6638" w:rsidRPr="0011084B" w:rsidRDefault="00D96615" w:rsidP="009F4236">
            <w:pPr>
              <w:pStyle w:val="VCAAtablecondensed"/>
              <w:spacing w:before="0" w:after="0" w:line="240" w:lineRule="auto"/>
              <w:jc w:val="center"/>
              <w:rPr>
                <w:b/>
              </w:rPr>
            </w:pPr>
            <w:r w:rsidRPr="0011084B">
              <w:rPr>
                <w:b/>
              </w:rPr>
              <w:t>2,083,597</w:t>
            </w:r>
          </w:p>
        </w:tc>
        <w:tc>
          <w:tcPr>
            <w:tcW w:w="1862" w:type="dxa"/>
            <w:tcBorders>
              <w:top w:val="single" w:sz="4" w:space="0" w:color="231F20"/>
              <w:bottom w:val="single" w:sz="18" w:space="0" w:color="231F20"/>
            </w:tcBorders>
            <w:shd w:val="clear" w:color="auto" w:fill="E6E7E8"/>
            <w:vAlign w:val="center"/>
          </w:tcPr>
          <w:p w14:paraId="1BCD3BA6" w14:textId="77777777" w:rsidR="000B6638" w:rsidRPr="0011084B" w:rsidRDefault="00D96615" w:rsidP="009F4236">
            <w:pPr>
              <w:pStyle w:val="VCAAtablecondensed"/>
              <w:spacing w:before="0" w:after="0" w:line="240" w:lineRule="auto"/>
              <w:jc w:val="center"/>
              <w:rPr>
                <w:b/>
              </w:rPr>
            </w:pPr>
            <w:r w:rsidRPr="0011084B">
              <w:rPr>
                <w:b/>
              </w:rPr>
              <w:t>13,245,493</w:t>
            </w:r>
          </w:p>
        </w:tc>
      </w:tr>
      <w:tr w:rsidR="000B6638" w:rsidRPr="0011084B" w14:paraId="7DD44FF7" w14:textId="77777777" w:rsidTr="009F4236">
        <w:trPr>
          <w:trHeight w:val="20"/>
        </w:trPr>
        <w:tc>
          <w:tcPr>
            <w:tcW w:w="3345" w:type="dxa"/>
            <w:tcBorders>
              <w:top w:val="single" w:sz="18" w:space="0" w:color="231F20"/>
            </w:tcBorders>
          </w:tcPr>
          <w:p w14:paraId="75481F42" w14:textId="77777777" w:rsidR="000B6638" w:rsidRPr="0011084B" w:rsidRDefault="00D96615" w:rsidP="009F4236">
            <w:pPr>
              <w:pStyle w:val="VCAAtablecondensed"/>
              <w:spacing w:before="0" w:after="0" w:line="240" w:lineRule="auto"/>
              <w:rPr>
                <w:b/>
              </w:rPr>
            </w:pPr>
            <w:r w:rsidRPr="0011084B">
              <w:rPr>
                <w:b/>
              </w:rPr>
              <w:t>2016</w:t>
            </w:r>
          </w:p>
        </w:tc>
        <w:tc>
          <w:tcPr>
            <w:tcW w:w="1862" w:type="dxa"/>
            <w:tcBorders>
              <w:top w:val="single" w:sz="18" w:space="0" w:color="231F20"/>
            </w:tcBorders>
            <w:shd w:val="clear" w:color="auto" w:fill="E6E7E8"/>
            <w:vAlign w:val="center"/>
          </w:tcPr>
          <w:p w14:paraId="6AE42F92" w14:textId="77777777" w:rsidR="000B6638" w:rsidRPr="0011084B" w:rsidRDefault="000B6638" w:rsidP="009F4236">
            <w:pPr>
              <w:pStyle w:val="VCAAtablecondensed"/>
              <w:spacing w:before="0" w:after="0" w:line="240" w:lineRule="auto"/>
              <w:jc w:val="center"/>
            </w:pPr>
          </w:p>
        </w:tc>
        <w:tc>
          <w:tcPr>
            <w:tcW w:w="1862" w:type="dxa"/>
            <w:tcBorders>
              <w:top w:val="single" w:sz="18" w:space="0" w:color="231F20"/>
            </w:tcBorders>
            <w:vAlign w:val="center"/>
          </w:tcPr>
          <w:p w14:paraId="4F01D2F9" w14:textId="77777777" w:rsidR="000B6638" w:rsidRPr="0011084B" w:rsidRDefault="000B6638" w:rsidP="009F4236">
            <w:pPr>
              <w:pStyle w:val="VCAAtablecondensed"/>
              <w:spacing w:before="0" w:after="0" w:line="240" w:lineRule="auto"/>
              <w:jc w:val="center"/>
            </w:pPr>
          </w:p>
        </w:tc>
        <w:tc>
          <w:tcPr>
            <w:tcW w:w="1862" w:type="dxa"/>
            <w:tcBorders>
              <w:top w:val="single" w:sz="18" w:space="0" w:color="231F20"/>
            </w:tcBorders>
            <w:shd w:val="clear" w:color="auto" w:fill="E6E7E8"/>
            <w:vAlign w:val="center"/>
          </w:tcPr>
          <w:p w14:paraId="140779B2" w14:textId="77777777" w:rsidR="000B6638" w:rsidRPr="0011084B" w:rsidRDefault="000B6638" w:rsidP="009F4236">
            <w:pPr>
              <w:pStyle w:val="VCAAtablecondensed"/>
              <w:spacing w:before="0" w:after="0" w:line="240" w:lineRule="auto"/>
              <w:jc w:val="center"/>
            </w:pPr>
          </w:p>
        </w:tc>
      </w:tr>
      <w:tr w:rsidR="000B6638" w:rsidRPr="0011084B" w14:paraId="4BA97EFE" w14:textId="77777777" w:rsidTr="009F4236">
        <w:trPr>
          <w:trHeight w:val="20"/>
        </w:trPr>
        <w:tc>
          <w:tcPr>
            <w:tcW w:w="3345" w:type="dxa"/>
          </w:tcPr>
          <w:p w14:paraId="550CC0AC" w14:textId="77777777" w:rsidR="000B6638" w:rsidRPr="0011084B" w:rsidRDefault="00D96615" w:rsidP="009F4236">
            <w:pPr>
              <w:pStyle w:val="VCAAtablecondensed"/>
              <w:spacing w:before="0" w:after="0" w:line="240" w:lineRule="auto"/>
              <w:rPr>
                <w:b/>
              </w:rPr>
            </w:pPr>
            <w:r w:rsidRPr="0011084B">
              <w:rPr>
                <w:b/>
              </w:rPr>
              <w:t>Contractual financial assets</w:t>
            </w:r>
          </w:p>
        </w:tc>
        <w:tc>
          <w:tcPr>
            <w:tcW w:w="1862" w:type="dxa"/>
            <w:shd w:val="clear" w:color="auto" w:fill="E6E7E8"/>
            <w:vAlign w:val="center"/>
          </w:tcPr>
          <w:p w14:paraId="65486FC2" w14:textId="77777777" w:rsidR="000B6638" w:rsidRPr="0011084B" w:rsidRDefault="000B6638" w:rsidP="009F4236">
            <w:pPr>
              <w:pStyle w:val="VCAAtablecondensed"/>
              <w:spacing w:before="0" w:after="0" w:line="240" w:lineRule="auto"/>
              <w:jc w:val="center"/>
            </w:pPr>
          </w:p>
        </w:tc>
        <w:tc>
          <w:tcPr>
            <w:tcW w:w="1862" w:type="dxa"/>
            <w:vAlign w:val="center"/>
          </w:tcPr>
          <w:p w14:paraId="26F4472F" w14:textId="77777777" w:rsidR="000B6638" w:rsidRPr="0011084B" w:rsidRDefault="000B6638" w:rsidP="009F4236">
            <w:pPr>
              <w:pStyle w:val="VCAAtablecondensed"/>
              <w:spacing w:before="0" w:after="0" w:line="240" w:lineRule="auto"/>
              <w:jc w:val="center"/>
            </w:pPr>
          </w:p>
        </w:tc>
        <w:tc>
          <w:tcPr>
            <w:tcW w:w="1862" w:type="dxa"/>
            <w:shd w:val="clear" w:color="auto" w:fill="E6E7E8"/>
            <w:vAlign w:val="center"/>
          </w:tcPr>
          <w:p w14:paraId="045BAA86" w14:textId="77777777" w:rsidR="000B6638" w:rsidRPr="0011084B" w:rsidRDefault="000B6638" w:rsidP="009F4236">
            <w:pPr>
              <w:pStyle w:val="VCAAtablecondensed"/>
              <w:spacing w:before="0" w:after="0" w:line="240" w:lineRule="auto"/>
              <w:jc w:val="center"/>
            </w:pPr>
          </w:p>
        </w:tc>
      </w:tr>
      <w:tr w:rsidR="000B6638" w:rsidRPr="0011084B" w14:paraId="56714AFA" w14:textId="77777777" w:rsidTr="009F4236">
        <w:trPr>
          <w:trHeight w:val="20"/>
        </w:trPr>
        <w:tc>
          <w:tcPr>
            <w:tcW w:w="3345" w:type="dxa"/>
          </w:tcPr>
          <w:p w14:paraId="4079A579" w14:textId="77777777" w:rsidR="000B6638" w:rsidRPr="0011084B" w:rsidRDefault="00D96615" w:rsidP="009F4236">
            <w:pPr>
              <w:pStyle w:val="VCAAtablecondensed"/>
              <w:spacing w:before="0" w:after="0" w:line="240" w:lineRule="auto"/>
            </w:pPr>
            <w:r w:rsidRPr="0011084B">
              <w:t>Cash and deposits</w:t>
            </w:r>
          </w:p>
        </w:tc>
        <w:tc>
          <w:tcPr>
            <w:tcW w:w="1862" w:type="dxa"/>
            <w:shd w:val="clear" w:color="auto" w:fill="E6E7E8"/>
            <w:vAlign w:val="center"/>
          </w:tcPr>
          <w:p w14:paraId="15CDEC93" w14:textId="77777777" w:rsidR="000B6638" w:rsidRPr="0011084B" w:rsidRDefault="00D96615" w:rsidP="009F4236">
            <w:pPr>
              <w:pStyle w:val="VCAAtablecondensed"/>
              <w:spacing w:before="0" w:after="0" w:line="240" w:lineRule="auto"/>
              <w:jc w:val="center"/>
            </w:pPr>
            <w:r w:rsidRPr="0011084B">
              <w:t>10,941,508</w:t>
            </w:r>
          </w:p>
        </w:tc>
        <w:tc>
          <w:tcPr>
            <w:tcW w:w="1862" w:type="dxa"/>
            <w:vAlign w:val="center"/>
          </w:tcPr>
          <w:p w14:paraId="17F9802C" w14:textId="77777777" w:rsidR="000B6638" w:rsidRPr="0011084B" w:rsidRDefault="00D96615" w:rsidP="009F4236">
            <w:pPr>
              <w:pStyle w:val="VCAAtablecondensed"/>
              <w:spacing w:before="0" w:after="0" w:line="240" w:lineRule="auto"/>
              <w:jc w:val="center"/>
            </w:pPr>
            <w:r w:rsidRPr="0011084B">
              <w:t>–</w:t>
            </w:r>
          </w:p>
        </w:tc>
        <w:tc>
          <w:tcPr>
            <w:tcW w:w="1862" w:type="dxa"/>
            <w:shd w:val="clear" w:color="auto" w:fill="E6E7E8"/>
            <w:vAlign w:val="center"/>
          </w:tcPr>
          <w:p w14:paraId="59B6D75F" w14:textId="77777777" w:rsidR="000B6638" w:rsidRPr="0011084B" w:rsidRDefault="00D96615" w:rsidP="009F4236">
            <w:pPr>
              <w:pStyle w:val="VCAAtablecondensed"/>
              <w:spacing w:before="0" w:after="0" w:line="240" w:lineRule="auto"/>
              <w:jc w:val="center"/>
            </w:pPr>
            <w:r w:rsidRPr="0011084B">
              <w:t>10,941,508</w:t>
            </w:r>
          </w:p>
        </w:tc>
      </w:tr>
      <w:tr w:rsidR="000B6638" w:rsidRPr="0011084B" w14:paraId="222E1F54" w14:textId="77777777" w:rsidTr="009F4236">
        <w:trPr>
          <w:trHeight w:val="20"/>
        </w:trPr>
        <w:tc>
          <w:tcPr>
            <w:tcW w:w="3345" w:type="dxa"/>
            <w:tcBorders>
              <w:bottom w:val="single" w:sz="4" w:space="0" w:color="231F20"/>
            </w:tcBorders>
          </w:tcPr>
          <w:p w14:paraId="53562F23" w14:textId="77777777" w:rsidR="000B6638" w:rsidRPr="0011084B" w:rsidRDefault="00D96615" w:rsidP="009F4236">
            <w:pPr>
              <w:pStyle w:val="VCAAtablecondensed"/>
              <w:spacing w:before="0" w:after="0" w:line="240" w:lineRule="auto"/>
            </w:pPr>
            <w:r w:rsidRPr="0011084B">
              <w:t>Receivables</w:t>
            </w:r>
            <w:r w:rsidRPr="0011084B">
              <w:rPr>
                <w:vertAlign w:val="superscript"/>
              </w:rPr>
              <w:t>1</w:t>
            </w:r>
          </w:p>
        </w:tc>
        <w:tc>
          <w:tcPr>
            <w:tcW w:w="1862" w:type="dxa"/>
            <w:tcBorders>
              <w:bottom w:val="single" w:sz="4" w:space="0" w:color="231F20"/>
            </w:tcBorders>
            <w:shd w:val="clear" w:color="auto" w:fill="E6E7E8"/>
            <w:vAlign w:val="center"/>
          </w:tcPr>
          <w:p w14:paraId="2C5B3525" w14:textId="77777777" w:rsidR="000B6638" w:rsidRPr="0011084B" w:rsidRDefault="00D96615" w:rsidP="009F4236">
            <w:pPr>
              <w:pStyle w:val="VCAAtablecondensed"/>
              <w:spacing w:before="0" w:after="0" w:line="240" w:lineRule="auto"/>
              <w:jc w:val="center"/>
            </w:pPr>
            <w:r w:rsidRPr="0011084B">
              <w:t>–</w:t>
            </w:r>
          </w:p>
        </w:tc>
        <w:tc>
          <w:tcPr>
            <w:tcW w:w="1862" w:type="dxa"/>
            <w:tcBorders>
              <w:bottom w:val="single" w:sz="4" w:space="0" w:color="231F20"/>
            </w:tcBorders>
            <w:vAlign w:val="center"/>
          </w:tcPr>
          <w:p w14:paraId="4212A7B4" w14:textId="77777777" w:rsidR="000B6638" w:rsidRPr="0011084B" w:rsidRDefault="00D96615" w:rsidP="009F4236">
            <w:pPr>
              <w:pStyle w:val="VCAAtablecondensed"/>
              <w:spacing w:before="0" w:after="0" w:line="240" w:lineRule="auto"/>
              <w:jc w:val="center"/>
            </w:pPr>
            <w:r w:rsidRPr="0011084B">
              <w:t>1,676,442</w:t>
            </w:r>
          </w:p>
        </w:tc>
        <w:tc>
          <w:tcPr>
            <w:tcW w:w="1862" w:type="dxa"/>
            <w:tcBorders>
              <w:bottom w:val="single" w:sz="4" w:space="0" w:color="231F20"/>
            </w:tcBorders>
            <w:shd w:val="clear" w:color="auto" w:fill="E6E7E8"/>
            <w:vAlign w:val="center"/>
          </w:tcPr>
          <w:p w14:paraId="60B8875F" w14:textId="77777777" w:rsidR="000B6638" w:rsidRPr="0011084B" w:rsidRDefault="00D96615" w:rsidP="009F4236">
            <w:pPr>
              <w:pStyle w:val="VCAAtablecondensed"/>
              <w:spacing w:before="0" w:after="0" w:line="240" w:lineRule="auto"/>
              <w:jc w:val="center"/>
            </w:pPr>
            <w:r w:rsidRPr="0011084B">
              <w:t>1,676,442</w:t>
            </w:r>
          </w:p>
        </w:tc>
      </w:tr>
      <w:tr w:rsidR="000B6638" w:rsidRPr="0011084B" w14:paraId="44F1DEDA" w14:textId="77777777" w:rsidTr="009F4236">
        <w:trPr>
          <w:trHeight w:val="20"/>
        </w:trPr>
        <w:tc>
          <w:tcPr>
            <w:tcW w:w="3345" w:type="dxa"/>
            <w:tcBorders>
              <w:top w:val="single" w:sz="4" w:space="0" w:color="231F20"/>
              <w:bottom w:val="single" w:sz="18" w:space="0" w:color="231F20"/>
            </w:tcBorders>
          </w:tcPr>
          <w:p w14:paraId="5E74AEDB" w14:textId="77777777" w:rsidR="000B6638" w:rsidRPr="0011084B" w:rsidRDefault="00D96615" w:rsidP="009F4236">
            <w:pPr>
              <w:pStyle w:val="VCAAtablecondensed"/>
              <w:spacing w:before="0" w:after="0" w:line="240" w:lineRule="auto"/>
              <w:rPr>
                <w:b/>
              </w:rPr>
            </w:pPr>
            <w:r w:rsidRPr="0011084B">
              <w:rPr>
                <w:b/>
              </w:rPr>
              <w:t>Total contractual financial assets</w:t>
            </w:r>
          </w:p>
        </w:tc>
        <w:tc>
          <w:tcPr>
            <w:tcW w:w="1862" w:type="dxa"/>
            <w:tcBorders>
              <w:top w:val="single" w:sz="4" w:space="0" w:color="231F20"/>
              <w:bottom w:val="single" w:sz="18" w:space="0" w:color="231F20"/>
            </w:tcBorders>
            <w:shd w:val="clear" w:color="auto" w:fill="E6E7E8"/>
            <w:vAlign w:val="center"/>
          </w:tcPr>
          <w:p w14:paraId="3D65037E" w14:textId="77777777" w:rsidR="000B6638" w:rsidRPr="0011084B" w:rsidRDefault="00D96615" w:rsidP="009F4236">
            <w:pPr>
              <w:pStyle w:val="VCAAtablecondensed"/>
              <w:spacing w:before="0" w:after="0" w:line="240" w:lineRule="auto"/>
              <w:jc w:val="center"/>
              <w:rPr>
                <w:b/>
              </w:rPr>
            </w:pPr>
            <w:r w:rsidRPr="0011084B">
              <w:rPr>
                <w:b/>
              </w:rPr>
              <w:t>10,941,508</w:t>
            </w:r>
          </w:p>
        </w:tc>
        <w:tc>
          <w:tcPr>
            <w:tcW w:w="1862" w:type="dxa"/>
            <w:tcBorders>
              <w:top w:val="single" w:sz="4" w:space="0" w:color="231F20"/>
              <w:bottom w:val="single" w:sz="18" w:space="0" w:color="231F20"/>
            </w:tcBorders>
            <w:vAlign w:val="center"/>
          </w:tcPr>
          <w:p w14:paraId="6743BCE2" w14:textId="77777777" w:rsidR="000B6638" w:rsidRPr="0011084B" w:rsidRDefault="00D96615" w:rsidP="009F4236">
            <w:pPr>
              <w:pStyle w:val="VCAAtablecondensed"/>
              <w:spacing w:before="0" w:after="0" w:line="240" w:lineRule="auto"/>
              <w:jc w:val="center"/>
              <w:rPr>
                <w:b/>
              </w:rPr>
            </w:pPr>
            <w:r w:rsidRPr="0011084B">
              <w:rPr>
                <w:b/>
              </w:rPr>
              <w:t>1,676,442</w:t>
            </w:r>
          </w:p>
        </w:tc>
        <w:tc>
          <w:tcPr>
            <w:tcW w:w="1862" w:type="dxa"/>
            <w:tcBorders>
              <w:top w:val="single" w:sz="4" w:space="0" w:color="231F20"/>
              <w:bottom w:val="single" w:sz="18" w:space="0" w:color="231F20"/>
            </w:tcBorders>
            <w:shd w:val="clear" w:color="auto" w:fill="E6E7E8"/>
            <w:vAlign w:val="center"/>
          </w:tcPr>
          <w:p w14:paraId="2CB20837" w14:textId="77777777" w:rsidR="000B6638" w:rsidRPr="0011084B" w:rsidRDefault="00D96615" w:rsidP="009F4236">
            <w:pPr>
              <w:pStyle w:val="VCAAtablecondensed"/>
              <w:spacing w:before="0" w:after="0" w:line="240" w:lineRule="auto"/>
              <w:jc w:val="center"/>
              <w:rPr>
                <w:b/>
              </w:rPr>
            </w:pPr>
            <w:r w:rsidRPr="0011084B">
              <w:rPr>
                <w:b/>
              </w:rPr>
              <w:t>12,617,950</w:t>
            </w:r>
          </w:p>
        </w:tc>
      </w:tr>
    </w:tbl>
    <w:p w14:paraId="096A4202" w14:textId="00FDC09C" w:rsidR="000B6638" w:rsidRPr="009C3862" w:rsidRDefault="0011084B" w:rsidP="0011084B">
      <w:pPr>
        <w:pStyle w:val="VCAAcaptionsandfootnotes"/>
        <w:rPr>
          <w:lang w:val="en-GB"/>
        </w:rPr>
      </w:pPr>
      <w:r w:rsidRPr="0011084B">
        <w:rPr>
          <w:lang w:val="en-GB"/>
        </w:rPr>
        <w:t>1.</w:t>
      </w:r>
      <w:r>
        <w:rPr>
          <w:lang w:val="en-GB"/>
        </w:rPr>
        <w:t xml:space="preserve"> </w:t>
      </w:r>
      <w:r w:rsidR="00D96615" w:rsidRPr="009C3862">
        <w:rPr>
          <w:lang w:val="en-GB"/>
        </w:rPr>
        <w:t>The total amounts disclosed here exclude statutory amounts (e.g. amounts owing from Victorian Government</w:t>
      </w:r>
      <w:r w:rsidR="00D96615" w:rsidRPr="009C3862">
        <w:rPr>
          <w:spacing w:val="-7"/>
          <w:lang w:val="en-GB"/>
        </w:rPr>
        <w:t xml:space="preserve"> </w:t>
      </w:r>
      <w:r w:rsidR="00D96615" w:rsidRPr="009C3862">
        <w:rPr>
          <w:lang w:val="en-GB"/>
        </w:rPr>
        <w:t>and</w:t>
      </w:r>
      <w:r w:rsidR="00D96615" w:rsidRPr="009C3862">
        <w:rPr>
          <w:spacing w:val="-1"/>
          <w:lang w:val="en-GB"/>
        </w:rPr>
        <w:t xml:space="preserve"> </w:t>
      </w:r>
      <w:r w:rsidR="00D96615" w:rsidRPr="009C3862">
        <w:rPr>
          <w:lang w:val="en-GB"/>
        </w:rPr>
        <w:t>GST input tax credit</w:t>
      </w:r>
      <w:r w:rsidR="00D96615" w:rsidRPr="009C3862">
        <w:rPr>
          <w:spacing w:val="-6"/>
          <w:lang w:val="en-GB"/>
        </w:rPr>
        <w:t xml:space="preserve"> </w:t>
      </w:r>
      <w:r w:rsidR="00D96615" w:rsidRPr="009C3862">
        <w:rPr>
          <w:lang w:val="en-GB"/>
        </w:rPr>
        <w:t>recoverable).</w:t>
      </w:r>
    </w:p>
    <w:p w14:paraId="1EE3470E" w14:textId="77777777" w:rsidR="00C36A90" w:rsidRDefault="00C36A90">
      <w:pPr>
        <w:rPr>
          <w:rFonts w:ascii="Arial" w:eastAsiaTheme="minorHAnsi" w:hAnsi="Arial" w:cs="Arial"/>
          <w:b/>
          <w:color w:val="000000" w:themeColor="text1"/>
          <w:sz w:val="24"/>
          <w:lang w:val="en-GB" w:eastAsia="en-AU"/>
        </w:rPr>
      </w:pPr>
      <w:r>
        <w:rPr>
          <w:lang w:val="en-GB"/>
        </w:rPr>
        <w:br w:type="page"/>
      </w:r>
    </w:p>
    <w:p w14:paraId="4135CCEB" w14:textId="750D6B88" w:rsidR="000B6638" w:rsidRPr="009C3862" w:rsidRDefault="0011084B" w:rsidP="00EE2AB1">
      <w:pPr>
        <w:pStyle w:val="VCAAHeading4"/>
        <w:rPr>
          <w:lang w:val="en-GB"/>
        </w:rPr>
      </w:pPr>
      <w:r>
        <w:rPr>
          <w:lang w:val="en-GB"/>
        </w:rPr>
        <w:t>7.1.4</w:t>
      </w:r>
      <w:r>
        <w:rPr>
          <w:lang w:val="en-GB"/>
        </w:rPr>
        <w:tab/>
      </w:r>
      <w:r w:rsidR="00D96615" w:rsidRPr="009C3862">
        <w:rPr>
          <w:lang w:val="en-GB"/>
        </w:rPr>
        <w:t>Financial instruments: Liquidity risk</w:t>
      </w:r>
    </w:p>
    <w:p w14:paraId="3BF30D69" w14:textId="0B06FA7D" w:rsidR="000B6638" w:rsidRPr="009C3862" w:rsidRDefault="00D96615" w:rsidP="00225512">
      <w:pPr>
        <w:pStyle w:val="VCAAbody"/>
        <w:rPr>
          <w:lang w:val="en-GB"/>
        </w:rPr>
      </w:pPr>
      <w:r w:rsidRPr="009C3862">
        <w:rPr>
          <w:lang w:val="en-GB"/>
        </w:rPr>
        <w:t>Liquidity risk is the risk that the VCAA would be unable to meet its financial obligations as they fall due. The VCAA operates under the government fair payments policy of settling financial</w:t>
      </w:r>
      <w:r w:rsidR="0011084B">
        <w:rPr>
          <w:lang w:val="en-GB"/>
        </w:rPr>
        <w:t xml:space="preserve"> </w:t>
      </w:r>
      <w:r w:rsidRPr="009C3862">
        <w:rPr>
          <w:lang w:val="en-GB"/>
        </w:rPr>
        <w:t>obligations within 30 days and, in the event of a dispute, making payments within 30 days from the date of resolution.</w:t>
      </w:r>
    </w:p>
    <w:p w14:paraId="765657AC" w14:textId="77777777" w:rsidR="000B6638" w:rsidRPr="009C3862" w:rsidRDefault="00D96615" w:rsidP="00225512">
      <w:pPr>
        <w:pStyle w:val="VCAAbody"/>
        <w:rPr>
          <w:lang w:val="en-GB"/>
        </w:rPr>
      </w:pPr>
      <w:r w:rsidRPr="009C3862">
        <w:rPr>
          <w:lang w:val="en-GB"/>
        </w:rPr>
        <w:lastRenderedPageBreak/>
        <w:t>The VCAA’s maximum exposure to liquidity risk is the carrying amounts of financial liabilities as disclosed on the face of the balance sheet. VCAA manages its liquidity risk by:</w:t>
      </w:r>
    </w:p>
    <w:p w14:paraId="696E5C37" w14:textId="77777777" w:rsidR="000B6638" w:rsidRPr="0011084B" w:rsidRDefault="00D96615" w:rsidP="00336C45">
      <w:pPr>
        <w:pStyle w:val="VCAAbullet"/>
      </w:pPr>
      <w:r w:rsidRPr="0011084B">
        <w:t>close monitoring of its short-term and long-term borrowings by senior management, including monthly reviews on current and future borrowing levels and requirements</w:t>
      </w:r>
    </w:p>
    <w:p w14:paraId="49D49833" w14:textId="77777777" w:rsidR="000B6638" w:rsidRPr="0011084B" w:rsidRDefault="00D96615" w:rsidP="00336C45">
      <w:pPr>
        <w:pStyle w:val="VCAAbullet"/>
      </w:pPr>
      <w:r w:rsidRPr="0011084B">
        <w:t>maintaining an adequate level of uncommitted funds that can be drawn at short notice to meet its short-term obligations</w:t>
      </w:r>
    </w:p>
    <w:p w14:paraId="7BDFBDC8" w14:textId="77777777" w:rsidR="000B6638" w:rsidRPr="0011084B" w:rsidRDefault="00D96615" w:rsidP="00336C45">
      <w:pPr>
        <w:pStyle w:val="VCAAbullet"/>
      </w:pPr>
      <w:r w:rsidRPr="0011084B">
        <w:t xml:space="preserve">holding investments and other contractual financial assets that are readily </w:t>
      </w:r>
      <w:proofErr w:type="spellStart"/>
      <w:r w:rsidRPr="0011084B">
        <w:t>tradeable</w:t>
      </w:r>
      <w:proofErr w:type="spellEnd"/>
      <w:r w:rsidRPr="0011084B">
        <w:t xml:space="preserve"> in the financial markets</w:t>
      </w:r>
    </w:p>
    <w:p w14:paraId="51809904" w14:textId="77777777" w:rsidR="000B6638" w:rsidRPr="0011084B" w:rsidRDefault="00D96615" w:rsidP="00336C45">
      <w:pPr>
        <w:pStyle w:val="VCAAbullet"/>
      </w:pPr>
      <w:r w:rsidRPr="0011084B">
        <w:t>careful maturity planning of its financial obligations based on forecasts of future cash flows</w:t>
      </w:r>
    </w:p>
    <w:p w14:paraId="4D7B15EE" w14:textId="77777777" w:rsidR="000B6638" w:rsidRPr="0011084B" w:rsidRDefault="00D96615" w:rsidP="00336C45">
      <w:pPr>
        <w:pStyle w:val="VCAAbullet"/>
      </w:pPr>
      <w:proofErr w:type="gramStart"/>
      <w:r w:rsidRPr="0011084B">
        <w:t>a</w:t>
      </w:r>
      <w:proofErr w:type="gramEnd"/>
      <w:r w:rsidRPr="0011084B">
        <w:t xml:space="preserve"> high credit rating for the State of Victoria (Moody’s Investor Services &amp; Standard &amp; Poor’s AAA), which assists in accessing the debt market at a lower interest rate.</w:t>
      </w:r>
    </w:p>
    <w:p w14:paraId="06051F62" w14:textId="77777777" w:rsidR="000B6638" w:rsidRPr="009C3862" w:rsidRDefault="00D96615" w:rsidP="00225512">
      <w:pPr>
        <w:pStyle w:val="VCAAbody"/>
        <w:rPr>
          <w:lang w:val="en-GB"/>
        </w:rPr>
      </w:pPr>
      <w:r w:rsidRPr="009C3862">
        <w:rPr>
          <w:lang w:val="en-GB"/>
        </w:rPr>
        <w:t>The DET has provided the VCAA with a letter of comfort dated 21 August 2015 recognising that if required, the DET will provide supplementary appropriation funding to the VCAA to meet its current and future financial commitments as and when they fall due.</w:t>
      </w:r>
    </w:p>
    <w:p w14:paraId="0D91B6DD" w14:textId="77777777" w:rsidR="000B6638" w:rsidRPr="009C3862" w:rsidRDefault="00D96615" w:rsidP="00225512">
      <w:pPr>
        <w:pStyle w:val="VCAAbody"/>
        <w:rPr>
          <w:lang w:val="en-GB"/>
        </w:rPr>
      </w:pPr>
      <w:r w:rsidRPr="009C3862">
        <w:rPr>
          <w:lang w:val="en-GB"/>
        </w:rPr>
        <w:t>The VCAA’s exposure to liquidity risk is deemed insignificant based on prior periods’ data and current assessment of risk.</w:t>
      </w:r>
    </w:p>
    <w:p w14:paraId="4F555E16" w14:textId="25C4487E" w:rsidR="000B6638" w:rsidRPr="009C3862" w:rsidRDefault="0011084B" w:rsidP="00EE2AB1">
      <w:pPr>
        <w:pStyle w:val="VCAAHeading4"/>
        <w:rPr>
          <w:lang w:val="en-GB"/>
        </w:rPr>
      </w:pPr>
      <w:r>
        <w:rPr>
          <w:lang w:val="en-GB"/>
        </w:rPr>
        <w:t>7.1.5</w:t>
      </w:r>
      <w:r>
        <w:rPr>
          <w:lang w:val="en-GB"/>
        </w:rPr>
        <w:tab/>
      </w:r>
      <w:r w:rsidR="00D96615" w:rsidRPr="009C3862">
        <w:rPr>
          <w:lang w:val="en-GB"/>
        </w:rPr>
        <w:t>Financial instruments: Market risk</w:t>
      </w:r>
    </w:p>
    <w:p w14:paraId="474B63AE" w14:textId="77777777" w:rsidR="000B6638" w:rsidRPr="009C3862" w:rsidRDefault="00D96615" w:rsidP="00225512">
      <w:pPr>
        <w:pStyle w:val="VCAAbody"/>
        <w:rPr>
          <w:lang w:val="en-GB"/>
        </w:rPr>
      </w:pPr>
      <w:r w:rsidRPr="009C3862">
        <w:rPr>
          <w:lang w:val="en-GB"/>
        </w:rPr>
        <w:t xml:space="preserve">The VCAA’s exposure to market risk is primarily through interest rate risk. Objectives, policies and processes used to manage this risk </w:t>
      </w:r>
      <w:proofErr w:type="gramStart"/>
      <w:r w:rsidRPr="009C3862">
        <w:rPr>
          <w:lang w:val="en-GB"/>
        </w:rPr>
        <w:t>is</w:t>
      </w:r>
      <w:proofErr w:type="gramEnd"/>
      <w:r w:rsidRPr="009C3862">
        <w:rPr>
          <w:lang w:val="en-GB"/>
        </w:rPr>
        <w:t xml:space="preserve"> disclosed below.</w:t>
      </w:r>
    </w:p>
    <w:p w14:paraId="323BF090" w14:textId="77777777" w:rsidR="000B6638" w:rsidRPr="0011084B" w:rsidRDefault="00D96615" w:rsidP="0011084B">
      <w:pPr>
        <w:pStyle w:val="VCAAHeading5"/>
      </w:pPr>
      <w:r w:rsidRPr="0011084B">
        <w:t>Sensitivity disclosure analysis and assumptions</w:t>
      </w:r>
    </w:p>
    <w:p w14:paraId="4088A2CC" w14:textId="77777777" w:rsidR="000B6638" w:rsidRPr="009C3862" w:rsidRDefault="00D96615" w:rsidP="00225512">
      <w:pPr>
        <w:pStyle w:val="VCAAbody"/>
        <w:rPr>
          <w:lang w:val="en-GB"/>
        </w:rPr>
      </w:pPr>
      <w:r w:rsidRPr="009C3862">
        <w:rPr>
          <w:lang w:val="en-GB"/>
        </w:rPr>
        <w:t>VCAA’s sensitivity to market risk is determined based on the observed range of actual historical data for the preceding five-year period, with all variables other than the primary risk variable held constant. The following movements are ‘reasonably possible’ over the next 12 months:</w:t>
      </w:r>
    </w:p>
    <w:p w14:paraId="54DA47D2" w14:textId="77777777" w:rsidR="000B6638" w:rsidRPr="0011084B" w:rsidRDefault="00D96615" w:rsidP="00336C45">
      <w:pPr>
        <w:pStyle w:val="VCAAbullet"/>
      </w:pPr>
      <w:r w:rsidRPr="0011084B">
        <w:t>a movement of 100 basis points up and down (2016: 100 points up and down) in the market interest rates (AUD)</w:t>
      </w:r>
    </w:p>
    <w:p w14:paraId="550229B7" w14:textId="77777777" w:rsidR="000B6638" w:rsidRPr="009C3862" w:rsidRDefault="00D96615" w:rsidP="00225512">
      <w:pPr>
        <w:pStyle w:val="VCAAbody"/>
        <w:rPr>
          <w:lang w:val="en-GB"/>
        </w:rPr>
      </w:pPr>
      <w:r w:rsidRPr="009C3862">
        <w:rPr>
          <w:lang w:val="en-GB"/>
        </w:rPr>
        <w:t>The VCAA has performed a sensitivity analysis relating to its exposure to interest risk at balance date. This sensitivity analysis demonstrates the effect on the current year results and equity which could result from a change in this risk.</w:t>
      </w:r>
    </w:p>
    <w:p w14:paraId="4F0736EF" w14:textId="77777777" w:rsidR="000B6638" w:rsidRPr="0011084B" w:rsidRDefault="00D96615" w:rsidP="0011084B">
      <w:pPr>
        <w:pStyle w:val="VCAAHeading5"/>
      </w:pPr>
      <w:r w:rsidRPr="0011084B">
        <w:t>Interest rate risk</w:t>
      </w:r>
    </w:p>
    <w:p w14:paraId="62D3466A" w14:textId="77777777" w:rsidR="000B6638" w:rsidRPr="009C3862" w:rsidRDefault="00D96615" w:rsidP="00225512">
      <w:pPr>
        <w:pStyle w:val="VCAAbody"/>
        <w:rPr>
          <w:lang w:val="en-GB"/>
        </w:rPr>
      </w:pPr>
      <w:r w:rsidRPr="009C3862">
        <w:rPr>
          <w:lang w:val="en-GB"/>
        </w:rPr>
        <w:t>Fair value interest rate risk is the risk that the fair value of the financial instrument will fluctuate because of changes in market interest rates. The VCAA does not hold any interest-bearing financial instruments that are measured at fair value, therefore has no exposure to fair value interest rate risk.</w:t>
      </w:r>
    </w:p>
    <w:p w14:paraId="5E41374F" w14:textId="77777777" w:rsidR="000B6638" w:rsidRPr="009C3862" w:rsidRDefault="00D96615" w:rsidP="00225512">
      <w:pPr>
        <w:pStyle w:val="VCAAbody"/>
        <w:rPr>
          <w:lang w:val="en-GB"/>
        </w:rPr>
      </w:pPr>
      <w:r w:rsidRPr="009C3862">
        <w:rPr>
          <w:lang w:val="en-GB"/>
        </w:rPr>
        <w:t>Cash flow interest rate risk is the risk that the future cash flows of a financial instrument will fluctuate because of changes in market interest rates.</w:t>
      </w:r>
    </w:p>
    <w:p w14:paraId="06F3B3A2" w14:textId="77777777" w:rsidR="000B6638" w:rsidRPr="009C3862" w:rsidRDefault="00D96615" w:rsidP="00225512">
      <w:pPr>
        <w:pStyle w:val="VCAAbody"/>
        <w:rPr>
          <w:lang w:val="en-GB"/>
        </w:rPr>
      </w:pPr>
      <w:r w:rsidRPr="009C3862">
        <w:rPr>
          <w:lang w:val="en-GB"/>
        </w:rPr>
        <w:t>The VCAA actively manages this risk by monitoring movement in interest rates on a daily basis. Management has concluded for cash at bank, as a financial asset can be left at floating rate without necessarily exposing the VCAA to significant bad risk.</w:t>
      </w:r>
    </w:p>
    <w:p w14:paraId="4E3F10D6" w14:textId="77777777" w:rsidR="000B6638" w:rsidRPr="009C3862" w:rsidRDefault="00D96615" w:rsidP="00225512">
      <w:pPr>
        <w:pStyle w:val="VCAAbody"/>
        <w:rPr>
          <w:lang w:val="en-GB"/>
        </w:rPr>
      </w:pPr>
      <w:r w:rsidRPr="009C3862">
        <w:rPr>
          <w:lang w:val="en-GB"/>
        </w:rPr>
        <w:t>The carrying amount of financial assets and financial liabilities that are exposed to interest rates are set out below. In addition, the VCAA’s sensitivity to interest rate risk is set out in the table that follows.</w:t>
      </w:r>
    </w:p>
    <w:p w14:paraId="5871F967" w14:textId="77777777" w:rsidR="000B6638" w:rsidRPr="009F4236" w:rsidRDefault="00D96615" w:rsidP="009F4236">
      <w:pPr>
        <w:pStyle w:val="VCAAHeading5"/>
      </w:pPr>
      <w:r w:rsidRPr="009F4236">
        <w:t>Interest rate exposure of financial instruments</w:t>
      </w:r>
    </w:p>
    <w:tbl>
      <w:tblPr>
        <w:tblW w:w="8931" w:type="dxa"/>
        <w:tblLayout w:type="fixed"/>
        <w:tblCellMar>
          <w:top w:w="57" w:type="dxa"/>
          <w:left w:w="0" w:type="dxa"/>
          <w:bottom w:w="57" w:type="dxa"/>
          <w:right w:w="0" w:type="dxa"/>
        </w:tblCellMar>
        <w:tblLook w:val="01E0" w:firstRow="1" w:lastRow="1" w:firstColumn="1" w:lastColumn="1" w:noHBand="0" w:noVBand="0"/>
      </w:tblPr>
      <w:tblGrid>
        <w:gridCol w:w="1869"/>
        <w:gridCol w:w="1412"/>
        <w:gridCol w:w="1412"/>
        <w:gridCol w:w="1413"/>
        <w:gridCol w:w="1412"/>
        <w:gridCol w:w="1413"/>
      </w:tblGrid>
      <w:tr w:rsidR="004D1846" w:rsidRPr="004D1846" w14:paraId="0566F094" w14:textId="77777777" w:rsidTr="004D1846">
        <w:trPr>
          <w:trHeight w:val="20"/>
        </w:trPr>
        <w:tc>
          <w:tcPr>
            <w:tcW w:w="1869" w:type="dxa"/>
            <w:shd w:val="clear" w:color="auto" w:fill="A7A9AC"/>
          </w:tcPr>
          <w:p w14:paraId="3BBF3A22" w14:textId="77777777" w:rsidR="004D1846" w:rsidRPr="004D1846" w:rsidRDefault="004D1846" w:rsidP="004D1846">
            <w:pPr>
              <w:pStyle w:val="VCAAtablecondensed"/>
              <w:spacing w:before="0" w:after="0" w:line="240" w:lineRule="auto"/>
            </w:pPr>
          </w:p>
        </w:tc>
        <w:tc>
          <w:tcPr>
            <w:tcW w:w="1412" w:type="dxa"/>
            <w:shd w:val="clear" w:color="auto" w:fill="A7A9AC"/>
            <w:vAlign w:val="center"/>
          </w:tcPr>
          <w:p w14:paraId="3226058A" w14:textId="77777777" w:rsidR="004D1846" w:rsidRPr="004D1846" w:rsidRDefault="004D1846" w:rsidP="004D1846">
            <w:pPr>
              <w:pStyle w:val="VCAAtablecondensed"/>
              <w:spacing w:before="0" w:after="0" w:line="240" w:lineRule="auto"/>
              <w:jc w:val="center"/>
            </w:pPr>
          </w:p>
        </w:tc>
        <w:tc>
          <w:tcPr>
            <w:tcW w:w="1412" w:type="dxa"/>
            <w:shd w:val="clear" w:color="auto" w:fill="A7A9AC"/>
            <w:vAlign w:val="center"/>
          </w:tcPr>
          <w:p w14:paraId="77AF5B24" w14:textId="77777777" w:rsidR="004D1846" w:rsidRPr="004D1846" w:rsidRDefault="004D1846" w:rsidP="004D1846">
            <w:pPr>
              <w:pStyle w:val="VCAAtablecondensed"/>
              <w:spacing w:before="0" w:after="0" w:line="240" w:lineRule="auto"/>
              <w:jc w:val="center"/>
            </w:pPr>
          </w:p>
        </w:tc>
        <w:tc>
          <w:tcPr>
            <w:tcW w:w="4238" w:type="dxa"/>
            <w:gridSpan w:val="3"/>
            <w:tcBorders>
              <w:bottom w:val="single" w:sz="4" w:space="0" w:color="auto"/>
            </w:tcBorders>
            <w:shd w:val="clear" w:color="auto" w:fill="A7A9AC"/>
            <w:vAlign w:val="center"/>
          </w:tcPr>
          <w:p w14:paraId="0AFF7638" w14:textId="48B43F1A" w:rsidR="004D1846" w:rsidRPr="004D1846" w:rsidRDefault="004D1846" w:rsidP="004D1846">
            <w:pPr>
              <w:pStyle w:val="VCAAtablecondensed"/>
              <w:spacing w:before="0" w:after="0" w:line="240" w:lineRule="auto"/>
              <w:jc w:val="center"/>
              <w:rPr>
                <w:b/>
              </w:rPr>
            </w:pPr>
            <w:r w:rsidRPr="004D1846">
              <w:rPr>
                <w:b/>
              </w:rPr>
              <w:t>Interest rate risk exposure</w:t>
            </w:r>
          </w:p>
        </w:tc>
      </w:tr>
      <w:tr w:rsidR="000B6638" w:rsidRPr="004D1846" w14:paraId="33164E5C" w14:textId="77777777" w:rsidTr="004D1846">
        <w:trPr>
          <w:trHeight w:val="20"/>
        </w:trPr>
        <w:tc>
          <w:tcPr>
            <w:tcW w:w="1869" w:type="dxa"/>
            <w:shd w:val="clear" w:color="auto" w:fill="A7A9AC"/>
          </w:tcPr>
          <w:p w14:paraId="0F4E814F" w14:textId="77777777" w:rsidR="000B6638" w:rsidRPr="004D1846" w:rsidRDefault="000B6638" w:rsidP="004D1846">
            <w:pPr>
              <w:pStyle w:val="VCAAtablecondensed"/>
              <w:spacing w:before="0" w:after="0" w:line="240" w:lineRule="auto"/>
            </w:pPr>
          </w:p>
        </w:tc>
        <w:tc>
          <w:tcPr>
            <w:tcW w:w="1412" w:type="dxa"/>
            <w:shd w:val="clear" w:color="auto" w:fill="A7A9AC"/>
            <w:vAlign w:val="center"/>
          </w:tcPr>
          <w:p w14:paraId="4F90C412" w14:textId="77777777" w:rsidR="000B6638" w:rsidRPr="004D1846" w:rsidRDefault="00D96615" w:rsidP="004D1846">
            <w:pPr>
              <w:pStyle w:val="VCAAtablecondensed"/>
              <w:spacing w:before="0" w:after="0" w:line="240" w:lineRule="auto"/>
              <w:jc w:val="center"/>
              <w:rPr>
                <w:b/>
              </w:rPr>
            </w:pPr>
            <w:r w:rsidRPr="004D1846">
              <w:rPr>
                <w:b/>
              </w:rPr>
              <w:t>Weighted average effective interest rate</w:t>
            </w:r>
          </w:p>
          <w:p w14:paraId="7FBED3DB" w14:textId="77777777" w:rsidR="000B6638" w:rsidRPr="004D1846" w:rsidRDefault="00D96615" w:rsidP="004D1846">
            <w:pPr>
              <w:pStyle w:val="VCAAtablecondensed"/>
              <w:spacing w:before="0" w:after="0" w:line="240" w:lineRule="auto"/>
              <w:jc w:val="center"/>
              <w:rPr>
                <w:b/>
              </w:rPr>
            </w:pPr>
            <w:r w:rsidRPr="004D1846">
              <w:rPr>
                <w:b/>
              </w:rPr>
              <w:t>%</w:t>
            </w:r>
          </w:p>
        </w:tc>
        <w:tc>
          <w:tcPr>
            <w:tcW w:w="1412" w:type="dxa"/>
            <w:shd w:val="clear" w:color="auto" w:fill="A7A9AC"/>
            <w:vAlign w:val="center"/>
          </w:tcPr>
          <w:p w14:paraId="16FDF49D" w14:textId="77777777" w:rsidR="000B6638" w:rsidRPr="004D1846" w:rsidRDefault="00D96615" w:rsidP="004D1846">
            <w:pPr>
              <w:pStyle w:val="VCAAtablecondensed"/>
              <w:spacing w:before="0" w:after="0" w:line="240" w:lineRule="auto"/>
              <w:jc w:val="center"/>
              <w:rPr>
                <w:b/>
              </w:rPr>
            </w:pPr>
            <w:r w:rsidRPr="004D1846">
              <w:rPr>
                <w:b/>
              </w:rPr>
              <w:t>Carrying amount</w:t>
            </w:r>
          </w:p>
          <w:p w14:paraId="279DDEE3" w14:textId="77777777" w:rsidR="000B6638" w:rsidRPr="004D1846" w:rsidRDefault="00D96615" w:rsidP="004D1846">
            <w:pPr>
              <w:pStyle w:val="VCAAtablecondensed"/>
              <w:spacing w:before="0" w:after="0" w:line="240" w:lineRule="auto"/>
              <w:jc w:val="center"/>
              <w:rPr>
                <w:b/>
              </w:rPr>
            </w:pPr>
            <w:r w:rsidRPr="004D1846">
              <w:rPr>
                <w:b/>
              </w:rPr>
              <w:t>$</w:t>
            </w:r>
          </w:p>
        </w:tc>
        <w:tc>
          <w:tcPr>
            <w:tcW w:w="1413" w:type="dxa"/>
            <w:tcBorders>
              <w:top w:val="single" w:sz="4" w:space="0" w:color="auto"/>
            </w:tcBorders>
            <w:shd w:val="clear" w:color="auto" w:fill="A7A9AC"/>
            <w:vAlign w:val="center"/>
          </w:tcPr>
          <w:p w14:paraId="0C8F7D53" w14:textId="77777777" w:rsidR="000B6638" w:rsidRPr="004D1846" w:rsidRDefault="00D96615" w:rsidP="004D1846">
            <w:pPr>
              <w:pStyle w:val="VCAAtablecondensed"/>
              <w:spacing w:before="0" w:after="0" w:line="240" w:lineRule="auto"/>
              <w:jc w:val="center"/>
              <w:rPr>
                <w:b/>
              </w:rPr>
            </w:pPr>
            <w:r w:rsidRPr="004D1846">
              <w:rPr>
                <w:b/>
              </w:rPr>
              <w:t>Fixed interest rate</w:t>
            </w:r>
          </w:p>
          <w:p w14:paraId="77C7A13B" w14:textId="77777777" w:rsidR="000B6638" w:rsidRPr="004D1846" w:rsidRDefault="00D96615" w:rsidP="004D1846">
            <w:pPr>
              <w:pStyle w:val="VCAAtablecondensed"/>
              <w:spacing w:before="0" w:after="0" w:line="240" w:lineRule="auto"/>
              <w:jc w:val="center"/>
              <w:rPr>
                <w:b/>
              </w:rPr>
            </w:pPr>
            <w:r w:rsidRPr="004D1846">
              <w:rPr>
                <w:b/>
              </w:rPr>
              <w:t>$</w:t>
            </w:r>
          </w:p>
        </w:tc>
        <w:tc>
          <w:tcPr>
            <w:tcW w:w="1412" w:type="dxa"/>
            <w:tcBorders>
              <w:top w:val="single" w:sz="4" w:space="0" w:color="auto"/>
            </w:tcBorders>
            <w:shd w:val="clear" w:color="auto" w:fill="A7A9AC"/>
            <w:vAlign w:val="center"/>
          </w:tcPr>
          <w:p w14:paraId="12A0CA61" w14:textId="77777777" w:rsidR="000B6638" w:rsidRPr="004D1846" w:rsidRDefault="00D96615" w:rsidP="004D1846">
            <w:pPr>
              <w:pStyle w:val="VCAAtablecondensed"/>
              <w:spacing w:before="0" w:after="0" w:line="240" w:lineRule="auto"/>
              <w:jc w:val="center"/>
              <w:rPr>
                <w:b/>
              </w:rPr>
            </w:pPr>
            <w:r w:rsidRPr="004D1846">
              <w:rPr>
                <w:b/>
              </w:rPr>
              <w:t>Variable interest rate</w:t>
            </w:r>
          </w:p>
          <w:p w14:paraId="3D80A981" w14:textId="77777777" w:rsidR="000B6638" w:rsidRPr="004D1846" w:rsidRDefault="00D96615" w:rsidP="004D1846">
            <w:pPr>
              <w:pStyle w:val="VCAAtablecondensed"/>
              <w:spacing w:before="0" w:after="0" w:line="240" w:lineRule="auto"/>
              <w:jc w:val="center"/>
              <w:rPr>
                <w:b/>
              </w:rPr>
            </w:pPr>
            <w:r w:rsidRPr="004D1846">
              <w:rPr>
                <w:b/>
              </w:rPr>
              <w:t>$</w:t>
            </w:r>
          </w:p>
        </w:tc>
        <w:tc>
          <w:tcPr>
            <w:tcW w:w="1413" w:type="dxa"/>
            <w:tcBorders>
              <w:top w:val="single" w:sz="4" w:space="0" w:color="auto"/>
            </w:tcBorders>
            <w:shd w:val="clear" w:color="auto" w:fill="A7A9AC"/>
            <w:vAlign w:val="center"/>
          </w:tcPr>
          <w:p w14:paraId="2B0AA83D" w14:textId="77777777" w:rsidR="000B6638" w:rsidRPr="004D1846" w:rsidRDefault="00D96615" w:rsidP="004D1846">
            <w:pPr>
              <w:pStyle w:val="VCAAtablecondensed"/>
              <w:spacing w:before="0" w:after="0" w:line="240" w:lineRule="auto"/>
              <w:jc w:val="center"/>
              <w:rPr>
                <w:b/>
              </w:rPr>
            </w:pPr>
            <w:r w:rsidRPr="004D1846">
              <w:rPr>
                <w:b/>
              </w:rPr>
              <w:t>Non-interest bearing</w:t>
            </w:r>
          </w:p>
          <w:p w14:paraId="52E4EAF3" w14:textId="77777777" w:rsidR="000B6638" w:rsidRPr="004D1846" w:rsidRDefault="00D96615" w:rsidP="004D1846">
            <w:pPr>
              <w:pStyle w:val="VCAAtablecondensed"/>
              <w:spacing w:before="0" w:after="0" w:line="240" w:lineRule="auto"/>
              <w:jc w:val="center"/>
              <w:rPr>
                <w:b/>
              </w:rPr>
            </w:pPr>
            <w:r w:rsidRPr="004D1846">
              <w:rPr>
                <w:b/>
              </w:rPr>
              <w:t>$</w:t>
            </w:r>
          </w:p>
        </w:tc>
      </w:tr>
      <w:tr w:rsidR="000B6638" w:rsidRPr="004D1846" w14:paraId="0EC454C8" w14:textId="77777777" w:rsidTr="004D1846">
        <w:trPr>
          <w:trHeight w:val="20"/>
        </w:trPr>
        <w:tc>
          <w:tcPr>
            <w:tcW w:w="1869" w:type="dxa"/>
          </w:tcPr>
          <w:p w14:paraId="79C8F057" w14:textId="77777777" w:rsidR="000B6638" w:rsidRPr="004D1846" w:rsidRDefault="00D96615" w:rsidP="004D1846">
            <w:pPr>
              <w:pStyle w:val="VCAAtablecondensed"/>
              <w:spacing w:before="0" w:after="0" w:line="240" w:lineRule="auto"/>
              <w:rPr>
                <w:b/>
              </w:rPr>
            </w:pPr>
            <w:r w:rsidRPr="004D1846">
              <w:rPr>
                <w:b/>
              </w:rPr>
              <w:t>2017</w:t>
            </w:r>
          </w:p>
        </w:tc>
        <w:tc>
          <w:tcPr>
            <w:tcW w:w="1412" w:type="dxa"/>
            <w:vAlign w:val="center"/>
          </w:tcPr>
          <w:p w14:paraId="2CB94067" w14:textId="77777777" w:rsidR="000B6638" w:rsidRPr="004D1846" w:rsidRDefault="000B6638" w:rsidP="004D1846">
            <w:pPr>
              <w:pStyle w:val="VCAAtablecondensed"/>
              <w:spacing w:before="0" w:after="0" w:line="240" w:lineRule="auto"/>
              <w:jc w:val="center"/>
              <w:rPr>
                <w:b/>
              </w:rPr>
            </w:pPr>
          </w:p>
        </w:tc>
        <w:tc>
          <w:tcPr>
            <w:tcW w:w="1412" w:type="dxa"/>
            <w:shd w:val="clear" w:color="auto" w:fill="E6E7E8"/>
            <w:vAlign w:val="center"/>
          </w:tcPr>
          <w:p w14:paraId="59E88090" w14:textId="77777777" w:rsidR="000B6638" w:rsidRPr="004D1846" w:rsidRDefault="000B6638" w:rsidP="004D1846">
            <w:pPr>
              <w:pStyle w:val="VCAAtablecondensed"/>
              <w:spacing w:before="0" w:after="0" w:line="240" w:lineRule="auto"/>
              <w:jc w:val="center"/>
              <w:rPr>
                <w:b/>
              </w:rPr>
            </w:pPr>
          </w:p>
        </w:tc>
        <w:tc>
          <w:tcPr>
            <w:tcW w:w="1413" w:type="dxa"/>
            <w:vAlign w:val="center"/>
          </w:tcPr>
          <w:p w14:paraId="479909A6" w14:textId="77777777" w:rsidR="000B6638" w:rsidRPr="004D1846" w:rsidRDefault="000B6638" w:rsidP="004D1846">
            <w:pPr>
              <w:pStyle w:val="VCAAtablecondensed"/>
              <w:spacing w:before="0" w:after="0" w:line="240" w:lineRule="auto"/>
              <w:jc w:val="center"/>
              <w:rPr>
                <w:b/>
              </w:rPr>
            </w:pPr>
          </w:p>
        </w:tc>
        <w:tc>
          <w:tcPr>
            <w:tcW w:w="1412" w:type="dxa"/>
            <w:vAlign w:val="center"/>
          </w:tcPr>
          <w:p w14:paraId="55141060" w14:textId="77777777" w:rsidR="000B6638" w:rsidRPr="004D1846" w:rsidRDefault="000B6638" w:rsidP="004D1846">
            <w:pPr>
              <w:pStyle w:val="VCAAtablecondensed"/>
              <w:spacing w:before="0" w:after="0" w:line="240" w:lineRule="auto"/>
              <w:jc w:val="center"/>
              <w:rPr>
                <w:b/>
              </w:rPr>
            </w:pPr>
          </w:p>
        </w:tc>
        <w:tc>
          <w:tcPr>
            <w:tcW w:w="1413" w:type="dxa"/>
            <w:vAlign w:val="center"/>
          </w:tcPr>
          <w:p w14:paraId="7DC5225D" w14:textId="77777777" w:rsidR="000B6638" w:rsidRPr="004D1846" w:rsidRDefault="000B6638" w:rsidP="004D1846">
            <w:pPr>
              <w:pStyle w:val="VCAAtablecondensed"/>
              <w:spacing w:before="0" w:after="0" w:line="240" w:lineRule="auto"/>
              <w:jc w:val="center"/>
              <w:rPr>
                <w:b/>
              </w:rPr>
            </w:pPr>
          </w:p>
        </w:tc>
      </w:tr>
      <w:tr w:rsidR="000B6638" w:rsidRPr="004D1846" w14:paraId="5A455764" w14:textId="77777777" w:rsidTr="004D1846">
        <w:trPr>
          <w:trHeight w:val="20"/>
        </w:trPr>
        <w:tc>
          <w:tcPr>
            <w:tcW w:w="1869" w:type="dxa"/>
          </w:tcPr>
          <w:p w14:paraId="1CF52E09" w14:textId="77777777" w:rsidR="000B6638" w:rsidRPr="004D1846" w:rsidRDefault="00D96615" w:rsidP="004D1846">
            <w:pPr>
              <w:pStyle w:val="VCAAtablecondensed"/>
              <w:spacing w:before="0" w:after="0" w:line="240" w:lineRule="auto"/>
              <w:rPr>
                <w:b/>
              </w:rPr>
            </w:pPr>
            <w:r w:rsidRPr="004D1846">
              <w:rPr>
                <w:b/>
              </w:rPr>
              <w:t>Financial assets</w:t>
            </w:r>
          </w:p>
        </w:tc>
        <w:tc>
          <w:tcPr>
            <w:tcW w:w="1412" w:type="dxa"/>
            <w:vAlign w:val="center"/>
          </w:tcPr>
          <w:p w14:paraId="04F3DDA6" w14:textId="77777777" w:rsidR="000B6638" w:rsidRPr="004D1846" w:rsidRDefault="000B6638" w:rsidP="004D1846">
            <w:pPr>
              <w:pStyle w:val="VCAAtablecondensed"/>
              <w:spacing w:before="0" w:after="0" w:line="240" w:lineRule="auto"/>
              <w:jc w:val="center"/>
              <w:rPr>
                <w:b/>
              </w:rPr>
            </w:pPr>
          </w:p>
        </w:tc>
        <w:tc>
          <w:tcPr>
            <w:tcW w:w="1412" w:type="dxa"/>
            <w:shd w:val="clear" w:color="auto" w:fill="E6E7E8"/>
            <w:vAlign w:val="center"/>
          </w:tcPr>
          <w:p w14:paraId="1A8ADCA2" w14:textId="77777777" w:rsidR="000B6638" w:rsidRPr="004D1846" w:rsidRDefault="000B6638" w:rsidP="004D1846">
            <w:pPr>
              <w:pStyle w:val="VCAAtablecondensed"/>
              <w:spacing w:before="0" w:after="0" w:line="240" w:lineRule="auto"/>
              <w:jc w:val="center"/>
              <w:rPr>
                <w:b/>
              </w:rPr>
            </w:pPr>
          </w:p>
        </w:tc>
        <w:tc>
          <w:tcPr>
            <w:tcW w:w="1413" w:type="dxa"/>
            <w:vAlign w:val="center"/>
          </w:tcPr>
          <w:p w14:paraId="5C3EF696" w14:textId="77777777" w:rsidR="000B6638" w:rsidRPr="004D1846" w:rsidRDefault="000B6638" w:rsidP="004D1846">
            <w:pPr>
              <w:pStyle w:val="VCAAtablecondensed"/>
              <w:spacing w:before="0" w:after="0" w:line="240" w:lineRule="auto"/>
              <w:jc w:val="center"/>
              <w:rPr>
                <w:b/>
              </w:rPr>
            </w:pPr>
          </w:p>
        </w:tc>
        <w:tc>
          <w:tcPr>
            <w:tcW w:w="1412" w:type="dxa"/>
            <w:vAlign w:val="center"/>
          </w:tcPr>
          <w:p w14:paraId="7686BA1F" w14:textId="77777777" w:rsidR="000B6638" w:rsidRPr="004D1846" w:rsidRDefault="000B6638" w:rsidP="004D1846">
            <w:pPr>
              <w:pStyle w:val="VCAAtablecondensed"/>
              <w:spacing w:before="0" w:after="0" w:line="240" w:lineRule="auto"/>
              <w:jc w:val="center"/>
              <w:rPr>
                <w:b/>
              </w:rPr>
            </w:pPr>
          </w:p>
        </w:tc>
        <w:tc>
          <w:tcPr>
            <w:tcW w:w="1413" w:type="dxa"/>
            <w:vAlign w:val="center"/>
          </w:tcPr>
          <w:p w14:paraId="299F2B1A" w14:textId="77777777" w:rsidR="000B6638" w:rsidRPr="004D1846" w:rsidRDefault="000B6638" w:rsidP="004D1846">
            <w:pPr>
              <w:pStyle w:val="VCAAtablecondensed"/>
              <w:spacing w:before="0" w:after="0" w:line="240" w:lineRule="auto"/>
              <w:jc w:val="center"/>
              <w:rPr>
                <w:b/>
              </w:rPr>
            </w:pPr>
          </w:p>
        </w:tc>
      </w:tr>
      <w:tr w:rsidR="000B6638" w:rsidRPr="004D1846" w14:paraId="05974B8C" w14:textId="77777777" w:rsidTr="004D1846">
        <w:trPr>
          <w:trHeight w:val="20"/>
        </w:trPr>
        <w:tc>
          <w:tcPr>
            <w:tcW w:w="1869" w:type="dxa"/>
          </w:tcPr>
          <w:p w14:paraId="31367417" w14:textId="77777777" w:rsidR="000B6638" w:rsidRPr="004D1846" w:rsidRDefault="00D96615" w:rsidP="004D1846">
            <w:pPr>
              <w:pStyle w:val="VCAAtablecondensed"/>
              <w:spacing w:before="0" w:after="0" w:line="240" w:lineRule="auto"/>
            </w:pPr>
            <w:r w:rsidRPr="004D1846">
              <w:t>Cash and deposits</w:t>
            </w:r>
          </w:p>
        </w:tc>
        <w:tc>
          <w:tcPr>
            <w:tcW w:w="1412" w:type="dxa"/>
            <w:vAlign w:val="center"/>
          </w:tcPr>
          <w:p w14:paraId="11106B41" w14:textId="77777777" w:rsidR="000B6638" w:rsidRPr="004D1846" w:rsidRDefault="00D96615" w:rsidP="004D1846">
            <w:pPr>
              <w:pStyle w:val="VCAAtablecondensed"/>
              <w:spacing w:before="0" w:after="0" w:line="240" w:lineRule="auto"/>
              <w:jc w:val="center"/>
            </w:pPr>
            <w:r w:rsidRPr="004D1846">
              <w:t>1.08</w:t>
            </w:r>
          </w:p>
        </w:tc>
        <w:tc>
          <w:tcPr>
            <w:tcW w:w="1412" w:type="dxa"/>
            <w:shd w:val="clear" w:color="auto" w:fill="E6E7E8"/>
            <w:vAlign w:val="center"/>
          </w:tcPr>
          <w:p w14:paraId="3DEF485F" w14:textId="77777777" w:rsidR="000B6638" w:rsidRPr="004D1846" w:rsidRDefault="00D96615" w:rsidP="004D1846">
            <w:pPr>
              <w:pStyle w:val="VCAAtablecondensed"/>
              <w:spacing w:before="0" w:after="0" w:line="240" w:lineRule="auto"/>
              <w:jc w:val="center"/>
            </w:pPr>
            <w:r w:rsidRPr="004D1846">
              <w:t>11,161,896</w:t>
            </w:r>
          </w:p>
        </w:tc>
        <w:tc>
          <w:tcPr>
            <w:tcW w:w="1413" w:type="dxa"/>
            <w:vAlign w:val="center"/>
          </w:tcPr>
          <w:p w14:paraId="1FB8415A" w14:textId="77777777" w:rsidR="000B6638" w:rsidRPr="004D1846" w:rsidRDefault="00D96615" w:rsidP="004D1846">
            <w:pPr>
              <w:pStyle w:val="VCAAtablecondensed"/>
              <w:spacing w:before="0" w:after="0" w:line="240" w:lineRule="auto"/>
              <w:jc w:val="center"/>
            </w:pPr>
            <w:r w:rsidRPr="004D1846">
              <w:t>–</w:t>
            </w:r>
          </w:p>
        </w:tc>
        <w:tc>
          <w:tcPr>
            <w:tcW w:w="1412" w:type="dxa"/>
            <w:vAlign w:val="center"/>
          </w:tcPr>
          <w:p w14:paraId="7AAFCF31" w14:textId="77777777" w:rsidR="000B6638" w:rsidRPr="004D1846" w:rsidRDefault="00D96615" w:rsidP="004D1846">
            <w:pPr>
              <w:pStyle w:val="VCAAtablecondensed"/>
              <w:spacing w:before="0" w:after="0" w:line="240" w:lineRule="auto"/>
              <w:jc w:val="center"/>
            </w:pPr>
            <w:r w:rsidRPr="004D1846">
              <w:t>11,161,896</w:t>
            </w:r>
          </w:p>
        </w:tc>
        <w:tc>
          <w:tcPr>
            <w:tcW w:w="1413" w:type="dxa"/>
            <w:vAlign w:val="center"/>
          </w:tcPr>
          <w:p w14:paraId="45AC7F2A" w14:textId="77777777" w:rsidR="000B6638" w:rsidRPr="004D1846" w:rsidRDefault="00D96615" w:rsidP="004D1846">
            <w:pPr>
              <w:pStyle w:val="VCAAtablecondensed"/>
              <w:spacing w:before="0" w:after="0" w:line="240" w:lineRule="auto"/>
              <w:jc w:val="center"/>
            </w:pPr>
            <w:r w:rsidRPr="004D1846">
              <w:t>–</w:t>
            </w:r>
          </w:p>
        </w:tc>
      </w:tr>
      <w:tr w:rsidR="000B6638" w:rsidRPr="004D1846" w14:paraId="475ADD81" w14:textId="77777777" w:rsidTr="004D1846">
        <w:trPr>
          <w:trHeight w:val="20"/>
        </w:trPr>
        <w:tc>
          <w:tcPr>
            <w:tcW w:w="1869" w:type="dxa"/>
            <w:tcBorders>
              <w:bottom w:val="single" w:sz="4" w:space="0" w:color="231F20"/>
            </w:tcBorders>
          </w:tcPr>
          <w:p w14:paraId="1839F2CF" w14:textId="77777777" w:rsidR="000B6638" w:rsidRPr="004D1846" w:rsidRDefault="00D96615" w:rsidP="004D1846">
            <w:pPr>
              <w:pStyle w:val="VCAAtablecondensed"/>
              <w:spacing w:before="0" w:after="0" w:line="240" w:lineRule="auto"/>
            </w:pPr>
            <w:r w:rsidRPr="004D1846">
              <w:t>Receivables</w:t>
            </w:r>
            <w:r w:rsidRPr="004D1846">
              <w:rPr>
                <w:vertAlign w:val="superscript"/>
              </w:rPr>
              <w:t>1</w:t>
            </w:r>
          </w:p>
        </w:tc>
        <w:tc>
          <w:tcPr>
            <w:tcW w:w="1412" w:type="dxa"/>
            <w:tcBorders>
              <w:bottom w:val="single" w:sz="4" w:space="0" w:color="000000"/>
            </w:tcBorders>
            <w:vAlign w:val="center"/>
          </w:tcPr>
          <w:p w14:paraId="0224A47A" w14:textId="77777777" w:rsidR="000B6638" w:rsidRPr="004D1846" w:rsidRDefault="000B6638" w:rsidP="004D1846">
            <w:pPr>
              <w:pStyle w:val="VCAAtablecondensed"/>
              <w:spacing w:before="0" w:after="0" w:line="240" w:lineRule="auto"/>
              <w:jc w:val="center"/>
            </w:pPr>
          </w:p>
        </w:tc>
        <w:tc>
          <w:tcPr>
            <w:tcW w:w="1412" w:type="dxa"/>
            <w:tcBorders>
              <w:bottom w:val="single" w:sz="4" w:space="0" w:color="231F20"/>
            </w:tcBorders>
            <w:shd w:val="clear" w:color="auto" w:fill="E6E7E8"/>
            <w:vAlign w:val="center"/>
          </w:tcPr>
          <w:p w14:paraId="52C6956A" w14:textId="77777777" w:rsidR="000B6638" w:rsidRPr="004D1846" w:rsidRDefault="00D96615" w:rsidP="004D1846">
            <w:pPr>
              <w:pStyle w:val="VCAAtablecondensed"/>
              <w:spacing w:before="0" w:after="0" w:line="240" w:lineRule="auto"/>
              <w:jc w:val="center"/>
            </w:pPr>
            <w:r w:rsidRPr="004D1846">
              <w:t>2,083,597</w:t>
            </w:r>
          </w:p>
        </w:tc>
        <w:tc>
          <w:tcPr>
            <w:tcW w:w="1413" w:type="dxa"/>
            <w:tcBorders>
              <w:bottom w:val="single" w:sz="4" w:space="0" w:color="231F20"/>
            </w:tcBorders>
            <w:vAlign w:val="center"/>
          </w:tcPr>
          <w:p w14:paraId="275EED16" w14:textId="77777777" w:rsidR="000B6638" w:rsidRPr="004D1846" w:rsidRDefault="00D96615" w:rsidP="004D1846">
            <w:pPr>
              <w:pStyle w:val="VCAAtablecondensed"/>
              <w:spacing w:before="0" w:after="0" w:line="240" w:lineRule="auto"/>
              <w:jc w:val="center"/>
            </w:pPr>
            <w:r w:rsidRPr="004D1846">
              <w:t>–</w:t>
            </w:r>
          </w:p>
        </w:tc>
        <w:tc>
          <w:tcPr>
            <w:tcW w:w="1412" w:type="dxa"/>
            <w:tcBorders>
              <w:bottom w:val="single" w:sz="4" w:space="0" w:color="231F20"/>
            </w:tcBorders>
            <w:vAlign w:val="center"/>
          </w:tcPr>
          <w:p w14:paraId="7FBA2CD8" w14:textId="77777777" w:rsidR="000B6638" w:rsidRPr="004D1846" w:rsidRDefault="00D96615" w:rsidP="004D1846">
            <w:pPr>
              <w:pStyle w:val="VCAAtablecondensed"/>
              <w:spacing w:before="0" w:after="0" w:line="240" w:lineRule="auto"/>
              <w:jc w:val="center"/>
            </w:pPr>
            <w:r w:rsidRPr="004D1846">
              <w:t>–</w:t>
            </w:r>
          </w:p>
        </w:tc>
        <w:tc>
          <w:tcPr>
            <w:tcW w:w="1413" w:type="dxa"/>
            <w:tcBorders>
              <w:bottom w:val="single" w:sz="4" w:space="0" w:color="231F20"/>
            </w:tcBorders>
            <w:vAlign w:val="center"/>
          </w:tcPr>
          <w:p w14:paraId="24576217" w14:textId="77777777" w:rsidR="000B6638" w:rsidRPr="004D1846" w:rsidRDefault="00D96615" w:rsidP="004D1846">
            <w:pPr>
              <w:pStyle w:val="VCAAtablecondensed"/>
              <w:spacing w:before="0" w:after="0" w:line="240" w:lineRule="auto"/>
              <w:jc w:val="center"/>
            </w:pPr>
            <w:r w:rsidRPr="004D1846">
              <w:t>2,083,597</w:t>
            </w:r>
          </w:p>
        </w:tc>
      </w:tr>
      <w:tr w:rsidR="004D1846" w:rsidRPr="004D1846" w14:paraId="7596B908" w14:textId="77777777" w:rsidTr="004D1846">
        <w:trPr>
          <w:trHeight w:val="20"/>
        </w:trPr>
        <w:tc>
          <w:tcPr>
            <w:tcW w:w="1869" w:type="dxa"/>
            <w:tcBorders>
              <w:bottom w:val="single" w:sz="18" w:space="0" w:color="auto"/>
            </w:tcBorders>
          </w:tcPr>
          <w:p w14:paraId="043E26C8" w14:textId="2B788AA9" w:rsidR="004D1846" w:rsidRPr="004D1846" w:rsidRDefault="004D1846" w:rsidP="004D1846">
            <w:pPr>
              <w:pStyle w:val="VCAAtablecondensed"/>
              <w:spacing w:before="0" w:after="0" w:line="240" w:lineRule="auto"/>
              <w:rPr>
                <w:b/>
              </w:rPr>
            </w:pPr>
            <w:r w:rsidRPr="004D1846">
              <w:rPr>
                <w:b/>
              </w:rPr>
              <w:t>Total financial assets</w:t>
            </w:r>
          </w:p>
        </w:tc>
        <w:tc>
          <w:tcPr>
            <w:tcW w:w="1412" w:type="dxa"/>
            <w:tcBorders>
              <w:bottom w:val="single" w:sz="18" w:space="0" w:color="auto"/>
            </w:tcBorders>
            <w:vAlign w:val="center"/>
          </w:tcPr>
          <w:p w14:paraId="5F6271BD" w14:textId="77777777" w:rsidR="004D1846" w:rsidRPr="004D1846" w:rsidRDefault="004D1846" w:rsidP="004D1846">
            <w:pPr>
              <w:pStyle w:val="VCAAtablecondensed"/>
              <w:spacing w:before="0" w:after="0" w:line="240" w:lineRule="auto"/>
              <w:jc w:val="center"/>
              <w:rPr>
                <w:b/>
              </w:rPr>
            </w:pPr>
          </w:p>
        </w:tc>
        <w:tc>
          <w:tcPr>
            <w:tcW w:w="1412" w:type="dxa"/>
            <w:tcBorders>
              <w:bottom w:val="single" w:sz="18" w:space="0" w:color="auto"/>
            </w:tcBorders>
            <w:shd w:val="clear" w:color="auto" w:fill="E6E7E8"/>
            <w:vAlign w:val="center"/>
          </w:tcPr>
          <w:p w14:paraId="5EB24A82" w14:textId="252DA136" w:rsidR="004D1846" w:rsidRPr="004D1846" w:rsidRDefault="004D1846" w:rsidP="004D1846">
            <w:pPr>
              <w:pStyle w:val="VCAAtablecondensed"/>
              <w:spacing w:before="0" w:after="0" w:line="240" w:lineRule="auto"/>
              <w:jc w:val="center"/>
              <w:rPr>
                <w:b/>
              </w:rPr>
            </w:pPr>
            <w:r w:rsidRPr="004D1846">
              <w:rPr>
                <w:b/>
              </w:rPr>
              <w:t>13,245,493</w:t>
            </w:r>
          </w:p>
        </w:tc>
        <w:tc>
          <w:tcPr>
            <w:tcW w:w="1413" w:type="dxa"/>
            <w:tcBorders>
              <w:bottom w:val="single" w:sz="18" w:space="0" w:color="auto"/>
            </w:tcBorders>
            <w:vAlign w:val="center"/>
          </w:tcPr>
          <w:p w14:paraId="78E137D0" w14:textId="1FA953B2" w:rsidR="004D1846" w:rsidRPr="004D1846" w:rsidRDefault="004D1846" w:rsidP="004D1846">
            <w:pPr>
              <w:pStyle w:val="VCAAtablecondensed"/>
              <w:spacing w:before="0" w:after="0" w:line="240" w:lineRule="auto"/>
              <w:jc w:val="center"/>
              <w:rPr>
                <w:b/>
              </w:rPr>
            </w:pPr>
            <w:r w:rsidRPr="004D1846">
              <w:rPr>
                <w:b/>
              </w:rPr>
              <w:t>–</w:t>
            </w:r>
          </w:p>
        </w:tc>
        <w:tc>
          <w:tcPr>
            <w:tcW w:w="1412" w:type="dxa"/>
            <w:tcBorders>
              <w:bottom w:val="single" w:sz="18" w:space="0" w:color="auto"/>
            </w:tcBorders>
            <w:vAlign w:val="center"/>
          </w:tcPr>
          <w:p w14:paraId="7327178D" w14:textId="3DFC87AA" w:rsidR="004D1846" w:rsidRPr="004D1846" w:rsidRDefault="004D1846" w:rsidP="004D1846">
            <w:pPr>
              <w:pStyle w:val="VCAAtablecondensed"/>
              <w:spacing w:before="0" w:after="0" w:line="240" w:lineRule="auto"/>
              <w:jc w:val="center"/>
              <w:rPr>
                <w:b/>
              </w:rPr>
            </w:pPr>
            <w:r w:rsidRPr="004D1846">
              <w:rPr>
                <w:b/>
              </w:rPr>
              <w:t>11,161,896</w:t>
            </w:r>
          </w:p>
        </w:tc>
        <w:tc>
          <w:tcPr>
            <w:tcW w:w="1413" w:type="dxa"/>
            <w:tcBorders>
              <w:bottom w:val="single" w:sz="18" w:space="0" w:color="auto"/>
            </w:tcBorders>
            <w:vAlign w:val="center"/>
          </w:tcPr>
          <w:p w14:paraId="3DBF7921" w14:textId="1BED60D9" w:rsidR="004D1846" w:rsidRPr="004D1846" w:rsidRDefault="004D1846" w:rsidP="004D1846">
            <w:pPr>
              <w:pStyle w:val="VCAAtablecondensed"/>
              <w:spacing w:before="0" w:after="0" w:line="240" w:lineRule="auto"/>
              <w:jc w:val="center"/>
              <w:rPr>
                <w:b/>
              </w:rPr>
            </w:pPr>
            <w:r w:rsidRPr="004D1846">
              <w:rPr>
                <w:b/>
              </w:rPr>
              <w:t>2,083,597</w:t>
            </w:r>
          </w:p>
        </w:tc>
      </w:tr>
      <w:tr w:rsidR="004D1846" w:rsidRPr="004D1846" w14:paraId="2DD58432" w14:textId="77777777" w:rsidTr="004D1846">
        <w:trPr>
          <w:trHeight w:val="20"/>
        </w:trPr>
        <w:tc>
          <w:tcPr>
            <w:tcW w:w="1869" w:type="dxa"/>
            <w:tcBorders>
              <w:top w:val="single" w:sz="18" w:space="0" w:color="auto"/>
            </w:tcBorders>
          </w:tcPr>
          <w:p w14:paraId="1AE44F2A" w14:textId="77777777" w:rsidR="004D1846" w:rsidRPr="004D1846" w:rsidRDefault="004D1846" w:rsidP="004D1846">
            <w:pPr>
              <w:pStyle w:val="VCAAtablecondensed"/>
              <w:spacing w:before="0" w:after="0" w:line="240" w:lineRule="auto"/>
              <w:rPr>
                <w:b/>
              </w:rPr>
            </w:pPr>
            <w:r w:rsidRPr="004D1846">
              <w:rPr>
                <w:b/>
              </w:rPr>
              <w:t>Financial liabilities</w:t>
            </w:r>
          </w:p>
        </w:tc>
        <w:tc>
          <w:tcPr>
            <w:tcW w:w="1412" w:type="dxa"/>
            <w:tcBorders>
              <w:top w:val="single" w:sz="18" w:space="0" w:color="auto"/>
            </w:tcBorders>
            <w:vAlign w:val="center"/>
          </w:tcPr>
          <w:p w14:paraId="43BDB807" w14:textId="77777777" w:rsidR="004D1846" w:rsidRPr="004D1846" w:rsidRDefault="004D1846" w:rsidP="004D1846">
            <w:pPr>
              <w:pStyle w:val="VCAAtablecondensed"/>
              <w:spacing w:before="0" w:after="0" w:line="240" w:lineRule="auto"/>
              <w:jc w:val="center"/>
              <w:rPr>
                <w:b/>
              </w:rPr>
            </w:pPr>
          </w:p>
        </w:tc>
        <w:tc>
          <w:tcPr>
            <w:tcW w:w="1412" w:type="dxa"/>
            <w:tcBorders>
              <w:top w:val="single" w:sz="18" w:space="0" w:color="auto"/>
            </w:tcBorders>
            <w:shd w:val="clear" w:color="auto" w:fill="E6E7E8"/>
            <w:vAlign w:val="center"/>
          </w:tcPr>
          <w:p w14:paraId="6049C01B" w14:textId="77777777" w:rsidR="004D1846" w:rsidRPr="004D1846" w:rsidRDefault="004D1846" w:rsidP="004D1846">
            <w:pPr>
              <w:pStyle w:val="VCAAtablecondensed"/>
              <w:spacing w:before="0" w:after="0" w:line="240" w:lineRule="auto"/>
              <w:jc w:val="center"/>
              <w:rPr>
                <w:b/>
              </w:rPr>
            </w:pPr>
          </w:p>
        </w:tc>
        <w:tc>
          <w:tcPr>
            <w:tcW w:w="1413" w:type="dxa"/>
            <w:tcBorders>
              <w:top w:val="single" w:sz="18" w:space="0" w:color="auto"/>
            </w:tcBorders>
            <w:vAlign w:val="center"/>
          </w:tcPr>
          <w:p w14:paraId="085BA44D" w14:textId="77777777" w:rsidR="004D1846" w:rsidRPr="004D1846" w:rsidRDefault="004D1846" w:rsidP="004D1846">
            <w:pPr>
              <w:pStyle w:val="VCAAtablecondensed"/>
              <w:spacing w:before="0" w:after="0" w:line="240" w:lineRule="auto"/>
              <w:jc w:val="center"/>
              <w:rPr>
                <w:b/>
              </w:rPr>
            </w:pPr>
          </w:p>
        </w:tc>
        <w:tc>
          <w:tcPr>
            <w:tcW w:w="1412" w:type="dxa"/>
            <w:tcBorders>
              <w:top w:val="single" w:sz="18" w:space="0" w:color="auto"/>
            </w:tcBorders>
            <w:vAlign w:val="center"/>
          </w:tcPr>
          <w:p w14:paraId="3EBAE54E" w14:textId="77777777" w:rsidR="004D1846" w:rsidRPr="004D1846" w:rsidRDefault="004D1846" w:rsidP="004D1846">
            <w:pPr>
              <w:pStyle w:val="VCAAtablecondensed"/>
              <w:spacing w:before="0" w:after="0" w:line="240" w:lineRule="auto"/>
              <w:jc w:val="center"/>
              <w:rPr>
                <w:b/>
              </w:rPr>
            </w:pPr>
          </w:p>
        </w:tc>
        <w:tc>
          <w:tcPr>
            <w:tcW w:w="1413" w:type="dxa"/>
            <w:tcBorders>
              <w:top w:val="single" w:sz="18" w:space="0" w:color="auto"/>
            </w:tcBorders>
            <w:vAlign w:val="center"/>
          </w:tcPr>
          <w:p w14:paraId="22FBB82E" w14:textId="77777777" w:rsidR="004D1846" w:rsidRPr="004D1846" w:rsidRDefault="004D1846" w:rsidP="004D1846">
            <w:pPr>
              <w:pStyle w:val="VCAAtablecondensed"/>
              <w:spacing w:before="0" w:after="0" w:line="240" w:lineRule="auto"/>
              <w:jc w:val="center"/>
              <w:rPr>
                <w:b/>
              </w:rPr>
            </w:pPr>
          </w:p>
        </w:tc>
      </w:tr>
      <w:tr w:rsidR="004D1846" w:rsidRPr="004D1846" w14:paraId="0B6D6BC3" w14:textId="77777777" w:rsidTr="004D1846">
        <w:trPr>
          <w:trHeight w:val="20"/>
        </w:trPr>
        <w:tc>
          <w:tcPr>
            <w:tcW w:w="1869" w:type="dxa"/>
          </w:tcPr>
          <w:p w14:paraId="733D3094" w14:textId="77777777" w:rsidR="004D1846" w:rsidRPr="004D1846" w:rsidRDefault="004D1846" w:rsidP="004D1846">
            <w:pPr>
              <w:pStyle w:val="VCAAtablecondensed"/>
              <w:spacing w:before="0" w:after="0" w:line="240" w:lineRule="auto"/>
              <w:rPr>
                <w:b/>
              </w:rPr>
            </w:pPr>
            <w:r w:rsidRPr="004D1846">
              <w:rPr>
                <w:b/>
              </w:rPr>
              <w:t>Payables</w:t>
            </w:r>
            <w:r w:rsidRPr="004D1846">
              <w:rPr>
                <w:b/>
                <w:vertAlign w:val="superscript"/>
              </w:rPr>
              <w:t>1</w:t>
            </w:r>
          </w:p>
        </w:tc>
        <w:tc>
          <w:tcPr>
            <w:tcW w:w="1412" w:type="dxa"/>
            <w:vAlign w:val="center"/>
          </w:tcPr>
          <w:p w14:paraId="0D7D835F" w14:textId="77777777" w:rsidR="004D1846" w:rsidRPr="004D1846" w:rsidRDefault="004D1846" w:rsidP="004D1846">
            <w:pPr>
              <w:pStyle w:val="VCAAtablecondensed"/>
              <w:spacing w:before="0" w:after="0" w:line="240" w:lineRule="auto"/>
              <w:jc w:val="center"/>
              <w:rPr>
                <w:b/>
              </w:rPr>
            </w:pPr>
          </w:p>
        </w:tc>
        <w:tc>
          <w:tcPr>
            <w:tcW w:w="1412" w:type="dxa"/>
            <w:shd w:val="clear" w:color="auto" w:fill="E6E7E8"/>
            <w:vAlign w:val="center"/>
          </w:tcPr>
          <w:p w14:paraId="232592AE" w14:textId="77777777" w:rsidR="004D1846" w:rsidRPr="004D1846" w:rsidRDefault="004D1846" w:rsidP="004D1846">
            <w:pPr>
              <w:pStyle w:val="VCAAtablecondensed"/>
              <w:spacing w:before="0" w:after="0" w:line="240" w:lineRule="auto"/>
              <w:jc w:val="center"/>
              <w:rPr>
                <w:b/>
              </w:rPr>
            </w:pPr>
          </w:p>
        </w:tc>
        <w:tc>
          <w:tcPr>
            <w:tcW w:w="1413" w:type="dxa"/>
            <w:vAlign w:val="center"/>
          </w:tcPr>
          <w:p w14:paraId="7378D568" w14:textId="77777777" w:rsidR="004D1846" w:rsidRPr="004D1846" w:rsidRDefault="004D1846" w:rsidP="004D1846">
            <w:pPr>
              <w:pStyle w:val="VCAAtablecondensed"/>
              <w:spacing w:before="0" w:after="0" w:line="240" w:lineRule="auto"/>
              <w:jc w:val="center"/>
              <w:rPr>
                <w:b/>
              </w:rPr>
            </w:pPr>
          </w:p>
        </w:tc>
        <w:tc>
          <w:tcPr>
            <w:tcW w:w="1412" w:type="dxa"/>
            <w:vAlign w:val="center"/>
          </w:tcPr>
          <w:p w14:paraId="7D9FD975" w14:textId="77777777" w:rsidR="004D1846" w:rsidRPr="004D1846" w:rsidRDefault="004D1846" w:rsidP="004D1846">
            <w:pPr>
              <w:pStyle w:val="VCAAtablecondensed"/>
              <w:spacing w:before="0" w:after="0" w:line="240" w:lineRule="auto"/>
              <w:jc w:val="center"/>
              <w:rPr>
                <w:b/>
              </w:rPr>
            </w:pPr>
          </w:p>
        </w:tc>
        <w:tc>
          <w:tcPr>
            <w:tcW w:w="1413" w:type="dxa"/>
            <w:vAlign w:val="center"/>
          </w:tcPr>
          <w:p w14:paraId="7866663F" w14:textId="77777777" w:rsidR="004D1846" w:rsidRPr="004D1846" w:rsidRDefault="004D1846" w:rsidP="004D1846">
            <w:pPr>
              <w:pStyle w:val="VCAAtablecondensed"/>
              <w:spacing w:before="0" w:after="0" w:line="240" w:lineRule="auto"/>
              <w:jc w:val="center"/>
              <w:rPr>
                <w:b/>
              </w:rPr>
            </w:pPr>
          </w:p>
        </w:tc>
      </w:tr>
      <w:tr w:rsidR="004D1846" w:rsidRPr="004D1846" w14:paraId="23EF0D29" w14:textId="77777777" w:rsidTr="004D1846">
        <w:trPr>
          <w:trHeight w:val="20"/>
        </w:trPr>
        <w:tc>
          <w:tcPr>
            <w:tcW w:w="1869" w:type="dxa"/>
          </w:tcPr>
          <w:p w14:paraId="7FCBC877" w14:textId="77777777" w:rsidR="004D1846" w:rsidRPr="004D1846" w:rsidRDefault="004D1846" w:rsidP="004D1846">
            <w:pPr>
              <w:pStyle w:val="VCAAtablecondensed"/>
              <w:spacing w:before="0" w:after="0" w:line="240" w:lineRule="auto"/>
            </w:pPr>
            <w:r w:rsidRPr="004D1846">
              <w:t>Supplies and services</w:t>
            </w:r>
          </w:p>
        </w:tc>
        <w:tc>
          <w:tcPr>
            <w:tcW w:w="1412" w:type="dxa"/>
            <w:vAlign w:val="center"/>
          </w:tcPr>
          <w:p w14:paraId="47D67903" w14:textId="77777777" w:rsidR="004D1846" w:rsidRPr="004D1846" w:rsidRDefault="004D1846" w:rsidP="004D1846">
            <w:pPr>
              <w:pStyle w:val="VCAAtablecondensed"/>
              <w:spacing w:before="0" w:after="0" w:line="240" w:lineRule="auto"/>
              <w:jc w:val="center"/>
            </w:pPr>
          </w:p>
        </w:tc>
        <w:tc>
          <w:tcPr>
            <w:tcW w:w="1412" w:type="dxa"/>
            <w:shd w:val="clear" w:color="auto" w:fill="E6E7E8"/>
            <w:vAlign w:val="center"/>
          </w:tcPr>
          <w:p w14:paraId="09ED44A1" w14:textId="77777777" w:rsidR="004D1846" w:rsidRPr="004D1846" w:rsidRDefault="004D1846" w:rsidP="004D1846">
            <w:pPr>
              <w:pStyle w:val="VCAAtablecondensed"/>
              <w:spacing w:before="0" w:after="0" w:line="240" w:lineRule="auto"/>
              <w:jc w:val="center"/>
            </w:pPr>
            <w:r w:rsidRPr="004D1846">
              <w:t>6,788,884</w:t>
            </w:r>
          </w:p>
        </w:tc>
        <w:tc>
          <w:tcPr>
            <w:tcW w:w="1413" w:type="dxa"/>
            <w:vAlign w:val="center"/>
          </w:tcPr>
          <w:p w14:paraId="6E6E9479" w14:textId="77777777" w:rsidR="004D1846" w:rsidRPr="004D1846" w:rsidRDefault="004D1846" w:rsidP="004D1846">
            <w:pPr>
              <w:pStyle w:val="VCAAtablecondensed"/>
              <w:spacing w:before="0" w:after="0" w:line="240" w:lineRule="auto"/>
              <w:jc w:val="center"/>
            </w:pPr>
            <w:r w:rsidRPr="004D1846">
              <w:t>–</w:t>
            </w:r>
          </w:p>
        </w:tc>
        <w:tc>
          <w:tcPr>
            <w:tcW w:w="1412" w:type="dxa"/>
            <w:vAlign w:val="center"/>
          </w:tcPr>
          <w:p w14:paraId="2342EACF" w14:textId="77777777" w:rsidR="004D1846" w:rsidRPr="004D1846" w:rsidRDefault="004D1846" w:rsidP="004D1846">
            <w:pPr>
              <w:pStyle w:val="VCAAtablecondensed"/>
              <w:spacing w:before="0" w:after="0" w:line="240" w:lineRule="auto"/>
              <w:jc w:val="center"/>
            </w:pPr>
            <w:r w:rsidRPr="004D1846">
              <w:t>–</w:t>
            </w:r>
          </w:p>
        </w:tc>
        <w:tc>
          <w:tcPr>
            <w:tcW w:w="1413" w:type="dxa"/>
            <w:vAlign w:val="center"/>
          </w:tcPr>
          <w:p w14:paraId="5936BC9F" w14:textId="77777777" w:rsidR="004D1846" w:rsidRPr="004D1846" w:rsidRDefault="004D1846" w:rsidP="004D1846">
            <w:pPr>
              <w:pStyle w:val="VCAAtablecondensed"/>
              <w:spacing w:before="0" w:after="0" w:line="240" w:lineRule="auto"/>
              <w:jc w:val="center"/>
            </w:pPr>
            <w:r w:rsidRPr="004D1846">
              <w:t>6,788,884</w:t>
            </w:r>
          </w:p>
        </w:tc>
      </w:tr>
      <w:tr w:rsidR="004D1846" w:rsidRPr="004D1846" w14:paraId="098C79F9" w14:textId="77777777" w:rsidTr="004D1846">
        <w:trPr>
          <w:trHeight w:val="20"/>
        </w:trPr>
        <w:tc>
          <w:tcPr>
            <w:tcW w:w="1869" w:type="dxa"/>
          </w:tcPr>
          <w:p w14:paraId="24D898DD" w14:textId="77777777" w:rsidR="004D1846" w:rsidRPr="004D1846" w:rsidRDefault="004D1846" w:rsidP="004D1846">
            <w:pPr>
              <w:pStyle w:val="VCAAtablecondensed"/>
              <w:spacing w:before="0" w:after="0" w:line="240" w:lineRule="auto"/>
              <w:rPr>
                <w:b/>
              </w:rPr>
            </w:pPr>
            <w:r w:rsidRPr="004D1846">
              <w:rPr>
                <w:b/>
              </w:rPr>
              <w:t>Borrowings</w:t>
            </w:r>
          </w:p>
        </w:tc>
        <w:tc>
          <w:tcPr>
            <w:tcW w:w="1412" w:type="dxa"/>
            <w:vAlign w:val="center"/>
          </w:tcPr>
          <w:p w14:paraId="246D2E41" w14:textId="77777777" w:rsidR="004D1846" w:rsidRPr="004D1846" w:rsidRDefault="004D1846" w:rsidP="004D1846">
            <w:pPr>
              <w:pStyle w:val="VCAAtablecondensed"/>
              <w:spacing w:before="0" w:after="0" w:line="240" w:lineRule="auto"/>
              <w:jc w:val="center"/>
            </w:pPr>
          </w:p>
        </w:tc>
        <w:tc>
          <w:tcPr>
            <w:tcW w:w="1412" w:type="dxa"/>
            <w:shd w:val="clear" w:color="auto" w:fill="E6E7E8"/>
            <w:vAlign w:val="center"/>
          </w:tcPr>
          <w:p w14:paraId="0B943089" w14:textId="77777777" w:rsidR="004D1846" w:rsidRPr="004D1846" w:rsidRDefault="004D1846" w:rsidP="004D1846">
            <w:pPr>
              <w:pStyle w:val="VCAAtablecondensed"/>
              <w:spacing w:before="0" w:after="0" w:line="240" w:lineRule="auto"/>
              <w:jc w:val="center"/>
            </w:pPr>
          </w:p>
        </w:tc>
        <w:tc>
          <w:tcPr>
            <w:tcW w:w="1413" w:type="dxa"/>
            <w:vAlign w:val="center"/>
          </w:tcPr>
          <w:p w14:paraId="4F169EBB" w14:textId="77777777" w:rsidR="004D1846" w:rsidRPr="004D1846" w:rsidRDefault="004D1846" w:rsidP="004D1846">
            <w:pPr>
              <w:pStyle w:val="VCAAtablecondensed"/>
              <w:spacing w:before="0" w:after="0" w:line="240" w:lineRule="auto"/>
              <w:jc w:val="center"/>
            </w:pPr>
          </w:p>
        </w:tc>
        <w:tc>
          <w:tcPr>
            <w:tcW w:w="1412" w:type="dxa"/>
            <w:vAlign w:val="center"/>
          </w:tcPr>
          <w:p w14:paraId="31D45728" w14:textId="77777777" w:rsidR="004D1846" w:rsidRPr="004D1846" w:rsidRDefault="004D1846" w:rsidP="004D1846">
            <w:pPr>
              <w:pStyle w:val="VCAAtablecondensed"/>
              <w:spacing w:before="0" w:after="0" w:line="240" w:lineRule="auto"/>
              <w:jc w:val="center"/>
            </w:pPr>
          </w:p>
        </w:tc>
        <w:tc>
          <w:tcPr>
            <w:tcW w:w="1413" w:type="dxa"/>
            <w:vAlign w:val="center"/>
          </w:tcPr>
          <w:p w14:paraId="3A207099" w14:textId="77777777" w:rsidR="004D1846" w:rsidRPr="004D1846" w:rsidRDefault="004D1846" w:rsidP="004D1846">
            <w:pPr>
              <w:pStyle w:val="VCAAtablecondensed"/>
              <w:spacing w:before="0" w:after="0" w:line="240" w:lineRule="auto"/>
              <w:jc w:val="center"/>
            </w:pPr>
          </w:p>
        </w:tc>
      </w:tr>
      <w:tr w:rsidR="004D1846" w:rsidRPr="004D1846" w14:paraId="7C061C04" w14:textId="77777777" w:rsidTr="004D1846">
        <w:trPr>
          <w:trHeight w:val="20"/>
        </w:trPr>
        <w:tc>
          <w:tcPr>
            <w:tcW w:w="1869" w:type="dxa"/>
            <w:tcBorders>
              <w:bottom w:val="single" w:sz="4" w:space="0" w:color="231F20"/>
            </w:tcBorders>
          </w:tcPr>
          <w:p w14:paraId="6D2FF782" w14:textId="77777777" w:rsidR="004D1846" w:rsidRPr="004D1846" w:rsidRDefault="004D1846" w:rsidP="004D1846">
            <w:pPr>
              <w:pStyle w:val="VCAAtablecondensed"/>
              <w:spacing w:before="0" w:after="0" w:line="240" w:lineRule="auto"/>
            </w:pPr>
            <w:r w:rsidRPr="004D1846">
              <w:t>Lease liabilities</w:t>
            </w:r>
          </w:p>
        </w:tc>
        <w:tc>
          <w:tcPr>
            <w:tcW w:w="1412" w:type="dxa"/>
            <w:tcBorders>
              <w:bottom w:val="single" w:sz="4" w:space="0" w:color="000000"/>
            </w:tcBorders>
            <w:vAlign w:val="center"/>
          </w:tcPr>
          <w:p w14:paraId="64371CF4" w14:textId="77777777" w:rsidR="004D1846" w:rsidRPr="004D1846" w:rsidRDefault="004D1846" w:rsidP="004D1846">
            <w:pPr>
              <w:pStyle w:val="VCAAtablecondensed"/>
              <w:spacing w:before="0" w:after="0" w:line="240" w:lineRule="auto"/>
              <w:jc w:val="center"/>
            </w:pPr>
          </w:p>
        </w:tc>
        <w:tc>
          <w:tcPr>
            <w:tcW w:w="1412" w:type="dxa"/>
            <w:tcBorders>
              <w:bottom w:val="single" w:sz="4" w:space="0" w:color="231F20"/>
            </w:tcBorders>
            <w:shd w:val="clear" w:color="auto" w:fill="E6E7E8"/>
            <w:vAlign w:val="center"/>
          </w:tcPr>
          <w:p w14:paraId="315E97AE" w14:textId="77777777" w:rsidR="004D1846" w:rsidRPr="004D1846" w:rsidRDefault="004D1846" w:rsidP="004D1846">
            <w:pPr>
              <w:pStyle w:val="VCAAtablecondensed"/>
              <w:spacing w:before="0" w:after="0" w:line="240" w:lineRule="auto"/>
              <w:jc w:val="center"/>
            </w:pPr>
            <w:r w:rsidRPr="004D1846">
              <w:t>150,952</w:t>
            </w:r>
          </w:p>
        </w:tc>
        <w:tc>
          <w:tcPr>
            <w:tcW w:w="1413" w:type="dxa"/>
            <w:tcBorders>
              <w:bottom w:val="single" w:sz="4" w:space="0" w:color="231F20"/>
            </w:tcBorders>
            <w:vAlign w:val="center"/>
          </w:tcPr>
          <w:p w14:paraId="14EDBC4A" w14:textId="77777777" w:rsidR="004D1846" w:rsidRPr="004D1846" w:rsidRDefault="004D1846" w:rsidP="004D1846">
            <w:pPr>
              <w:pStyle w:val="VCAAtablecondensed"/>
              <w:spacing w:before="0" w:after="0" w:line="240" w:lineRule="auto"/>
              <w:jc w:val="center"/>
            </w:pPr>
            <w:r w:rsidRPr="004D1846">
              <w:t>150,952</w:t>
            </w:r>
          </w:p>
        </w:tc>
        <w:tc>
          <w:tcPr>
            <w:tcW w:w="1412" w:type="dxa"/>
            <w:tcBorders>
              <w:bottom w:val="single" w:sz="4" w:space="0" w:color="231F20"/>
            </w:tcBorders>
            <w:vAlign w:val="center"/>
          </w:tcPr>
          <w:p w14:paraId="7F5D20B2" w14:textId="77777777" w:rsidR="004D1846" w:rsidRPr="004D1846" w:rsidRDefault="004D1846" w:rsidP="004D1846">
            <w:pPr>
              <w:pStyle w:val="VCAAtablecondensed"/>
              <w:spacing w:before="0" w:after="0" w:line="240" w:lineRule="auto"/>
              <w:jc w:val="center"/>
            </w:pPr>
            <w:r w:rsidRPr="004D1846">
              <w:t>–</w:t>
            </w:r>
          </w:p>
        </w:tc>
        <w:tc>
          <w:tcPr>
            <w:tcW w:w="1413" w:type="dxa"/>
            <w:tcBorders>
              <w:bottom w:val="single" w:sz="4" w:space="0" w:color="231F20"/>
            </w:tcBorders>
            <w:vAlign w:val="center"/>
          </w:tcPr>
          <w:p w14:paraId="32BC473F" w14:textId="77777777" w:rsidR="004D1846" w:rsidRPr="004D1846" w:rsidRDefault="004D1846" w:rsidP="004D1846">
            <w:pPr>
              <w:pStyle w:val="VCAAtablecondensed"/>
              <w:spacing w:before="0" w:after="0" w:line="240" w:lineRule="auto"/>
              <w:jc w:val="center"/>
            </w:pPr>
            <w:r w:rsidRPr="004D1846">
              <w:t>–</w:t>
            </w:r>
          </w:p>
        </w:tc>
      </w:tr>
      <w:tr w:rsidR="004D1846" w:rsidRPr="004D1846" w14:paraId="603EE02B" w14:textId="77777777" w:rsidTr="004D1846">
        <w:trPr>
          <w:trHeight w:val="20"/>
        </w:trPr>
        <w:tc>
          <w:tcPr>
            <w:tcW w:w="1869" w:type="dxa"/>
            <w:tcBorders>
              <w:bottom w:val="single" w:sz="18" w:space="0" w:color="auto"/>
            </w:tcBorders>
          </w:tcPr>
          <w:p w14:paraId="33E68AA0" w14:textId="18A9A44C" w:rsidR="004D1846" w:rsidRPr="004D1846" w:rsidRDefault="004D1846" w:rsidP="004D1846">
            <w:pPr>
              <w:pStyle w:val="VCAAtablecondensed"/>
              <w:spacing w:before="0" w:after="0" w:line="240" w:lineRule="auto"/>
              <w:rPr>
                <w:b/>
              </w:rPr>
            </w:pPr>
            <w:r w:rsidRPr="004D1846">
              <w:rPr>
                <w:b/>
              </w:rPr>
              <w:t>Total financial liabilities</w:t>
            </w:r>
          </w:p>
        </w:tc>
        <w:tc>
          <w:tcPr>
            <w:tcW w:w="1412" w:type="dxa"/>
            <w:tcBorders>
              <w:bottom w:val="single" w:sz="18" w:space="0" w:color="auto"/>
            </w:tcBorders>
            <w:vAlign w:val="center"/>
          </w:tcPr>
          <w:p w14:paraId="2E60F4C4" w14:textId="77777777" w:rsidR="004D1846" w:rsidRPr="004D1846" w:rsidRDefault="004D1846" w:rsidP="004D1846">
            <w:pPr>
              <w:pStyle w:val="VCAAtablecondensed"/>
              <w:spacing w:before="0" w:after="0" w:line="240" w:lineRule="auto"/>
              <w:jc w:val="center"/>
              <w:rPr>
                <w:b/>
              </w:rPr>
            </w:pPr>
          </w:p>
        </w:tc>
        <w:tc>
          <w:tcPr>
            <w:tcW w:w="1412" w:type="dxa"/>
            <w:tcBorders>
              <w:bottom w:val="single" w:sz="18" w:space="0" w:color="auto"/>
            </w:tcBorders>
            <w:shd w:val="clear" w:color="auto" w:fill="E6E7E8"/>
            <w:vAlign w:val="center"/>
          </w:tcPr>
          <w:p w14:paraId="589AD878" w14:textId="6E8B9314" w:rsidR="004D1846" w:rsidRPr="004D1846" w:rsidRDefault="004D1846" w:rsidP="004D1846">
            <w:pPr>
              <w:pStyle w:val="VCAAtablecondensed"/>
              <w:spacing w:before="0" w:after="0" w:line="240" w:lineRule="auto"/>
              <w:jc w:val="center"/>
              <w:rPr>
                <w:b/>
              </w:rPr>
            </w:pPr>
            <w:r w:rsidRPr="004D1846">
              <w:rPr>
                <w:b/>
              </w:rPr>
              <w:t>6,939,836</w:t>
            </w:r>
          </w:p>
        </w:tc>
        <w:tc>
          <w:tcPr>
            <w:tcW w:w="1413" w:type="dxa"/>
            <w:tcBorders>
              <w:bottom w:val="single" w:sz="18" w:space="0" w:color="auto"/>
            </w:tcBorders>
            <w:vAlign w:val="center"/>
          </w:tcPr>
          <w:p w14:paraId="476F688F" w14:textId="7B964665" w:rsidR="004D1846" w:rsidRPr="004D1846" w:rsidRDefault="004D1846" w:rsidP="004D1846">
            <w:pPr>
              <w:pStyle w:val="VCAAtablecondensed"/>
              <w:spacing w:before="0" w:after="0" w:line="240" w:lineRule="auto"/>
              <w:jc w:val="center"/>
              <w:rPr>
                <w:b/>
              </w:rPr>
            </w:pPr>
            <w:r w:rsidRPr="004D1846">
              <w:rPr>
                <w:b/>
              </w:rPr>
              <w:t>150,952</w:t>
            </w:r>
          </w:p>
        </w:tc>
        <w:tc>
          <w:tcPr>
            <w:tcW w:w="1412" w:type="dxa"/>
            <w:tcBorders>
              <w:bottom w:val="single" w:sz="18" w:space="0" w:color="auto"/>
            </w:tcBorders>
            <w:vAlign w:val="center"/>
          </w:tcPr>
          <w:p w14:paraId="180AFE2F" w14:textId="4F1792B1" w:rsidR="004D1846" w:rsidRPr="004D1846" w:rsidRDefault="004D1846" w:rsidP="004D1846">
            <w:pPr>
              <w:pStyle w:val="VCAAtablecondensed"/>
              <w:spacing w:before="0" w:after="0" w:line="240" w:lineRule="auto"/>
              <w:jc w:val="center"/>
              <w:rPr>
                <w:b/>
              </w:rPr>
            </w:pPr>
            <w:r w:rsidRPr="004D1846">
              <w:rPr>
                <w:b/>
              </w:rPr>
              <w:t>–</w:t>
            </w:r>
          </w:p>
        </w:tc>
        <w:tc>
          <w:tcPr>
            <w:tcW w:w="1413" w:type="dxa"/>
            <w:tcBorders>
              <w:bottom w:val="single" w:sz="18" w:space="0" w:color="auto"/>
            </w:tcBorders>
            <w:vAlign w:val="center"/>
          </w:tcPr>
          <w:p w14:paraId="78C60871" w14:textId="56636FD5" w:rsidR="004D1846" w:rsidRPr="004D1846" w:rsidRDefault="004D1846" w:rsidP="004D1846">
            <w:pPr>
              <w:pStyle w:val="VCAAtablecondensed"/>
              <w:spacing w:before="0" w:after="0" w:line="240" w:lineRule="auto"/>
              <w:jc w:val="center"/>
              <w:rPr>
                <w:b/>
              </w:rPr>
            </w:pPr>
            <w:r w:rsidRPr="004D1846">
              <w:rPr>
                <w:b/>
              </w:rPr>
              <w:t>6,788,884</w:t>
            </w:r>
          </w:p>
        </w:tc>
      </w:tr>
      <w:tr w:rsidR="004D1846" w:rsidRPr="004D1846" w14:paraId="246C8C9C" w14:textId="77777777" w:rsidTr="004D1846">
        <w:trPr>
          <w:trHeight w:val="20"/>
        </w:trPr>
        <w:tc>
          <w:tcPr>
            <w:tcW w:w="1869" w:type="dxa"/>
            <w:tcBorders>
              <w:top w:val="single" w:sz="18" w:space="0" w:color="231F20"/>
            </w:tcBorders>
          </w:tcPr>
          <w:p w14:paraId="47003C2B" w14:textId="77777777" w:rsidR="004D1846" w:rsidRPr="004D1846" w:rsidRDefault="004D1846" w:rsidP="004D1846">
            <w:pPr>
              <w:pStyle w:val="VCAAtablecondensed"/>
              <w:spacing w:before="0" w:after="0" w:line="240" w:lineRule="auto"/>
              <w:rPr>
                <w:b/>
              </w:rPr>
            </w:pPr>
            <w:r w:rsidRPr="004D1846">
              <w:rPr>
                <w:b/>
              </w:rPr>
              <w:t>2016</w:t>
            </w:r>
          </w:p>
        </w:tc>
        <w:tc>
          <w:tcPr>
            <w:tcW w:w="1412" w:type="dxa"/>
            <w:tcBorders>
              <w:top w:val="single" w:sz="18" w:space="0" w:color="000000"/>
            </w:tcBorders>
            <w:vAlign w:val="center"/>
          </w:tcPr>
          <w:p w14:paraId="6F111270" w14:textId="77777777" w:rsidR="004D1846" w:rsidRPr="004D1846" w:rsidRDefault="004D1846" w:rsidP="004D1846">
            <w:pPr>
              <w:pStyle w:val="VCAAtablecondensed"/>
              <w:spacing w:before="0" w:after="0" w:line="240" w:lineRule="auto"/>
              <w:jc w:val="center"/>
              <w:rPr>
                <w:b/>
              </w:rPr>
            </w:pPr>
          </w:p>
        </w:tc>
        <w:tc>
          <w:tcPr>
            <w:tcW w:w="1412" w:type="dxa"/>
            <w:tcBorders>
              <w:top w:val="single" w:sz="18" w:space="0" w:color="231F20"/>
            </w:tcBorders>
            <w:shd w:val="clear" w:color="auto" w:fill="E6E7E8"/>
            <w:vAlign w:val="center"/>
          </w:tcPr>
          <w:p w14:paraId="7CFD4433" w14:textId="77777777" w:rsidR="004D1846" w:rsidRPr="004D1846" w:rsidRDefault="004D1846" w:rsidP="004D1846">
            <w:pPr>
              <w:pStyle w:val="VCAAtablecondensed"/>
              <w:spacing w:before="0" w:after="0" w:line="240" w:lineRule="auto"/>
              <w:jc w:val="center"/>
              <w:rPr>
                <w:b/>
              </w:rPr>
            </w:pPr>
          </w:p>
        </w:tc>
        <w:tc>
          <w:tcPr>
            <w:tcW w:w="1413" w:type="dxa"/>
            <w:tcBorders>
              <w:top w:val="single" w:sz="18" w:space="0" w:color="231F20"/>
            </w:tcBorders>
            <w:vAlign w:val="center"/>
          </w:tcPr>
          <w:p w14:paraId="1B2E5FED" w14:textId="77777777" w:rsidR="004D1846" w:rsidRPr="004D1846" w:rsidRDefault="004D1846" w:rsidP="004D1846">
            <w:pPr>
              <w:pStyle w:val="VCAAtablecondensed"/>
              <w:spacing w:before="0" w:after="0" w:line="240" w:lineRule="auto"/>
              <w:jc w:val="center"/>
              <w:rPr>
                <w:b/>
              </w:rPr>
            </w:pPr>
          </w:p>
        </w:tc>
        <w:tc>
          <w:tcPr>
            <w:tcW w:w="1412" w:type="dxa"/>
            <w:tcBorders>
              <w:top w:val="single" w:sz="18" w:space="0" w:color="231F20"/>
            </w:tcBorders>
            <w:vAlign w:val="center"/>
          </w:tcPr>
          <w:p w14:paraId="5D22C343" w14:textId="77777777" w:rsidR="004D1846" w:rsidRPr="004D1846" w:rsidRDefault="004D1846" w:rsidP="004D1846">
            <w:pPr>
              <w:pStyle w:val="VCAAtablecondensed"/>
              <w:spacing w:before="0" w:after="0" w:line="240" w:lineRule="auto"/>
              <w:jc w:val="center"/>
              <w:rPr>
                <w:b/>
              </w:rPr>
            </w:pPr>
          </w:p>
        </w:tc>
        <w:tc>
          <w:tcPr>
            <w:tcW w:w="1413" w:type="dxa"/>
            <w:tcBorders>
              <w:top w:val="single" w:sz="18" w:space="0" w:color="231F20"/>
            </w:tcBorders>
            <w:vAlign w:val="center"/>
          </w:tcPr>
          <w:p w14:paraId="19A9DC13" w14:textId="77777777" w:rsidR="004D1846" w:rsidRPr="004D1846" w:rsidRDefault="004D1846" w:rsidP="004D1846">
            <w:pPr>
              <w:pStyle w:val="VCAAtablecondensed"/>
              <w:spacing w:before="0" w:after="0" w:line="240" w:lineRule="auto"/>
              <w:jc w:val="center"/>
              <w:rPr>
                <w:b/>
              </w:rPr>
            </w:pPr>
          </w:p>
        </w:tc>
      </w:tr>
      <w:tr w:rsidR="004D1846" w:rsidRPr="004D1846" w14:paraId="3AA534F8" w14:textId="77777777" w:rsidTr="004D1846">
        <w:trPr>
          <w:trHeight w:val="20"/>
        </w:trPr>
        <w:tc>
          <w:tcPr>
            <w:tcW w:w="1869" w:type="dxa"/>
          </w:tcPr>
          <w:p w14:paraId="735B0FFD" w14:textId="77777777" w:rsidR="004D1846" w:rsidRPr="004D1846" w:rsidRDefault="004D1846" w:rsidP="004D1846">
            <w:pPr>
              <w:pStyle w:val="VCAAtablecondensed"/>
              <w:spacing w:before="0" w:after="0" w:line="240" w:lineRule="auto"/>
              <w:rPr>
                <w:b/>
              </w:rPr>
            </w:pPr>
            <w:r w:rsidRPr="004D1846">
              <w:rPr>
                <w:b/>
              </w:rPr>
              <w:t>Financial assets</w:t>
            </w:r>
          </w:p>
        </w:tc>
        <w:tc>
          <w:tcPr>
            <w:tcW w:w="1412" w:type="dxa"/>
            <w:vAlign w:val="center"/>
          </w:tcPr>
          <w:p w14:paraId="07815C84" w14:textId="77777777" w:rsidR="004D1846" w:rsidRPr="004D1846" w:rsidRDefault="004D1846" w:rsidP="004D1846">
            <w:pPr>
              <w:pStyle w:val="VCAAtablecondensed"/>
              <w:spacing w:before="0" w:after="0" w:line="240" w:lineRule="auto"/>
              <w:jc w:val="center"/>
              <w:rPr>
                <w:b/>
              </w:rPr>
            </w:pPr>
          </w:p>
        </w:tc>
        <w:tc>
          <w:tcPr>
            <w:tcW w:w="1412" w:type="dxa"/>
            <w:shd w:val="clear" w:color="auto" w:fill="E6E7E8"/>
            <w:vAlign w:val="center"/>
          </w:tcPr>
          <w:p w14:paraId="08C6F452" w14:textId="77777777" w:rsidR="004D1846" w:rsidRPr="004D1846" w:rsidRDefault="004D1846" w:rsidP="004D1846">
            <w:pPr>
              <w:pStyle w:val="VCAAtablecondensed"/>
              <w:spacing w:before="0" w:after="0" w:line="240" w:lineRule="auto"/>
              <w:jc w:val="center"/>
              <w:rPr>
                <w:b/>
              </w:rPr>
            </w:pPr>
          </w:p>
        </w:tc>
        <w:tc>
          <w:tcPr>
            <w:tcW w:w="1413" w:type="dxa"/>
            <w:vAlign w:val="center"/>
          </w:tcPr>
          <w:p w14:paraId="5397A263" w14:textId="77777777" w:rsidR="004D1846" w:rsidRPr="004D1846" w:rsidRDefault="004D1846" w:rsidP="004D1846">
            <w:pPr>
              <w:pStyle w:val="VCAAtablecondensed"/>
              <w:spacing w:before="0" w:after="0" w:line="240" w:lineRule="auto"/>
              <w:jc w:val="center"/>
              <w:rPr>
                <w:b/>
              </w:rPr>
            </w:pPr>
          </w:p>
        </w:tc>
        <w:tc>
          <w:tcPr>
            <w:tcW w:w="1412" w:type="dxa"/>
            <w:vAlign w:val="center"/>
          </w:tcPr>
          <w:p w14:paraId="7B3D9D6F" w14:textId="77777777" w:rsidR="004D1846" w:rsidRPr="004D1846" w:rsidRDefault="004D1846" w:rsidP="004D1846">
            <w:pPr>
              <w:pStyle w:val="VCAAtablecondensed"/>
              <w:spacing w:before="0" w:after="0" w:line="240" w:lineRule="auto"/>
              <w:jc w:val="center"/>
              <w:rPr>
                <w:b/>
              </w:rPr>
            </w:pPr>
          </w:p>
        </w:tc>
        <w:tc>
          <w:tcPr>
            <w:tcW w:w="1413" w:type="dxa"/>
            <w:vAlign w:val="center"/>
          </w:tcPr>
          <w:p w14:paraId="05CD93A1" w14:textId="77777777" w:rsidR="004D1846" w:rsidRPr="004D1846" w:rsidRDefault="004D1846" w:rsidP="004D1846">
            <w:pPr>
              <w:pStyle w:val="VCAAtablecondensed"/>
              <w:spacing w:before="0" w:after="0" w:line="240" w:lineRule="auto"/>
              <w:jc w:val="center"/>
              <w:rPr>
                <w:b/>
              </w:rPr>
            </w:pPr>
          </w:p>
        </w:tc>
      </w:tr>
      <w:tr w:rsidR="004D1846" w:rsidRPr="004D1846" w14:paraId="42EDEA0F" w14:textId="77777777" w:rsidTr="004D1846">
        <w:trPr>
          <w:trHeight w:val="20"/>
        </w:trPr>
        <w:tc>
          <w:tcPr>
            <w:tcW w:w="1869" w:type="dxa"/>
          </w:tcPr>
          <w:p w14:paraId="6EEDF1BF" w14:textId="77777777" w:rsidR="004D1846" w:rsidRPr="004D1846" w:rsidRDefault="004D1846" w:rsidP="004D1846">
            <w:pPr>
              <w:pStyle w:val="VCAAtablecondensed"/>
              <w:spacing w:before="0" w:after="0" w:line="240" w:lineRule="auto"/>
            </w:pPr>
            <w:r w:rsidRPr="004D1846">
              <w:t>Cash and deposits</w:t>
            </w:r>
          </w:p>
        </w:tc>
        <w:tc>
          <w:tcPr>
            <w:tcW w:w="1412" w:type="dxa"/>
            <w:vAlign w:val="center"/>
          </w:tcPr>
          <w:p w14:paraId="39601C8E" w14:textId="77777777" w:rsidR="004D1846" w:rsidRPr="004D1846" w:rsidRDefault="004D1846" w:rsidP="004D1846">
            <w:pPr>
              <w:pStyle w:val="VCAAtablecondensed"/>
              <w:spacing w:before="0" w:after="0" w:line="240" w:lineRule="auto"/>
              <w:jc w:val="center"/>
            </w:pPr>
            <w:r w:rsidRPr="004D1846">
              <w:t>1.46</w:t>
            </w:r>
          </w:p>
        </w:tc>
        <w:tc>
          <w:tcPr>
            <w:tcW w:w="1412" w:type="dxa"/>
            <w:shd w:val="clear" w:color="auto" w:fill="E6E7E8"/>
            <w:vAlign w:val="center"/>
          </w:tcPr>
          <w:p w14:paraId="37344A47" w14:textId="77777777" w:rsidR="004D1846" w:rsidRPr="004D1846" w:rsidRDefault="004D1846" w:rsidP="004D1846">
            <w:pPr>
              <w:pStyle w:val="VCAAtablecondensed"/>
              <w:spacing w:before="0" w:after="0" w:line="240" w:lineRule="auto"/>
              <w:jc w:val="center"/>
            </w:pPr>
            <w:r w:rsidRPr="004D1846">
              <w:t>10,941,508</w:t>
            </w:r>
          </w:p>
        </w:tc>
        <w:tc>
          <w:tcPr>
            <w:tcW w:w="1413" w:type="dxa"/>
            <w:vAlign w:val="center"/>
          </w:tcPr>
          <w:p w14:paraId="6C1265B3" w14:textId="77777777" w:rsidR="004D1846" w:rsidRPr="004D1846" w:rsidRDefault="004D1846" w:rsidP="004D1846">
            <w:pPr>
              <w:pStyle w:val="VCAAtablecondensed"/>
              <w:spacing w:before="0" w:after="0" w:line="240" w:lineRule="auto"/>
              <w:jc w:val="center"/>
            </w:pPr>
            <w:r w:rsidRPr="004D1846">
              <w:t>–</w:t>
            </w:r>
          </w:p>
        </w:tc>
        <w:tc>
          <w:tcPr>
            <w:tcW w:w="1412" w:type="dxa"/>
            <w:vAlign w:val="center"/>
          </w:tcPr>
          <w:p w14:paraId="18D4710D" w14:textId="77777777" w:rsidR="004D1846" w:rsidRPr="004D1846" w:rsidRDefault="004D1846" w:rsidP="004D1846">
            <w:pPr>
              <w:pStyle w:val="VCAAtablecondensed"/>
              <w:spacing w:before="0" w:after="0" w:line="240" w:lineRule="auto"/>
              <w:jc w:val="center"/>
            </w:pPr>
            <w:r w:rsidRPr="004D1846">
              <w:t>10,941,508</w:t>
            </w:r>
          </w:p>
        </w:tc>
        <w:tc>
          <w:tcPr>
            <w:tcW w:w="1413" w:type="dxa"/>
            <w:vAlign w:val="center"/>
          </w:tcPr>
          <w:p w14:paraId="2901BE4A" w14:textId="77777777" w:rsidR="004D1846" w:rsidRPr="004D1846" w:rsidRDefault="004D1846" w:rsidP="004D1846">
            <w:pPr>
              <w:pStyle w:val="VCAAtablecondensed"/>
              <w:spacing w:before="0" w:after="0" w:line="240" w:lineRule="auto"/>
              <w:jc w:val="center"/>
            </w:pPr>
            <w:r w:rsidRPr="004D1846">
              <w:t>–</w:t>
            </w:r>
          </w:p>
        </w:tc>
      </w:tr>
      <w:tr w:rsidR="004D1846" w:rsidRPr="004D1846" w14:paraId="3A0BA9DB" w14:textId="77777777" w:rsidTr="004D1846">
        <w:trPr>
          <w:trHeight w:val="20"/>
        </w:trPr>
        <w:tc>
          <w:tcPr>
            <w:tcW w:w="1869" w:type="dxa"/>
            <w:tcBorders>
              <w:bottom w:val="single" w:sz="4" w:space="0" w:color="231F20"/>
            </w:tcBorders>
          </w:tcPr>
          <w:p w14:paraId="3C391EBC" w14:textId="77777777" w:rsidR="004D1846" w:rsidRPr="004D1846" w:rsidRDefault="004D1846" w:rsidP="004D1846">
            <w:pPr>
              <w:pStyle w:val="VCAAtablecondensed"/>
              <w:spacing w:before="0" w:after="0" w:line="240" w:lineRule="auto"/>
            </w:pPr>
            <w:r w:rsidRPr="004D1846">
              <w:t>Receivables1</w:t>
            </w:r>
          </w:p>
        </w:tc>
        <w:tc>
          <w:tcPr>
            <w:tcW w:w="1412" w:type="dxa"/>
            <w:tcBorders>
              <w:bottom w:val="single" w:sz="4" w:space="0" w:color="000000"/>
            </w:tcBorders>
            <w:vAlign w:val="center"/>
          </w:tcPr>
          <w:p w14:paraId="765CF19A" w14:textId="77777777" w:rsidR="004D1846" w:rsidRPr="004D1846" w:rsidRDefault="004D1846" w:rsidP="004D1846">
            <w:pPr>
              <w:pStyle w:val="VCAAtablecondensed"/>
              <w:spacing w:before="0" w:after="0" w:line="240" w:lineRule="auto"/>
              <w:jc w:val="center"/>
            </w:pPr>
          </w:p>
        </w:tc>
        <w:tc>
          <w:tcPr>
            <w:tcW w:w="1412" w:type="dxa"/>
            <w:tcBorders>
              <w:bottom w:val="single" w:sz="4" w:space="0" w:color="231F20"/>
            </w:tcBorders>
            <w:shd w:val="clear" w:color="auto" w:fill="E6E7E8"/>
            <w:vAlign w:val="center"/>
          </w:tcPr>
          <w:p w14:paraId="66ADA2F2" w14:textId="77777777" w:rsidR="004D1846" w:rsidRPr="004D1846" w:rsidRDefault="004D1846" w:rsidP="004D1846">
            <w:pPr>
              <w:pStyle w:val="VCAAtablecondensed"/>
              <w:spacing w:before="0" w:after="0" w:line="240" w:lineRule="auto"/>
              <w:jc w:val="center"/>
            </w:pPr>
            <w:r w:rsidRPr="004D1846">
              <w:t>1,676,442</w:t>
            </w:r>
          </w:p>
        </w:tc>
        <w:tc>
          <w:tcPr>
            <w:tcW w:w="1413" w:type="dxa"/>
            <w:tcBorders>
              <w:bottom w:val="single" w:sz="4" w:space="0" w:color="231F20"/>
            </w:tcBorders>
            <w:vAlign w:val="center"/>
          </w:tcPr>
          <w:p w14:paraId="2E50FD73" w14:textId="77777777" w:rsidR="004D1846" w:rsidRPr="004D1846" w:rsidRDefault="004D1846" w:rsidP="004D1846">
            <w:pPr>
              <w:pStyle w:val="VCAAtablecondensed"/>
              <w:spacing w:before="0" w:after="0" w:line="240" w:lineRule="auto"/>
              <w:jc w:val="center"/>
            </w:pPr>
            <w:r w:rsidRPr="004D1846">
              <w:t>–</w:t>
            </w:r>
          </w:p>
        </w:tc>
        <w:tc>
          <w:tcPr>
            <w:tcW w:w="1412" w:type="dxa"/>
            <w:tcBorders>
              <w:bottom w:val="single" w:sz="4" w:space="0" w:color="231F20"/>
            </w:tcBorders>
            <w:vAlign w:val="center"/>
          </w:tcPr>
          <w:p w14:paraId="7417EEF4" w14:textId="77777777" w:rsidR="004D1846" w:rsidRPr="004D1846" w:rsidRDefault="004D1846" w:rsidP="004D1846">
            <w:pPr>
              <w:pStyle w:val="VCAAtablecondensed"/>
              <w:spacing w:before="0" w:after="0" w:line="240" w:lineRule="auto"/>
              <w:jc w:val="center"/>
            </w:pPr>
            <w:r w:rsidRPr="004D1846">
              <w:t>–</w:t>
            </w:r>
          </w:p>
        </w:tc>
        <w:tc>
          <w:tcPr>
            <w:tcW w:w="1413" w:type="dxa"/>
            <w:tcBorders>
              <w:bottom w:val="single" w:sz="4" w:space="0" w:color="231F20"/>
            </w:tcBorders>
            <w:vAlign w:val="center"/>
          </w:tcPr>
          <w:p w14:paraId="55370019" w14:textId="77777777" w:rsidR="004D1846" w:rsidRPr="004D1846" w:rsidRDefault="004D1846" w:rsidP="004D1846">
            <w:pPr>
              <w:pStyle w:val="VCAAtablecondensed"/>
              <w:spacing w:before="0" w:after="0" w:line="240" w:lineRule="auto"/>
              <w:jc w:val="center"/>
            </w:pPr>
            <w:r w:rsidRPr="004D1846">
              <w:t>1,676,442</w:t>
            </w:r>
          </w:p>
        </w:tc>
      </w:tr>
      <w:tr w:rsidR="004D1846" w:rsidRPr="004D1846" w14:paraId="3A00CC0B" w14:textId="77777777" w:rsidTr="004D1846">
        <w:trPr>
          <w:trHeight w:val="20"/>
        </w:trPr>
        <w:tc>
          <w:tcPr>
            <w:tcW w:w="1869" w:type="dxa"/>
            <w:tcBorders>
              <w:bottom w:val="single" w:sz="18" w:space="0" w:color="auto"/>
            </w:tcBorders>
          </w:tcPr>
          <w:p w14:paraId="3C805484" w14:textId="1A89406F" w:rsidR="004D1846" w:rsidRPr="004D1846" w:rsidRDefault="004D1846" w:rsidP="004D1846">
            <w:pPr>
              <w:pStyle w:val="VCAAtablecondensed"/>
              <w:spacing w:before="0" w:after="0" w:line="240" w:lineRule="auto"/>
              <w:rPr>
                <w:b/>
              </w:rPr>
            </w:pPr>
            <w:r w:rsidRPr="004D1846">
              <w:rPr>
                <w:b/>
              </w:rPr>
              <w:t>Total financial assets</w:t>
            </w:r>
          </w:p>
        </w:tc>
        <w:tc>
          <w:tcPr>
            <w:tcW w:w="1412" w:type="dxa"/>
            <w:tcBorders>
              <w:bottom w:val="single" w:sz="18" w:space="0" w:color="auto"/>
            </w:tcBorders>
            <w:vAlign w:val="center"/>
          </w:tcPr>
          <w:p w14:paraId="22371DB4" w14:textId="77777777" w:rsidR="004D1846" w:rsidRPr="004D1846" w:rsidRDefault="004D1846" w:rsidP="004D1846">
            <w:pPr>
              <w:pStyle w:val="VCAAtablecondensed"/>
              <w:spacing w:before="0" w:after="0" w:line="240" w:lineRule="auto"/>
              <w:jc w:val="center"/>
              <w:rPr>
                <w:b/>
              </w:rPr>
            </w:pPr>
          </w:p>
        </w:tc>
        <w:tc>
          <w:tcPr>
            <w:tcW w:w="1412" w:type="dxa"/>
            <w:tcBorders>
              <w:bottom w:val="single" w:sz="18" w:space="0" w:color="auto"/>
            </w:tcBorders>
            <w:shd w:val="clear" w:color="auto" w:fill="E6E7E8"/>
            <w:vAlign w:val="center"/>
          </w:tcPr>
          <w:p w14:paraId="377B3C63" w14:textId="7CFBF7D7" w:rsidR="004D1846" w:rsidRPr="004D1846" w:rsidRDefault="004D1846" w:rsidP="004D1846">
            <w:pPr>
              <w:pStyle w:val="VCAAtablecondensed"/>
              <w:spacing w:before="0" w:after="0" w:line="240" w:lineRule="auto"/>
              <w:jc w:val="center"/>
              <w:rPr>
                <w:b/>
              </w:rPr>
            </w:pPr>
            <w:r w:rsidRPr="004D1846">
              <w:rPr>
                <w:b/>
              </w:rPr>
              <w:t>12,617,950</w:t>
            </w:r>
          </w:p>
        </w:tc>
        <w:tc>
          <w:tcPr>
            <w:tcW w:w="1413" w:type="dxa"/>
            <w:tcBorders>
              <w:bottom w:val="single" w:sz="18" w:space="0" w:color="auto"/>
            </w:tcBorders>
            <w:vAlign w:val="center"/>
          </w:tcPr>
          <w:p w14:paraId="0DC86C13" w14:textId="695FF674" w:rsidR="004D1846" w:rsidRPr="004D1846" w:rsidRDefault="004D1846" w:rsidP="004D1846">
            <w:pPr>
              <w:pStyle w:val="VCAAtablecondensed"/>
              <w:spacing w:before="0" w:after="0" w:line="240" w:lineRule="auto"/>
              <w:jc w:val="center"/>
              <w:rPr>
                <w:b/>
              </w:rPr>
            </w:pPr>
            <w:r w:rsidRPr="004D1846">
              <w:rPr>
                <w:b/>
              </w:rPr>
              <w:t>–</w:t>
            </w:r>
          </w:p>
        </w:tc>
        <w:tc>
          <w:tcPr>
            <w:tcW w:w="1412" w:type="dxa"/>
            <w:tcBorders>
              <w:bottom w:val="single" w:sz="18" w:space="0" w:color="auto"/>
            </w:tcBorders>
            <w:vAlign w:val="center"/>
          </w:tcPr>
          <w:p w14:paraId="5CE6BAAA" w14:textId="217EAA04" w:rsidR="004D1846" w:rsidRPr="004D1846" w:rsidRDefault="004D1846" w:rsidP="004D1846">
            <w:pPr>
              <w:pStyle w:val="VCAAtablecondensed"/>
              <w:spacing w:before="0" w:after="0" w:line="240" w:lineRule="auto"/>
              <w:jc w:val="center"/>
              <w:rPr>
                <w:b/>
              </w:rPr>
            </w:pPr>
            <w:r w:rsidRPr="004D1846">
              <w:rPr>
                <w:b/>
              </w:rPr>
              <w:t>10,941,508</w:t>
            </w:r>
          </w:p>
        </w:tc>
        <w:tc>
          <w:tcPr>
            <w:tcW w:w="1413" w:type="dxa"/>
            <w:tcBorders>
              <w:bottom w:val="single" w:sz="18" w:space="0" w:color="auto"/>
            </w:tcBorders>
            <w:vAlign w:val="center"/>
          </w:tcPr>
          <w:p w14:paraId="1A93FA94" w14:textId="134D282F" w:rsidR="004D1846" w:rsidRPr="004D1846" w:rsidRDefault="004D1846" w:rsidP="004D1846">
            <w:pPr>
              <w:pStyle w:val="VCAAtablecondensed"/>
              <w:spacing w:before="0" w:after="0" w:line="240" w:lineRule="auto"/>
              <w:jc w:val="center"/>
              <w:rPr>
                <w:b/>
              </w:rPr>
            </w:pPr>
            <w:r w:rsidRPr="004D1846">
              <w:rPr>
                <w:b/>
              </w:rPr>
              <w:t>1,676,442</w:t>
            </w:r>
          </w:p>
        </w:tc>
      </w:tr>
      <w:tr w:rsidR="004D1846" w:rsidRPr="004D1846" w14:paraId="2552263F" w14:textId="77777777" w:rsidTr="004D1846">
        <w:trPr>
          <w:trHeight w:val="20"/>
        </w:trPr>
        <w:tc>
          <w:tcPr>
            <w:tcW w:w="1869" w:type="dxa"/>
            <w:tcBorders>
              <w:top w:val="single" w:sz="18" w:space="0" w:color="231F20"/>
            </w:tcBorders>
          </w:tcPr>
          <w:p w14:paraId="5ADA4360" w14:textId="77777777" w:rsidR="004D1846" w:rsidRPr="004D1846" w:rsidRDefault="004D1846" w:rsidP="004D1846">
            <w:pPr>
              <w:pStyle w:val="VCAAtablecondensed"/>
              <w:spacing w:before="0" w:after="0" w:line="240" w:lineRule="auto"/>
              <w:rPr>
                <w:b/>
              </w:rPr>
            </w:pPr>
            <w:r w:rsidRPr="004D1846">
              <w:rPr>
                <w:b/>
              </w:rPr>
              <w:t>Financial liabilities</w:t>
            </w:r>
          </w:p>
        </w:tc>
        <w:tc>
          <w:tcPr>
            <w:tcW w:w="1412" w:type="dxa"/>
            <w:tcBorders>
              <w:top w:val="single" w:sz="18" w:space="0" w:color="000000"/>
            </w:tcBorders>
            <w:vAlign w:val="center"/>
          </w:tcPr>
          <w:p w14:paraId="0257B1D7" w14:textId="77777777" w:rsidR="004D1846" w:rsidRPr="004D1846" w:rsidRDefault="004D1846" w:rsidP="004D1846">
            <w:pPr>
              <w:pStyle w:val="VCAAtablecondensed"/>
              <w:spacing w:before="0" w:after="0" w:line="240" w:lineRule="auto"/>
              <w:jc w:val="center"/>
              <w:rPr>
                <w:b/>
              </w:rPr>
            </w:pPr>
          </w:p>
        </w:tc>
        <w:tc>
          <w:tcPr>
            <w:tcW w:w="1412" w:type="dxa"/>
            <w:tcBorders>
              <w:top w:val="single" w:sz="18" w:space="0" w:color="231F20"/>
            </w:tcBorders>
            <w:shd w:val="clear" w:color="auto" w:fill="E6E7E8"/>
            <w:vAlign w:val="center"/>
          </w:tcPr>
          <w:p w14:paraId="794E3129" w14:textId="77777777" w:rsidR="004D1846" w:rsidRPr="004D1846" w:rsidRDefault="004D1846" w:rsidP="004D1846">
            <w:pPr>
              <w:pStyle w:val="VCAAtablecondensed"/>
              <w:spacing w:before="0" w:after="0" w:line="240" w:lineRule="auto"/>
              <w:jc w:val="center"/>
              <w:rPr>
                <w:b/>
              </w:rPr>
            </w:pPr>
          </w:p>
        </w:tc>
        <w:tc>
          <w:tcPr>
            <w:tcW w:w="1413" w:type="dxa"/>
            <w:tcBorders>
              <w:top w:val="single" w:sz="18" w:space="0" w:color="231F20"/>
            </w:tcBorders>
            <w:vAlign w:val="center"/>
          </w:tcPr>
          <w:p w14:paraId="47C0EA9B" w14:textId="77777777" w:rsidR="004D1846" w:rsidRPr="004D1846" w:rsidRDefault="004D1846" w:rsidP="004D1846">
            <w:pPr>
              <w:pStyle w:val="VCAAtablecondensed"/>
              <w:spacing w:before="0" w:after="0" w:line="240" w:lineRule="auto"/>
              <w:jc w:val="center"/>
              <w:rPr>
                <w:b/>
              </w:rPr>
            </w:pPr>
          </w:p>
        </w:tc>
        <w:tc>
          <w:tcPr>
            <w:tcW w:w="1412" w:type="dxa"/>
            <w:tcBorders>
              <w:top w:val="single" w:sz="18" w:space="0" w:color="231F20"/>
            </w:tcBorders>
            <w:vAlign w:val="center"/>
          </w:tcPr>
          <w:p w14:paraId="4EF51EB0" w14:textId="77777777" w:rsidR="004D1846" w:rsidRPr="004D1846" w:rsidRDefault="004D1846" w:rsidP="004D1846">
            <w:pPr>
              <w:pStyle w:val="VCAAtablecondensed"/>
              <w:spacing w:before="0" w:after="0" w:line="240" w:lineRule="auto"/>
              <w:jc w:val="center"/>
              <w:rPr>
                <w:b/>
              </w:rPr>
            </w:pPr>
          </w:p>
        </w:tc>
        <w:tc>
          <w:tcPr>
            <w:tcW w:w="1413" w:type="dxa"/>
            <w:tcBorders>
              <w:top w:val="single" w:sz="18" w:space="0" w:color="231F20"/>
            </w:tcBorders>
            <w:vAlign w:val="center"/>
          </w:tcPr>
          <w:p w14:paraId="2CA732BC" w14:textId="77777777" w:rsidR="004D1846" w:rsidRPr="004D1846" w:rsidRDefault="004D1846" w:rsidP="004D1846">
            <w:pPr>
              <w:pStyle w:val="VCAAtablecondensed"/>
              <w:spacing w:before="0" w:after="0" w:line="240" w:lineRule="auto"/>
              <w:jc w:val="center"/>
              <w:rPr>
                <w:b/>
              </w:rPr>
            </w:pPr>
          </w:p>
        </w:tc>
      </w:tr>
      <w:tr w:rsidR="004D1846" w:rsidRPr="004D1846" w14:paraId="3EF3C36D" w14:textId="77777777" w:rsidTr="004D1846">
        <w:trPr>
          <w:trHeight w:val="20"/>
        </w:trPr>
        <w:tc>
          <w:tcPr>
            <w:tcW w:w="1869" w:type="dxa"/>
          </w:tcPr>
          <w:p w14:paraId="5B921175" w14:textId="77777777" w:rsidR="004D1846" w:rsidRPr="004D1846" w:rsidRDefault="004D1846" w:rsidP="004D1846">
            <w:pPr>
              <w:pStyle w:val="VCAAtablecondensed"/>
              <w:spacing w:before="0" w:after="0" w:line="240" w:lineRule="auto"/>
              <w:rPr>
                <w:b/>
              </w:rPr>
            </w:pPr>
            <w:r w:rsidRPr="004D1846">
              <w:rPr>
                <w:b/>
              </w:rPr>
              <w:t>Payables</w:t>
            </w:r>
            <w:r w:rsidRPr="004D1846">
              <w:rPr>
                <w:b/>
                <w:vertAlign w:val="superscript"/>
              </w:rPr>
              <w:t>1</w:t>
            </w:r>
          </w:p>
        </w:tc>
        <w:tc>
          <w:tcPr>
            <w:tcW w:w="1412" w:type="dxa"/>
            <w:vAlign w:val="center"/>
          </w:tcPr>
          <w:p w14:paraId="0DB495CA" w14:textId="77777777" w:rsidR="004D1846" w:rsidRPr="004D1846" w:rsidRDefault="004D1846" w:rsidP="004D1846">
            <w:pPr>
              <w:pStyle w:val="VCAAtablecondensed"/>
              <w:spacing w:before="0" w:after="0" w:line="240" w:lineRule="auto"/>
              <w:jc w:val="center"/>
              <w:rPr>
                <w:b/>
              </w:rPr>
            </w:pPr>
          </w:p>
        </w:tc>
        <w:tc>
          <w:tcPr>
            <w:tcW w:w="1412" w:type="dxa"/>
            <w:shd w:val="clear" w:color="auto" w:fill="E6E7E8"/>
            <w:vAlign w:val="center"/>
          </w:tcPr>
          <w:p w14:paraId="63E32984" w14:textId="77777777" w:rsidR="004D1846" w:rsidRPr="004D1846" w:rsidRDefault="004D1846" w:rsidP="004D1846">
            <w:pPr>
              <w:pStyle w:val="VCAAtablecondensed"/>
              <w:spacing w:before="0" w:after="0" w:line="240" w:lineRule="auto"/>
              <w:jc w:val="center"/>
              <w:rPr>
                <w:b/>
              </w:rPr>
            </w:pPr>
          </w:p>
        </w:tc>
        <w:tc>
          <w:tcPr>
            <w:tcW w:w="1413" w:type="dxa"/>
            <w:vAlign w:val="center"/>
          </w:tcPr>
          <w:p w14:paraId="1CBCA391" w14:textId="77777777" w:rsidR="004D1846" w:rsidRPr="004D1846" w:rsidRDefault="004D1846" w:rsidP="004D1846">
            <w:pPr>
              <w:pStyle w:val="VCAAtablecondensed"/>
              <w:spacing w:before="0" w:after="0" w:line="240" w:lineRule="auto"/>
              <w:jc w:val="center"/>
              <w:rPr>
                <w:b/>
              </w:rPr>
            </w:pPr>
          </w:p>
        </w:tc>
        <w:tc>
          <w:tcPr>
            <w:tcW w:w="1412" w:type="dxa"/>
            <w:vAlign w:val="center"/>
          </w:tcPr>
          <w:p w14:paraId="0BDBB9C3" w14:textId="77777777" w:rsidR="004D1846" w:rsidRPr="004D1846" w:rsidRDefault="004D1846" w:rsidP="004D1846">
            <w:pPr>
              <w:pStyle w:val="VCAAtablecondensed"/>
              <w:spacing w:before="0" w:after="0" w:line="240" w:lineRule="auto"/>
              <w:jc w:val="center"/>
              <w:rPr>
                <w:b/>
              </w:rPr>
            </w:pPr>
          </w:p>
        </w:tc>
        <w:tc>
          <w:tcPr>
            <w:tcW w:w="1413" w:type="dxa"/>
            <w:vAlign w:val="center"/>
          </w:tcPr>
          <w:p w14:paraId="07721747" w14:textId="77777777" w:rsidR="004D1846" w:rsidRPr="004D1846" w:rsidRDefault="004D1846" w:rsidP="004D1846">
            <w:pPr>
              <w:pStyle w:val="VCAAtablecondensed"/>
              <w:spacing w:before="0" w:after="0" w:line="240" w:lineRule="auto"/>
              <w:jc w:val="center"/>
              <w:rPr>
                <w:b/>
              </w:rPr>
            </w:pPr>
          </w:p>
        </w:tc>
      </w:tr>
      <w:tr w:rsidR="004D1846" w:rsidRPr="004D1846" w14:paraId="0C76C776" w14:textId="77777777" w:rsidTr="004D1846">
        <w:trPr>
          <w:trHeight w:val="20"/>
        </w:trPr>
        <w:tc>
          <w:tcPr>
            <w:tcW w:w="1869" w:type="dxa"/>
          </w:tcPr>
          <w:p w14:paraId="289D1520" w14:textId="77777777" w:rsidR="004D1846" w:rsidRPr="004D1846" w:rsidRDefault="004D1846" w:rsidP="004D1846">
            <w:pPr>
              <w:pStyle w:val="VCAAtablecondensed"/>
              <w:spacing w:before="0" w:after="0" w:line="240" w:lineRule="auto"/>
            </w:pPr>
            <w:r w:rsidRPr="004D1846">
              <w:t>Supplies and services</w:t>
            </w:r>
          </w:p>
        </w:tc>
        <w:tc>
          <w:tcPr>
            <w:tcW w:w="1412" w:type="dxa"/>
            <w:vAlign w:val="center"/>
          </w:tcPr>
          <w:p w14:paraId="2D402F03" w14:textId="77777777" w:rsidR="004D1846" w:rsidRPr="004D1846" w:rsidRDefault="004D1846" w:rsidP="004D1846">
            <w:pPr>
              <w:pStyle w:val="VCAAtablecondensed"/>
              <w:spacing w:before="0" w:after="0" w:line="240" w:lineRule="auto"/>
              <w:jc w:val="center"/>
            </w:pPr>
          </w:p>
        </w:tc>
        <w:tc>
          <w:tcPr>
            <w:tcW w:w="1412" w:type="dxa"/>
            <w:shd w:val="clear" w:color="auto" w:fill="E6E7E8"/>
            <w:vAlign w:val="center"/>
          </w:tcPr>
          <w:p w14:paraId="12585D62" w14:textId="77777777" w:rsidR="004D1846" w:rsidRPr="004D1846" w:rsidRDefault="004D1846" w:rsidP="004D1846">
            <w:pPr>
              <w:pStyle w:val="VCAAtablecondensed"/>
              <w:spacing w:before="0" w:after="0" w:line="240" w:lineRule="auto"/>
              <w:jc w:val="center"/>
            </w:pPr>
            <w:r w:rsidRPr="004D1846">
              <w:t>6,269,406</w:t>
            </w:r>
          </w:p>
        </w:tc>
        <w:tc>
          <w:tcPr>
            <w:tcW w:w="1413" w:type="dxa"/>
            <w:vAlign w:val="center"/>
          </w:tcPr>
          <w:p w14:paraId="63034387" w14:textId="77777777" w:rsidR="004D1846" w:rsidRPr="004D1846" w:rsidRDefault="004D1846" w:rsidP="004D1846">
            <w:pPr>
              <w:pStyle w:val="VCAAtablecondensed"/>
              <w:spacing w:before="0" w:after="0" w:line="240" w:lineRule="auto"/>
              <w:jc w:val="center"/>
            </w:pPr>
            <w:r w:rsidRPr="004D1846">
              <w:t>–</w:t>
            </w:r>
          </w:p>
        </w:tc>
        <w:tc>
          <w:tcPr>
            <w:tcW w:w="1412" w:type="dxa"/>
            <w:vAlign w:val="center"/>
          </w:tcPr>
          <w:p w14:paraId="0F428476" w14:textId="77777777" w:rsidR="004D1846" w:rsidRPr="004D1846" w:rsidRDefault="004D1846" w:rsidP="004D1846">
            <w:pPr>
              <w:pStyle w:val="VCAAtablecondensed"/>
              <w:spacing w:before="0" w:after="0" w:line="240" w:lineRule="auto"/>
              <w:jc w:val="center"/>
            </w:pPr>
            <w:r w:rsidRPr="004D1846">
              <w:t>–</w:t>
            </w:r>
          </w:p>
        </w:tc>
        <w:tc>
          <w:tcPr>
            <w:tcW w:w="1413" w:type="dxa"/>
            <w:vAlign w:val="center"/>
          </w:tcPr>
          <w:p w14:paraId="05E0645C" w14:textId="77777777" w:rsidR="004D1846" w:rsidRPr="004D1846" w:rsidRDefault="004D1846" w:rsidP="004D1846">
            <w:pPr>
              <w:pStyle w:val="VCAAtablecondensed"/>
              <w:spacing w:before="0" w:after="0" w:line="240" w:lineRule="auto"/>
              <w:jc w:val="center"/>
            </w:pPr>
            <w:r w:rsidRPr="004D1846">
              <w:t>6,269,406</w:t>
            </w:r>
          </w:p>
        </w:tc>
      </w:tr>
      <w:tr w:rsidR="004D1846" w:rsidRPr="004D1846" w14:paraId="616F2DF6" w14:textId="77777777" w:rsidTr="004D1846">
        <w:trPr>
          <w:trHeight w:val="20"/>
        </w:trPr>
        <w:tc>
          <w:tcPr>
            <w:tcW w:w="1869" w:type="dxa"/>
          </w:tcPr>
          <w:p w14:paraId="43CEA986" w14:textId="77777777" w:rsidR="004D1846" w:rsidRPr="004D1846" w:rsidRDefault="004D1846" w:rsidP="004D1846">
            <w:pPr>
              <w:pStyle w:val="VCAAtablecondensed"/>
              <w:spacing w:before="0" w:after="0" w:line="240" w:lineRule="auto"/>
              <w:rPr>
                <w:b/>
              </w:rPr>
            </w:pPr>
            <w:r w:rsidRPr="004D1846">
              <w:rPr>
                <w:b/>
              </w:rPr>
              <w:t>Borrowings</w:t>
            </w:r>
          </w:p>
        </w:tc>
        <w:tc>
          <w:tcPr>
            <w:tcW w:w="1412" w:type="dxa"/>
            <w:vAlign w:val="center"/>
          </w:tcPr>
          <w:p w14:paraId="6A4A413C" w14:textId="77777777" w:rsidR="004D1846" w:rsidRPr="004D1846" w:rsidRDefault="004D1846" w:rsidP="004D1846">
            <w:pPr>
              <w:pStyle w:val="VCAAtablecondensed"/>
              <w:spacing w:before="0" w:after="0" w:line="240" w:lineRule="auto"/>
              <w:jc w:val="center"/>
            </w:pPr>
          </w:p>
        </w:tc>
        <w:tc>
          <w:tcPr>
            <w:tcW w:w="1412" w:type="dxa"/>
            <w:shd w:val="clear" w:color="auto" w:fill="E6E7E8"/>
            <w:vAlign w:val="center"/>
          </w:tcPr>
          <w:p w14:paraId="3DB5868B" w14:textId="77777777" w:rsidR="004D1846" w:rsidRPr="004D1846" w:rsidRDefault="004D1846" w:rsidP="004D1846">
            <w:pPr>
              <w:pStyle w:val="VCAAtablecondensed"/>
              <w:spacing w:before="0" w:after="0" w:line="240" w:lineRule="auto"/>
              <w:jc w:val="center"/>
            </w:pPr>
          </w:p>
        </w:tc>
        <w:tc>
          <w:tcPr>
            <w:tcW w:w="1413" w:type="dxa"/>
            <w:vAlign w:val="center"/>
          </w:tcPr>
          <w:p w14:paraId="77F763FA" w14:textId="77777777" w:rsidR="004D1846" w:rsidRPr="004D1846" w:rsidRDefault="004D1846" w:rsidP="004D1846">
            <w:pPr>
              <w:pStyle w:val="VCAAtablecondensed"/>
              <w:spacing w:before="0" w:after="0" w:line="240" w:lineRule="auto"/>
              <w:jc w:val="center"/>
            </w:pPr>
          </w:p>
        </w:tc>
        <w:tc>
          <w:tcPr>
            <w:tcW w:w="1412" w:type="dxa"/>
            <w:vAlign w:val="center"/>
          </w:tcPr>
          <w:p w14:paraId="68C353B8" w14:textId="77777777" w:rsidR="004D1846" w:rsidRPr="004D1846" w:rsidRDefault="004D1846" w:rsidP="004D1846">
            <w:pPr>
              <w:pStyle w:val="VCAAtablecondensed"/>
              <w:spacing w:before="0" w:after="0" w:line="240" w:lineRule="auto"/>
              <w:jc w:val="center"/>
            </w:pPr>
          </w:p>
        </w:tc>
        <w:tc>
          <w:tcPr>
            <w:tcW w:w="1413" w:type="dxa"/>
            <w:vAlign w:val="center"/>
          </w:tcPr>
          <w:p w14:paraId="286FBB3F" w14:textId="77777777" w:rsidR="004D1846" w:rsidRPr="004D1846" w:rsidRDefault="004D1846" w:rsidP="004D1846">
            <w:pPr>
              <w:pStyle w:val="VCAAtablecondensed"/>
              <w:spacing w:before="0" w:after="0" w:line="240" w:lineRule="auto"/>
              <w:jc w:val="center"/>
            </w:pPr>
          </w:p>
        </w:tc>
      </w:tr>
      <w:tr w:rsidR="004D1846" w:rsidRPr="004D1846" w14:paraId="3DC695F1" w14:textId="77777777" w:rsidTr="004D1846">
        <w:trPr>
          <w:trHeight w:val="20"/>
        </w:trPr>
        <w:tc>
          <w:tcPr>
            <w:tcW w:w="1869" w:type="dxa"/>
            <w:tcBorders>
              <w:bottom w:val="single" w:sz="4" w:space="0" w:color="231F20"/>
            </w:tcBorders>
          </w:tcPr>
          <w:p w14:paraId="01431A8D" w14:textId="77777777" w:rsidR="004D1846" w:rsidRPr="004D1846" w:rsidRDefault="004D1846" w:rsidP="004D1846">
            <w:pPr>
              <w:pStyle w:val="VCAAtablecondensed"/>
              <w:spacing w:before="0" w:after="0" w:line="240" w:lineRule="auto"/>
            </w:pPr>
            <w:r w:rsidRPr="004D1846">
              <w:t>Lease liabilities</w:t>
            </w:r>
          </w:p>
        </w:tc>
        <w:tc>
          <w:tcPr>
            <w:tcW w:w="1412" w:type="dxa"/>
            <w:tcBorders>
              <w:bottom w:val="single" w:sz="4" w:space="0" w:color="000000"/>
            </w:tcBorders>
            <w:vAlign w:val="center"/>
          </w:tcPr>
          <w:p w14:paraId="065E4115" w14:textId="77777777" w:rsidR="004D1846" w:rsidRPr="004D1846" w:rsidRDefault="004D1846" w:rsidP="004D1846">
            <w:pPr>
              <w:pStyle w:val="VCAAtablecondensed"/>
              <w:spacing w:before="0" w:after="0" w:line="240" w:lineRule="auto"/>
              <w:jc w:val="center"/>
            </w:pPr>
          </w:p>
        </w:tc>
        <w:tc>
          <w:tcPr>
            <w:tcW w:w="1412" w:type="dxa"/>
            <w:tcBorders>
              <w:bottom w:val="single" w:sz="4" w:space="0" w:color="231F20"/>
            </w:tcBorders>
            <w:shd w:val="clear" w:color="auto" w:fill="E6E7E8"/>
            <w:vAlign w:val="center"/>
          </w:tcPr>
          <w:p w14:paraId="68F37C66" w14:textId="77777777" w:rsidR="004D1846" w:rsidRPr="004D1846" w:rsidRDefault="004D1846" w:rsidP="004D1846">
            <w:pPr>
              <w:pStyle w:val="VCAAtablecondensed"/>
              <w:spacing w:before="0" w:after="0" w:line="240" w:lineRule="auto"/>
              <w:jc w:val="center"/>
            </w:pPr>
            <w:r w:rsidRPr="004D1846">
              <w:t>89,423</w:t>
            </w:r>
          </w:p>
        </w:tc>
        <w:tc>
          <w:tcPr>
            <w:tcW w:w="1413" w:type="dxa"/>
            <w:tcBorders>
              <w:bottom w:val="single" w:sz="4" w:space="0" w:color="231F20"/>
            </w:tcBorders>
            <w:vAlign w:val="center"/>
          </w:tcPr>
          <w:p w14:paraId="5FF83C1D" w14:textId="77777777" w:rsidR="004D1846" w:rsidRPr="004D1846" w:rsidRDefault="004D1846" w:rsidP="004D1846">
            <w:pPr>
              <w:pStyle w:val="VCAAtablecondensed"/>
              <w:spacing w:before="0" w:after="0" w:line="240" w:lineRule="auto"/>
              <w:jc w:val="center"/>
            </w:pPr>
            <w:r w:rsidRPr="004D1846">
              <w:t>89,423</w:t>
            </w:r>
          </w:p>
        </w:tc>
        <w:tc>
          <w:tcPr>
            <w:tcW w:w="1412" w:type="dxa"/>
            <w:tcBorders>
              <w:bottom w:val="single" w:sz="4" w:space="0" w:color="231F20"/>
            </w:tcBorders>
            <w:vAlign w:val="center"/>
          </w:tcPr>
          <w:p w14:paraId="51270411" w14:textId="77777777" w:rsidR="004D1846" w:rsidRPr="004D1846" w:rsidRDefault="004D1846" w:rsidP="004D1846">
            <w:pPr>
              <w:pStyle w:val="VCAAtablecondensed"/>
              <w:spacing w:before="0" w:after="0" w:line="240" w:lineRule="auto"/>
              <w:jc w:val="center"/>
            </w:pPr>
            <w:r w:rsidRPr="004D1846">
              <w:t>–</w:t>
            </w:r>
          </w:p>
        </w:tc>
        <w:tc>
          <w:tcPr>
            <w:tcW w:w="1413" w:type="dxa"/>
            <w:tcBorders>
              <w:bottom w:val="single" w:sz="4" w:space="0" w:color="231F20"/>
            </w:tcBorders>
            <w:vAlign w:val="center"/>
          </w:tcPr>
          <w:p w14:paraId="60D3F0B7" w14:textId="77777777" w:rsidR="004D1846" w:rsidRPr="004D1846" w:rsidRDefault="004D1846" w:rsidP="004D1846">
            <w:pPr>
              <w:pStyle w:val="VCAAtablecondensed"/>
              <w:spacing w:before="0" w:after="0" w:line="240" w:lineRule="auto"/>
              <w:jc w:val="center"/>
            </w:pPr>
            <w:r w:rsidRPr="004D1846">
              <w:t>–</w:t>
            </w:r>
          </w:p>
        </w:tc>
      </w:tr>
      <w:tr w:rsidR="004D1846" w:rsidRPr="004D1846" w14:paraId="1D645315" w14:textId="77777777" w:rsidTr="004D1846">
        <w:trPr>
          <w:trHeight w:val="20"/>
        </w:trPr>
        <w:tc>
          <w:tcPr>
            <w:tcW w:w="1869" w:type="dxa"/>
            <w:tcBorders>
              <w:bottom w:val="single" w:sz="18" w:space="0" w:color="auto"/>
            </w:tcBorders>
          </w:tcPr>
          <w:p w14:paraId="1B807C05" w14:textId="447ACD2A" w:rsidR="004D1846" w:rsidRPr="004D1846" w:rsidRDefault="004D1846" w:rsidP="004D1846">
            <w:pPr>
              <w:pStyle w:val="VCAAtablecondensed"/>
              <w:spacing w:before="0" w:after="0" w:line="240" w:lineRule="auto"/>
              <w:rPr>
                <w:b/>
              </w:rPr>
            </w:pPr>
            <w:r w:rsidRPr="004D1846">
              <w:rPr>
                <w:b/>
              </w:rPr>
              <w:t>Total financial liabilities</w:t>
            </w:r>
          </w:p>
        </w:tc>
        <w:tc>
          <w:tcPr>
            <w:tcW w:w="1412" w:type="dxa"/>
            <w:tcBorders>
              <w:bottom w:val="single" w:sz="18" w:space="0" w:color="auto"/>
            </w:tcBorders>
            <w:vAlign w:val="center"/>
          </w:tcPr>
          <w:p w14:paraId="2B2279F9" w14:textId="77777777" w:rsidR="004D1846" w:rsidRPr="004D1846" w:rsidRDefault="004D1846" w:rsidP="004D1846">
            <w:pPr>
              <w:pStyle w:val="VCAAtablecondensed"/>
              <w:spacing w:before="0" w:after="0" w:line="240" w:lineRule="auto"/>
              <w:jc w:val="center"/>
              <w:rPr>
                <w:b/>
              </w:rPr>
            </w:pPr>
          </w:p>
        </w:tc>
        <w:tc>
          <w:tcPr>
            <w:tcW w:w="1412" w:type="dxa"/>
            <w:tcBorders>
              <w:bottom w:val="single" w:sz="18" w:space="0" w:color="auto"/>
            </w:tcBorders>
            <w:shd w:val="clear" w:color="auto" w:fill="E6E7E8"/>
            <w:vAlign w:val="center"/>
          </w:tcPr>
          <w:p w14:paraId="64AE1B19" w14:textId="09B57D4C" w:rsidR="004D1846" w:rsidRPr="004D1846" w:rsidRDefault="004D1846" w:rsidP="004D1846">
            <w:pPr>
              <w:pStyle w:val="VCAAtablecondensed"/>
              <w:spacing w:before="0" w:after="0" w:line="240" w:lineRule="auto"/>
              <w:jc w:val="center"/>
              <w:rPr>
                <w:b/>
              </w:rPr>
            </w:pPr>
            <w:r w:rsidRPr="004D1846">
              <w:rPr>
                <w:b/>
              </w:rPr>
              <w:t>6,358,829</w:t>
            </w:r>
          </w:p>
        </w:tc>
        <w:tc>
          <w:tcPr>
            <w:tcW w:w="1413" w:type="dxa"/>
            <w:tcBorders>
              <w:bottom w:val="single" w:sz="18" w:space="0" w:color="auto"/>
            </w:tcBorders>
            <w:vAlign w:val="center"/>
          </w:tcPr>
          <w:p w14:paraId="06527F87" w14:textId="12947ED0" w:rsidR="004D1846" w:rsidRPr="004D1846" w:rsidRDefault="004D1846" w:rsidP="004D1846">
            <w:pPr>
              <w:pStyle w:val="VCAAtablecondensed"/>
              <w:spacing w:before="0" w:after="0" w:line="240" w:lineRule="auto"/>
              <w:jc w:val="center"/>
              <w:rPr>
                <w:b/>
              </w:rPr>
            </w:pPr>
            <w:r w:rsidRPr="004D1846">
              <w:rPr>
                <w:b/>
              </w:rPr>
              <w:t>89,423</w:t>
            </w:r>
          </w:p>
        </w:tc>
        <w:tc>
          <w:tcPr>
            <w:tcW w:w="1412" w:type="dxa"/>
            <w:tcBorders>
              <w:bottom w:val="single" w:sz="18" w:space="0" w:color="auto"/>
            </w:tcBorders>
            <w:vAlign w:val="center"/>
          </w:tcPr>
          <w:p w14:paraId="25F311AC" w14:textId="65D1BFDC" w:rsidR="004D1846" w:rsidRPr="004D1846" w:rsidRDefault="004D1846" w:rsidP="004D1846">
            <w:pPr>
              <w:pStyle w:val="VCAAtablecondensed"/>
              <w:spacing w:before="0" w:after="0" w:line="240" w:lineRule="auto"/>
              <w:jc w:val="center"/>
              <w:rPr>
                <w:b/>
              </w:rPr>
            </w:pPr>
            <w:r w:rsidRPr="004D1846">
              <w:rPr>
                <w:b/>
              </w:rPr>
              <w:t>–</w:t>
            </w:r>
          </w:p>
        </w:tc>
        <w:tc>
          <w:tcPr>
            <w:tcW w:w="1413" w:type="dxa"/>
            <w:tcBorders>
              <w:bottom w:val="single" w:sz="18" w:space="0" w:color="auto"/>
            </w:tcBorders>
            <w:vAlign w:val="center"/>
          </w:tcPr>
          <w:p w14:paraId="78F9ACBA" w14:textId="3ABA5402" w:rsidR="004D1846" w:rsidRPr="004D1846" w:rsidRDefault="004D1846" w:rsidP="004D1846">
            <w:pPr>
              <w:pStyle w:val="VCAAtablecondensed"/>
              <w:spacing w:before="0" w:after="0" w:line="240" w:lineRule="auto"/>
              <w:jc w:val="center"/>
              <w:rPr>
                <w:b/>
              </w:rPr>
            </w:pPr>
            <w:r w:rsidRPr="004D1846">
              <w:rPr>
                <w:b/>
              </w:rPr>
              <w:t>6,269,406</w:t>
            </w:r>
          </w:p>
        </w:tc>
      </w:tr>
    </w:tbl>
    <w:p w14:paraId="0474980C" w14:textId="52AAE4B4" w:rsidR="000B6638" w:rsidRPr="009C3862" w:rsidRDefault="004D1846" w:rsidP="004D1846">
      <w:pPr>
        <w:pStyle w:val="VCAAcaptionsandfootnotes"/>
        <w:rPr>
          <w:lang w:val="en-GB"/>
        </w:rPr>
      </w:pPr>
      <w:r w:rsidRPr="004D1846">
        <w:rPr>
          <w:lang w:val="en-GB"/>
        </w:rPr>
        <w:t>1.</w:t>
      </w:r>
      <w:r>
        <w:rPr>
          <w:lang w:val="en-GB"/>
        </w:rPr>
        <w:t xml:space="preserve"> </w:t>
      </w:r>
      <w:r w:rsidR="00D96615" w:rsidRPr="009C3862">
        <w:rPr>
          <w:lang w:val="en-GB"/>
        </w:rPr>
        <w:t>The total amounts disclosed here exclude statutory amounts (e.g. amounts owing from Victorian Government</w:t>
      </w:r>
      <w:r w:rsidR="00D96615" w:rsidRPr="009C3862">
        <w:rPr>
          <w:spacing w:val="-7"/>
          <w:lang w:val="en-GB"/>
        </w:rPr>
        <w:t xml:space="preserve"> </w:t>
      </w:r>
      <w:r w:rsidR="00D96615" w:rsidRPr="009C3862">
        <w:rPr>
          <w:lang w:val="en-GB"/>
        </w:rPr>
        <w:t>and</w:t>
      </w:r>
      <w:r w:rsidR="00D96615" w:rsidRPr="009C3862">
        <w:rPr>
          <w:spacing w:val="-1"/>
          <w:lang w:val="en-GB"/>
        </w:rPr>
        <w:t xml:space="preserve"> </w:t>
      </w:r>
      <w:r w:rsidR="00D96615" w:rsidRPr="009C3862">
        <w:rPr>
          <w:lang w:val="en-GB"/>
        </w:rPr>
        <w:t>GST input tax credit recoverable and taxes</w:t>
      </w:r>
      <w:r w:rsidR="00D96615" w:rsidRPr="009C3862">
        <w:rPr>
          <w:spacing w:val="-6"/>
          <w:lang w:val="en-GB"/>
        </w:rPr>
        <w:t xml:space="preserve"> </w:t>
      </w:r>
      <w:r w:rsidR="00D96615" w:rsidRPr="009C3862">
        <w:rPr>
          <w:lang w:val="en-GB"/>
        </w:rPr>
        <w:t>payable).</w:t>
      </w:r>
    </w:p>
    <w:p w14:paraId="2903E5D4" w14:textId="77777777" w:rsidR="00C36A90" w:rsidRDefault="00C36A90">
      <w:pPr>
        <w:rPr>
          <w:rFonts w:ascii="Arial" w:eastAsiaTheme="minorHAnsi" w:hAnsi="Arial" w:cs="Arial"/>
          <w:b/>
          <w:color w:val="000000" w:themeColor="text1"/>
          <w:szCs w:val="20"/>
          <w:lang w:val="en" w:eastAsia="en-AU"/>
        </w:rPr>
      </w:pPr>
      <w:r>
        <w:br w:type="page"/>
      </w:r>
    </w:p>
    <w:p w14:paraId="36E1E4DA" w14:textId="1029A74D" w:rsidR="000B6638" w:rsidRPr="004D1846" w:rsidRDefault="00D96615" w:rsidP="004D1846">
      <w:pPr>
        <w:pStyle w:val="VCAAHeading5"/>
      </w:pPr>
      <w:r w:rsidRPr="004D1846">
        <w:t>Interest rate sensitivity analysis</w:t>
      </w:r>
    </w:p>
    <w:tbl>
      <w:tblPr>
        <w:tblW w:w="8931" w:type="dxa"/>
        <w:tblLayout w:type="fixed"/>
        <w:tblCellMar>
          <w:top w:w="57" w:type="dxa"/>
          <w:left w:w="0" w:type="dxa"/>
          <w:bottom w:w="57" w:type="dxa"/>
          <w:right w:w="0" w:type="dxa"/>
        </w:tblCellMar>
        <w:tblLook w:val="01E0" w:firstRow="1" w:lastRow="1" w:firstColumn="1" w:lastColumn="1" w:noHBand="0" w:noVBand="0"/>
      </w:tblPr>
      <w:tblGrid>
        <w:gridCol w:w="2268"/>
        <w:gridCol w:w="1332"/>
        <w:gridCol w:w="1333"/>
        <w:gridCol w:w="1332"/>
        <w:gridCol w:w="1333"/>
        <w:gridCol w:w="1333"/>
      </w:tblGrid>
      <w:tr w:rsidR="00BA55B3" w:rsidRPr="00BA55B3" w14:paraId="6A582B2D" w14:textId="77777777" w:rsidTr="00BA55B3">
        <w:trPr>
          <w:trHeight w:val="20"/>
        </w:trPr>
        <w:tc>
          <w:tcPr>
            <w:tcW w:w="2268" w:type="dxa"/>
            <w:shd w:val="clear" w:color="auto" w:fill="A7A9AC"/>
          </w:tcPr>
          <w:p w14:paraId="3C5716A9" w14:textId="77777777" w:rsidR="00BA55B3" w:rsidRPr="00BA55B3" w:rsidRDefault="00BA55B3" w:rsidP="00BA55B3">
            <w:pPr>
              <w:pStyle w:val="VCAAtablecondensed"/>
              <w:spacing w:before="0" w:after="0" w:line="240" w:lineRule="auto"/>
            </w:pPr>
          </w:p>
        </w:tc>
        <w:tc>
          <w:tcPr>
            <w:tcW w:w="1332" w:type="dxa"/>
            <w:shd w:val="clear" w:color="auto" w:fill="A7A9AC"/>
            <w:vAlign w:val="center"/>
          </w:tcPr>
          <w:p w14:paraId="740D1487" w14:textId="77777777" w:rsidR="00BA55B3" w:rsidRPr="00BA55B3" w:rsidRDefault="00BA55B3" w:rsidP="00BA55B3">
            <w:pPr>
              <w:pStyle w:val="VCAAtablecondensed"/>
              <w:spacing w:before="0" w:after="0" w:line="240" w:lineRule="auto"/>
              <w:jc w:val="center"/>
              <w:rPr>
                <w:b/>
              </w:rPr>
            </w:pPr>
          </w:p>
        </w:tc>
        <w:tc>
          <w:tcPr>
            <w:tcW w:w="2665" w:type="dxa"/>
            <w:gridSpan w:val="2"/>
            <w:shd w:val="clear" w:color="auto" w:fill="A7A9AC"/>
            <w:vAlign w:val="center"/>
          </w:tcPr>
          <w:p w14:paraId="15837631" w14:textId="092B6F99" w:rsidR="00BA55B3" w:rsidRPr="00BA55B3" w:rsidRDefault="00BA55B3" w:rsidP="00BA55B3">
            <w:pPr>
              <w:pStyle w:val="VCAAtablecondensed"/>
              <w:spacing w:before="0" w:after="0" w:line="240" w:lineRule="auto"/>
              <w:jc w:val="center"/>
              <w:rPr>
                <w:b/>
              </w:rPr>
            </w:pPr>
            <w:r w:rsidRPr="00BA55B3">
              <w:rPr>
                <w:b/>
              </w:rPr>
              <w:t>–100 basis points</w:t>
            </w:r>
          </w:p>
        </w:tc>
        <w:tc>
          <w:tcPr>
            <w:tcW w:w="2666" w:type="dxa"/>
            <w:gridSpan w:val="2"/>
            <w:shd w:val="clear" w:color="auto" w:fill="A7A9AC"/>
            <w:vAlign w:val="center"/>
          </w:tcPr>
          <w:p w14:paraId="66E13FC4" w14:textId="0C5E2A02" w:rsidR="00BA55B3" w:rsidRPr="00BA55B3" w:rsidRDefault="00BA55B3" w:rsidP="00BA55B3">
            <w:pPr>
              <w:pStyle w:val="VCAAtablecondensed"/>
              <w:spacing w:before="0" w:after="0" w:line="240" w:lineRule="auto"/>
              <w:jc w:val="center"/>
              <w:rPr>
                <w:b/>
              </w:rPr>
            </w:pPr>
            <w:r w:rsidRPr="00BA55B3">
              <w:rPr>
                <w:b/>
              </w:rPr>
              <w:t>+100 basis points</w:t>
            </w:r>
          </w:p>
        </w:tc>
      </w:tr>
      <w:tr w:rsidR="000B6638" w:rsidRPr="00BA55B3" w14:paraId="4F4860DC" w14:textId="77777777" w:rsidTr="00BA55B3">
        <w:trPr>
          <w:trHeight w:val="20"/>
        </w:trPr>
        <w:tc>
          <w:tcPr>
            <w:tcW w:w="2268" w:type="dxa"/>
            <w:shd w:val="clear" w:color="auto" w:fill="A7A9AC"/>
          </w:tcPr>
          <w:p w14:paraId="54B31F2D" w14:textId="77777777" w:rsidR="000B6638" w:rsidRPr="00BA55B3" w:rsidRDefault="000B6638" w:rsidP="00BA55B3">
            <w:pPr>
              <w:pStyle w:val="VCAAtablecondensed"/>
              <w:spacing w:before="0" w:after="0" w:line="240" w:lineRule="auto"/>
            </w:pPr>
          </w:p>
        </w:tc>
        <w:tc>
          <w:tcPr>
            <w:tcW w:w="1332" w:type="dxa"/>
            <w:shd w:val="clear" w:color="auto" w:fill="A7A9AC"/>
            <w:vAlign w:val="center"/>
          </w:tcPr>
          <w:p w14:paraId="3A48669A" w14:textId="77777777" w:rsidR="000B6638" w:rsidRPr="00BA55B3" w:rsidRDefault="00D96615" w:rsidP="00BA55B3">
            <w:pPr>
              <w:pStyle w:val="VCAAtablecondensed"/>
              <w:spacing w:before="0" w:after="0" w:line="240" w:lineRule="auto"/>
              <w:jc w:val="center"/>
              <w:rPr>
                <w:b/>
              </w:rPr>
            </w:pPr>
            <w:r w:rsidRPr="00BA55B3">
              <w:rPr>
                <w:b/>
              </w:rPr>
              <w:t>Carrying amount</w:t>
            </w:r>
          </w:p>
          <w:p w14:paraId="0694E5E9" w14:textId="77777777" w:rsidR="000B6638" w:rsidRPr="00BA55B3" w:rsidRDefault="00D96615" w:rsidP="00BA55B3">
            <w:pPr>
              <w:pStyle w:val="VCAAtablecondensed"/>
              <w:spacing w:before="0" w:after="0" w:line="240" w:lineRule="auto"/>
              <w:jc w:val="center"/>
              <w:rPr>
                <w:b/>
              </w:rPr>
            </w:pPr>
            <w:r w:rsidRPr="00BA55B3">
              <w:rPr>
                <w:b/>
              </w:rPr>
              <w:t>$</w:t>
            </w:r>
          </w:p>
        </w:tc>
        <w:tc>
          <w:tcPr>
            <w:tcW w:w="1333" w:type="dxa"/>
            <w:shd w:val="clear" w:color="auto" w:fill="A7A9AC"/>
            <w:vAlign w:val="center"/>
          </w:tcPr>
          <w:p w14:paraId="176E150D" w14:textId="77777777" w:rsidR="000B6638" w:rsidRPr="00BA55B3" w:rsidRDefault="00D96615" w:rsidP="00BA55B3">
            <w:pPr>
              <w:pStyle w:val="VCAAtablecondensed"/>
              <w:spacing w:before="0" w:after="0" w:line="240" w:lineRule="auto"/>
              <w:jc w:val="center"/>
              <w:rPr>
                <w:b/>
              </w:rPr>
            </w:pPr>
            <w:r w:rsidRPr="00BA55B3">
              <w:rPr>
                <w:b/>
              </w:rPr>
              <w:t>Net result</w:t>
            </w:r>
          </w:p>
          <w:p w14:paraId="752A5967" w14:textId="77777777" w:rsidR="000B6638" w:rsidRPr="00BA55B3" w:rsidRDefault="00D96615" w:rsidP="00BA55B3">
            <w:pPr>
              <w:pStyle w:val="VCAAtablecondensed"/>
              <w:spacing w:before="0" w:after="0" w:line="240" w:lineRule="auto"/>
              <w:jc w:val="center"/>
              <w:rPr>
                <w:b/>
              </w:rPr>
            </w:pPr>
            <w:r w:rsidRPr="00BA55B3">
              <w:rPr>
                <w:b/>
              </w:rPr>
              <w:t>$</w:t>
            </w:r>
          </w:p>
        </w:tc>
        <w:tc>
          <w:tcPr>
            <w:tcW w:w="1332" w:type="dxa"/>
            <w:shd w:val="clear" w:color="auto" w:fill="A7A9AC"/>
            <w:vAlign w:val="center"/>
          </w:tcPr>
          <w:p w14:paraId="74B4C1C5" w14:textId="77777777" w:rsidR="000B6638" w:rsidRPr="00BA55B3" w:rsidRDefault="00D96615" w:rsidP="00BA55B3">
            <w:pPr>
              <w:pStyle w:val="VCAAtablecondensed"/>
              <w:spacing w:before="0" w:after="0" w:line="240" w:lineRule="auto"/>
              <w:jc w:val="center"/>
              <w:rPr>
                <w:b/>
              </w:rPr>
            </w:pPr>
            <w:r w:rsidRPr="00BA55B3">
              <w:rPr>
                <w:b/>
              </w:rPr>
              <w:t>Available-for-sale revaluation surplus</w:t>
            </w:r>
          </w:p>
          <w:p w14:paraId="557A9E6C" w14:textId="77777777" w:rsidR="000B6638" w:rsidRPr="00BA55B3" w:rsidRDefault="00D96615" w:rsidP="00BA55B3">
            <w:pPr>
              <w:pStyle w:val="VCAAtablecondensed"/>
              <w:spacing w:before="0" w:after="0" w:line="240" w:lineRule="auto"/>
              <w:jc w:val="center"/>
              <w:rPr>
                <w:b/>
              </w:rPr>
            </w:pPr>
            <w:r w:rsidRPr="00BA55B3">
              <w:rPr>
                <w:b/>
              </w:rPr>
              <w:t>$</w:t>
            </w:r>
          </w:p>
        </w:tc>
        <w:tc>
          <w:tcPr>
            <w:tcW w:w="1333" w:type="dxa"/>
            <w:shd w:val="clear" w:color="auto" w:fill="A7A9AC"/>
            <w:vAlign w:val="center"/>
          </w:tcPr>
          <w:p w14:paraId="76EBF954" w14:textId="77777777" w:rsidR="000B6638" w:rsidRPr="00BA55B3" w:rsidRDefault="00D96615" w:rsidP="00BA55B3">
            <w:pPr>
              <w:pStyle w:val="VCAAtablecondensed"/>
              <w:spacing w:before="0" w:after="0" w:line="240" w:lineRule="auto"/>
              <w:jc w:val="center"/>
              <w:rPr>
                <w:b/>
              </w:rPr>
            </w:pPr>
            <w:r w:rsidRPr="00BA55B3">
              <w:rPr>
                <w:b/>
              </w:rPr>
              <w:t>Net result</w:t>
            </w:r>
          </w:p>
          <w:p w14:paraId="55C9002E" w14:textId="77777777" w:rsidR="000B6638" w:rsidRPr="00BA55B3" w:rsidRDefault="00D96615" w:rsidP="00BA55B3">
            <w:pPr>
              <w:pStyle w:val="VCAAtablecondensed"/>
              <w:spacing w:before="0" w:after="0" w:line="240" w:lineRule="auto"/>
              <w:jc w:val="center"/>
              <w:rPr>
                <w:b/>
              </w:rPr>
            </w:pPr>
            <w:r w:rsidRPr="00BA55B3">
              <w:rPr>
                <w:b/>
              </w:rPr>
              <w:t>$</w:t>
            </w:r>
          </w:p>
        </w:tc>
        <w:tc>
          <w:tcPr>
            <w:tcW w:w="1333" w:type="dxa"/>
            <w:shd w:val="clear" w:color="auto" w:fill="A7A9AC"/>
            <w:vAlign w:val="center"/>
          </w:tcPr>
          <w:p w14:paraId="1B18B782" w14:textId="77777777" w:rsidR="000B6638" w:rsidRPr="00BA55B3" w:rsidRDefault="00D96615" w:rsidP="00BA55B3">
            <w:pPr>
              <w:pStyle w:val="VCAAtablecondensed"/>
              <w:spacing w:before="0" w:after="0" w:line="240" w:lineRule="auto"/>
              <w:jc w:val="center"/>
              <w:rPr>
                <w:b/>
              </w:rPr>
            </w:pPr>
            <w:r w:rsidRPr="00BA55B3">
              <w:rPr>
                <w:b/>
              </w:rPr>
              <w:t>Available-for-sale revaluation surplus</w:t>
            </w:r>
          </w:p>
          <w:p w14:paraId="1E44C50E" w14:textId="77777777" w:rsidR="000B6638" w:rsidRPr="00BA55B3" w:rsidRDefault="00D96615" w:rsidP="00BA55B3">
            <w:pPr>
              <w:pStyle w:val="VCAAtablecondensed"/>
              <w:spacing w:before="0" w:after="0" w:line="240" w:lineRule="auto"/>
              <w:jc w:val="center"/>
              <w:rPr>
                <w:b/>
              </w:rPr>
            </w:pPr>
            <w:r w:rsidRPr="00BA55B3">
              <w:rPr>
                <w:b/>
              </w:rPr>
              <w:t>$</w:t>
            </w:r>
          </w:p>
        </w:tc>
      </w:tr>
      <w:tr w:rsidR="000B6638" w:rsidRPr="00BA55B3" w14:paraId="2AD9FD9D" w14:textId="77777777" w:rsidTr="00BA55B3">
        <w:trPr>
          <w:trHeight w:val="20"/>
        </w:trPr>
        <w:tc>
          <w:tcPr>
            <w:tcW w:w="2268" w:type="dxa"/>
          </w:tcPr>
          <w:p w14:paraId="26B8A94C" w14:textId="77777777" w:rsidR="000B6638" w:rsidRPr="00BA55B3" w:rsidRDefault="00D96615" w:rsidP="00BA55B3">
            <w:pPr>
              <w:pStyle w:val="VCAAtablecondensed"/>
              <w:spacing w:before="0" w:after="0" w:line="240" w:lineRule="auto"/>
              <w:rPr>
                <w:b/>
              </w:rPr>
            </w:pPr>
            <w:r w:rsidRPr="00BA55B3">
              <w:rPr>
                <w:b/>
              </w:rPr>
              <w:t>2017</w:t>
            </w:r>
          </w:p>
        </w:tc>
        <w:tc>
          <w:tcPr>
            <w:tcW w:w="1332" w:type="dxa"/>
            <w:shd w:val="clear" w:color="auto" w:fill="CECAC8"/>
            <w:vAlign w:val="center"/>
          </w:tcPr>
          <w:p w14:paraId="394A321B" w14:textId="44293F89" w:rsidR="000B6638" w:rsidRPr="00BA55B3" w:rsidRDefault="000B6638" w:rsidP="00BA55B3">
            <w:pPr>
              <w:pStyle w:val="VCAAtablecondensed"/>
              <w:spacing w:before="0" w:after="0" w:line="240" w:lineRule="auto"/>
              <w:jc w:val="center"/>
            </w:pPr>
          </w:p>
        </w:tc>
        <w:tc>
          <w:tcPr>
            <w:tcW w:w="1333" w:type="dxa"/>
            <w:vAlign w:val="center"/>
          </w:tcPr>
          <w:p w14:paraId="6E7102D5" w14:textId="77777777" w:rsidR="000B6638" w:rsidRPr="00BA55B3" w:rsidRDefault="000B6638" w:rsidP="00BA55B3">
            <w:pPr>
              <w:pStyle w:val="VCAAtablecondensed"/>
              <w:spacing w:before="0" w:after="0" w:line="240" w:lineRule="auto"/>
              <w:jc w:val="center"/>
            </w:pPr>
          </w:p>
        </w:tc>
        <w:tc>
          <w:tcPr>
            <w:tcW w:w="1332" w:type="dxa"/>
            <w:vAlign w:val="center"/>
          </w:tcPr>
          <w:p w14:paraId="0086A68F" w14:textId="77777777" w:rsidR="000B6638" w:rsidRPr="00BA55B3" w:rsidRDefault="000B6638" w:rsidP="00BA55B3">
            <w:pPr>
              <w:pStyle w:val="VCAAtablecondensed"/>
              <w:spacing w:before="0" w:after="0" w:line="240" w:lineRule="auto"/>
              <w:jc w:val="center"/>
            </w:pPr>
          </w:p>
        </w:tc>
        <w:tc>
          <w:tcPr>
            <w:tcW w:w="1333" w:type="dxa"/>
            <w:vAlign w:val="center"/>
          </w:tcPr>
          <w:p w14:paraId="48B0751F" w14:textId="77777777" w:rsidR="000B6638" w:rsidRPr="00BA55B3" w:rsidRDefault="000B6638" w:rsidP="00BA55B3">
            <w:pPr>
              <w:pStyle w:val="VCAAtablecondensed"/>
              <w:spacing w:before="0" w:after="0" w:line="240" w:lineRule="auto"/>
              <w:jc w:val="center"/>
            </w:pPr>
          </w:p>
        </w:tc>
        <w:tc>
          <w:tcPr>
            <w:tcW w:w="1333" w:type="dxa"/>
            <w:vAlign w:val="center"/>
          </w:tcPr>
          <w:p w14:paraId="3489F071" w14:textId="77777777" w:rsidR="000B6638" w:rsidRPr="00BA55B3" w:rsidRDefault="000B6638" w:rsidP="00BA55B3">
            <w:pPr>
              <w:pStyle w:val="VCAAtablecondensed"/>
              <w:spacing w:before="0" w:after="0" w:line="240" w:lineRule="auto"/>
              <w:jc w:val="center"/>
            </w:pPr>
          </w:p>
        </w:tc>
      </w:tr>
      <w:tr w:rsidR="000B6638" w:rsidRPr="00BA55B3" w14:paraId="107B8245" w14:textId="77777777" w:rsidTr="00BA55B3">
        <w:trPr>
          <w:trHeight w:val="20"/>
        </w:trPr>
        <w:tc>
          <w:tcPr>
            <w:tcW w:w="2268" w:type="dxa"/>
          </w:tcPr>
          <w:p w14:paraId="07E32C5B" w14:textId="77777777" w:rsidR="000B6638" w:rsidRPr="00BA55B3" w:rsidRDefault="00D96615" w:rsidP="00BA55B3">
            <w:pPr>
              <w:pStyle w:val="VCAAtablecondensed"/>
              <w:spacing w:before="0" w:after="0" w:line="240" w:lineRule="auto"/>
              <w:rPr>
                <w:b/>
              </w:rPr>
            </w:pPr>
            <w:r w:rsidRPr="00BA55B3">
              <w:rPr>
                <w:b/>
              </w:rPr>
              <w:t>Contractual financial assets</w:t>
            </w:r>
          </w:p>
        </w:tc>
        <w:tc>
          <w:tcPr>
            <w:tcW w:w="1332" w:type="dxa"/>
            <w:shd w:val="clear" w:color="auto" w:fill="CECAC8"/>
            <w:vAlign w:val="center"/>
          </w:tcPr>
          <w:p w14:paraId="31295B01" w14:textId="77777777" w:rsidR="000B6638" w:rsidRPr="00BA55B3" w:rsidRDefault="000B6638" w:rsidP="00BA55B3">
            <w:pPr>
              <w:pStyle w:val="VCAAtablecondensed"/>
              <w:spacing w:before="0" w:after="0" w:line="240" w:lineRule="auto"/>
              <w:jc w:val="center"/>
            </w:pPr>
          </w:p>
        </w:tc>
        <w:tc>
          <w:tcPr>
            <w:tcW w:w="1333" w:type="dxa"/>
            <w:vAlign w:val="center"/>
          </w:tcPr>
          <w:p w14:paraId="1A94F4D5" w14:textId="77777777" w:rsidR="000B6638" w:rsidRPr="00BA55B3" w:rsidRDefault="000B6638" w:rsidP="00BA55B3">
            <w:pPr>
              <w:pStyle w:val="VCAAtablecondensed"/>
              <w:spacing w:before="0" w:after="0" w:line="240" w:lineRule="auto"/>
              <w:jc w:val="center"/>
            </w:pPr>
          </w:p>
        </w:tc>
        <w:tc>
          <w:tcPr>
            <w:tcW w:w="1332" w:type="dxa"/>
            <w:vAlign w:val="center"/>
          </w:tcPr>
          <w:p w14:paraId="5F813D15" w14:textId="77777777" w:rsidR="000B6638" w:rsidRPr="00BA55B3" w:rsidRDefault="000B6638" w:rsidP="00BA55B3">
            <w:pPr>
              <w:pStyle w:val="VCAAtablecondensed"/>
              <w:spacing w:before="0" w:after="0" w:line="240" w:lineRule="auto"/>
              <w:jc w:val="center"/>
            </w:pPr>
          </w:p>
        </w:tc>
        <w:tc>
          <w:tcPr>
            <w:tcW w:w="1333" w:type="dxa"/>
            <w:vAlign w:val="center"/>
          </w:tcPr>
          <w:p w14:paraId="7C11472F" w14:textId="77777777" w:rsidR="000B6638" w:rsidRPr="00BA55B3" w:rsidRDefault="000B6638" w:rsidP="00BA55B3">
            <w:pPr>
              <w:pStyle w:val="VCAAtablecondensed"/>
              <w:spacing w:before="0" w:after="0" w:line="240" w:lineRule="auto"/>
              <w:jc w:val="center"/>
            </w:pPr>
          </w:p>
        </w:tc>
        <w:tc>
          <w:tcPr>
            <w:tcW w:w="1333" w:type="dxa"/>
            <w:vAlign w:val="center"/>
          </w:tcPr>
          <w:p w14:paraId="3DE4E03E" w14:textId="77777777" w:rsidR="000B6638" w:rsidRPr="00BA55B3" w:rsidRDefault="000B6638" w:rsidP="00BA55B3">
            <w:pPr>
              <w:pStyle w:val="VCAAtablecondensed"/>
              <w:spacing w:before="0" w:after="0" w:line="240" w:lineRule="auto"/>
              <w:jc w:val="center"/>
            </w:pPr>
          </w:p>
        </w:tc>
      </w:tr>
      <w:tr w:rsidR="000B6638" w:rsidRPr="00BA55B3" w14:paraId="39A0F9D6" w14:textId="77777777" w:rsidTr="00BA55B3">
        <w:trPr>
          <w:trHeight w:val="20"/>
        </w:trPr>
        <w:tc>
          <w:tcPr>
            <w:tcW w:w="2268" w:type="dxa"/>
            <w:tcBorders>
              <w:bottom w:val="single" w:sz="4" w:space="0" w:color="231F20"/>
            </w:tcBorders>
          </w:tcPr>
          <w:p w14:paraId="6D413913" w14:textId="77777777" w:rsidR="000B6638" w:rsidRPr="00BA55B3" w:rsidRDefault="00D96615" w:rsidP="00BA55B3">
            <w:pPr>
              <w:pStyle w:val="VCAAtablecondensed"/>
              <w:spacing w:before="0" w:after="0" w:line="240" w:lineRule="auto"/>
            </w:pPr>
            <w:r w:rsidRPr="00BA55B3">
              <w:lastRenderedPageBreak/>
              <w:t>Cash and deposits</w:t>
            </w:r>
          </w:p>
        </w:tc>
        <w:tc>
          <w:tcPr>
            <w:tcW w:w="1332" w:type="dxa"/>
            <w:tcBorders>
              <w:bottom w:val="single" w:sz="4" w:space="0" w:color="231F20"/>
            </w:tcBorders>
            <w:shd w:val="clear" w:color="auto" w:fill="CECAC8"/>
            <w:vAlign w:val="center"/>
          </w:tcPr>
          <w:p w14:paraId="7A378DF4" w14:textId="7D775278" w:rsidR="000B6638" w:rsidRPr="00BA55B3" w:rsidRDefault="00BA55B3" w:rsidP="00BA55B3">
            <w:pPr>
              <w:pStyle w:val="VCAAtablecondensed"/>
              <w:spacing w:before="0" w:after="0" w:line="240" w:lineRule="auto"/>
              <w:jc w:val="center"/>
            </w:pPr>
            <w:r w:rsidRPr="00BA55B3">
              <w:t>11,161,896</w:t>
            </w:r>
          </w:p>
        </w:tc>
        <w:tc>
          <w:tcPr>
            <w:tcW w:w="1333" w:type="dxa"/>
            <w:tcBorders>
              <w:bottom w:val="single" w:sz="4" w:space="0" w:color="231F20"/>
            </w:tcBorders>
            <w:vAlign w:val="center"/>
          </w:tcPr>
          <w:p w14:paraId="404DB3D0" w14:textId="77777777" w:rsidR="000B6638" w:rsidRPr="00BA55B3" w:rsidRDefault="00D96615" w:rsidP="00BA55B3">
            <w:pPr>
              <w:pStyle w:val="VCAAtablecondensed"/>
              <w:spacing w:before="0" w:after="0" w:line="240" w:lineRule="auto"/>
              <w:jc w:val="center"/>
            </w:pPr>
            <w:r w:rsidRPr="00BA55B3">
              <w:t>(111,619)</w:t>
            </w:r>
          </w:p>
        </w:tc>
        <w:tc>
          <w:tcPr>
            <w:tcW w:w="1332" w:type="dxa"/>
            <w:tcBorders>
              <w:bottom w:val="single" w:sz="4" w:space="0" w:color="231F20"/>
            </w:tcBorders>
            <w:vAlign w:val="center"/>
          </w:tcPr>
          <w:p w14:paraId="7FF81B3C" w14:textId="77777777" w:rsidR="000B6638" w:rsidRPr="00BA55B3" w:rsidRDefault="00D96615" w:rsidP="00BA55B3">
            <w:pPr>
              <w:pStyle w:val="VCAAtablecondensed"/>
              <w:spacing w:before="0" w:after="0" w:line="240" w:lineRule="auto"/>
              <w:jc w:val="center"/>
            </w:pPr>
            <w:r w:rsidRPr="00BA55B3">
              <w:t>–</w:t>
            </w:r>
          </w:p>
        </w:tc>
        <w:tc>
          <w:tcPr>
            <w:tcW w:w="1333" w:type="dxa"/>
            <w:tcBorders>
              <w:bottom w:val="single" w:sz="4" w:space="0" w:color="231F20"/>
            </w:tcBorders>
            <w:vAlign w:val="center"/>
          </w:tcPr>
          <w:p w14:paraId="6C39C37B" w14:textId="77777777" w:rsidR="000B6638" w:rsidRPr="00BA55B3" w:rsidRDefault="00D96615" w:rsidP="00BA55B3">
            <w:pPr>
              <w:pStyle w:val="VCAAtablecondensed"/>
              <w:spacing w:before="0" w:after="0" w:line="240" w:lineRule="auto"/>
              <w:jc w:val="center"/>
            </w:pPr>
            <w:r w:rsidRPr="00BA55B3">
              <w:t>111,619</w:t>
            </w:r>
          </w:p>
        </w:tc>
        <w:tc>
          <w:tcPr>
            <w:tcW w:w="1333" w:type="dxa"/>
            <w:tcBorders>
              <w:bottom w:val="single" w:sz="4" w:space="0" w:color="231F20"/>
            </w:tcBorders>
            <w:vAlign w:val="center"/>
          </w:tcPr>
          <w:p w14:paraId="7F0D3B18" w14:textId="77777777" w:rsidR="000B6638" w:rsidRPr="00BA55B3" w:rsidRDefault="00D96615" w:rsidP="00BA55B3">
            <w:pPr>
              <w:pStyle w:val="VCAAtablecondensed"/>
              <w:spacing w:before="0" w:after="0" w:line="240" w:lineRule="auto"/>
              <w:jc w:val="center"/>
            </w:pPr>
            <w:r w:rsidRPr="00BA55B3">
              <w:t>–</w:t>
            </w:r>
          </w:p>
        </w:tc>
      </w:tr>
      <w:tr w:rsidR="000B6638" w:rsidRPr="00BA55B3" w14:paraId="58806276" w14:textId="77777777" w:rsidTr="00BA55B3">
        <w:trPr>
          <w:trHeight w:val="20"/>
        </w:trPr>
        <w:tc>
          <w:tcPr>
            <w:tcW w:w="2268" w:type="dxa"/>
            <w:tcBorders>
              <w:top w:val="single" w:sz="4" w:space="0" w:color="231F20"/>
              <w:bottom w:val="single" w:sz="18" w:space="0" w:color="231F20"/>
            </w:tcBorders>
          </w:tcPr>
          <w:p w14:paraId="6F9D52CB" w14:textId="77777777" w:rsidR="000B6638" w:rsidRPr="00BA55B3" w:rsidRDefault="00D96615" w:rsidP="00BA55B3">
            <w:pPr>
              <w:pStyle w:val="VCAAtablecondensed"/>
              <w:spacing w:before="0" w:after="0" w:line="240" w:lineRule="auto"/>
              <w:rPr>
                <w:b/>
              </w:rPr>
            </w:pPr>
            <w:r w:rsidRPr="00BA55B3">
              <w:rPr>
                <w:b/>
              </w:rPr>
              <w:t>Total impact</w:t>
            </w:r>
          </w:p>
        </w:tc>
        <w:tc>
          <w:tcPr>
            <w:tcW w:w="1332" w:type="dxa"/>
            <w:tcBorders>
              <w:top w:val="single" w:sz="4" w:space="0" w:color="231F20"/>
              <w:bottom w:val="single" w:sz="18" w:space="0" w:color="231F20"/>
            </w:tcBorders>
            <w:shd w:val="clear" w:color="auto" w:fill="CECAC8"/>
            <w:vAlign w:val="center"/>
          </w:tcPr>
          <w:p w14:paraId="017E1D9A" w14:textId="77777777" w:rsidR="000B6638" w:rsidRPr="00BA55B3" w:rsidRDefault="00D96615" w:rsidP="00BA55B3">
            <w:pPr>
              <w:pStyle w:val="VCAAtablecondensed"/>
              <w:spacing w:before="0" w:after="0" w:line="240" w:lineRule="auto"/>
              <w:jc w:val="center"/>
            </w:pPr>
            <w:r w:rsidRPr="00BA55B3">
              <w:t>11,161,896</w:t>
            </w:r>
          </w:p>
        </w:tc>
        <w:tc>
          <w:tcPr>
            <w:tcW w:w="1333" w:type="dxa"/>
            <w:tcBorders>
              <w:top w:val="single" w:sz="4" w:space="0" w:color="231F20"/>
              <w:bottom w:val="single" w:sz="18" w:space="0" w:color="231F20"/>
            </w:tcBorders>
            <w:vAlign w:val="center"/>
          </w:tcPr>
          <w:p w14:paraId="5E424721" w14:textId="77777777" w:rsidR="000B6638" w:rsidRPr="00BA55B3" w:rsidRDefault="00D96615" w:rsidP="00BA55B3">
            <w:pPr>
              <w:pStyle w:val="VCAAtablecondensed"/>
              <w:spacing w:before="0" w:after="0" w:line="240" w:lineRule="auto"/>
              <w:jc w:val="center"/>
            </w:pPr>
            <w:r w:rsidRPr="00BA55B3">
              <w:t>(111,619)</w:t>
            </w:r>
          </w:p>
        </w:tc>
        <w:tc>
          <w:tcPr>
            <w:tcW w:w="1332" w:type="dxa"/>
            <w:tcBorders>
              <w:top w:val="single" w:sz="4" w:space="0" w:color="231F20"/>
              <w:bottom w:val="single" w:sz="18" w:space="0" w:color="231F20"/>
            </w:tcBorders>
            <w:vAlign w:val="center"/>
          </w:tcPr>
          <w:p w14:paraId="2FAFA0F2" w14:textId="77777777" w:rsidR="000B6638" w:rsidRPr="00BA55B3" w:rsidRDefault="00D96615" w:rsidP="00BA55B3">
            <w:pPr>
              <w:pStyle w:val="VCAAtablecondensed"/>
              <w:spacing w:before="0" w:after="0" w:line="240" w:lineRule="auto"/>
              <w:jc w:val="center"/>
            </w:pPr>
            <w:r w:rsidRPr="00BA55B3">
              <w:t>–</w:t>
            </w:r>
          </w:p>
        </w:tc>
        <w:tc>
          <w:tcPr>
            <w:tcW w:w="1333" w:type="dxa"/>
            <w:tcBorders>
              <w:top w:val="single" w:sz="4" w:space="0" w:color="231F20"/>
              <w:bottom w:val="single" w:sz="18" w:space="0" w:color="231F20"/>
            </w:tcBorders>
            <w:vAlign w:val="center"/>
          </w:tcPr>
          <w:p w14:paraId="7FBE2EB0" w14:textId="77777777" w:rsidR="000B6638" w:rsidRPr="00BA55B3" w:rsidRDefault="00D96615" w:rsidP="00BA55B3">
            <w:pPr>
              <w:pStyle w:val="VCAAtablecondensed"/>
              <w:spacing w:before="0" w:after="0" w:line="240" w:lineRule="auto"/>
              <w:jc w:val="center"/>
            </w:pPr>
            <w:r w:rsidRPr="00BA55B3">
              <w:t>111,619</w:t>
            </w:r>
          </w:p>
        </w:tc>
        <w:tc>
          <w:tcPr>
            <w:tcW w:w="1333" w:type="dxa"/>
            <w:tcBorders>
              <w:top w:val="single" w:sz="4" w:space="0" w:color="231F20"/>
              <w:bottom w:val="single" w:sz="18" w:space="0" w:color="231F20"/>
            </w:tcBorders>
            <w:vAlign w:val="center"/>
          </w:tcPr>
          <w:p w14:paraId="3E1220C8" w14:textId="77777777" w:rsidR="000B6638" w:rsidRPr="00BA55B3" w:rsidRDefault="00D96615" w:rsidP="00BA55B3">
            <w:pPr>
              <w:pStyle w:val="VCAAtablecondensed"/>
              <w:spacing w:before="0" w:after="0" w:line="240" w:lineRule="auto"/>
              <w:jc w:val="center"/>
            </w:pPr>
            <w:r w:rsidRPr="00BA55B3">
              <w:t>–</w:t>
            </w:r>
          </w:p>
        </w:tc>
      </w:tr>
      <w:tr w:rsidR="000B6638" w:rsidRPr="00BA55B3" w14:paraId="2305A7C1" w14:textId="77777777" w:rsidTr="00BA55B3">
        <w:trPr>
          <w:trHeight w:val="20"/>
        </w:trPr>
        <w:tc>
          <w:tcPr>
            <w:tcW w:w="2268" w:type="dxa"/>
            <w:tcBorders>
              <w:top w:val="single" w:sz="18" w:space="0" w:color="231F20"/>
            </w:tcBorders>
          </w:tcPr>
          <w:p w14:paraId="7B04A4AF" w14:textId="77777777" w:rsidR="000B6638" w:rsidRPr="00BA55B3" w:rsidRDefault="00D96615" w:rsidP="00BA55B3">
            <w:pPr>
              <w:pStyle w:val="VCAAtablecondensed"/>
              <w:spacing w:before="0" w:after="0" w:line="240" w:lineRule="auto"/>
              <w:rPr>
                <w:b/>
              </w:rPr>
            </w:pPr>
            <w:r w:rsidRPr="00BA55B3">
              <w:rPr>
                <w:b/>
              </w:rPr>
              <w:t>2016</w:t>
            </w:r>
          </w:p>
        </w:tc>
        <w:tc>
          <w:tcPr>
            <w:tcW w:w="1332" w:type="dxa"/>
            <w:tcBorders>
              <w:top w:val="single" w:sz="18" w:space="0" w:color="231F20"/>
            </w:tcBorders>
            <w:shd w:val="clear" w:color="auto" w:fill="CECAC8"/>
            <w:vAlign w:val="center"/>
          </w:tcPr>
          <w:p w14:paraId="4AB6DE85" w14:textId="23F76212" w:rsidR="000B6638" w:rsidRPr="00BA55B3" w:rsidRDefault="000B6638" w:rsidP="00BA55B3">
            <w:pPr>
              <w:pStyle w:val="VCAAtablecondensed"/>
              <w:spacing w:before="0" w:after="0" w:line="240" w:lineRule="auto"/>
              <w:jc w:val="center"/>
            </w:pPr>
          </w:p>
        </w:tc>
        <w:tc>
          <w:tcPr>
            <w:tcW w:w="1333" w:type="dxa"/>
            <w:tcBorders>
              <w:top w:val="single" w:sz="18" w:space="0" w:color="231F20"/>
            </w:tcBorders>
            <w:vAlign w:val="center"/>
          </w:tcPr>
          <w:p w14:paraId="648380E3" w14:textId="77777777" w:rsidR="000B6638" w:rsidRPr="00BA55B3" w:rsidRDefault="000B6638" w:rsidP="00BA55B3">
            <w:pPr>
              <w:pStyle w:val="VCAAtablecondensed"/>
              <w:spacing w:before="0" w:after="0" w:line="240" w:lineRule="auto"/>
              <w:jc w:val="center"/>
            </w:pPr>
          </w:p>
        </w:tc>
        <w:tc>
          <w:tcPr>
            <w:tcW w:w="1332" w:type="dxa"/>
            <w:tcBorders>
              <w:top w:val="single" w:sz="18" w:space="0" w:color="231F20"/>
            </w:tcBorders>
            <w:vAlign w:val="center"/>
          </w:tcPr>
          <w:p w14:paraId="23F465E0" w14:textId="77777777" w:rsidR="000B6638" w:rsidRPr="00BA55B3" w:rsidRDefault="000B6638" w:rsidP="00BA55B3">
            <w:pPr>
              <w:pStyle w:val="VCAAtablecondensed"/>
              <w:spacing w:before="0" w:after="0" w:line="240" w:lineRule="auto"/>
              <w:jc w:val="center"/>
            </w:pPr>
          </w:p>
        </w:tc>
        <w:tc>
          <w:tcPr>
            <w:tcW w:w="1333" w:type="dxa"/>
            <w:tcBorders>
              <w:top w:val="single" w:sz="18" w:space="0" w:color="231F20"/>
            </w:tcBorders>
            <w:vAlign w:val="center"/>
          </w:tcPr>
          <w:p w14:paraId="71F4FAF1" w14:textId="77777777" w:rsidR="000B6638" w:rsidRPr="00BA55B3" w:rsidRDefault="000B6638" w:rsidP="00BA55B3">
            <w:pPr>
              <w:pStyle w:val="VCAAtablecondensed"/>
              <w:spacing w:before="0" w:after="0" w:line="240" w:lineRule="auto"/>
              <w:jc w:val="center"/>
            </w:pPr>
          </w:p>
        </w:tc>
        <w:tc>
          <w:tcPr>
            <w:tcW w:w="1333" w:type="dxa"/>
            <w:tcBorders>
              <w:top w:val="single" w:sz="18" w:space="0" w:color="231F20"/>
            </w:tcBorders>
            <w:vAlign w:val="center"/>
          </w:tcPr>
          <w:p w14:paraId="5E4BF512" w14:textId="77777777" w:rsidR="000B6638" w:rsidRPr="00BA55B3" w:rsidRDefault="000B6638" w:rsidP="00BA55B3">
            <w:pPr>
              <w:pStyle w:val="VCAAtablecondensed"/>
              <w:spacing w:before="0" w:after="0" w:line="240" w:lineRule="auto"/>
              <w:jc w:val="center"/>
            </w:pPr>
          </w:p>
        </w:tc>
      </w:tr>
      <w:tr w:rsidR="000B6638" w:rsidRPr="00BA55B3" w14:paraId="4D59E42F" w14:textId="77777777" w:rsidTr="00BA55B3">
        <w:trPr>
          <w:trHeight w:val="20"/>
        </w:trPr>
        <w:tc>
          <w:tcPr>
            <w:tcW w:w="2268" w:type="dxa"/>
          </w:tcPr>
          <w:p w14:paraId="2B016664" w14:textId="77777777" w:rsidR="000B6638" w:rsidRPr="00BA55B3" w:rsidRDefault="00D96615" w:rsidP="00BA55B3">
            <w:pPr>
              <w:pStyle w:val="VCAAtablecondensed"/>
              <w:spacing w:before="0" w:after="0" w:line="240" w:lineRule="auto"/>
              <w:rPr>
                <w:b/>
              </w:rPr>
            </w:pPr>
            <w:r w:rsidRPr="00BA55B3">
              <w:rPr>
                <w:b/>
              </w:rPr>
              <w:t>Contractual financial assets</w:t>
            </w:r>
          </w:p>
        </w:tc>
        <w:tc>
          <w:tcPr>
            <w:tcW w:w="1332" w:type="dxa"/>
            <w:tcBorders>
              <w:top w:val="nil"/>
            </w:tcBorders>
            <w:shd w:val="clear" w:color="auto" w:fill="CECAC8"/>
            <w:vAlign w:val="center"/>
          </w:tcPr>
          <w:p w14:paraId="6FC1C48B" w14:textId="77777777" w:rsidR="000B6638" w:rsidRPr="00BA55B3" w:rsidRDefault="000B6638" w:rsidP="00BA55B3">
            <w:pPr>
              <w:pStyle w:val="VCAAtablecondensed"/>
              <w:spacing w:before="0" w:after="0" w:line="240" w:lineRule="auto"/>
              <w:jc w:val="center"/>
            </w:pPr>
          </w:p>
        </w:tc>
        <w:tc>
          <w:tcPr>
            <w:tcW w:w="1333" w:type="dxa"/>
            <w:vAlign w:val="center"/>
          </w:tcPr>
          <w:p w14:paraId="779E0DDE" w14:textId="77777777" w:rsidR="000B6638" w:rsidRPr="00BA55B3" w:rsidRDefault="000B6638" w:rsidP="00BA55B3">
            <w:pPr>
              <w:pStyle w:val="VCAAtablecondensed"/>
              <w:spacing w:before="0" w:after="0" w:line="240" w:lineRule="auto"/>
              <w:jc w:val="center"/>
            </w:pPr>
          </w:p>
        </w:tc>
        <w:tc>
          <w:tcPr>
            <w:tcW w:w="1332" w:type="dxa"/>
            <w:vAlign w:val="center"/>
          </w:tcPr>
          <w:p w14:paraId="0586E3C8" w14:textId="77777777" w:rsidR="000B6638" w:rsidRPr="00BA55B3" w:rsidRDefault="000B6638" w:rsidP="00BA55B3">
            <w:pPr>
              <w:pStyle w:val="VCAAtablecondensed"/>
              <w:spacing w:before="0" w:after="0" w:line="240" w:lineRule="auto"/>
              <w:jc w:val="center"/>
            </w:pPr>
          </w:p>
        </w:tc>
        <w:tc>
          <w:tcPr>
            <w:tcW w:w="1333" w:type="dxa"/>
            <w:vAlign w:val="center"/>
          </w:tcPr>
          <w:p w14:paraId="22DD12F3" w14:textId="77777777" w:rsidR="000B6638" w:rsidRPr="00BA55B3" w:rsidRDefault="000B6638" w:rsidP="00BA55B3">
            <w:pPr>
              <w:pStyle w:val="VCAAtablecondensed"/>
              <w:spacing w:before="0" w:after="0" w:line="240" w:lineRule="auto"/>
              <w:jc w:val="center"/>
            </w:pPr>
          </w:p>
        </w:tc>
        <w:tc>
          <w:tcPr>
            <w:tcW w:w="1333" w:type="dxa"/>
            <w:vAlign w:val="center"/>
          </w:tcPr>
          <w:p w14:paraId="162CBCF6" w14:textId="77777777" w:rsidR="000B6638" w:rsidRPr="00BA55B3" w:rsidRDefault="000B6638" w:rsidP="00BA55B3">
            <w:pPr>
              <w:pStyle w:val="VCAAtablecondensed"/>
              <w:spacing w:before="0" w:after="0" w:line="240" w:lineRule="auto"/>
              <w:jc w:val="center"/>
            </w:pPr>
          </w:p>
        </w:tc>
      </w:tr>
      <w:tr w:rsidR="000B6638" w:rsidRPr="00BA55B3" w14:paraId="1BBC8F7B" w14:textId="77777777" w:rsidTr="00BA55B3">
        <w:trPr>
          <w:trHeight w:val="20"/>
        </w:trPr>
        <w:tc>
          <w:tcPr>
            <w:tcW w:w="2268" w:type="dxa"/>
            <w:tcBorders>
              <w:bottom w:val="single" w:sz="4" w:space="0" w:color="231F20"/>
            </w:tcBorders>
          </w:tcPr>
          <w:p w14:paraId="0C93CF78" w14:textId="77777777" w:rsidR="000B6638" w:rsidRPr="00BA55B3" w:rsidRDefault="00D96615" w:rsidP="00BA55B3">
            <w:pPr>
              <w:pStyle w:val="VCAAtablecondensed"/>
              <w:spacing w:before="0" w:after="0" w:line="240" w:lineRule="auto"/>
            </w:pPr>
            <w:r w:rsidRPr="00BA55B3">
              <w:t>Cash and deposits</w:t>
            </w:r>
          </w:p>
        </w:tc>
        <w:tc>
          <w:tcPr>
            <w:tcW w:w="1332" w:type="dxa"/>
            <w:tcBorders>
              <w:top w:val="nil"/>
              <w:bottom w:val="single" w:sz="4" w:space="0" w:color="231F20"/>
            </w:tcBorders>
            <w:shd w:val="clear" w:color="auto" w:fill="CECAC8"/>
            <w:vAlign w:val="center"/>
          </w:tcPr>
          <w:p w14:paraId="1D8AF3C1" w14:textId="647A0BDA" w:rsidR="000B6638" w:rsidRPr="00BA55B3" w:rsidRDefault="00BA55B3" w:rsidP="00BA55B3">
            <w:pPr>
              <w:pStyle w:val="VCAAtablecondensed"/>
              <w:spacing w:before="0" w:after="0" w:line="240" w:lineRule="auto"/>
              <w:jc w:val="center"/>
            </w:pPr>
            <w:r w:rsidRPr="00BA55B3">
              <w:t>10,941,508</w:t>
            </w:r>
          </w:p>
        </w:tc>
        <w:tc>
          <w:tcPr>
            <w:tcW w:w="1333" w:type="dxa"/>
            <w:tcBorders>
              <w:bottom w:val="single" w:sz="4" w:space="0" w:color="231F20"/>
            </w:tcBorders>
            <w:vAlign w:val="center"/>
          </w:tcPr>
          <w:p w14:paraId="76B5FFB0" w14:textId="77777777" w:rsidR="000B6638" w:rsidRPr="00BA55B3" w:rsidRDefault="00D96615" w:rsidP="00BA55B3">
            <w:pPr>
              <w:pStyle w:val="VCAAtablecondensed"/>
              <w:spacing w:before="0" w:after="0" w:line="240" w:lineRule="auto"/>
              <w:jc w:val="center"/>
            </w:pPr>
            <w:r w:rsidRPr="00BA55B3">
              <w:t>(109,415)</w:t>
            </w:r>
          </w:p>
        </w:tc>
        <w:tc>
          <w:tcPr>
            <w:tcW w:w="1332" w:type="dxa"/>
            <w:tcBorders>
              <w:bottom w:val="single" w:sz="4" w:space="0" w:color="231F20"/>
            </w:tcBorders>
            <w:vAlign w:val="center"/>
          </w:tcPr>
          <w:p w14:paraId="3F1EF534" w14:textId="77777777" w:rsidR="000B6638" w:rsidRPr="00BA55B3" w:rsidRDefault="00D96615" w:rsidP="00BA55B3">
            <w:pPr>
              <w:pStyle w:val="VCAAtablecondensed"/>
              <w:spacing w:before="0" w:after="0" w:line="240" w:lineRule="auto"/>
              <w:jc w:val="center"/>
            </w:pPr>
            <w:r w:rsidRPr="00BA55B3">
              <w:t>–</w:t>
            </w:r>
          </w:p>
        </w:tc>
        <w:tc>
          <w:tcPr>
            <w:tcW w:w="1333" w:type="dxa"/>
            <w:tcBorders>
              <w:bottom w:val="single" w:sz="4" w:space="0" w:color="231F20"/>
            </w:tcBorders>
            <w:vAlign w:val="center"/>
          </w:tcPr>
          <w:p w14:paraId="21B1A5E2" w14:textId="77777777" w:rsidR="000B6638" w:rsidRPr="00BA55B3" w:rsidRDefault="00D96615" w:rsidP="00BA55B3">
            <w:pPr>
              <w:pStyle w:val="VCAAtablecondensed"/>
              <w:spacing w:before="0" w:after="0" w:line="240" w:lineRule="auto"/>
              <w:jc w:val="center"/>
            </w:pPr>
            <w:r w:rsidRPr="00BA55B3">
              <w:t>109,415</w:t>
            </w:r>
          </w:p>
        </w:tc>
        <w:tc>
          <w:tcPr>
            <w:tcW w:w="1333" w:type="dxa"/>
            <w:tcBorders>
              <w:bottom w:val="single" w:sz="4" w:space="0" w:color="231F20"/>
            </w:tcBorders>
            <w:vAlign w:val="center"/>
          </w:tcPr>
          <w:p w14:paraId="37358859" w14:textId="77777777" w:rsidR="000B6638" w:rsidRPr="00BA55B3" w:rsidRDefault="00D96615" w:rsidP="00BA55B3">
            <w:pPr>
              <w:pStyle w:val="VCAAtablecondensed"/>
              <w:spacing w:before="0" w:after="0" w:line="240" w:lineRule="auto"/>
              <w:jc w:val="center"/>
            </w:pPr>
            <w:r w:rsidRPr="00BA55B3">
              <w:t>–</w:t>
            </w:r>
          </w:p>
        </w:tc>
      </w:tr>
      <w:tr w:rsidR="000B6638" w:rsidRPr="00BA55B3" w14:paraId="7243E1EF" w14:textId="77777777" w:rsidTr="00BA55B3">
        <w:trPr>
          <w:trHeight w:val="20"/>
        </w:trPr>
        <w:tc>
          <w:tcPr>
            <w:tcW w:w="2268" w:type="dxa"/>
            <w:tcBorders>
              <w:top w:val="single" w:sz="4" w:space="0" w:color="231F20"/>
              <w:bottom w:val="single" w:sz="18" w:space="0" w:color="231F20"/>
            </w:tcBorders>
          </w:tcPr>
          <w:p w14:paraId="2BD930A9" w14:textId="77777777" w:rsidR="000B6638" w:rsidRPr="00BA55B3" w:rsidRDefault="00D96615" w:rsidP="00BA55B3">
            <w:pPr>
              <w:pStyle w:val="VCAAtablecondensed"/>
              <w:spacing w:before="0" w:after="0" w:line="240" w:lineRule="auto"/>
              <w:rPr>
                <w:b/>
              </w:rPr>
            </w:pPr>
            <w:r w:rsidRPr="00BA55B3">
              <w:rPr>
                <w:b/>
              </w:rPr>
              <w:t>Total impact</w:t>
            </w:r>
          </w:p>
        </w:tc>
        <w:tc>
          <w:tcPr>
            <w:tcW w:w="1332" w:type="dxa"/>
            <w:tcBorders>
              <w:top w:val="single" w:sz="4" w:space="0" w:color="231F20"/>
              <w:bottom w:val="single" w:sz="18" w:space="0" w:color="231F20"/>
            </w:tcBorders>
            <w:shd w:val="clear" w:color="auto" w:fill="CECAC8"/>
            <w:vAlign w:val="center"/>
          </w:tcPr>
          <w:p w14:paraId="462C881B" w14:textId="77777777" w:rsidR="000B6638" w:rsidRPr="00BA55B3" w:rsidRDefault="00D96615" w:rsidP="00BA55B3">
            <w:pPr>
              <w:pStyle w:val="VCAAtablecondensed"/>
              <w:spacing w:before="0" w:after="0" w:line="240" w:lineRule="auto"/>
              <w:jc w:val="center"/>
            </w:pPr>
            <w:r w:rsidRPr="00BA55B3">
              <w:t>10,941,508</w:t>
            </w:r>
          </w:p>
        </w:tc>
        <w:tc>
          <w:tcPr>
            <w:tcW w:w="1333" w:type="dxa"/>
            <w:tcBorders>
              <w:top w:val="single" w:sz="4" w:space="0" w:color="231F20"/>
              <w:bottom w:val="single" w:sz="18" w:space="0" w:color="231F20"/>
            </w:tcBorders>
            <w:vAlign w:val="center"/>
          </w:tcPr>
          <w:p w14:paraId="356E3CF1" w14:textId="77777777" w:rsidR="000B6638" w:rsidRPr="00BA55B3" w:rsidRDefault="00D96615" w:rsidP="00BA55B3">
            <w:pPr>
              <w:pStyle w:val="VCAAtablecondensed"/>
              <w:spacing w:before="0" w:after="0" w:line="240" w:lineRule="auto"/>
              <w:jc w:val="center"/>
            </w:pPr>
            <w:r w:rsidRPr="00BA55B3">
              <w:t>(109,415)</w:t>
            </w:r>
          </w:p>
        </w:tc>
        <w:tc>
          <w:tcPr>
            <w:tcW w:w="1332" w:type="dxa"/>
            <w:tcBorders>
              <w:top w:val="single" w:sz="4" w:space="0" w:color="231F20"/>
              <w:bottom w:val="single" w:sz="18" w:space="0" w:color="231F20"/>
            </w:tcBorders>
            <w:vAlign w:val="center"/>
          </w:tcPr>
          <w:p w14:paraId="6124A7D1" w14:textId="77777777" w:rsidR="000B6638" w:rsidRPr="00BA55B3" w:rsidRDefault="00D96615" w:rsidP="00BA55B3">
            <w:pPr>
              <w:pStyle w:val="VCAAtablecondensed"/>
              <w:spacing w:before="0" w:after="0" w:line="240" w:lineRule="auto"/>
              <w:jc w:val="center"/>
            </w:pPr>
            <w:r w:rsidRPr="00BA55B3">
              <w:t>–</w:t>
            </w:r>
          </w:p>
        </w:tc>
        <w:tc>
          <w:tcPr>
            <w:tcW w:w="1333" w:type="dxa"/>
            <w:tcBorders>
              <w:top w:val="single" w:sz="4" w:space="0" w:color="231F20"/>
              <w:bottom w:val="single" w:sz="18" w:space="0" w:color="231F20"/>
            </w:tcBorders>
            <w:vAlign w:val="center"/>
          </w:tcPr>
          <w:p w14:paraId="5646D497" w14:textId="77777777" w:rsidR="000B6638" w:rsidRPr="00BA55B3" w:rsidRDefault="00D96615" w:rsidP="00BA55B3">
            <w:pPr>
              <w:pStyle w:val="VCAAtablecondensed"/>
              <w:spacing w:before="0" w:after="0" w:line="240" w:lineRule="auto"/>
              <w:jc w:val="center"/>
            </w:pPr>
            <w:r w:rsidRPr="00BA55B3">
              <w:t>109,415</w:t>
            </w:r>
          </w:p>
        </w:tc>
        <w:tc>
          <w:tcPr>
            <w:tcW w:w="1333" w:type="dxa"/>
            <w:tcBorders>
              <w:top w:val="single" w:sz="4" w:space="0" w:color="231F20"/>
              <w:bottom w:val="single" w:sz="18" w:space="0" w:color="231F20"/>
            </w:tcBorders>
            <w:vAlign w:val="center"/>
          </w:tcPr>
          <w:p w14:paraId="7656929F" w14:textId="77777777" w:rsidR="000B6638" w:rsidRPr="00BA55B3" w:rsidRDefault="00D96615" w:rsidP="00BA55B3">
            <w:pPr>
              <w:pStyle w:val="VCAAtablecondensed"/>
              <w:spacing w:before="0" w:after="0" w:line="240" w:lineRule="auto"/>
              <w:jc w:val="center"/>
            </w:pPr>
            <w:r w:rsidRPr="00BA55B3">
              <w:t>–</w:t>
            </w:r>
          </w:p>
        </w:tc>
      </w:tr>
    </w:tbl>
    <w:p w14:paraId="313F778D" w14:textId="6C1BE7E3" w:rsidR="000B6638" w:rsidRPr="009C3862" w:rsidRDefault="00BA55B3" w:rsidP="00BA55B3">
      <w:pPr>
        <w:pStyle w:val="VCAAHeading3"/>
        <w:rPr>
          <w:lang w:val="en-GB"/>
        </w:rPr>
      </w:pPr>
      <w:r>
        <w:rPr>
          <w:lang w:val="en-GB"/>
        </w:rPr>
        <w:t>7.2</w:t>
      </w:r>
      <w:r>
        <w:rPr>
          <w:lang w:val="en-GB"/>
        </w:rPr>
        <w:tab/>
      </w:r>
      <w:r w:rsidR="00D96615" w:rsidRPr="009C3862">
        <w:rPr>
          <w:lang w:val="en-GB"/>
        </w:rPr>
        <w:t xml:space="preserve">Contingent assets and contingent </w:t>
      </w:r>
      <w:r w:rsidR="00D96615" w:rsidRPr="00BA55B3">
        <w:t>liabilities</w:t>
      </w:r>
    </w:p>
    <w:p w14:paraId="6ADA1B16" w14:textId="77777777" w:rsidR="000B6638" w:rsidRPr="009C3862" w:rsidRDefault="00D96615" w:rsidP="00225512">
      <w:pPr>
        <w:pStyle w:val="VCAAbody"/>
        <w:rPr>
          <w:lang w:val="en-GB"/>
        </w:rPr>
      </w:pPr>
      <w:r w:rsidRPr="009C3862">
        <w:rPr>
          <w:lang w:val="en-GB"/>
        </w:rPr>
        <w:t>Contingent assets and contingent liabilities are not recognised in the balance sheet, but are disclosed and, if quantifiable, are measured at nominal value. Contingent assets and liabilities are presented inclusive of GST receivable or payable respectively.</w:t>
      </w:r>
    </w:p>
    <w:p w14:paraId="4C4E040B" w14:textId="77777777" w:rsidR="000B6638" w:rsidRPr="00BA55B3" w:rsidRDefault="00D96615" w:rsidP="00BA71A0">
      <w:pPr>
        <w:pStyle w:val="VCAAHeading3"/>
      </w:pPr>
      <w:r w:rsidRPr="00BA55B3">
        <w:t>Contingent assets</w:t>
      </w:r>
    </w:p>
    <w:p w14:paraId="67FDE6F2" w14:textId="77777777" w:rsidR="000B6638" w:rsidRPr="009C3862" w:rsidRDefault="00D96615" w:rsidP="00225512">
      <w:pPr>
        <w:pStyle w:val="VCAAbody"/>
        <w:rPr>
          <w:lang w:val="en-GB"/>
        </w:rPr>
      </w:pPr>
      <w:r w:rsidRPr="009C3862">
        <w:rPr>
          <w:lang w:val="en-GB"/>
        </w:rPr>
        <w:t>Contingent assets are possible assets that arise from past events whose existence will be confirmed only by the occurrence or non-occurrence of one or more uncertain future events not wholly within the control of the entity.</w:t>
      </w:r>
    </w:p>
    <w:p w14:paraId="1291C0A9" w14:textId="77777777" w:rsidR="000B6638" w:rsidRPr="009C3862" w:rsidRDefault="00D96615" w:rsidP="00225512">
      <w:pPr>
        <w:pStyle w:val="VCAAbody"/>
        <w:rPr>
          <w:lang w:val="en-GB"/>
        </w:rPr>
      </w:pPr>
      <w:r w:rsidRPr="009C3862">
        <w:rPr>
          <w:lang w:val="en-GB"/>
        </w:rPr>
        <w:t>These are classified as either quantifiable, where the potential economic benefits is known, or non- quantifiable.</w:t>
      </w:r>
    </w:p>
    <w:p w14:paraId="7C98D8B3" w14:textId="77777777" w:rsidR="000B6638" w:rsidRPr="00BA55B3" w:rsidRDefault="00D96615" w:rsidP="00BA71A0">
      <w:pPr>
        <w:pStyle w:val="VCAAHeading4"/>
      </w:pPr>
      <w:r w:rsidRPr="00BA55B3">
        <w:t>Contingent liabilities</w:t>
      </w:r>
    </w:p>
    <w:p w14:paraId="0EBE4BE8" w14:textId="77777777" w:rsidR="000B6638" w:rsidRPr="009C3862" w:rsidRDefault="00D96615" w:rsidP="00225512">
      <w:pPr>
        <w:pStyle w:val="VCAAbody"/>
        <w:rPr>
          <w:lang w:val="en-GB"/>
        </w:rPr>
      </w:pPr>
      <w:r w:rsidRPr="009C3862">
        <w:rPr>
          <w:lang w:val="en-GB"/>
        </w:rPr>
        <w:t>Contingent liabilities are:</w:t>
      </w:r>
    </w:p>
    <w:p w14:paraId="3572C6F1" w14:textId="77777777" w:rsidR="000B6638" w:rsidRPr="00BA55B3" w:rsidRDefault="00D96615" w:rsidP="00336C45">
      <w:pPr>
        <w:pStyle w:val="VCAAbullet"/>
      </w:pPr>
      <w:r w:rsidRPr="00BA55B3">
        <w:t>possible obligations that arise from past events, whose existence will be confirmed only by the occurrence or non-occurrence of one or more uncertain future events not wholly within the control of the entity; or</w:t>
      </w:r>
    </w:p>
    <w:p w14:paraId="0F46E638" w14:textId="77777777" w:rsidR="000B6638" w:rsidRPr="00BA55B3" w:rsidRDefault="00D96615" w:rsidP="00336C45">
      <w:pPr>
        <w:pStyle w:val="VCAAbullet"/>
      </w:pPr>
      <w:r w:rsidRPr="00BA55B3">
        <w:t>present obligations that rise from past events but are not recognised because:</w:t>
      </w:r>
    </w:p>
    <w:p w14:paraId="2DFA9D94" w14:textId="77777777" w:rsidR="000B6638" w:rsidRPr="00BA55B3" w:rsidRDefault="00D96615" w:rsidP="00336C45">
      <w:pPr>
        <w:pStyle w:val="VCAAbulletlevel2"/>
      </w:pPr>
      <w:r w:rsidRPr="00BA55B3">
        <w:t>it is not probable that an outflow of resources embodying economic benefits will be required to settle the obligations; or</w:t>
      </w:r>
    </w:p>
    <w:p w14:paraId="027C0931" w14:textId="52747D3B" w:rsidR="000B6638" w:rsidRPr="00BA55B3" w:rsidRDefault="00D96615" w:rsidP="00336C45">
      <w:pPr>
        <w:pStyle w:val="VCAAbulletlevel2"/>
      </w:pPr>
      <w:proofErr w:type="gramStart"/>
      <w:r w:rsidRPr="00BA55B3">
        <w:t>the</w:t>
      </w:r>
      <w:proofErr w:type="gramEnd"/>
      <w:r w:rsidRPr="00BA55B3">
        <w:t xml:space="preserve"> amount of the obligations cannot be measured with sufficient reliability. </w:t>
      </w:r>
    </w:p>
    <w:p w14:paraId="6D1D7C9E" w14:textId="59F518EC" w:rsidR="00BA55B3" w:rsidRDefault="00BA55B3" w:rsidP="00225512">
      <w:pPr>
        <w:pStyle w:val="VCAAbody"/>
        <w:rPr>
          <w:lang w:val="en-GB"/>
        </w:rPr>
      </w:pPr>
      <w:r w:rsidRPr="00BA55B3">
        <w:t>Contingent liabilities are also classified as either quantifiable or non-quantifiable.</w:t>
      </w:r>
    </w:p>
    <w:p w14:paraId="6B7948C8" w14:textId="77777777" w:rsidR="000B6638" w:rsidRPr="009C3862" w:rsidRDefault="00D96615" w:rsidP="00225512">
      <w:pPr>
        <w:pStyle w:val="VCAAbody"/>
        <w:rPr>
          <w:lang w:val="en-GB"/>
        </w:rPr>
      </w:pPr>
      <w:r w:rsidRPr="009C3862">
        <w:rPr>
          <w:lang w:val="en-GB"/>
        </w:rPr>
        <w:t>At 30 June 2017 the VCAA had no contingent assets (nil at 30 June 2016) and no contingent liabilities (nil at 30 June 2016).</w:t>
      </w:r>
    </w:p>
    <w:p w14:paraId="05AF7BFF" w14:textId="77777777" w:rsidR="00C36A90" w:rsidRDefault="00C36A90">
      <w:pPr>
        <w:rPr>
          <w:rFonts w:ascii="Arial" w:eastAsiaTheme="minorHAnsi" w:hAnsi="Arial" w:cs="Arial"/>
          <w:b/>
          <w:color w:val="000000" w:themeColor="text1"/>
          <w:sz w:val="28"/>
          <w:szCs w:val="24"/>
          <w:lang w:val="en-GB"/>
        </w:rPr>
      </w:pPr>
      <w:r>
        <w:rPr>
          <w:lang w:val="en-GB"/>
        </w:rPr>
        <w:br w:type="page"/>
      </w:r>
    </w:p>
    <w:p w14:paraId="3ABFC69E" w14:textId="1594B9FA" w:rsidR="000B6638" w:rsidRPr="009C3862" w:rsidRDefault="00BA55B3" w:rsidP="00BA71A0">
      <w:pPr>
        <w:pStyle w:val="VCAAHeading2"/>
        <w:rPr>
          <w:lang w:val="en-GB"/>
        </w:rPr>
      </w:pPr>
      <w:r>
        <w:rPr>
          <w:lang w:val="en-GB"/>
        </w:rPr>
        <w:t>7.3</w:t>
      </w:r>
      <w:r>
        <w:rPr>
          <w:lang w:val="en-GB"/>
        </w:rPr>
        <w:tab/>
      </w:r>
      <w:r w:rsidR="00D96615" w:rsidRPr="009C3862">
        <w:rPr>
          <w:lang w:val="en-GB"/>
        </w:rPr>
        <w:t>Fair value determination</w:t>
      </w:r>
    </w:p>
    <w:p w14:paraId="545908FE" w14:textId="77777777" w:rsidR="000B6638" w:rsidRPr="00BA55B3" w:rsidRDefault="00D96615" w:rsidP="00BA71A0">
      <w:pPr>
        <w:pStyle w:val="VCAAHeading3"/>
      </w:pPr>
      <w:r w:rsidRPr="00BA55B3">
        <w:t>Significant judgment: Fair value measurement of assets and liabilities</w:t>
      </w:r>
    </w:p>
    <w:p w14:paraId="76BAE511" w14:textId="77777777" w:rsidR="000B6638" w:rsidRPr="009C3862" w:rsidRDefault="00D96615" w:rsidP="00225512">
      <w:pPr>
        <w:pStyle w:val="VCAAbody"/>
        <w:rPr>
          <w:lang w:val="en-GB"/>
        </w:rPr>
      </w:pPr>
      <w:r w:rsidRPr="009C3862">
        <w:rPr>
          <w:lang w:val="en-GB"/>
        </w:rPr>
        <w:t>Fair value determination requires judgment and the use of assumptions. This section discloses the most significant assumptions used in determining fair values. Changes to assumptions could have a material impact on the results and financial position of the VCAA.</w:t>
      </w:r>
    </w:p>
    <w:p w14:paraId="7AF2B37C" w14:textId="77777777" w:rsidR="000B6638" w:rsidRPr="009C3862" w:rsidRDefault="00D96615" w:rsidP="00225512">
      <w:pPr>
        <w:pStyle w:val="VCAAbody"/>
        <w:rPr>
          <w:lang w:val="en-GB"/>
        </w:rPr>
      </w:pPr>
      <w:r w:rsidRPr="009C3862">
        <w:rPr>
          <w:lang w:val="en-GB"/>
        </w:rPr>
        <w:t>This section sets out information on how the VCAA determined fair value for financial reporting purposes. Fair value is the price that would be received to sell an asset or paid to transfer a liability in an orderly transaction between market participants at the measurement date.</w:t>
      </w:r>
    </w:p>
    <w:p w14:paraId="4BDC950E" w14:textId="77777777" w:rsidR="000B6638" w:rsidRPr="009C3862" w:rsidRDefault="00D96615" w:rsidP="00225512">
      <w:pPr>
        <w:pStyle w:val="VCAAbody"/>
        <w:rPr>
          <w:lang w:val="en-GB"/>
        </w:rPr>
      </w:pPr>
      <w:r w:rsidRPr="009C3862">
        <w:rPr>
          <w:lang w:val="en-GB"/>
        </w:rPr>
        <w:t>The following assets and liabilities are carried at fair value:</w:t>
      </w:r>
    </w:p>
    <w:p w14:paraId="684F2169" w14:textId="77777777" w:rsidR="000B6638" w:rsidRPr="00BA55B3" w:rsidRDefault="00D96615" w:rsidP="00336C45">
      <w:pPr>
        <w:pStyle w:val="VCAAbullet"/>
      </w:pPr>
      <w:r w:rsidRPr="00BA55B3">
        <w:lastRenderedPageBreak/>
        <w:t>Financial assets and liabilities at fair value through operating result</w:t>
      </w:r>
    </w:p>
    <w:p w14:paraId="3EC1A57E" w14:textId="77777777" w:rsidR="000B6638" w:rsidRPr="00BA55B3" w:rsidRDefault="00D96615" w:rsidP="00336C45">
      <w:pPr>
        <w:pStyle w:val="VCAAbullet"/>
      </w:pPr>
      <w:r w:rsidRPr="00BA55B3">
        <w:t>Plant and equipment</w:t>
      </w:r>
    </w:p>
    <w:p w14:paraId="25F69F47" w14:textId="77777777" w:rsidR="000B6638" w:rsidRPr="009C3862" w:rsidRDefault="00D96615" w:rsidP="00225512">
      <w:pPr>
        <w:pStyle w:val="VCAAbody"/>
        <w:rPr>
          <w:lang w:val="en-GB"/>
        </w:rPr>
      </w:pPr>
      <w:r w:rsidRPr="009C3862">
        <w:rPr>
          <w:lang w:val="en-GB"/>
        </w:rPr>
        <w:t>In addition, the fair values of other assets and liabilities which are carried at amortised cost also need to be determined for disclosure purposes.</w:t>
      </w:r>
    </w:p>
    <w:p w14:paraId="01492BBB" w14:textId="77777777" w:rsidR="000B6638" w:rsidRPr="009C3862" w:rsidRDefault="00D96615" w:rsidP="00225512">
      <w:pPr>
        <w:pStyle w:val="VCAAbody"/>
        <w:rPr>
          <w:lang w:val="en-GB"/>
        </w:rPr>
      </w:pPr>
      <w:r w:rsidRPr="009C3862">
        <w:rPr>
          <w:lang w:val="en-GB"/>
        </w:rPr>
        <w:t>The VCAA determines the policies and procedures for determining fair values for both financial and non-financial assets and liabilities as required.</w:t>
      </w:r>
    </w:p>
    <w:p w14:paraId="6F1F5C9A" w14:textId="77777777" w:rsidR="000B6638" w:rsidRPr="00BA55B3" w:rsidRDefault="00D96615" w:rsidP="00BA71A0">
      <w:pPr>
        <w:pStyle w:val="VCAAHeading4"/>
      </w:pPr>
      <w:r w:rsidRPr="00BA55B3">
        <w:t>Fair value hierarchy</w:t>
      </w:r>
    </w:p>
    <w:p w14:paraId="21307E94" w14:textId="77777777" w:rsidR="000B6638" w:rsidRPr="009C3862" w:rsidRDefault="00D96615" w:rsidP="00225512">
      <w:pPr>
        <w:pStyle w:val="VCAAbody"/>
        <w:rPr>
          <w:lang w:val="en-GB"/>
        </w:rPr>
      </w:pPr>
      <w:r w:rsidRPr="009C3862">
        <w:rPr>
          <w:lang w:val="en-GB"/>
        </w:rPr>
        <w:t>In determining fair values a number of inputs are used. To increase consistency and comparability in the financial statements, these inputs are categorised into three levels, also known as the fair value hierarchy. The levels are as follows:</w:t>
      </w:r>
    </w:p>
    <w:p w14:paraId="5C74B1BB" w14:textId="77777777" w:rsidR="000B6638" w:rsidRPr="00BA55B3" w:rsidRDefault="00D96615" w:rsidP="00336C45">
      <w:pPr>
        <w:pStyle w:val="VCAAbullet"/>
      </w:pPr>
      <w:r w:rsidRPr="00BA55B3">
        <w:t>Level 1 — Quoted (unadjusted) market prices in active markets for identical assets or liabilities</w:t>
      </w:r>
    </w:p>
    <w:p w14:paraId="03D33518" w14:textId="77777777" w:rsidR="000B6638" w:rsidRPr="00BA55B3" w:rsidRDefault="00D96615" w:rsidP="00336C45">
      <w:pPr>
        <w:pStyle w:val="VCAAbullet"/>
      </w:pPr>
      <w:r w:rsidRPr="00BA55B3">
        <w:t>Level 2 — Valuation techniques for which the lowest level input that is significant to the fair value measurement is directly or indirectly observable</w:t>
      </w:r>
    </w:p>
    <w:p w14:paraId="58A88B3F" w14:textId="77777777" w:rsidR="000B6638" w:rsidRPr="00BA55B3" w:rsidRDefault="00D96615" w:rsidP="00336C45">
      <w:pPr>
        <w:pStyle w:val="VCAAbullet"/>
      </w:pPr>
      <w:r w:rsidRPr="00BA55B3">
        <w:t>Level 3 — Valuation techniques for which the lowest level input that is significant to the fair value measurement is unobservable.</w:t>
      </w:r>
    </w:p>
    <w:p w14:paraId="019091FB" w14:textId="37B4DA44" w:rsidR="000B6638" w:rsidRPr="009C3862" w:rsidRDefault="00D96615" w:rsidP="00225512">
      <w:pPr>
        <w:pStyle w:val="VCAAbody"/>
        <w:rPr>
          <w:lang w:val="en-GB"/>
        </w:rPr>
      </w:pPr>
      <w:r w:rsidRPr="009C3862">
        <w:rPr>
          <w:lang w:val="en-GB"/>
        </w:rPr>
        <w:t>The VCAA determines whether transfers have occurred between levels in the hierarchy by</w:t>
      </w:r>
      <w:r w:rsidR="00BA55B3">
        <w:rPr>
          <w:lang w:val="en-GB"/>
        </w:rPr>
        <w:t xml:space="preserve"> </w:t>
      </w:r>
      <w:r w:rsidRPr="009C3862">
        <w:rPr>
          <w:lang w:val="en-GB"/>
        </w:rPr>
        <w:t>re-assessing categorisation (based on the lowest level input that is significant to the fair value measurement as a whole) at the end of each reporting period.</w:t>
      </w:r>
    </w:p>
    <w:p w14:paraId="223CE84F" w14:textId="77777777" w:rsidR="000B6638" w:rsidRPr="00BA55B3" w:rsidRDefault="00D96615" w:rsidP="00BA71A0">
      <w:pPr>
        <w:pStyle w:val="VCAAHeading5"/>
      </w:pPr>
      <w:r w:rsidRPr="00BA55B3">
        <w:t>How this section is structured</w:t>
      </w:r>
    </w:p>
    <w:p w14:paraId="15A8D2EE" w14:textId="77777777" w:rsidR="000B6638" w:rsidRPr="009C3862" w:rsidRDefault="00D96615" w:rsidP="00225512">
      <w:pPr>
        <w:pStyle w:val="VCAAbody"/>
        <w:rPr>
          <w:lang w:val="en-GB"/>
        </w:rPr>
      </w:pPr>
      <w:r w:rsidRPr="009C3862">
        <w:rPr>
          <w:lang w:val="en-GB"/>
        </w:rPr>
        <w:t>For those assets and liabilities for which fail values are determined, the following disclosures are provided:</w:t>
      </w:r>
    </w:p>
    <w:p w14:paraId="08B0A43B" w14:textId="77777777" w:rsidR="000B6638" w:rsidRPr="00BA55B3" w:rsidRDefault="00D96615" w:rsidP="00336C45">
      <w:pPr>
        <w:pStyle w:val="VCAAbullet"/>
      </w:pPr>
      <w:r w:rsidRPr="00BA55B3">
        <w:t>carrying amount and the fair value (which would be the same for those assets measured at fair value);</w:t>
      </w:r>
    </w:p>
    <w:p w14:paraId="7B992A42" w14:textId="77777777" w:rsidR="000B6638" w:rsidRPr="00BA55B3" w:rsidRDefault="00D96615" w:rsidP="00336C45">
      <w:pPr>
        <w:pStyle w:val="VCAAbullet"/>
      </w:pPr>
      <w:r w:rsidRPr="00BA55B3">
        <w:t>which level of the fair value hierarchy was used to determine the fair value; and</w:t>
      </w:r>
    </w:p>
    <w:p w14:paraId="3DF71EB9" w14:textId="77777777" w:rsidR="000B6638" w:rsidRPr="00BA55B3" w:rsidRDefault="00D96615" w:rsidP="00336C45">
      <w:pPr>
        <w:pStyle w:val="VCAAbullet"/>
      </w:pPr>
      <w:r w:rsidRPr="00BA55B3">
        <w:t>in respect of those assets and liabilities subject to fair value determination using Level 3 inputs:</w:t>
      </w:r>
    </w:p>
    <w:p w14:paraId="4C62814A" w14:textId="77777777" w:rsidR="000B6638" w:rsidRPr="00BA55B3" w:rsidRDefault="00D96615" w:rsidP="00336C45">
      <w:pPr>
        <w:pStyle w:val="VCAAbulletlevel2"/>
      </w:pPr>
      <w:r w:rsidRPr="00BA55B3">
        <w:t>a reconciliation of the movements in fair values from the beginning of the year to the end; and</w:t>
      </w:r>
    </w:p>
    <w:p w14:paraId="7A06C4CD" w14:textId="77777777" w:rsidR="000B6638" w:rsidRPr="00BA55B3" w:rsidRDefault="00D96615" w:rsidP="00336C45">
      <w:pPr>
        <w:pStyle w:val="VCAAbulletlevel2"/>
      </w:pPr>
      <w:proofErr w:type="gramStart"/>
      <w:r w:rsidRPr="00BA55B3">
        <w:t>details</w:t>
      </w:r>
      <w:proofErr w:type="gramEnd"/>
      <w:r w:rsidRPr="00BA55B3">
        <w:t xml:space="preserve"> of significant unobservable inputs used in the fair value determination.</w:t>
      </w:r>
    </w:p>
    <w:p w14:paraId="70B8F344" w14:textId="77777777" w:rsidR="000B6638" w:rsidRPr="009C3862" w:rsidRDefault="00D96615" w:rsidP="00225512">
      <w:pPr>
        <w:pStyle w:val="VCAAbody"/>
        <w:rPr>
          <w:lang w:val="en-GB"/>
        </w:rPr>
      </w:pPr>
      <w:r w:rsidRPr="009C3862">
        <w:rPr>
          <w:lang w:val="en-GB"/>
        </w:rPr>
        <w:t>This section is divided between disclosures in connection with fair value determination for financial instruments (refer Note 7.3.1) and non-financial physical assets (refer Note 7.3.2).</w:t>
      </w:r>
    </w:p>
    <w:p w14:paraId="417ABCCD" w14:textId="5EA4900E" w:rsidR="000B6638" w:rsidRPr="009C3862" w:rsidRDefault="00BA55B3" w:rsidP="00BA55B3">
      <w:pPr>
        <w:pStyle w:val="VCAAHeading4"/>
      </w:pPr>
      <w:r>
        <w:t>7.3.1</w:t>
      </w:r>
      <w:r>
        <w:tab/>
      </w:r>
      <w:r w:rsidR="00D96615" w:rsidRPr="009C3862">
        <w:t xml:space="preserve">Fair value </w:t>
      </w:r>
      <w:r w:rsidR="00D96615" w:rsidRPr="00BA55B3">
        <w:t>determination</w:t>
      </w:r>
      <w:r w:rsidR="00D96615" w:rsidRPr="009C3862">
        <w:t xml:space="preserve"> of financial assets and liabilities</w:t>
      </w:r>
    </w:p>
    <w:p w14:paraId="1CA9D985" w14:textId="77777777" w:rsidR="000B6638" w:rsidRPr="009C3862" w:rsidRDefault="00D96615" w:rsidP="00225512">
      <w:pPr>
        <w:pStyle w:val="VCAAbody"/>
        <w:rPr>
          <w:lang w:val="en-GB"/>
        </w:rPr>
      </w:pPr>
      <w:r w:rsidRPr="009C3862">
        <w:rPr>
          <w:lang w:val="en-GB"/>
        </w:rPr>
        <w:t>The fair values and net fair values of financial instrument assets and liabilities are determined as follows:</w:t>
      </w:r>
    </w:p>
    <w:p w14:paraId="3B0A7D03" w14:textId="77777777" w:rsidR="000B6638" w:rsidRPr="00BA55B3" w:rsidRDefault="00D96615" w:rsidP="00336C45">
      <w:pPr>
        <w:pStyle w:val="VCAAbullet"/>
      </w:pPr>
      <w:r w:rsidRPr="00BA55B3">
        <w:t>Level 1 – the fair value of financial instrument with standard terms and conditions and traded in active liquid markets are determined with reference to quoted market prices</w:t>
      </w:r>
    </w:p>
    <w:p w14:paraId="1C6AB0B0" w14:textId="77777777" w:rsidR="000B6638" w:rsidRPr="00BA55B3" w:rsidRDefault="00D96615" w:rsidP="00336C45">
      <w:pPr>
        <w:pStyle w:val="VCAAbullet"/>
      </w:pPr>
      <w:r w:rsidRPr="00BA55B3">
        <w:t>Level 2 – the fair value is determined using inputs other than quoted prices that are observable for the financial asset or liability, either directly or indirectly</w:t>
      </w:r>
    </w:p>
    <w:p w14:paraId="44090630" w14:textId="77777777" w:rsidR="000B6638" w:rsidRPr="00BA55B3" w:rsidRDefault="00D96615" w:rsidP="00336C45">
      <w:pPr>
        <w:pStyle w:val="VCAAbullet"/>
      </w:pPr>
      <w:r w:rsidRPr="00BA55B3">
        <w:t>Level 3 – the fair value is determined in accordance with generally accepted pricing models based on discounted cash flow analysis using unobservable market inputs.</w:t>
      </w:r>
    </w:p>
    <w:p w14:paraId="293F2665" w14:textId="77777777" w:rsidR="000B6638" w:rsidRPr="009C3862" w:rsidRDefault="00D96615" w:rsidP="00225512">
      <w:pPr>
        <w:pStyle w:val="VCAAbody"/>
        <w:rPr>
          <w:lang w:val="en-GB"/>
        </w:rPr>
      </w:pPr>
      <w:r w:rsidRPr="009C3862">
        <w:rPr>
          <w:lang w:val="en-GB"/>
        </w:rPr>
        <w:t>The VCAA considers that the carrying amount of financial assets and financial liabilities recorded in the financial statements approximates their fair values because of the short-</w:t>
      </w:r>
      <w:r w:rsidRPr="009C3862">
        <w:rPr>
          <w:lang w:val="en-GB"/>
        </w:rPr>
        <w:lastRenderedPageBreak/>
        <w:t>term nature of the financial instruments and the expectation that they will be paid in full by the end of the 2016–17 reporting period.</w:t>
      </w:r>
    </w:p>
    <w:p w14:paraId="76B0CB0D" w14:textId="77777777" w:rsidR="000B6638" w:rsidRPr="009C3862" w:rsidRDefault="00D96615" w:rsidP="00225512">
      <w:pPr>
        <w:pStyle w:val="VCAAbody"/>
        <w:rPr>
          <w:lang w:val="en-GB"/>
        </w:rPr>
      </w:pPr>
      <w:r w:rsidRPr="009C3862">
        <w:rPr>
          <w:lang w:val="en-GB"/>
        </w:rPr>
        <w:t>For the purpose of fair value disclosures, the VCAA has determined classes of assets and liabilities on the basis of the nature, characteristics and risks of the asset or liability and the level of the</w:t>
      </w:r>
    </w:p>
    <w:p w14:paraId="776AB42B" w14:textId="77777777" w:rsidR="000B6638" w:rsidRPr="009C3862" w:rsidRDefault="00D96615" w:rsidP="00225512">
      <w:pPr>
        <w:pStyle w:val="VCAAbody"/>
        <w:rPr>
          <w:lang w:val="en-GB"/>
        </w:rPr>
      </w:pPr>
      <w:proofErr w:type="gramStart"/>
      <w:r w:rsidRPr="009C3862">
        <w:rPr>
          <w:lang w:val="en-GB"/>
        </w:rPr>
        <w:t>fair</w:t>
      </w:r>
      <w:proofErr w:type="gramEnd"/>
      <w:r w:rsidRPr="009C3862">
        <w:rPr>
          <w:lang w:val="en-GB"/>
        </w:rPr>
        <w:t xml:space="preserve"> value hierarchy as explained above. In addition, the VCAA determines whether transfers have occurred between levels in the hierarchy by re-assessing categorisation (based on the lowest level input that is significant to the fair value measurement as a whole) at the end of each reporting period.</w:t>
      </w:r>
    </w:p>
    <w:p w14:paraId="538EDEF7" w14:textId="77777777" w:rsidR="000B6638" w:rsidRPr="009C3862" w:rsidRDefault="00D96615" w:rsidP="00225512">
      <w:pPr>
        <w:pStyle w:val="VCAAbody"/>
        <w:rPr>
          <w:lang w:val="en-GB"/>
        </w:rPr>
      </w:pPr>
      <w:r w:rsidRPr="009C3862">
        <w:rPr>
          <w:lang w:val="en-GB"/>
        </w:rPr>
        <w:t>The following table shows that the fair values of most of the contractual financial assets and liabilities are the same as their carrying amounts.</w:t>
      </w:r>
    </w:p>
    <w:tbl>
      <w:tblPr>
        <w:tblW w:w="8930" w:type="dxa"/>
        <w:tblInd w:w="4" w:type="dxa"/>
        <w:tblLayout w:type="fixed"/>
        <w:tblCellMar>
          <w:top w:w="57" w:type="dxa"/>
          <w:left w:w="0" w:type="dxa"/>
          <w:bottom w:w="57" w:type="dxa"/>
          <w:right w:w="0" w:type="dxa"/>
        </w:tblCellMar>
        <w:tblLook w:val="01E0" w:firstRow="1" w:lastRow="1" w:firstColumn="1" w:lastColumn="1" w:noHBand="0" w:noVBand="0"/>
      </w:tblPr>
      <w:tblGrid>
        <w:gridCol w:w="2823"/>
        <w:gridCol w:w="1526"/>
        <w:gridCol w:w="1527"/>
        <w:gridCol w:w="1527"/>
        <w:gridCol w:w="1527"/>
      </w:tblGrid>
      <w:tr w:rsidR="000B6638" w:rsidRPr="00BA55B3" w14:paraId="730DDD5F" w14:textId="77777777" w:rsidTr="00402AD4">
        <w:trPr>
          <w:trHeight w:val="20"/>
        </w:trPr>
        <w:tc>
          <w:tcPr>
            <w:tcW w:w="2823" w:type="dxa"/>
            <w:shd w:val="clear" w:color="auto" w:fill="A7A9AC"/>
          </w:tcPr>
          <w:p w14:paraId="19D58D13" w14:textId="77777777" w:rsidR="000B6638" w:rsidRPr="00BA55B3" w:rsidRDefault="000B6638" w:rsidP="00402AD4">
            <w:pPr>
              <w:pStyle w:val="VCAAtablecondensed"/>
              <w:spacing w:before="0" w:after="0" w:line="240" w:lineRule="auto"/>
            </w:pPr>
          </w:p>
        </w:tc>
        <w:tc>
          <w:tcPr>
            <w:tcW w:w="1526" w:type="dxa"/>
            <w:shd w:val="clear" w:color="auto" w:fill="A7A9AC"/>
            <w:vAlign w:val="center"/>
          </w:tcPr>
          <w:p w14:paraId="3091E35A" w14:textId="77777777" w:rsidR="000B6638" w:rsidRPr="00BA55B3" w:rsidRDefault="00D96615" w:rsidP="00402AD4">
            <w:pPr>
              <w:pStyle w:val="VCAAtablecondensed"/>
              <w:spacing w:before="0" w:after="0" w:line="240" w:lineRule="auto"/>
              <w:jc w:val="center"/>
            </w:pPr>
            <w:r w:rsidRPr="00BA55B3">
              <w:t>Carrying amount 2017</w:t>
            </w:r>
          </w:p>
          <w:p w14:paraId="67CBB82D" w14:textId="77777777" w:rsidR="000B6638" w:rsidRPr="00BA55B3" w:rsidRDefault="00D96615" w:rsidP="00402AD4">
            <w:pPr>
              <w:pStyle w:val="VCAAtablecondensed"/>
              <w:spacing w:before="0" w:after="0" w:line="240" w:lineRule="auto"/>
              <w:jc w:val="center"/>
            </w:pPr>
            <w:r w:rsidRPr="00BA55B3">
              <w:t>$</w:t>
            </w:r>
          </w:p>
        </w:tc>
        <w:tc>
          <w:tcPr>
            <w:tcW w:w="1527" w:type="dxa"/>
            <w:shd w:val="clear" w:color="auto" w:fill="A7A9AC"/>
            <w:vAlign w:val="center"/>
          </w:tcPr>
          <w:p w14:paraId="0D65974D" w14:textId="77777777" w:rsidR="000B6638" w:rsidRPr="00BA55B3" w:rsidRDefault="000B6638" w:rsidP="00402AD4">
            <w:pPr>
              <w:pStyle w:val="VCAAtablecondensed"/>
              <w:spacing w:before="0" w:after="0" w:line="240" w:lineRule="auto"/>
              <w:jc w:val="center"/>
            </w:pPr>
          </w:p>
          <w:p w14:paraId="0D6A2F9B" w14:textId="77777777" w:rsidR="000B6638" w:rsidRPr="00BA55B3" w:rsidRDefault="00D96615" w:rsidP="00402AD4">
            <w:pPr>
              <w:pStyle w:val="VCAAtablecondensed"/>
              <w:spacing w:before="0" w:after="0" w:line="240" w:lineRule="auto"/>
              <w:jc w:val="center"/>
            </w:pPr>
            <w:r w:rsidRPr="00BA55B3">
              <w:t>Fair value 2017</w:t>
            </w:r>
          </w:p>
          <w:p w14:paraId="3DB0FD7D" w14:textId="77777777" w:rsidR="000B6638" w:rsidRPr="00BA55B3" w:rsidRDefault="00D96615" w:rsidP="00402AD4">
            <w:pPr>
              <w:pStyle w:val="VCAAtablecondensed"/>
              <w:spacing w:before="0" w:after="0" w:line="240" w:lineRule="auto"/>
              <w:jc w:val="center"/>
            </w:pPr>
            <w:r w:rsidRPr="00BA55B3">
              <w:t>$</w:t>
            </w:r>
          </w:p>
        </w:tc>
        <w:tc>
          <w:tcPr>
            <w:tcW w:w="1527" w:type="dxa"/>
            <w:shd w:val="clear" w:color="auto" w:fill="A7A9AC"/>
            <w:vAlign w:val="center"/>
          </w:tcPr>
          <w:p w14:paraId="49F97662" w14:textId="77777777" w:rsidR="000B6638" w:rsidRPr="00BA55B3" w:rsidRDefault="00D96615" w:rsidP="00402AD4">
            <w:pPr>
              <w:pStyle w:val="VCAAtablecondensed"/>
              <w:spacing w:before="0" w:after="0" w:line="240" w:lineRule="auto"/>
              <w:jc w:val="center"/>
            </w:pPr>
            <w:r w:rsidRPr="00BA55B3">
              <w:t>Carrying amount 2016</w:t>
            </w:r>
          </w:p>
          <w:p w14:paraId="023F5C81" w14:textId="77777777" w:rsidR="000B6638" w:rsidRPr="00BA55B3" w:rsidRDefault="00D96615" w:rsidP="00402AD4">
            <w:pPr>
              <w:pStyle w:val="VCAAtablecondensed"/>
              <w:spacing w:before="0" w:after="0" w:line="240" w:lineRule="auto"/>
              <w:jc w:val="center"/>
            </w:pPr>
            <w:r w:rsidRPr="00BA55B3">
              <w:t>$</w:t>
            </w:r>
          </w:p>
        </w:tc>
        <w:tc>
          <w:tcPr>
            <w:tcW w:w="1527" w:type="dxa"/>
            <w:shd w:val="clear" w:color="auto" w:fill="A7A9AC"/>
            <w:vAlign w:val="center"/>
          </w:tcPr>
          <w:p w14:paraId="53CC7E9A" w14:textId="77777777" w:rsidR="000B6638" w:rsidRPr="00BA55B3" w:rsidRDefault="000B6638" w:rsidP="00402AD4">
            <w:pPr>
              <w:pStyle w:val="VCAAtablecondensed"/>
              <w:spacing w:before="0" w:after="0" w:line="240" w:lineRule="auto"/>
              <w:jc w:val="center"/>
            </w:pPr>
          </w:p>
          <w:p w14:paraId="6721CD8F" w14:textId="77777777" w:rsidR="000B6638" w:rsidRPr="00BA55B3" w:rsidRDefault="00D96615" w:rsidP="00402AD4">
            <w:pPr>
              <w:pStyle w:val="VCAAtablecondensed"/>
              <w:spacing w:before="0" w:after="0" w:line="240" w:lineRule="auto"/>
              <w:jc w:val="center"/>
            </w:pPr>
            <w:r w:rsidRPr="00BA55B3">
              <w:t>Fair value 2016</w:t>
            </w:r>
          </w:p>
          <w:p w14:paraId="16D7E236" w14:textId="77777777" w:rsidR="000B6638" w:rsidRPr="00BA55B3" w:rsidRDefault="00D96615" w:rsidP="00402AD4">
            <w:pPr>
              <w:pStyle w:val="VCAAtablecondensed"/>
              <w:spacing w:before="0" w:after="0" w:line="240" w:lineRule="auto"/>
              <w:jc w:val="center"/>
            </w:pPr>
            <w:r w:rsidRPr="00BA55B3">
              <w:t>$</w:t>
            </w:r>
          </w:p>
        </w:tc>
      </w:tr>
      <w:tr w:rsidR="000B6638" w:rsidRPr="00BA55B3" w14:paraId="16CB37C7" w14:textId="77777777" w:rsidTr="00402AD4">
        <w:trPr>
          <w:trHeight w:val="20"/>
        </w:trPr>
        <w:tc>
          <w:tcPr>
            <w:tcW w:w="2823" w:type="dxa"/>
          </w:tcPr>
          <w:p w14:paraId="74738A0D" w14:textId="77777777" w:rsidR="000B6638" w:rsidRPr="00402AD4" w:rsidRDefault="00D96615" w:rsidP="00402AD4">
            <w:pPr>
              <w:pStyle w:val="VCAAtablecondensed"/>
              <w:spacing w:before="0" w:after="0" w:line="240" w:lineRule="auto"/>
              <w:rPr>
                <w:b/>
              </w:rPr>
            </w:pPr>
            <w:r w:rsidRPr="00402AD4">
              <w:rPr>
                <w:b/>
              </w:rPr>
              <w:t>Contractual financial assets</w:t>
            </w:r>
          </w:p>
        </w:tc>
        <w:tc>
          <w:tcPr>
            <w:tcW w:w="1526" w:type="dxa"/>
            <w:shd w:val="clear" w:color="auto" w:fill="E6E7E8"/>
            <w:vAlign w:val="center"/>
          </w:tcPr>
          <w:p w14:paraId="0F841022" w14:textId="77777777" w:rsidR="000B6638" w:rsidRPr="00BA55B3" w:rsidRDefault="000B6638" w:rsidP="00402AD4">
            <w:pPr>
              <w:pStyle w:val="VCAAtablecondensed"/>
              <w:spacing w:before="0" w:after="0" w:line="240" w:lineRule="auto"/>
              <w:jc w:val="center"/>
            </w:pPr>
          </w:p>
        </w:tc>
        <w:tc>
          <w:tcPr>
            <w:tcW w:w="1527" w:type="dxa"/>
            <w:vAlign w:val="center"/>
          </w:tcPr>
          <w:p w14:paraId="586BA21F" w14:textId="77777777" w:rsidR="000B6638" w:rsidRPr="00BA55B3" w:rsidRDefault="000B6638" w:rsidP="00402AD4">
            <w:pPr>
              <w:pStyle w:val="VCAAtablecondensed"/>
              <w:spacing w:before="0" w:after="0" w:line="240" w:lineRule="auto"/>
              <w:jc w:val="center"/>
            </w:pPr>
          </w:p>
        </w:tc>
        <w:tc>
          <w:tcPr>
            <w:tcW w:w="1527" w:type="dxa"/>
            <w:shd w:val="clear" w:color="auto" w:fill="E6E7E8"/>
            <w:vAlign w:val="center"/>
          </w:tcPr>
          <w:p w14:paraId="34375AD3" w14:textId="77777777" w:rsidR="000B6638" w:rsidRPr="00BA55B3" w:rsidRDefault="000B6638" w:rsidP="00402AD4">
            <w:pPr>
              <w:pStyle w:val="VCAAtablecondensed"/>
              <w:spacing w:before="0" w:after="0" w:line="240" w:lineRule="auto"/>
              <w:jc w:val="center"/>
            </w:pPr>
          </w:p>
        </w:tc>
        <w:tc>
          <w:tcPr>
            <w:tcW w:w="1527" w:type="dxa"/>
            <w:vAlign w:val="center"/>
          </w:tcPr>
          <w:p w14:paraId="4AA42924" w14:textId="77777777" w:rsidR="000B6638" w:rsidRPr="00BA55B3" w:rsidRDefault="000B6638" w:rsidP="00402AD4">
            <w:pPr>
              <w:pStyle w:val="VCAAtablecondensed"/>
              <w:spacing w:before="0" w:after="0" w:line="240" w:lineRule="auto"/>
              <w:jc w:val="center"/>
            </w:pPr>
          </w:p>
        </w:tc>
      </w:tr>
      <w:tr w:rsidR="000B6638" w:rsidRPr="00BA55B3" w14:paraId="486A6320" w14:textId="77777777" w:rsidTr="00402AD4">
        <w:trPr>
          <w:trHeight w:val="20"/>
        </w:trPr>
        <w:tc>
          <w:tcPr>
            <w:tcW w:w="2823" w:type="dxa"/>
          </w:tcPr>
          <w:p w14:paraId="0D277DC6" w14:textId="77777777" w:rsidR="000B6638" w:rsidRPr="00BA55B3" w:rsidRDefault="00D96615" w:rsidP="00402AD4">
            <w:pPr>
              <w:pStyle w:val="VCAAtablecondensed"/>
              <w:spacing w:before="0" w:after="0" w:line="240" w:lineRule="auto"/>
            </w:pPr>
            <w:r w:rsidRPr="00BA55B3">
              <w:t>Cash and deposits</w:t>
            </w:r>
          </w:p>
        </w:tc>
        <w:tc>
          <w:tcPr>
            <w:tcW w:w="1526" w:type="dxa"/>
            <w:shd w:val="clear" w:color="auto" w:fill="E6E7E8"/>
            <w:vAlign w:val="center"/>
          </w:tcPr>
          <w:p w14:paraId="3F10DC69" w14:textId="77777777" w:rsidR="000B6638" w:rsidRPr="00BA55B3" w:rsidRDefault="00D96615" w:rsidP="00402AD4">
            <w:pPr>
              <w:pStyle w:val="VCAAtablecondensed"/>
              <w:spacing w:before="0" w:after="0" w:line="240" w:lineRule="auto"/>
              <w:jc w:val="center"/>
            </w:pPr>
            <w:r w:rsidRPr="00BA55B3">
              <w:t>11,161,896</w:t>
            </w:r>
          </w:p>
        </w:tc>
        <w:tc>
          <w:tcPr>
            <w:tcW w:w="1527" w:type="dxa"/>
            <w:vAlign w:val="center"/>
          </w:tcPr>
          <w:p w14:paraId="04E48CED" w14:textId="77777777" w:rsidR="000B6638" w:rsidRPr="00BA55B3" w:rsidRDefault="00D96615" w:rsidP="00402AD4">
            <w:pPr>
              <w:pStyle w:val="VCAAtablecondensed"/>
              <w:spacing w:before="0" w:after="0" w:line="240" w:lineRule="auto"/>
              <w:jc w:val="center"/>
            </w:pPr>
            <w:r w:rsidRPr="00BA55B3">
              <w:t>11,161,896</w:t>
            </w:r>
          </w:p>
        </w:tc>
        <w:tc>
          <w:tcPr>
            <w:tcW w:w="1527" w:type="dxa"/>
            <w:shd w:val="clear" w:color="auto" w:fill="E6E7E8"/>
            <w:vAlign w:val="center"/>
          </w:tcPr>
          <w:p w14:paraId="4EFF1F56" w14:textId="77777777" w:rsidR="000B6638" w:rsidRPr="00BA55B3" w:rsidRDefault="00D96615" w:rsidP="00402AD4">
            <w:pPr>
              <w:pStyle w:val="VCAAtablecondensed"/>
              <w:spacing w:before="0" w:after="0" w:line="240" w:lineRule="auto"/>
              <w:jc w:val="center"/>
            </w:pPr>
            <w:r w:rsidRPr="00BA55B3">
              <w:t>10,941,508</w:t>
            </w:r>
          </w:p>
        </w:tc>
        <w:tc>
          <w:tcPr>
            <w:tcW w:w="1527" w:type="dxa"/>
            <w:vAlign w:val="center"/>
          </w:tcPr>
          <w:p w14:paraId="2C620BC6" w14:textId="77777777" w:rsidR="000B6638" w:rsidRPr="00BA55B3" w:rsidRDefault="00D96615" w:rsidP="00402AD4">
            <w:pPr>
              <w:pStyle w:val="VCAAtablecondensed"/>
              <w:spacing w:before="0" w:after="0" w:line="240" w:lineRule="auto"/>
              <w:jc w:val="center"/>
            </w:pPr>
            <w:r w:rsidRPr="00BA55B3">
              <w:t>10,941,508</w:t>
            </w:r>
          </w:p>
        </w:tc>
      </w:tr>
      <w:tr w:rsidR="000B6638" w:rsidRPr="00BA55B3" w14:paraId="610E0A35" w14:textId="77777777" w:rsidTr="00402AD4">
        <w:trPr>
          <w:trHeight w:val="20"/>
        </w:trPr>
        <w:tc>
          <w:tcPr>
            <w:tcW w:w="2823" w:type="dxa"/>
          </w:tcPr>
          <w:p w14:paraId="3469A54E" w14:textId="77777777" w:rsidR="000B6638" w:rsidRPr="00BA55B3" w:rsidRDefault="00D96615" w:rsidP="00402AD4">
            <w:pPr>
              <w:pStyle w:val="VCAAtablecondensed"/>
              <w:spacing w:before="0" w:after="0" w:line="240" w:lineRule="auto"/>
            </w:pPr>
            <w:r w:rsidRPr="00BA55B3">
              <w:t>Receivables</w:t>
            </w:r>
            <w:r w:rsidRPr="00402AD4">
              <w:rPr>
                <w:vertAlign w:val="superscript"/>
              </w:rPr>
              <w:t>1</w:t>
            </w:r>
          </w:p>
        </w:tc>
        <w:tc>
          <w:tcPr>
            <w:tcW w:w="1526" w:type="dxa"/>
            <w:shd w:val="clear" w:color="auto" w:fill="E6E7E8"/>
            <w:vAlign w:val="center"/>
          </w:tcPr>
          <w:p w14:paraId="53F783A4" w14:textId="77777777" w:rsidR="000B6638" w:rsidRPr="00BA55B3" w:rsidRDefault="00D96615" w:rsidP="00402AD4">
            <w:pPr>
              <w:pStyle w:val="VCAAtablecondensed"/>
              <w:spacing w:before="0" w:after="0" w:line="240" w:lineRule="auto"/>
              <w:jc w:val="center"/>
            </w:pPr>
            <w:r w:rsidRPr="00BA55B3">
              <w:t>2,083,597</w:t>
            </w:r>
          </w:p>
        </w:tc>
        <w:tc>
          <w:tcPr>
            <w:tcW w:w="1527" w:type="dxa"/>
            <w:vAlign w:val="center"/>
          </w:tcPr>
          <w:p w14:paraId="59821068" w14:textId="77777777" w:rsidR="000B6638" w:rsidRPr="00BA55B3" w:rsidRDefault="00D96615" w:rsidP="00402AD4">
            <w:pPr>
              <w:pStyle w:val="VCAAtablecondensed"/>
              <w:spacing w:before="0" w:after="0" w:line="240" w:lineRule="auto"/>
              <w:jc w:val="center"/>
            </w:pPr>
            <w:r w:rsidRPr="00BA55B3">
              <w:t>2,083,597</w:t>
            </w:r>
          </w:p>
        </w:tc>
        <w:tc>
          <w:tcPr>
            <w:tcW w:w="1527" w:type="dxa"/>
            <w:shd w:val="clear" w:color="auto" w:fill="E6E7E8"/>
            <w:vAlign w:val="center"/>
          </w:tcPr>
          <w:p w14:paraId="6DBC39D9" w14:textId="77777777" w:rsidR="000B6638" w:rsidRPr="00BA55B3" w:rsidRDefault="00D96615" w:rsidP="00402AD4">
            <w:pPr>
              <w:pStyle w:val="VCAAtablecondensed"/>
              <w:spacing w:before="0" w:after="0" w:line="240" w:lineRule="auto"/>
              <w:jc w:val="center"/>
            </w:pPr>
            <w:r w:rsidRPr="00BA55B3">
              <w:t>1,676,442</w:t>
            </w:r>
          </w:p>
        </w:tc>
        <w:tc>
          <w:tcPr>
            <w:tcW w:w="1527" w:type="dxa"/>
            <w:vAlign w:val="center"/>
          </w:tcPr>
          <w:p w14:paraId="69043264" w14:textId="77777777" w:rsidR="000B6638" w:rsidRPr="00BA55B3" w:rsidRDefault="00D96615" w:rsidP="00402AD4">
            <w:pPr>
              <w:pStyle w:val="VCAAtablecondensed"/>
              <w:spacing w:before="0" w:after="0" w:line="240" w:lineRule="auto"/>
              <w:jc w:val="center"/>
            </w:pPr>
            <w:r w:rsidRPr="00BA55B3">
              <w:t>1,676,442</w:t>
            </w:r>
          </w:p>
        </w:tc>
      </w:tr>
      <w:tr w:rsidR="000B6638" w:rsidRPr="00BA55B3" w14:paraId="50D3E158" w14:textId="77777777" w:rsidTr="00402AD4">
        <w:trPr>
          <w:trHeight w:val="20"/>
        </w:trPr>
        <w:tc>
          <w:tcPr>
            <w:tcW w:w="2823" w:type="dxa"/>
          </w:tcPr>
          <w:p w14:paraId="72AA71F6" w14:textId="77777777" w:rsidR="000B6638" w:rsidRPr="00402AD4" w:rsidRDefault="00D96615" w:rsidP="00402AD4">
            <w:pPr>
              <w:pStyle w:val="VCAAtablecondensed"/>
              <w:spacing w:before="0" w:after="0" w:line="240" w:lineRule="auto"/>
              <w:rPr>
                <w:b/>
              </w:rPr>
            </w:pPr>
            <w:r w:rsidRPr="00402AD4">
              <w:rPr>
                <w:b/>
              </w:rPr>
              <w:t>Contractual financial liabilities</w:t>
            </w:r>
          </w:p>
        </w:tc>
        <w:tc>
          <w:tcPr>
            <w:tcW w:w="1526" w:type="dxa"/>
            <w:shd w:val="clear" w:color="auto" w:fill="E6E7E8"/>
            <w:vAlign w:val="center"/>
          </w:tcPr>
          <w:p w14:paraId="0FE2DAFD" w14:textId="77777777" w:rsidR="000B6638" w:rsidRPr="00BA55B3" w:rsidRDefault="000B6638" w:rsidP="00402AD4">
            <w:pPr>
              <w:pStyle w:val="VCAAtablecondensed"/>
              <w:spacing w:before="0" w:after="0" w:line="240" w:lineRule="auto"/>
              <w:jc w:val="center"/>
            </w:pPr>
          </w:p>
        </w:tc>
        <w:tc>
          <w:tcPr>
            <w:tcW w:w="1527" w:type="dxa"/>
            <w:vAlign w:val="center"/>
          </w:tcPr>
          <w:p w14:paraId="0CF7CFB0" w14:textId="77777777" w:rsidR="000B6638" w:rsidRPr="00BA55B3" w:rsidRDefault="000B6638" w:rsidP="00402AD4">
            <w:pPr>
              <w:pStyle w:val="VCAAtablecondensed"/>
              <w:spacing w:before="0" w:after="0" w:line="240" w:lineRule="auto"/>
              <w:jc w:val="center"/>
            </w:pPr>
          </w:p>
        </w:tc>
        <w:tc>
          <w:tcPr>
            <w:tcW w:w="1527" w:type="dxa"/>
            <w:shd w:val="clear" w:color="auto" w:fill="E6E7E8"/>
            <w:vAlign w:val="center"/>
          </w:tcPr>
          <w:p w14:paraId="19E75A1F" w14:textId="77777777" w:rsidR="000B6638" w:rsidRPr="00BA55B3" w:rsidRDefault="000B6638" w:rsidP="00402AD4">
            <w:pPr>
              <w:pStyle w:val="VCAAtablecondensed"/>
              <w:spacing w:before="0" w:after="0" w:line="240" w:lineRule="auto"/>
              <w:jc w:val="center"/>
            </w:pPr>
          </w:p>
        </w:tc>
        <w:tc>
          <w:tcPr>
            <w:tcW w:w="1527" w:type="dxa"/>
            <w:vAlign w:val="center"/>
          </w:tcPr>
          <w:p w14:paraId="5B79202A" w14:textId="77777777" w:rsidR="000B6638" w:rsidRPr="00BA55B3" w:rsidRDefault="000B6638" w:rsidP="00402AD4">
            <w:pPr>
              <w:pStyle w:val="VCAAtablecondensed"/>
              <w:spacing w:before="0" w:after="0" w:line="240" w:lineRule="auto"/>
              <w:jc w:val="center"/>
            </w:pPr>
          </w:p>
        </w:tc>
      </w:tr>
      <w:tr w:rsidR="000B6638" w:rsidRPr="00BA55B3" w14:paraId="3ACA3253" w14:textId="77777777" w:rsidTr="00402AD4">
        <w:trPr>
          <w:trHeight w:val="20"/>
        </w:trPr>
        <w:tc>
          <w:tcPr>
            <w:tcW w:w="2823" w:type="dxa"/>
          </w:tcPr>
          <w:p w14:paraId="6B78D0FF" w14:textId="77777777" w:rsidR="000B6638" w:rsidRPr="00402AD4" w:rsidRDefault="00D96615" w:rsidP="00402AD4">
            <w:pPr>
              <w:pStyle w:val="VCAAtablecondensed"/>
              <w:spacing w:before="0" w:after="0" w:line="240" w:lineRule="auto"/>
              <w:rPr>
                <w:b/>
              </w:rPr>
            </w:pPr>
            <w:r w:rsidRPr="00402AD4">
              <w:rPr>
                <w:b/>
              </w:rPr>
              <w:t>Payables</w:t>
            </w:r>
            <w:r w:rsidRPr="00402AD4">
              <w:rPr>
                <w:b/>
                <w:vertAlign w:val="superscript"/>
              </w:rPr>
              <w:t>1</w:t>
            </w:r>
          </w:p>
        </w:tc>
        <w:tc>
          <w:tcPr>
            <w:tcW w:w="1526" w:type="dxa"/>
            <w:shd w:val="clear" w:color="auto" w:fill="E6E7E8"/>
            <w:vAlign w:val="center"/>
          </w:tcPr>
          <w:p w14:paraId="14F6B349" w14:textId="77777777" w:rsidR="000B6638" w:rsidRPr="00BA55B3" w:rsidRDefault="000B6638" w:rsidP="00402AD4">
            <w:pPr>
              <w:pStyle w:val="VCAAtablecondensed"/>
              <w:spacing w:before="0" w:after="0" w:line="240" w:lineRule="auto"/>
              <w:jc w:val="center"/>
            </w:pPr>
          </w:p>
        </w:tc>
        <w:tc>
          <w:tcPr>
            <w:tcW w:w="1527" w:type="dxa"/>
            <w:vAlign w:val="center"/>
          </w:tcPr>
          <w:p w14:paraId="5748B9AE" w14:textId="77777777" w:rsidR="000B6638" w:rsidRPr="00BA55B3" w:rsidRDefault="000B6638" w:rsidP="00402AD4">
            <w:pPr>
              <w:pStyle w:val="VCAAtablecondensed"/>
              <w:spacing w:before="0" w:after="0" w:line="240" w:lineRule="auto"/>
              <w:jc w:val="center"/>
            </w:pPr>
          </w:p>
        </w:tc>
        <w:tc>
          <w:tcPr>
            <w:tcW w:w="1527" w:type="dxa"/>
            <w:shd w:val="clear" w:color="auto" w:fill="E6E7E8"/>
            <w:vAlign w:val="center"/>
          </w:tcPr>
          <w:p w14:paraId="1C0830F7" w14:textId="77777777" w:rsidR="000B6638" w:rsidRPr="00BA55B3" w:rsidRDefault="000B6638" w:rsidP="00402AD4">
            <w:pPr>
              <w:pStyle w:val="VCAAtablecondensed"/>
              <w:spacing w:before="0" w:after="0" w:line="240" w:lineRule="auto"/>
              <w:jc w:val="center"/>
            </w:pPr>
          </w:p>
        </w:tc>
        <w:tc>
          <w:tcPr>
            <w:tcW w:w="1527" w:type="dxa"/>
            <w:vAlign w:val="center"/>
          </w:tcPr>
          <w:p w14:paraId="014B24AA" w14:textId="77777777" w:rsidR="000B6638" w:rsidRPr="00BA55B3" w:rsidRDefault="000B6638" w:rsidP="00402AD4">
            <w:pPr>
              <w:pStyle w:val="VCAAtablecondensed"/>
              <w:spacing w:before="0" w:after="0" w:line="240" w:lineRule="auto"/>
              <w:jc w:val="center"/>
            </w:pPr>
          </w:p>
        </w:tc>
      </w:tr>
      <w:tr w:rsidR="000B6638" w:rsidRPr="00BA55B3" w14:paraId="2D5239EB" w14:textId="77777777" w:rsidTr="00402AD4">
        <w:trPr>
          <w:trHeight w:val="20"/>
        </w:trPr>
        <w:tc>
          <w:tcPr>
            <w:tcW w:w="2823" w:type="dxa"/>
          </w:tcPr>
          <w:p w14:paraId="79F96634" w14:textId="77777777" w:rsidR="000B6638" w:rsidRPr="00BA55B3" w:rsidRDefault="00D96615" w:rsidP="00402AD4">
            <w:pPr>
              <w:pStyle w:val="VCAAtablecondensed"/>
              <w:spacing w:before="0" w:after="0" w:line="240" w:lineRule="auto"/>
            </w:pPr>
            <w:r w:rsidRPr="00BA55B3">
              <w:t>Supplies and services</w:t>
            </w:r>
          </w:p>
        </w:tc>
        <w:tc>
          <w:tcPr>
            <w:tcW w:w="1526" w:type="dxa"/>
            <w:shd w:val="clear" w:color="auto" w:fill="E6E7E8"/>
            <w:vAlign w:val="center"/>
          </w:tcPr>
          <w:p w14:paraId="6FD2CC34" w14:textId="77777777" w:rsidR="000B6638" w:rsidRPr="00BA55B3" w:rsidRDefault="00D96615" w:rsidP="00402AD4">
            <w:pPr>
              <w:pStyle w:val="VCAAtablecondensed"/>
              <w:spacing w:before="0" w:after="0" w:line="240" w:lineRule="auto"/>
              <w:jc w:val="center"/>
            </w:pPr>
            <w:r w:rsidRPr="00BA55B3">
              <w:t>6,788,884</w:t>
            </w:r>
          </w:p>
        </w:tc>
        <w:tc>
          <w:tcPr>
            <w:tcW w:w="1527" w:type="dxa"/>
            <w:vAlign w:val="center"/>
          </w:tcPr>
          <w:p w14:paraId="04F0D5B7" w14:textId="77777777" w:rsidR="000B6638" w:rsidRPr="00BA55B3" w:rsidRDefault="00D96615" w:rsidP="00402AD4">
            <w:pPr>
              <w:pStyle w:val="VCAAtablecondensed"/>
              <w:spacing w:before="0" w:after="0" w:line="240" w:lineRule="auto"/>
              <w:jc w:val="center"/>
            </w:pPr>
            <w:r w:rsidRPr="00BA55B3">
              <w:t>6,788,884</w:t>
            </w:r>
          </w:p>
        </w:tc>
        <w:tc>
          <w:tcPr>
            <w:tcW w:w="1527" w:type="dxa"/>
            <w:shd w:val="clear" w:color="auto" w:fill="E6E7E8"/>
            <w:vAlign w:val="center"/>
          </w:tcPr>
          <w:p w14:paraId="26437379" w14:textId="77777777" w:rsidR="000B6638" w:rsidRPr="00BA55B3" w:rsidRDefault="00D96615" w:rsidP="00402AD4">
            <w:pPr>
              <w:pStyle w:val="VCAAtablecondensed"/>
              <w:spacing w:before="0" w:after="0" w:line="240" w:lineRule="auto"/>
              <w:jc w:val="center"/>
            </w:pPr>
            <w:r w:rsidRPr="00BA55B3">
              <w:t>6,269,406</w:t>
            </w:r>
          </w:p>
        </w:tc>
        <w:tc>
          <w:tcPr>
            <w:tcW w:w="1527" w:type="dxa"/>
            <w:vAlign w:val="center"/>
          </w:tcPr>
          <w:p w14:paraId="04B19FF5" w14:textId="77777777" w:rsidR="000B6638" w:rsidRPr="00BA55B3" w:rsidRDefault="00D96615" w:rsidP="00402AD4">
            <w:pPr>
              <w:pStyle w:val="VCAAtablecondensed"/>
              <w:spacing w:before="0" w:after="0" w:line="240" w:lineRule="auto"/>
              <w:jc w:val="center"/>
            </w:pPr>
            <w:r w:rsidRPr="00BA55B3">
              <w:t>6,269,406</w:t>
            </w:r>
          </w:p>
        </w:tc>
      </w:tr>
      <w:tr w:rsidR="000B6638" w:rsidRPr="00BA55B3" w14:paraId="2EB5D6D4" w14:textId="77777777" w:rsidTr="00402AD4">
        <w:trPr>
          <w:trHeight w:val="20"/>
        </w:trPr>
        <w:tc>
          <w:tcPr>
            <w:tcW w:w="2823" w:type="dxa"/>
          </w:tcPr>
          <w:p w14:paraId="4684C3E3" w14:textId="77777777" w:rsidR="000B6638" w:rsidRPr="00402AD4" w:rsidRDefault="00D96615" w:rsidP="00402AD4">
            <w:pPr>
              <w:pStyle w:val="VCAAtablecondensed"/>
              <w:spacing w:before="0" w:after="0" w:line="240" w:lineRule="auto"/>
              <w:rPr>
                <w:b/>
              </w:rPr>
            </w:pPr>
            <w:r w:rsidRPr="00402AD4">
              <w:rPr>
                <w:b/>
              </w:rPr>
              <w:t>Borrowings</w:t>
            </w:r>
          </w:p>
        </w:tc>
        <w:tc>
          <w:tcPr>
            <w:tcW w:w="1526" w:type="dxa"/>
            <w:shd w:val="clear" w:color="auto" w:fill="E6E7E8"/>
            <w:vAlign w:val="center"/>
          </w:tcPr>
          <w:p w14:paraId="6E5BBB4C" w14:textId="77777777" w:rsidR="000B6638" w:rsidRPr="00BA55B3" w:rsidRDefault="000B6638" w:rsidP="00402AD4">
            <w:pPr>
              <w:pStyle w:val="VCAAtablecondensed"/>
              <w:spacing w:before="0" w:after="0" w:line="240" w:lineRule="auto"/>
              <w:jc w:val="center"/>
            </w:pPr>
          </w:p>
        </w:tc>
        <w:tc>
          <w:tcPr>
            <w:tcW w:w="1527" w:type="dxa"/>
            <w:vAlign w:val="center"/>
          </w:tcPr>
          <w:p w14:paraId="502D38A9" w14:textId="77777777" w:rsidR="000B6638" w:rsidRPr="00BA55B3" w:rsidRDefault="000B6638" w:rsidP="00402AD4">
            <w:pPr>
              <w:pStyle w:val="VCAAtablecondensed"/>
              <w:spacing w:before="0" w:after="0" w:line="240" w:lineRule="auto"/>
              <w:jc w:val="center"/>
            </w:pPr>
          </w:p>
        </w:tc>
        <w:tc>
          <w:tcPr>
            <w:tcW w:w="1527" w:type="dxa"/>
            <w:shd w:val="clear" w:color="auto" w:fill="E6E7E8"/>
            <w:vAlign w:val="center"/>
          </w:tcPr>
          <w:p w14:paraId="71E39484" w14:textId="77777777" w:rsidR="000B6638" w:rsidRPr="00BA55B3" w:rsidRDefault="000B6638" w:rsidP="00402AD4">
            <w:pPr>
              <w:pStyle w:val="VCAAtablecondensed"/>
              <w:spacing w:before="0" w:after="0" w:line="240" w:lineRule="auto"/>
              <w:jc w:val="center"/>
            </w:pPr>
          </w:p>
        </w:tc>
        <w:tc>
          <w:tcPr>
            <w:tcW w:w="1527" w:type="dxa"/>
            <w:vAlign w:val="center"/>
          </w:tcPr>
          <w:p w14:paraId="42C58616" w14:textId="77777777" w:rsidR="000B6638" w:rsidRPr="00BA55B3" w:rsidRDefault="000B6638" w:rsidP="00402AD4">
            <w:pPr>
              <w:pStyle w:val="VCAAtablecondensed"/>
              <w:spacing w:before="0" w:after="0" w:line="240" w:lineRule="auto"/>
              <w:jc w:val="center"/>
            </w:pPr>
          </w:p>
        </w:tc>
      </w:tr>
      <w:tr w:rsidR="000B6638" w:rsidRPr="00BA55B3" w14:paraId="7C98CE39" w14:textId="77777777" w:rsidTr="00402AD4">
        <w:trPr>
          <w:trHeight w:val="20"/>
        </w:trPr>
        <w:tc>
          <w:tcPr>
            <w:tcW w:w="2823" w:type="dxa"/>
            <w:tcBorders>
              <w:bottom w:val="single" w:sz="18" w:space="0" w:color="231F20"/>
            </w:tcBorders>
          </w:tcPr>
          <w:p w14:paraId="10FF5EE2" w14:textId="77777777" w:rsidR="000B6638" w:rsidRPr="00BA55B3" w:rsidRDefault="00D96615" w:rsidP="00402AD4">
            <w:pPr>
              <w:pStyle w:val="VCAAtablecondensed"/>
              <w:spacing w:before="0" w:after="0" w:line="240" w:lineRule="auto"/>
            </w:pPr>
            <w:r w:rsidRPr="00BA55B3">
              <w:t>Lease liabilities</w:t>
            </w:r>
          </w:p>
        </w:tc>
        <w:tc>
          <w:tcPr>
            <w:tcW w:w="1526" w:type="dxa"/>
            <w:tcBorders>
              <w:bottom w:val="single" w:sz="18" w:space="0" w:color="231F20"/>
            </w:tcBorders>
            <w:shd w:val="clear" w:color="auto" w:fill="E6E7E8"/>
            <w:vAlign w:val="center"/>
          </w:tcPr>
          <w:p w14:paraId="2FE7ABBD" w14:textId="77777777" w:rsidR="000B6638" w:rsidRPr="00BA55B3" w:rsidRDefault="00D96615" w:rsidP="00402AD4">
            <w:pPr>
              <w:pStyle w:val="VCAAtablecondensed"/>
              <w:spacing w:before="0" w:after="0" w:line="240" w:lineRule="auto"/>
              <w:jc w:val="center"/>
            </w:pPr>
            <w:r w:rsidRPr="00BA55B3">
              <w:t>150,952</w:t>
            </w:r>
          </w:p>
        </w:tc>
        <w:tc>
          <w:tcPr>
            <w:tcW w:w="1527" w:type="dxa"/>
            <w:tcBorders>
              <w:bottom w:val="single" w:sz="18" w:space="0" w:color="231F20"/>
            </w:tcBorders>
            <w:vAlign w:val="center"/>
          </w:tcPr>
          <w:p w14:paraId="65B44EDE" w14:textId="77777777" w:rsidR="000B6638" w:rsidRPr="00BA55B3" w:rsidRDefault="00D96615" w:rsidP="00402AD4">
            <w:pPr>
              <w:pStyle w:val="VCAAtablecondensed"/>
              <w:spacing w:before="0" w:after="0" w:line="240" w:lineRule="auto"/>
              <w:jc w:val="center"/>
            </w:pPr>
            <w:r w:rsidRPr="00BA55B3">
              <w:t>150,952</w:t>
            </w:r>
          </w:p>
        </w:tc>
        <w:tc>
          <w:tcPr>
            <w:tcW w:w="1527" w:type="dxa"/>
            <w:tcBorders>
              <w:bottom w:val="single" w:sz="18" w:space="0" w:color="231F20"/>
            </w:tcBorders>
            <w:shd w:val="clear" w:color="auto" w:fill="E6E7E8"/>
            <w:vAlign w:val="center"/>
          </w:tcPr>
          <w:p w14:paraId="5142995A" w14:textId="77777777" w:rsidR="000B6638" w:rsidRPr="00BA55B3" w:rsidRDefault="00D96615" w:rsidP="00402AD4">
            <w:pPr>
              <w:pStyle w:val="VCAAtablecondensed"/>
              <w:spacing w:before="0" w:after="0" w:line="240" w:lineRule="auto"/>
              <w:jc w:val="center"/>
            </w:pPr>
            <w:r w:rsidRPr="00BA55B3">
              <w:t>89,423</w:t>
            </w:r>
          </w:p>
        </w:tc>
        <w:tc>
          <w:tcPr>
            <w:tcW w:w="1527" w:type="dxa"/>
            <w:tcBorders>
              <w:bottom w:val="single" w:sz="18" w:space="0" w:color="231F20"/>
            </w:tcBorders>
            <w:vAlign w:val="center"/>
          </w:tcPr>
          <w:p w14:paraId="0301F175" w14:textId="77777777" w:rsidR="000B6638" w:rsidRPr="00BA55B3" w:rsidRDefault="00D96615" w:rsidP="00402AD4">
            <w:pPr>
              <w:pStyle w:val="VCAAtablecondensed"/>
              <w:spacing w:before="0" w:after="0" w:line="240" w:lineRule="auto"/>
              <w:jc w:val="center"/>
            </w:pPr>
            <w:r w:rsidRPr="00BA55B3">
              <w:t>89,423</w:t>
            </w:r>
          </w:p>
        </w:tc>
      </w:tr>
    </w:tbl>
    <w:p w14:paraId="0D2C4DCF" w14:textId="77777777" w:rsidR="000B6638" w:rsidRPr="009C3862" w:rsidRDefault="00D96615" w:rsidP="00225512">
      <w:pPr>
        <w:pStyle w:val="VCAAbody"/>
        <w:rPr>
          <w:lang w:val="en-GB"/>
        </w:rPr>
      </w:pPr>
      <w:r w:rsidRPr="009C3862">
        <w:rPr>
          <w:lang w:val="en-GB"/>
        </w:rPr>
        <w:t>The VCAA did not have any financial instruments that are measured subsequent to initial recognition at fair value as at 30 June 2017 (2016: Nil).</w:t>
      </w:r>
    </w:p>
    <w:p w14:paraId="77B1B45F" w14:textId="77777777" w:rsidR="000B6638" w:rsidRPr="009C3862" w:rsidRDefault="00D96615" w:rsidP="00225512">
      <w:pPr>
        <w:pStyle w:val="VCAAbody"/>
        <w:rPr>
          <w:lang w:val="en-GB"/>
        </w:rPr>
      </w:pPr>
      <w:r w:rsidRPr="009C3862">
        <w:rPr>
          <w:lang w:val="en-GB"/>
        </w:rPr>
        <w:t>All assets and liabilities for which fair value is measured or disclosed in the financial statements are categorised within the fair value hierarchy, described as follows, based on the lowest level input that is significant to the fair value measurement as a whole.</w:t>
      </w:r>
    </w:p>
    <w:p w14:paraId="776186DC" w14:textId="77777777" w:rsidR="000B6638" w:rsidRPr="009C3862" w:rsidRDefault="00D96615" w:rsidP="00225512">
      <w:pPr>
        <w:pStyle w:val="VCAAbody"/>
        <w:rPr>
          <w:lang w:val="en-GB"/>
        </w:rPr>
      </w:pPr>
      <w:r w:rsidRPr="009C3862">
        <w:rPr>
          <w:lang w:val="en-GB"/>
        </w:rPr>
        <w:t>Historical cost is based on the fair values of the consideration given in exchange for assets.</w:t>
      </w:r>
    </w:p>
    <w:p w14:paraId="3B240389" w14:textId="2760C45F" w:rsidR="000B6638" w:rsidRPr="009C3862" w:rsidRDefault="00402AD4" w:rsidP="00402AD4">
      <w:pPr>
        <w:pStyle w:val="VCAAcaptionsandfootnotes"/>
        <w:rPr>
          <w:lang w:val="en-GB"/>
        </w:rPr>
      </w:pPr>
      <w:r w:rsidRPr="00402AD4">
        <w:rPr>
          <w:lang w:val="en-GB"/>
        </w:rPr>
        <w:t>1.</w:t>
      </w:r>
      <w:r>
        <w:rPr>
          <w:lang w:val="en-GB"/>
        </w:rPr>
        <w:t xml:space="preserve"> </w:t>
      </w:r>
      <w:r w:rsidR="00D96615" w:rsidRPr="009C3862">
        <w:rPr>
          <w:lang w:val="en-GB"/>
        </w:rPr>
        <w:t xml:space="preserve">The </w:t>
      </w:r>
      <w:r w:rsidR="00D96615" w:rsidRPr="00402AD4">
        <w:t>total</w:t>
      </w:r>
      <w:r w:rsidR="00D96615" w:rsidRPr="009C3862">
        <w:rPr>
          <w:lang w:val="en-GB"/>
        </w:rPr>
        <w:t xml:space="preserve"> amounts disclosed here exclude statutory amounts (e.g. amounts owing from Victorian Government</w:t>
      </w:r>
      <w:r w:rsidR="00D96615" w:rsidRPr="009C3862">
        <w:rPr>
          <w:spacing w:val="-7"/>
          <w:lang w:val="en-GB"/>
        </w:rPr>
        <w:t xml:space="preserve"> </w:t>
      </w:r>
      <w:r w:rsidR="00D96615" w:rsidRPr="009C3862">
        <w:rPr>
          <w:lang w:val="en-GB"/>
        </w:rPr>
        <w:t>and</w:t>
      </w:r>
      <w:r w:rsidR="00D96615" w:rsidRPr="009C3862">
        <w:rPr>
          <w:spacing w:val="-1"/>
          <w:lang w:val="en-GB"/>
        </w:rPr>
        <w:t xml:space="preserve"> </w:t>
      </w:r>
      <w:r w:rsidR="00D96615" w:rsidRPr="009C3862">
        <w:rPr>
          <w:lang w:val="en-GB"/>
        </w:rPr>
        <w:t>GST input tax credit recoverable and taxes</w:t>
      </w:r>
      <w:r w:rsidR="00D96615" w:rsidRPr="009C3862">
        <w:rPr>
          <w:spacing w:val="-6"/>
          <w:lang w:val="en-GB"/>
        </w:rPr>
        <w:t xml:space="preserve"> </w:t>
      </w:r>
      <w:r w:rsidR="00D96615" w:rsidRPr="009C3862">
        <w:rPr>
          <w:lang w:val="en-GB"/>
        </w:rPr>
        <w:t>payable).</w:t>
      </w:r>
    </w:p>
    <w:p w14:paraId="56EDE7AB" w14:textId="77777777" w:rsidR="00C36A90" w:rsidRDefault="00C36A90">
      <w:pPr>
        <w:rPr>
          <w:rFonts w:ascii="Arial" w:eastAsiaTheme="minorHAnsi" w:hAnsi="Arial" w:cs="Arial"/>
          <w:b/>
          <w:color w:val="000000" w:themeColor="text1"/>
          <w:sz w:val="24"/>
          <w:lang w:val="en" w:eastAsia="en-AU"/>
        </w:rPr>
      </w:pPr>
      <w:r>
        <w:br w:type="page"/>
      </w:r>
    </w:p>
    <w:p w14:paraId="6E90C72F" w14:textId="3834A6C0" w:rsidR="000B6638" w:rsidRPr="009C3862" w:rsidRDefault="00402AD4" w:rsidP="00402AD4">
      <w:pPr>
        <w:pStyle w:val="VCAAHeading4"/>
      </w:pPr>
      <w:r>
        <w:t>7.3.2</w:t>
      </w:r>
      <w:r>
        <w:tab/>
      </w:r>
      <w:r w:rsidR="00D96615" w:rsidRPr="009C3862">
        <w:t>Fair value determination: Non-financial physical assets</w:t>
      </w:r>
    </w:p>
    <w:p w14:paraId="43363C6D" w14:textId="77777777" w:rsidR="000B6638" w:rsidRPr="00402AD4" w:rsidRDefault="00D96615" w:rsidP="00402AD4">
      <w:pPr>
        <w:pStyle w:val="VCAAHeading5"/>
      </w:pPr>
      <w:r w:rsidRPr="00402AD4">
        <w:t>Fair value measurement hierarchy</w:t>
      </w:r>
    </w:p>
    <w:tbl>
      <w:tblPr>
        <w:tblW w:w="8930" w:type="dxa"/>
        <w:tblInd w:w="4" w:type="dxa"/>
        <w:tblLayout w:type="fixed"/>
        <w:tblCellMar>
          <w:top w:w="57" w:type="dxa"/>
          <w:left w:w="0" w:type="dxa"/>
          <w:bottom w:w="57" w:type="dxa"/>
          <w:right w:w="0" w:type="dxa"/>
        </w:tblCellMar>
        <w:tblLook w:val="01E0" w:firstRow="1" w:lastRow="1" w:firstColumn="1" w:lastColumn="1" w:noHBand="0" w:noVBand="0"/>
      </w:tblPr>
      <w:tblGrid>
        <w:gridCol w:w="2410"/>
        <w:gridCol w:w="1630"/>
        <w:gridCol w:w="1630"/>
        <w:gridCol w:w="1630"/>
        <w:gridCol w:w="1630"/>
      </w:tblGrid>
      <w:tr w:rsidR="0048430A" w:rsidRPr="00402AD4" w14:paraId="5717308C" w14:textId="77777777" w:rsidTr="0048430A">
        <w:trPr>
          <w:trHeight w:val="20"/>
        </w:trPr>
        <w:tc>
          <w:tcPr>
            <w:tcW w:w="2410" w:type="dxa"/>
            <w:shd w:val="clear" w:color="auto" w:fill="A7A9AC"/>
          </w:tcPr>
          <w:p w14:paraId="0E45EB5F" w14:textId="77777777" w:rsidR="0048430A" w:rsidRPr="00402AD4" w:rsidRDefault="0048430A" w:rsidP="00402AD4">
            <w:pPr>
              <w:pStyle w:val="VCAAtablecondensed"/>
              <w:spacing w:before="0" w:after="0" w:line="240" w:lineRule="auto"/>
            </w:pPr>
          </w:p>
        </w:tc>
        <w:tc>
          <w:tcPr>
            <w:tcW w:w="1630" w:type="dxa"/>
            <w:shd w:val="clear" w:color="auto" w:fill="A7A9AC"/>
            <w:vAlign w:val="center"/>
          </w:tcPr>
          <w:p w14:paraId="2B634CD1" w14:textId="6C234B1E" w:rsidR="0048430A" w:rsidRPr="00402AD4" w:rsidRDefault="0048430A" w:rsidP="00402AD4">
            <w:pPr>
              <w:pStyle w:val="VCAAtablecondensed"/>
              <w:spacing w:before="0" w:after="0" w:line="240" w:lineRule="auto"/>
              <w:jc w:val="center"/>
              <w:rPr>
                <w:b/>
              </w:rPr>
            </w:pPr>
            <w:r w:rsidRPr="00402AD4">
              <w:rPr>
                <w:b/>
              </w:rPr>
              <w:t>Carrying amount as at</w:t>
            </w:r>
          </w:p>
        </w:tc>
        <w:tc>
          <w:tcPr>
            <w:tcW w:w="4890" w:type="dxa"/>
            <w:gridSpan w:val="3"/>
            <w:shd w:val="clear" w:color="auto" w:fill="A7A9AC"/>
            <w:vAlign w:val="center"/>
          </w:tcPr>
          <w:p w14:paraId="5BB558A9" w14:textId="326BF48A" w:rsidR="0048430A" w:rsidRPr="00402AD4" w:rsidRDefault="0048430A" w:rsidP="00402AD4">
            <w:pPr>
              <w:pStyle w:val="VCAAtablecondensed"/>
              <w:spacing w:before="0" w:after="0" w:line="240" w:lineRule="auto"/>
              <w:jc w:val="center"/>
              <w:rPr>
                <w:b/>
              </w:rPr>
            </w:pPr>
            <w:r w:rsidRPr="00402AD4">
              <w:rPr>
                <w:b/>
              </w:rPr>
              <w:t>Fair value measurement at end of reporting</w:t>
            </w:r>
            <w:r>
              <w:rPr>
                <w:b/>
              </w:rPr>
              <w:br/>
            </w:r>
            <w:r w:rsidRPr="00402AD4">
              <w:rPr>
                <w:b/>
              </w:rPr>
              <w:t>period using:</w:t>
            </w:r>
          </w:p>
        </w:tc>
      </w:tr>
      <w:tr w:rsidR="000B6638" w:rsidRPr="00402AD4" w14:paraId="43C506AA" w14:textId="77777777" w:rsidTr="0048430A">
        <w:trPr>
          <w:trHeight w:val="20"/>
        </w:trPr>
        <w:tc>
          <w:tcPr>
            <w:tcW w:w="2410" w:type="dxa"/>
            <w:shd w:val="clear" w:color="auto" w:fill="A7A9AC"/>
          </w:tcPr>
          <w:p w14:paraId="7AF3B5B3" w14:textId="77777777" w:rsidR="000B6638" w:rsidRPr="00402AD4" w:rsidRDefault="000B6638" w:rsidP="00402AD4">
            <w:pPr>
              <w:pStyle w:val="VCAAtablecondensed"/>
              <w:spacing w:before="0" w:after="0" w:line="240" w:lineRule="auto"/>
            </w:pPr>
          </w:p>
        </w:tc>
        <w:tc>
          <w:tcPr>
            <w:tcW w:w="1630" w:type="dxa"/>
            <w:shd w:val="clear" w:color="auto" w:fill="A7A9AC"/>
            <w:vAlign w:val="center"/>
          </w:tcPr>
          <w:p w14:paraId="728EA011" w14:textId="77777777" w:rsidR="000B6638" w:rsidRPr="00402AD4" w:rsidRDefault="00D96615" w:rsidP="00402AD4">
            <w:pPr>
              <w:pStyle w:val="VCAAtablecondensed"/>
              <w:spacing w:before="0" w:after="0" w:line="240" w:lineRule="auto"/>
              <w:jc w:val="center"/>
              <w:rPr>
                <w:b/>
              </w:rPr>
            </w:pPr>
            <w:r w:rsidRPr="00402AD4">
              <w:rPr>
                <w:b/>
              </w:rPr>
              <w:t>30 June 17</w:t>
            </w:r>
          </w:p>
          <w:p w14:paraId="649F98BF" w14:textId="77777777" w:rsidR="000B6638" w:rsidRPr="00402AD4" w:rsidRDefault="00D96615" w:rsidP="00402AD4">
            <w:pPr>
              <w:pStyle w:val="VCAAtablecondensed"/>
              <w:spacing w:before="0" w:after="0" w:line="240" w:lineRule="auto"/>
              <w:jc w:val="center"/>
              <w:rPr>
                <w:b/>
              </w:rPr>
            </w:pPr>
            <w:r w:rsidRPr="00402AD4">
              <w:rPr>
                <w:b/>
              </w:rPr>
              <w:t>$</w:t>
            </w:r>
          </w:p>
        </w:tc>
        <w:tc>
          <w:tcPr>
            <w:tcW w:w="1630" w:type="dxa"/>
            <w:tcBorders>
              <w:top w:val="single" w:sz="4" w:space="0" w:color="auto"/>
            </w:tcBorders>
            <w:shd w:val="clear" w:color="auto" w:fill="A7A9AC"/>
            <w:vAlign w:val="center"/>
          </w:tcPr>
          <w:p w14:paraId="59B3B8DE" w14:textId="77777777" w:rsidR="000B6638" w:rsidRPr="00402AD4" w:rsidRDefault="00D96615" w:rsidP="00402AD4">
            <w:pPr>
              <w:pStyle w:val="VCAAtablecondensed"/>
              <w:spacing w:before="0" w:after="0" w:line="240" w:lineRule="auto"/>
              <w:jc w:val="center"/>
              <w:rPr>
                <w:b/>
              </w:rPr>
            </w:pPr>
            <w:r w:rsidRPr="00402AD4">
              <w:rPr>
                <w:b/>
              </w:rPr>
              <w:t>Level 1</w:t>
            </w:r>
            <w:r w:rsidRPr="00402AD4">
              <w:rPr>
                <w:b/>
                <w:vertAlign w:val="superscript"/>
              </w:rPr>
              <w:t>1</w:t>
            </w:r>
          </w:p>
          <w:p w14:paraId="5EC8028D" w14:textId="77777777" w:rsidR="000B6638" w:rsidRPr="00402AD4" w:rsidRDefault="00D96615" w:rsidP="00402AD4">
            <w:pPr>
              <w:pStyle w:val="VCAAtablecondensed"/>
              <w:spacing w:before="0" w:after="0" w:line="240" w:lineRule="auto"/>
              <w:jc w:val="center"/>
              <w:rPr>
                <w:b/>
              </w:rPr>
            </w:pPr>
            <w:r w:rsidRPr="00402AD4">
              <w:rPr>
                <w:b/>
              </w:rPr>
              <w:t>$</w:t>
            </w:r>
          </w:p>
        </w:tc>
        <w:tc>
          <w:tcPr>
            <w:tcW w:w="1630" w:type="dxa"/>
            <w:tcBorders>
              <w:top w:val="single" w:sz="4" w:space="0" w:color="auto"/>
            </w:tcBorders>
            <w:shd w:val="clear" w:color="auto" w:fill="A7A9AC"/>
            <w:vAlign w:val="center"/>
          </w:tcPr>
          <w:p w14:paraId="3A16B643" w14:textId="77777777" w:rsidR="000B6638" w:rsidRPr="00402AD4" w:rsidRDefault="00D96615" w:rsidP="00402AD4">
            <w:pPr>
              <w:pStyle w:val="VCAAtablecondensed"/>
              <w:spacing w:before="0" w:after="0" w:line="240" w:lineRule="auto"/>
              <w:jc w:val="center"/>
              <w:rPr>
                <w:b/>
              </w:rPr>
            </w:pPr>
            <w:r w:rsidRPr="00402AD4">
              <w:rPr>
                <w:b/>
              </w:rPr>
              <w:t>Level 2</w:t>
            </w:r>
            <w:r w:rsidRPr="00402AD4">
              <w:rPr>
                <w:b/>
                <w:vertAlign w:val="superscript"/>
              </w:rPr>
              <w:t>1</w:t>
            </w:r>
          </w:p>
          <w:p w14:paraId="145AF66B" w14:textId="77777777" w:rsidR="000B6638" w:rsidRPr="00402AD4" w:rsidRDefault="00D96615" w:rsidP="00402AD4">
            <w:pPr>
              <w:pStyle w:val="VCAAtablecondensed"/>
              <w:spacing w:before="0" w:after="0" w:line="240" w:lineRule="auto"/>
              <w:jc w:val="center"/>
              <w:rPr>
                <w:b/>
              </w:rPr>
            </w:pPr>
            <w:r w:rsidRPr="00402AD4">
              <w:rPr>
                <w:b/>
              </w:rPr>
              <w:t>$</w:t>
            </w:r>
          </w:p>
        </w:tc>
        <w:tc>
          <w:tcPr>
            <w:tcW w:w="1630" w:type="dxa"/>
            <w:tcBorders>
              <w:top w:val="single" w:sz="4" w:space="0" w:color="auto"/>
            </w:tcBorders>
            <w:shd w:val="clear" w:color="auto" w:fill="A7A9AC"/>
            <w:vAlign w:val="center"/>
          </w:tcPr>
          <w:p w14:paraId="00AC24B1" w14:textId="77777777" w:rsidR="000B6638" w:rsidRPr="00402AD4" w:rsidRDefault="00D96615" w:rsidP="00402AD4">
            <w:pPr>
              <w:pStyle w:val="VCAAtablecondensed"/>
              <w:spacing w:before="0" w:after="0" w:line="240" w:lineRule="auto"/>
              <w:jc w:val="center"/>
              <w:rPr>
                <w:b/>
              </w:rPr>
            </w:pPr>
            <w:r w:rsidRPr="00402AD4">
              <w:rPr>
                <w:b/>
              </w:rPr>
              <w:t>Level 3</w:t>
            </w:r>
            <w:r w:rsidRPr="00402AD4">
              <w:rPr>
                <w:b/>
                <w:vertAlign w:val="superscript"/>
              </w:rPr>
              <w:t>1</w:t>
            </w:r>
          </w:p>
          <w:p w14:paraId="67084828" w14:textId="77777777" w:rsidR="000B6638" w:rsidRPr="00402AD4" w:rsidRDefault="00D96615" w:rsidP="00402AD4">
            <w:pPr>
              <w:pStyle w:val="VCAAtablecondensed"/>
              <w:spacing w:before="0" w:after="0" w:line="240" w:lineRule="auto"/>
              <w:jc w:val="center"/>
              <w:rPr>
                <w:b/>
              </w:rPr>
            </w:pPr>
            <w:r w:rsidRPr="00402AD4">
              <w:rPr>
                <w:b/>
              </w:rPr>
              <w:t>$</w:t>
            </w:r>
          </w:p>
        </w:tc>
      </w:tr>
      <w:tr w:rsidR="00402AD4" w:rsidRPr="00402AD4" w14:paraId="6C16F2EA" w14:textId="77777777" w:rsidTr="0048430A">
        <w:trPr>
          <w:trHeight w:val="20"/>
        </w:trPr>
        <w:tc>
          <w:tcPr>
            <w:tcW w:w="2410" w:type="dxa"/>
          </w:tcPr>
          <w:p w14:paraId="6E78F2BE" w14:textId="3EF27527" w:rsidR="00402AD4" w:rsidRPr="00402AD4" w:rsidRDefault="00402AD4" w:rsidP="00402AD4">
            <w:pPr>
              <w:pStyle w:val="VCAAtablecondensed"/>
              <w:spacing w:before="0" w:after="0" w:line="240" w:lineRule="auto"/>
              <w:rPr>
                <w:b/>
              </w:rPr>
            </w:pPr>
            <w:r w:rsidRPr="00402AD4">
              <w:rPr>
                <w:b/>
              </w:rPr>
              <w:t>2017</w:t>
            </w:r>
          </w:p>
        </w:tc>
        <w:tc>
          <w:tcPr>
            <w:tcW w:w="1630" w:type="dxa"/>
            <w:shd w:val="clear" w:color="auto" w:fill="E6E7E8"/>
            <w:vAlign w:val="center"/>
          </w:tcPr>
          <w:p w14:paraId="3105482E" w14:textId="77777777" w:rsidR="00402AD4" w:rsidRPr="00402AD4" w:rsidRDefault="00402AD4" w:rsidP="00402AD4">
            <w:pPr>
              <w:pStyle w:val="VCAAtablecondensed"/>
              <w:spacing w:before="0" w:after="0" w:line="240" w:lineRule="auto"/>
              <w:jc w:val="center"/>
            </w:pPr>
          </w:p>
        </w:tc>
        <w:tc>
          <w:tcPr>
            <w:tcW w:w="1630" w:type="dxa"/>
            <w:vAlign w:val="center"/>
          </w:tcPr>
          <w:p w14:paraId="32AEC86E" w14:textId="77777777" w:rsidR="00402AD4" w:rsidRPr="00402AD4" w:rsidRDefault="00402AD4" w:rsidP="00402AD4">
            <w:pPr>
              <w:pStyle w:val="VCAAtablecondensed"/>
              <w:spacing w:before="0" w:after="0" w:line="240" w:lineRule="auto"/>
              <w:jc w:val="center"/>
            </w:pPr>
          </w:p>
        </w:tc>
        <w:tc>
          <w:tcPr>
            <w:tcW w:w="1630" w:type="dxa"/>
            <w:shd w:val="clear" w:color="auto" w:fill="E6E7E8"/>
            <w:vAlign w:val="center"/>
          </w:tcPr>
          <w:p w14:paraId="764BF4E1" w14:textId="77777777" w:rsidR="00402AD4" w:rsidRPr="00402AD4" w:rsidRDefault="00402AD4" w:rsidP="00402AD4">
            <w:pPr>
              <w:pStyle w:val="VCAAtablecondensed"/>
              <w:spacing w:before="0" w:after="0" w:line="240" w:lineRule="auto"/>
              <w:jc w:val="center"/>
            </w:pPr>
          </w:p>
        </w:tc>
        <w:tc>
          <w:tcPr>
            <w:tcW w:w="1630" w:type="dxa"/>
            <w:vAlign w:val="center"/>
          </w:tcPr>
          <w:p w14:paraId="5AFE6288" w14:textId="77777777" w:rsidR="00402AD4" w:rsidRPr="00402AD4" w:rsidRDefault="00402AD4" w:rsidP="00402AD4">
            <w:pPr>
              <w:pStyle w:val="VCAAtablecondensed"/>
              <w:spacing w:before="0" w:after="0" w:line="240" w:lineRule="auto"/>
              <w:jc w:val="center"/>
            </w:pPr>
          </w:p>
        </w:tc>
      </w:tr>
      <w:tr w:rsidR="000B6638" w:rsidRPr="00402AD4" w14:paraId="5883D7BF" w14:textId="77777777" w:rsidTr="0048430A">
        <w:trPr>
          <w:trHeight w:val="20"/>
        </w:trPr>
        <w:tc>
          <w:tcPr>
            <w:tcW w:w="2410" w:type="dxa"/>
          </w:tcPr>
          <w:p w14:paraId="4F7B857E" w14:textId="77777777" w:rsidR="000B6638" w:rsidRPr="00402AD4" w:rsidRDefault="00D96615" w:rsidP="00402AD4">
            <w:pPr>
              <w:pStyle w:val="VCAAtablecondensed"/>
              <w:spacing w:before="0" w:after="0" w:line="240" w:lineRule="auto"/>
            </w:pPr>
            <w:r w:rsidRPr="00402AD4">
              <w:rPr>
                <w:b/>
              </w:rPr>
              <w:t>Plant, equipment and vehicles at fair value</w:t>
            </w:r>
          </w:p>
        </w:tc>
        <w:tc>
          <w:tcPr>
            <w:tcW w:w="1630" w:type="dxa"/>
            <w:shd w:val="clear" w:color="auto" w:fill="E6E7E8"/>
            <w:vAlign w:val="center"/>
          </w:tcPr>
          <w:p w14:paraId="50BD0FE9" w14:textId="77777777" w:rsidR="000B6638" w:rsidRPr="00402AD4" w:rsidRDefault="000B6638" w:rsidP="00402AD4">
            <w:pPr>
              <w:pStyle w:val="VCAAtablecondensed"/>
              <w:spacing w:before="0" w:after="0" w:line="240" w:lineRule="auto"/>
              <w:jc w:val="center"/>
            </w:pPr>
          </w:p>
        </w:tc>
        <w:tc>
          <w:tcPr>
            <w:tcW w:w="1630" w:type="dxa"/>
            <w:vAlign w:val="center"/>
          </w:tcPr>
          <w:p w14:paraId="00182F05" w14:textId="77777777" w:rsidR="000B6638" w:rsidRPr="00402AD4" w:rsidRDefault="000B6638" w:rsidP="00402AD4">
            <w:pPr>
              <w:pStyle w:val="VCAAtablecondensed"/>
              <w:spacing w:before="0" w:after="0" w:line="240" w:lineRule="auto"/>
              <w:jc w:val="center"/>
            </w:pPr>
          </w:p>
        </w:tc>
        <w:tc>
          <w:tcPr>
            <w:tcW w:w="1630" w:type="dxa"/>
            <w:shd w:val="clear" w:color="auto" w:fill="E6E7E8"/>
            <w:vAlign w:val="center"/>
          </w:tcPr>
          <w:p w14:paraId="3AD09055" w14:textId="77777777" w:rsidR="000B6638" w:rsidRPr="00402AD4" w:rsidRDefault="000B6638" w:rsidP="00402AD4">
            <w:pPr>
              <w:pStyle w:val="VCAAtablecondensed"/>
              <w:spacing w:before="0" w:after="0" w:line="240" w:lineRule="auto"/>
              <w:jc w:val="center"/>
            </w:pPr>
          </w:p>
        </w:tc>
        <w:tc>
          <w:tcPr>
            <w:tcW w:w="1630" w:type="dxa"/>
            <w:vAlign w:val="center"/>
          </w:tcPr>
          <w:p w14:paraId="6E3DEB96" w14:textId="77777777" w:rsidR="000B6638" w:rsidRPr="00402AD4" w:rsidRDefault="000B6638" w:rsidP="00402AD4">
            <w:pPr>
              <w:pStyle w:val="VCAAtablecondensed"/>
              <w:spacing w:before="0" w:after="0" w:line="240" w:lineRule="auto"/>
              <w:jc w:val="center"/>
            </w:pPr>
          </w:p>
        </w:tc>
      </w:tr>
      <w:tr w:rsidR="000B6638" w:rsidRPr="00402AD4" w14:paraId="2B5E6943" w14:textId="77777777" w:rsidTr="0048430A">
        <w:trPr>
          <w:trHeight w:val="20"/>
        </w:trPr>
        <w:tc>
          <w:tcPr>
            <w:tcW w:w="2410" w:type="dxa"/>
          </w:tcPr>
          <w:p w14:paraId="54F896C6" w14:textId="77777777" w:rsidR="000B6638" w:rsidRPr="00402AD4" w:rsidRDefault="00D96615" w:rsidP="00402AD4">
            <w:pPr>
              <w:pStyle w:val="VCAAtablecondensed"/>
              <w:spacing w:before="0" w:after="0" w:line="240" w:lineRule="auto"/>
            </w:pPr>
            <w:r w:rsidRPr="00402AD4">
              <w:t>Vehicles</w:t>
            </w:r>
            <w:r w:rsidRPr="00402AD4">
              <w:rPr>
                <w:vertAlign w:val="superscript"/>
              </w:rPr>
              <w:t>2</w:t>
            </w:r>
          </w:p>
        </w:tc>
        <w:tc>
          <w:tcPr>
            <w:tcW w:w="1630" w:type="dxa"/>
            <w:shd w:val="clear" w:color="auto" w:fill="E6E7E8"/>
            <w:vAlign w:val="center"/>
          </w:tcPr>
          <w:p w14:paraId="5FBD0258" w14:textId="77777777" w:rsidR="000B6638" w:rsidRPr="00402AD4" w:rsidRDefault="00D96615" w:rsidP="00402AD4">
            <w:pPr>
              <w:pStyle w:val="VCAAtablecondensed"/>
              <w:spacing w:before="0" w:after="0" w:line="240" w:lineRule="auto"/>
              <w:jc w:val="center"/>
            </w:pPr>
            <w:r w:rsidRPr="00402AD4">
              <w:t>150,146</w:t>
            </w:r>
          </w:p>
        </w:tc>
        <w:tc>
          <w:tcPr>
            <w:tcW w:w="1630" w:type="dxa"/>
            <w:vAlign w:val="center"/>
          </w:tcPr>
          <w:p w14:paraId="710FD0B1" w14:textId="77777777" w:rsidR="000B6638" w:rsidRPr="00402AD4" w:rsidRDefault="00D96615" w:rsidP="00402AD4">
            <w:pPr>
              <w:pStyle w:val="VCAAtablecondensed"/>
              <w:spacing w:before="0" w:after="0" w:line="240" w:lineRule="auto"/>
              <w:jc w:val="center"/>
            </w:pPr>
            <w:r w:rsidRPr="00402AD4">
              <w:t>–</w:t>
            </w:r>
          </w:p>
        </w:tc>
        <w:tc>
          <w:tcPr>
            <w:tcW w:w="1630" w:type="dxa"/>
            <w:shd w:val="clear" w:color="auto" w:fill="E6E7E8"/>
            <w:vAlign w:val="center"/>
          </w:tcPr>
          <w:p w14:paraId="06C617A1" w14:textId="77777777" w:rsidR="000B6638" w:rsidRPr="00402AD4" w:rsidRDefault="00D96615" w:rsidP="00402AD4">
            <w:pPr>
              <w:pStyle w:val="VCAAtablecondensed"/>
              <w:spacing w:before="0" w:after="0" w:line="240" w:lineRule="auto"/>
              <w:jc w:val="center"/>
            </w:pPr>
            <w:r w:rsidRPr="00402AD4">
              <w:t>–</w:t>
            </w:r>
          </w:p>
        </w:tc>
        <w:tc>
          <w:tcPr>
            <w:tcW w:w="1630" w:type="dxa"/>
            <w:vAlign w:val="center"/>
          </w:tcPr>
          <w:p w14:paraId="788542BE" w14:textId="77777777" w:rsidR="000B6638" w:rsidRPr="00402AD4" w:rsidRDefault="00D96615" w:rsidP="00402AD4">
            <w:pPr>
              <w:pStyle w:val="VCAAtablecondensed"/>
              <w:spacing w:before="0" w:after="0" w:line="240" w:lineRule="auto"/>
              <w:jc w:val="center"/>
            </w:pPr>
            <w:r w:rsidRPr="00402AD4">
              <w:t>150,146</w:t>
            </w:r>
          </w:p>
        </w:tc>
      </w:tr>
      <w:tr w:rsidR="000B6638" w:rsidRPr="00402AD4" w14:paraId="48188412" w14:textId="77777777" w:rsidTr="0048430A">
        <w:trPr>
          <w:trHeight w:val="20"/>
        </w:trPr>
        <w:tc>
          <w:tcPr>
            <w:tcW w:w="2410" w:type="dxa"/>
            <w:tcBorders>
              <w:bottom w:val="single" w:sz="4" w:space="0" w:color="231F20"/>
            </w:tcBorders>
          </w:tcPr>
          <w:p w14:paraId="5FF8FB17" w14:textId="76852A3D" w:rsidR="000B6638" w:rsidRPr="00402AD4" w:rsidRDefault="00D96615" w:rsidP="00402AD4">
            <w:pPr>
              <w:pStyle w:val="VCAAtablecondensed"/>
              <w:spacing w:before="0" w:after="0" w:line="240" w:lineRule="auto"/>
            </w:pPr>
            <w:r w:rsidRPr="00402AD4">
              <w:t>Plant and equipment</w:t>
            </w:r>
            <w:r w:rsidRPr="00402AD4">
              <w:rPr>
                <w:vertAlign w:val="superscript"/>
              </w:rPr>
              <w:t>3</w:t>
            </w:r>
          </w:p>
        </w:tc>
        <w:tc>
          <w:tcPr>
            <w:tcW w:w="1630" w:type="dxa"/>
            <w:tcBorders>
              <w:bottom w:val="single" w:sz="4" w:space="0" w:color="231F20"/>
            </w:tcBorders>
            <w:shd w:val="clear" w:color="auto" w:fill="E6E7E8"/>
            <w:vAlign w:val="center"/>
          </w:tcPr>
          <w:p w14:paraId="6DC593B2" w14:textId="77777777" w:rsidR="000B6638" w:rsidRPr="00402AD4" w:rsidRDefault="00D96615" w:rsidP="00402AD4">
            <w:pPr>
              <w:pStyle w:val="VCAAtablecondensed"/>
              <w:spacing w:before="0" w:after="0" w:line="240" w:lineRule="auto"/>
              <w:jc w:val="center"/>
            </w:pPr>
            <w:r w:rsidRPr="00402AD4">
              <w:t>817,883</w:t>
            </w:r>
          </w:p>
        </w:tc>
        <w:tc>
          <w:tcPr>
            <w:tcW w:w="1630" w:type="dxa"/>
            <w:tcBorders>
              <w:bottom w:val="single" w:sz="4" w:space="0" w:color="231F20"/>
            </w:tcBorders>
            <w:vAlign w:val="center"/>
          </w:tcPr>
          <w:p w14:paraId="4FBFF48C" w14:textId="77777777" w:rsidR="000B6638" w:rsidRPr="00402AD4" w:rsidRDefault="00D96615" w:rsidP="00402AD4">
            <w:pPr>
              <w:pStyle w:val="VCAAtablecondensed"/>
              <w:spacing w:before="0" w:after="0" w:line="240" w:lineRule="auto"/>
              <w:jc w:val="center"/>
            </w:pPr>
            <w:r w:rsidRPr="00402AD4">
              <w:t>–</w:t>
            </w:r>
          </w:p>
        </w:tc>
        <w:tc>
          <w:tcPr>
            <w:tcW w:w="1630" w:type="dxa"/>
            <w:tcBorders>
              <w:bottom w:val="single" w:sz="4" w:space="0" w:color="231F20"/>
            </w:tcBorders>
            <w:shd w:val="clear" w:color="auto" w:fill="E6E7E8"/>
            <w:vAlign w:val="center"/>
          </w:tcPr>
          <w:p w14:paraId="12157375" w14:textId="77777777" w:rsidR="000B6638" w:rsidRPr="00402AD4" w:rsidRDefault="00D96615" w:rsidP="00402AD4">
            <w:pPr>
              <w:pStyle w:val="VCAAtablecondensed"/>
              <w:spacing w:before="0" w:after="0" w:line="240" w:lineRule="auto"/>
              <w:jc w:val="center"/>
            </w:pPr>
            <w:r w:rsidRPr="00402AD4">
              <w:t>–</w:t>
            </w:r>
          </w:p>
        </w:tc>
        <w:tc>
          <w:tcPr>
            <w:tcW w:w="1630" w:type="dxa"/>
            <w:tcBorders>
              <w:bottom w:val="single" w:sz="4" w:space="0" w:color="231F20"/>
            </w:tcBorders>
            <w:vAlign w:val="center"/>
          </w:tcPr>
          <w:p w14:paraId="5BFB05C0" w14:textId="77777777" w:rsidR="000B6638" w:rsidRPr="00402AD4" w:rsidRDefault="00D96615" w:rsidP="00402AD4">
            <w:pPr>
              <w:pStyle w:val="VCAAtablecondensed"/>
              <w:spacing w:before="0" w:after="0" w:line="240" w:lineRule="auto"/>
              <w:jc w:val="center"/>
            </w:pPr>
            <w:r w:rsidRPr="00402AD4">
              <w:t>817,883</w:t>
            </w:r>
          </w:p>
        </w:tc>
      </w:tr>
      <w:tr w:rsidR="000B6638" w:rsidRPr="00402AD4" w14:paraId="027BA073" w14:textId="77777777" w:rsidTr="0048430A">
        <w:trPr>
          <w:trHeight w:val="20"/>
        </w:trPr>
        <w:tc>
          <w:tcPr>
            <w:tcW w:w="2410" w:type="dxa"/>
            <w:tcBorders>
              <w:top w:val="single" w:sz="4" w:space="0" w:color="231F20"/>
              <w:bottom w:val="single" w:sz="18" w:space="0" w:color="231F20"/>
            </w:tcBorders>
          </w:tcPr>
          <w:p w14:paraId="6F8F80E6" w14:textId="77777777" w:rsidR="000B6638" w:rsidRPr="00402AD4" w:rsidRDefault="00D96615" w:rsidP="00402AD4">
            <w:pPr>
              <w:pStyle w:val="VCAAtablecondensed"/>
              <w:spacing w:before="0" w:after="0" w:line="240" w:lineRule="auto"/>
              <w:rPr>
                <w:b/>
              </w:rPr>
            </w:pPr>
            <w:r w:rsidRPr="00402AD4">
              <w:rPr>
                <w:b/>
              </w:rPr>
              <w:lastRenderedPageBreak/>
              <w:t>Total of plant, equipment and vehicles at fair value</w:t>
            </w:r>
          </w:p>
        </w:tc>
        <w:tc>
          <w:tcPr>
            <w:tcW w:w="1630" w:type="dxa"/>
            <w:tcBorders>
              <w:top w:val="single" w:sz="4" w:space="0" w:color="231F20"/>
              <w:bottom w:val="single" w:sz="18" w:space="0" w:color="231F20"/>
            </w:tcBorders>
            <w:shd w:val="clear" w:color="auto" w:fill="E6E7E8"/>
            <w:vAlign w:val="center"/>
          </w:tcPr>
          <w:p w14:paraId="1093DB59" w14:textId="77777777" w:rsidR="000B6638" w:rsidRPr="00402AD4" w:rsidRDefault="00D96615" w:rsidP="00402AD4">
            <w:pPr>
              <w:pStyle w:val="VCAAtablecondensed"/>
              <w:spacing w:before="0" w:after="0" w:line="240" w:lineRule="auto"/>
              <w:jc w:val="center"/>
              <w:rPr>
                <w:b/>
              </w:rPr>
            </w:pPr>
            <w:r w:rsidRPr="00402AD4">
              <w:rPr>
                <w:b/>
              </w:rPr>
              <w:t>968,029</w:t>
            </w:r>
          </w:p>
        </w:tc>
        <w:tc>
          <w:tcPr>
            <w:tcW w:w="1630" w:type="dxa"/>
            <w:tcBorders>
              <w:top w:val="single" w:sz="4" w:space="0" w:color="231F20"/>
              <w:bottom w:val="single" w:sz="18" w:space="0" w:color="231F20"/>
            </w:tcBorders>
            <w:vAlign w:val="center"/>
          </w:tcPr>
          <w:p w14:paraId="6272523B" w14:textId="77777777" w:rsidR="000B6638" w:rsidRPr="00402AD4" w:rsidRDefault="00D96615" w:rsidP="00402AD4">
            <w:pPr>
              <w:pStyle w:val="VCAAtablecondensed"/>
              <w:spacing w:before="0" w:after="0" w:line="240" w:lineRule="auto"/>
              <w:jc w:val="center"/>
            </w:pPr>
            <w:r w:rsidRPr="00402AD4">
              <w:t>–</w:t>
            </w:r>
          </w:p>
        </w:tc>
        <w:tc>
          <w:tcPr>
            <w:tcW w:w="1630" w:type="dxa"/>
            <w:tcBorders>
              <w:top w:val="single" w:sz="4" w:space="0" w:color="231F20"/>
              <w:bottom w:val="single" w:sz="18" w:space="0" w:color="231F20"/>
            </w:tcBorders>
            <w:shd w:val="clear" w:color="auto" w:fill="E6E7E8"/>
            <w:vAlign w:val="center"/>
          </w:tcPr>
          <w:p w14:paraId="0F08CA60" w14:textId="77777777" w:rsidR="000B6638" w:rsidRPr="00402AD4" w:rsidRDefault="00D96615" w:rsidP="00402AD4">
            <w:pPr>
              <w:pStyle w:val="VCAAtablecondensed"/>
              <w:spacing w:before="0" w:after="0" w:line="240" w:lineRule="auto"/>
              <w:jc w:val="center"/>
            </w:pPr>
            <w:r w:rsidRPr="00402AD4">
              <w:t>–</w:t>
            </w:r>
          </w:p>
        </w:tc>
        <w:tc>
          <w:tcPr>
            <w:tcW w:w="1630" w:type="dxa"/>
            <w:tcBorders>
              <w:top w:val="single" w:sz="4" w:space="0" w:color="231F20"/>
              <w:bottom w:val="single" w:sz="18" w:space="0" w:color="231F20"/>
            </w:tcBorders>
            <w:vAlign w:val="center"/>
          </w:tcPr>
          <w:p w14:paraId="7A5AA512" w14:textId="77777777" w:rsidR="000B6638" w:rsidRPr="00402AD4" w:rsidRDefault="00D96615" w:rsidP="00402AD4">
            <w:pPr>
              <w:pStyle w:val="VCAAtablecondensed"/>
              <w:spacing w:before="0" w:after="0" w:line="240" w:lineRule="auto"/>
              <w:jc w:val="center"/>
              <w:rPr>
                <w:b/>
              </w:rPr>
            </w:pPr>
            <w:r w:rsidRPr="00402AD4">
              <w:rPr>
                <w:b/>
              </w:rPr>
              <w:t>968,029</w:t>
            </w:r>
          </w:p>
        </w:tc>
      </w:tr>
    </w:tbl>
    <w:p w14:paraId="7D760FBC" w14:textId="77777777" w:rsidR="000B6638" w:rsidRPr="009C3862" w:rsidRDefault="000B6638" w:rsidP="00225512">
      <w:pPr>
        <w:pStyle w:val="VCAAbody"/>
        <w:rPr>
          <w:lang w:val="en-GB"/>
        </w:rPr>
      </w:pPr>
    </w:p>
    <w:tbl>
      <w:tblPr>
        <w:tblW w:w="8931" w:type="dxa"/>
        <w:tblLayout w:type="fixed"/>
        <w:tblCellMar>
          <w:top w:w="57" w:type="dxa"/>
          <w:left w:w="0" w:type="dxa"/>
          <w:bottom w:w="57" w:type="dxa"/>
          <w:right w:w="0" w:type="dxa"/>
        </w:tblCellMar>
        <w:tblLook w:val="01E0" w:firstRow="1" w:lastRow="1" w:firstColumn="1" w:lastColumn="1" w:noHBand="0" w:noVBand="0"/>
      </w:tblPr>
      <w:tblGrid>
        <w:gridCol w:w="2410"/>
        <w:gridCol w:w="1630"/>
        <w:gridCol w:w="1630"/>
        <w:gridCol w:w="1630"/>
        <w:gridCol w:w="1631"/>
      </w:tblGrid>
      <w:tr w:rsidR="0048430A" w:rsidRPr="00402AD4" w14:paraId="46223CAA" w14:textId="77777777" w:rsidTr="0048430A">
        <w:trPr>
          <w:trHeight w:val="20"/>
        </w:trPr>
        <w:tc>
          <w:tcPr>
            <w:tcW w:w="2410" w:type="dxa"/>
            <w:shd w:val="clear" w:color="auto" w:fill="A7A9AC"/>
          </w:tcPr>
          <w:p w14:paraId="407FC8B8" w14:textId="77777777" w:rsidR="0048430A" w:rsidRPr="00402AD4" w:rsidRDefault="0048430A" w:rsidP="00402AD4">
            <w:pPr>
              <w:pStyle w:val="VCAAtablecondensed"/>
              <w:spacing w:before="0" w:after="0" w:line="240" w:lineRule="auto"/>
            </w:pPr>
          </w:p>
        </w:tc>
        <w:tc>
          <w:tcPr>
            <w:tcW w:w="1630" w:type="dxa"/>
            <w:shd w:val="clear" w:color="auto" w:fill="A7A9AC"/>
            <w:vAlign w:val="center"/>
          </w:tcPr>
          <w:p w14:paraId="01441B95" w14:textId="13ED4FEB" w:rsidR="0048430A" w:rsidRPr="00402AD4" w:rsidRDefault="0048430A" w:rsidP="00402AD4">
            <w:pPr>
              <w:pStyle w:val="VCAAtablecondensed"/>
              <w:spacing w:before="0" w:after="0" w:line="240" w:lineRule="auto"/>
              <w:jc w:val="center"/>
              <w:rPr>
                <w:b/>
              </w:rPr>
            </w:pPr>
            <w:r w:rsidRPr="00402AD4">
              <w:rPr>
                <w:b/>
              </w:rPr>
              <w:t>Carrying amount as at</w:t>
            </w:r>
          </w:p>
        </w:tc>
        <w:tc>
          <w:tcPr>
            <w:tcW w:w="4891" w:type="dxa"/>
            <w:gridSpan w:val="3"/>
            <w:shd w:val="clear" w:color="auto" w:fill="A7A9AC"/>
            <w:vAlign w:val="center"/>
          </w:tcPr>
          <w:p w14:paraId="7C54392C" w14:textId="64657449" w:rsidR="0048430A" w:rsidRPr="00402AD4" w:rsidRDefault="0048430A" w:rsidP="00402AD4">
            <w:pPr>
              <w:pStyle w:val="VCAAtablecondensed"/>
              <w:spacing w:before="0" w:after="0" w:line="240" w:lineRule="auto"/>
              <w:jc w:val="center"/>
              <w:rPr>
                <w:b/>
              </w:rPr>
            </w:pPr>
            <w:r w:rsidRPr="00402AD4">
              <w:rPr>
                <w:b/>
              </w:rPr>
              <w:t>Fair value measurement at end of reporting</w:t>
            </w:r>
            <w:r>
              <w:rPr>
                <w:b/>
              </w:rPr>
              <w:br/>
            </w:r>
            <w:r w:rsidRPr="00402AD4">
              <w:rPr>
                <w:b/>
              </w:rPr>
              <w:t>period using:</w:t>
            </w:r>
          </w:p>
        </w:tc>
      </w:tr>
      <w:tr w:rsidR="000B6638" w:rsidRPr="00402AD4" w14:paraId="749B43D2" w14:textId="77777777" w:rsidTr="0048430A">
        <w:trPr>
          <w:trHeight w:val="20"/>
        </w:trPr>
        <w:tc>
          <w:tcPr>
            <w:tcW w:w="2410" w:type="dxa"/>
            <w:shd w:val="clear" w:color="auto" w:fill="A7A9AC"/>
          </w:tcPr>
          <w:p w14:paraId="09E74B8E" w14:textId="77777777" w:rsidR="000B6638" w:rsidRPr="00402AD4" w:rsidRDefault="000B6638" w:rsidP="00402AD4">
            <w:pPr>
              <w:pStyle w:val="VCAAtablecondensed"/>
              <w:spacing w:before="0" w:after="0" w:line="240" w:lineRule="auto"/>
            </w:pPr>
          </w:p>
        </w:tc>
        <w:tc>
          <w:tcPr>
            <w:tcW w:w="1630" w:type="dxa"/>
            <w:shd w:val="clear" w:color="auto" w:fill="A7A9AC"/>
            <w:vAlign w:val="center"/>
          </w:tcPr>
          <w:p w14:paraId="094A4CF3" w14:textId="77777777" w:rsidR="000B6638" w:rsidRPr="00402AD4" w:rsidRDefault="00D96615" w:rsidP="00402AD4">
            <w:pPr>
              <w:pStyle w:val="VCAAtablecondensed"/>
              <w:spacing w:before="0" w:after="0" w:line="240" w:lineRule="auto"/>
              <w:jc w:val="center"/>
              <w:rPr>
                <w:b/>
              </w:rPr>
            </w:pPr>
            <w:r w:rsidRPr="00402AD4">
              <w:rPr>
                <w:b/>
              </w:rPr>
              <w:t>30 June 16</w:t>
            </w:r>
          </w:p>
          <w:p w14:paraId="0276A8E6" w14:textId="77777777" w:rsidR="000B6638" w:rsidRPr="00402AD4" w:rsidRDefault="00D96615" w:rsidP="00402AD4">
            <w:pPr>
              <w:pStyle w:val="VCAAtablecondensed"/>
              <w:spacing w:before="0" w:after="0" w:line="240" w:lineRule="auto"/>
              <w:jc w:val="center"/>
              <w:rPr>
                <w:b/>
              </w:rPr>
            </w:pPr>
            <w:r w:rsidRPr="00402AD4">
              <w:rPr>
                <w:b/>
              </w:rPr>
              <w:t>$</w:t>
            </w:r>
          </w:p>
        </w:tc>
        <w:tc>
          <w:tcPr>
            <w:tcW w:w="1630" w:type="dxa"/>
            <w:tcBorders>
              <w:top w:val="single" w:sz="4" w:space="0" w:color="auto"/>
            </w:tcBorders>
            <w:shd w:val="clear" w:color="auto" w:fill="A7A9AC"/>
            <w:vAlign w:val="center"/>
          </w:tcPr>
          <w:p w14:paraId="1D3A2FE3" w14:textId="77777777" w:rsidR="000B6638" w:rsidRPr="00402AD4" w:rsidRDefault="00D96615" w:rsidP="00402AD4">
            <w:pPr>
              <w:pStyle w:val="VCAAtablecondensed"/>
              <w:spacing w:before="0" w:after="0" w:line="240" w:lineRule="auto"/>
              <w:jc w:val="center"/>
              <w:rPr>
                <w:b/>
              </w:rPr>
            </w:pPr>
            <w:r w:rsidRPr="00402AD4">
              <w:rPr>
                <w:b/>
              </w:rPr>
              <w:t>Level 1</w:t>
            </w:r>
            <w:r w:rsidRPr="00402AD4">
              <w:rPr>
                <w:b/>
                <w:vertAlign w:val="superscript"/>
              </w:rPr>
              <w:t>1</w:t>
            </w:r>
          </w:p>
          <w:p w14:paraId="5C4BD103" w14:textId="77777777" w:rsidR="000B6638" w:rsidRPr="00402AD4" w:rsidRDefault="00D96615" w:rsidP="00402AD4">
            <w:pPr>
              <w:pStyle w:val="VCAAtablecondensed"/>
              <w:spacing w:before="0" w:after="0" w:line="240" w:lineRule="auto"/>
              <w:jc w:val="center"/>
              <w:rPr>
                <w:b/>
              </w:rPr>
            </w:pPr>
            <w:r w:rsidRPr="00402AD4">
              <w:rPr>
                <w:b/>
              </w:rPr>
              <w:t>$</w:t>
            </w:r>
          </w:p>
        </w:tc>
        <w:tc>
          <w:tcPr>
            <w:tcW w:w="1630" w:type="dxa"/>
            <w:tcBorders>
              <w:top w:val="single" w:sz="4" w:space="0" w:color="auto"/>
            </w:tcBorders>
            <w:shd w:val="clear" w:color="auto" w:fill="A7A9AC"/>
            <w:vAlign w:val="center"/>
          </w:tcPr>
          <w:p w14:paraId="639E3DC0" w14:textId="2D7E9C14" w:rsidR="000B6638" w:rsidRPr="00402AD4" w:rsidRDefault="00D96615" w:rsidP="00402AD4">
            <w:pPr>
              <w:pStyle w:val="VCAAtablecondensed"/>
              <w:spacing w:before="0" w:after="0" w:line="240" w:lineRule="auto"/>
              <w:jc w:val="center"/>
              <w:rPr>
                <w:b/>
              </w:rPr>
            </w:pPr>
            <w:r w:rsidRPr="00402AD4">
              <w:rPr>
                <w:b/>
              </w:rPr>
              <w:t>Level 2</w:t>
            </w:r>
            <w:r w:rsidRPr="00402AD4">
              <w:rPr>
                <w:b/>
                <w:vertAlign w:val="superscript"/>
              </w:rPr>
              <w:t>1</w:t>
            </w:r>
          </w:p>
          <w:p w14:paraId="48B3CA89" w14:textId="77777777" w:rsidR="000B6638" w:rsidRPr="00402AD4" w:rsidRDefault="00D96615" w:rsidP="00402AD4">
            <w:pPr>
              <w:pStyle w:val="VCAAtablecondensed"/>
              <w:spacing w:before="0" w:after="0" w:line="240" w:lineRule="auto"/>
              <w:jc w:val="center"/>
              <w:rPr>
                <w:b/>
              </w:rPr>
            </w:pPr>
            <w:r w:rsidRPr="00402AD4">
              <w:rPr>
                <w:b/>
              </w:rPr>
              <w:t>$</w:t>
            </w:r>
          </w:p>
        </w:tc>
        <w:tc>
          <w:tcPr>
            <w:tcW w:w="1631" w:type="dxa"/>
            <w:tcBorders>
              <w:top w:val="single" w:sz="4" w:space="0" w:color="auto"/>
            </w:tcBorders>
            <w:shd w:val="clear" w:color="auto" w:fill="A7A9AC"/>
            <w:vAlign w:val="center"/>
          </w:tcPr>
          <w:p w14:paraId="346DD72A" w14:textId="77777777" w:rsidR="000B6638" w:rsidRPr="00402AD4" w:rsidRDefault="00D96615" w:rsidP="00402AD4">
            <w:pPr>
              <w:pStyle w:val="VCAAtablecondensed"/>
              <w:spacing w:before="0" w:after="0" w:line="240" w:lineRule="auto"/>
              <w:jc w:val="center"/>
              <w:rPr>
                <w:b/>
              </w:rPr>
            </w:pPr>
            <w:r w:rsidRPr="00402AD4">
              <w:rPr>
                <w:b/>
              </w:rPr>
              <w:t>Level 3</w:t>
            </w:r>
            <w:r w:rsidRPr="00402AD4">
              <w:rPr>
                <w:b/>
                <w:vertAlign w:val="superscript"/>
              </w:rPr>
              <w:t>1</w:t>
            </w:r>
          </w:p>
          <w:p w14:paraId="74E44796" w14:textId="77777777" w:rsidR="000B6638" w:rsidRPr="00402AD4" w:rsidRDefault="00D96615" w:rsidP="00402AD4">
            <w:pPr>
              <w:pStyle w:val="VCAAtablecondensed"/>
              <w:spacing w:before="0" w:after="0" w:line="240" w:lineRule="auto"/>
              <w:jc w:val="center"/>
              <w:rPr>
                <w:b/>
              </w:rPr>
            </w:pPr>
            <w:r w:rsidRPr="00402AD4">
              <w:rPr>
                <w:b/>
              </w:rPr>
              <w:t>$</w:t>
            </w:r>
          </w:p>
        </w:tc>
      </w:tr>
      <w:tr w:rsidR="00402AD4" w:rsidRPr="00402AD4" w14:paraId="2BC225D2" w14:textId="77777777" w:rsidTr="0048430A">
        <w:trPr>
          <w:trHeight w:val="20"/>
        </w:trPr>
        <w:tc>
          <w:tcPr>
            <w:tcW w:w="2410" w:type="dxa"/>
          </w:tcPr>
          <w:p w14:paraId="2E69F331" w14:textId="6D728EDE" w:rsidR="00402AD4" w:rsidRPr="00402AD4" w:rsidRDefault="00402AD4" w:rsidP="00402AD4">
            <w:pPr>
              <w:pStyle w:val="VCAAtablecondensed"/>
              <w:spacing w:before="0" w:after="0" w:line="240" w:lineRule="auto"/>
              <w:rPr>
                <w:b/>
              </w:rPr>
            </w:pPr>
            <w:r w:rsidRPr="00402AD4">
              <w:rPr>
                <w:b/>
              </w:rPr>
              <w:t>2016</w:t>
            </w:r>
          </w:p>
        </w:tc>
        <w:tc>
          <w:tcPr>
            <w:tcW w:w="1630" w:type="dxa"/>
            <w:shd w:val="clear" w:color="auto" w:fill="E6E7E8"/>
            <w:vAlign w:val="center"/>
          </w:tcPr>
          <w:p w14:paraId="31A37438" w14:textId="77777777" w:rsidR="00402AD4" w:rsidRPr="00402AD4" w:rsidRDefault="00402AD4" w:rsidP="00402AD4">
            <w:pPr>
              <w:pStyle w:val="VCAAtablecondensed"/>
              <w:spacing w:before="0" w:after="0" w:line="240" w:lineRule="auto"/>
              <w:jc w:val="center"/>
            </w:pPr>
          </w:p>
        </w:tc>
        <w:tc>
          <w:tcPr>
            <w:tcW w:w="1630" w:type="dxa"/>
            <w:vAlign w:val="center"/>
          </w:tcPr>
          <w:p w14:paraId="66AE64E1" w14:textId="77777777" w:rsidR="00402AD4" w:rsidRPr="00402AD4" w:rsidRDefault="00402AD4" w:rsidP="00402AD4">
            <w:pPr>
              <w:pStyle w:val="VCAAtablecondensed"/>
              <w:spacing w:before="0" w:after="0" w:line="240" w:lineRule="auto"/>
              <w:jc w:val="center"/>
            </w:pPr>
          </w:p>
        </w:tc>
        <w:tc>
          <w:tcPr>
            <w:tcW w:w="1630" w:type="dxa"/>
            <w:shd w:val="clear" w:color="auto" w:fill="E6E7E8"/>
            <w:vAlign w:val="center"/>
          </w:tcPr>
          <w:p w14:paraId="4B60F217" w14:textId="77777777" w:rsidR="00402AD4" w:rsidRPr="00402AD4" w:rsidRDefault="00402AD4" w:rsidP="00402AD4">
            <w:pPr>
              <w:pStyle w:val="VCAAtablecondensed"/>
              <w:spacing w:before="0" w:after="0" w:line="240" w:lineRule="auto"/>
              <w:jc w:val="center"/>
            </w:pPr>
          </w:p>
        </w:tc>
        <w:tc>
          <w:tcPr>
            <w:tcW w:w="1631" w:type="dxa"/>
            <w:vAlign w:val="center"/>
          </w:tcPr>
          <w:p w14:paraId="61343AD7" w14:textId="77777777" w:rsidR="00402AD4" w:rsidRPr="00402AD4" w:rsidRDefault="00402AD4" w:rsidP="00402AD4">
            <w:pPr>
              <w:pStyle w:val="VCAAtablecondensed"/>
              <w:spacing w:before="0" w:after="0" w:line="240" w:lineRule="auto"/>
              <w:jc w:val="center"/>
            </w:pPr>
          </w:p>
        </w:tc>
      </w:tr>
      <w:tr w:rsidR="000B6638" w:rsidRPr="00402AD4" w14:paraId="1A36B326" w14:textId="77777777" w:rsidTr="0048430A">
        <w:trPr>
          <w:trHeight w:val="20"/>
        </w:trPr>
        <w:tc>
          <w:tcPr>
            <w:tcW w:w="2410" w:type="dxa"/>
          </w:tcPr>
          <w:p w14:paraId="3B26182F" w14:textId="77777777" w:rsidR="000B6638" w:rsidRPr="00402AD4" w:rsidRDefault="00D96615" w:rsidP="00402AD4">
            <w:pPr>
              <w:pStyle w:val="VCAAtablecondensed"/>
              <w:spacing w:before="0" w:after="0" w:line="240" w:lineRule="auto"/>
              <w:rPr>
                <w:b/>
              </w:rPr>
            </w:pPr>
            <w:r w:rsidRPr="00402AD4">
              <w:rPr>
                <w:b/>
              </w:rPr>
              <w:t>Plant, equipment and vehicles at fair value</w:t>
            </w:r>
          </w:p>
        </w:tc>
        <w:tc>
          <w:tcPr>
            <w:tcW w:w="1630" w:type="dxa"/>
            <w:shd w:val="clear" w:color="auto" w:fill="E6E7E8"/>
            <w:vAlign w:val="center"/>
          </w:tcPr>
          <w:p w14:paraId="3F7A86A9" w14:textId="77777777" w:rsidR="000B6638" w:rsidRPr="00402AD4" w:rsidRDefault="000B6638" w:rsidP="00402AD4">
            <w:pPr>
              <w:pStyle w:val="VCAAtablecondensed"/>
              <w:spacing w:before="0" w:after="0" w:line="240" w:lineRule="auto"/>
              <w:jc w:val="center"/>
            </w:pPr>
          </w:p>
        </w:tc>
        <w:tc>
          <w:tcPr>
            <w:tcW w:w="1630" w:type="dxa"/>
            <w:vAlign w:val="center"/>
          </w:tcPr>
          <w:p w14:paraId="5A8CD517" w14:textId="77777777" w:rsidR="000B6638" w:rsidRPr="00402AD4" w:rsidRDefault="000B6638" w:rsidP="00402AD4">
            <w:pPr>
              <w:pStyle w:val="VCAAtablecondensed"/>
              <w:spacing w:before="0" w:after="0" w:line="240" w:lineRule="auto"/>
              <w:jc w:val="center"/>
            </w:pPr>
          </w:p>
        </w:tc>
        <w:tc>
          <w:tcPr>
            <w:tcW w:w="1630" w:type="dxa"/>
            <w:shd w:val="clear" w:color="auto" w:fill="E6E7E8"/>
            <w:vAlign w:val="center"/>
          </w:tcPr>
          <w:p w14:paraId="67D7A912" w14:textId="77777777" w:rsidR="000B6638" w:rsidRPr="00402AD4" w:rsidRDefault="000B6638" w:rsidP="00402AD4">
            <w:pPr>
              <w:pStyle w:val="VCAAtablecondensed"/>
              <w:spacing w:before="0" w:after="0" w:line="240" w:lineRule="auto"/>
              <w:jc w:val="center"/>
            </w:pPr>
          </w:p>
        </w:tc>
        <w:tc>
          <w:tcPr>
            <w:tcW w:w="1631" w:type="dxa"/>
            <w:vAlign w:val="center"/>
          </w:tcPr>
          <w:p w14:paraId="577E0FF3" w14:textId="77777777" w:rsidR="000B6638" w:rsidRPr="00402AD4" w:rsidRDefault="000B6638" w:rsidP="00402AD4">
            <w:pPr>
              <w:pStyle w:val="VCAAtablecondensed"/>
              <w:spacing w:before="0" w:after="0" w:line="240" w:lineRule="auto"/>
              <w:jc w:val="center"/>
            </w:pPr>
          </w:p>
        </w:tc>
      </w:tr>
      <w:tr w:rsidR="000B6638" w:rsidRPr="00402AD4" w14:paraId="3F3D8210" w14:textId="77777777" w:rsidTr="0048430A">
        <w:trPr>
          <w:trHeight w:val="20"/>
        </w:trPr>
        <w:tc>
          <w:tcPr>
            <w:tcW w:w="2410" w:type="dxa"/>
          </w:tcPr>
          <w:p w14:paraId="3F83726D" w14:textId="77777777" w:rsidR="000B6638" w:rsidRPr="00402AD4" w:rsidRDefault="00D96615" w:rsidP="00402AD4">
            <w:pPr>
              <w:pStyle w:val="VCAAtablecondensed"/>
              <w:spacing w:before="0" w:after="0" w:line="240" w:lineRule="auto"/>
            </w:pPr>
            <w:r w:rsidRPr="00402AD4">
              <w:t>Vehicles2</w:t>
            </w:r>
          </w:p>
        </w:tc>
        <w:tc>
          <w:tcPr>
            <w:tcW w:w="1630" w:type="dxa"/>
            <w:shd w:val="clear" w:color="auto" w:fill="E6E7E8"/>
            <w:vAlign w:val="center"/>
          </w:tcPr>
          <w:p w14:paraId="30C98D3A" w14:textId="77777777" w:rsidR="000B6638" w:rsidRPr="00402AD4" w:rsidRDefault="00D96615" w:rsidP="00402AD4">
            <w:pPr>
              <w:pStyle w:val="VCAAtablecondensed"/>
              <w:spacing w:before="0" w:after="0" w:line="240" w:lineRule="auto"/>
              <w:jc w:val="center"/>
            </w:pPr>
            <w:r w:rsidRPr="00402AD4">
              <w:t>90,072</w:t>
            </w:r>
          </w:p>
        </w:tc>
        <w:tc>
          <w:tcPr>
            <w:tcW w:w="1630" w:type="dxa"/>
            <w:vAlign w:val="center"/>
          </w:tcPr>
          <w:p w14:paraId="3F3BA471" w14:textId="77777777" w:rsidR="000B6638" w:rsidRPr="00402AD4" w:rsidRDefault="00D96615" w:rsidP="00402AD4">
            <w:pPr>
              <w:pStyle w:val="VCAAtablecondensed"/>
              <w:spacing w:before="0" w:after="0" w:line="240" w:lineRule="auto"/>
              <w:jc w:val="center"/>
            </w:pPr>
            <w:r w:rsidRPr="00402AD4">
              <w:t>–</w:t>
            </w:r>
          </w:p>
        </w:tc>
        <w:tc>
          <w:tcPr>
            <w:tcW w:w="1630" w:type="dxa"/>
            <w:shd w:val="clear" w:color="auto" w:fill="E6E7E8"/>
            <w:vAlign w:val="center"/>
          </w:tcPr>
          <w:p w14:paraId="6E2049A1" w14:textId="77777777" w:rsidR="000B6638" w:rsidRPr="00402AD4" w:rsidRDefault="00D96615" w:rsidP="00402AD4">
            <w:pPr>
              <w:pStyle w:val="VCAAtablecondensed"/>
              <w:spacing w:before="0" w:after="0" w:line="240" w:lineRule="auto"/>
              <w:jc w:val="center"/>
            </w:pPr>
            <w:r w:rsidRPr="00402AD4">
              <w:t>–</w:t>
            </w:r>
          </w:p>
        </w:tc>
        <w:tc>
          <w:tcPr>
            <w:tcW w:w="1631" w:type="dxa"/>
            <w:vAlign w:val="center"/>
          </w:tcPr>
          <w:p w14:paraId="67B5A9BC" w14:textId="77777777" w:rsidR="000B6638" w:rsidRPr="00402AD4" w:rsidRDefault="00D96615" w:rsidP="00402AD4">
            <w:pPr>
              <w:pStyle w:val="VCAAtablecondensed"/>
              <w:spacing w:before="0" w:after="0" w:line="240" w:lineRule="auto"/>
              <w:jc w:val="center"/>
            </w:pPr>
            <w:r w:rsidRPr="00402AD4">
              <w:t>90,072</w:t>
            </w:r>
          </w:p>
        </w:tc>
      </w:tr>
      <w:tr w:rsidR="000B6638" w:rsidRPr="00402AD4" w14:paraId="6BDE7DCC" w14:textId="77777777" w:rsidTr="0048430A">
        <w:trPr>
          <w:trHeight w:val="20"/>
        </w:trPr>
        <w:tc>
          <w:tcPr>
            <w:tcW w:w="2410" w:type="dxa"/>
            <w:tcBorders>
              <w:bottom w:val="single" w:sz="4" w:space="0" w:color="231F20"/>
            </w:tcBorders>
          </w:tcPr>
          <w:p w14:paraId="35B387D0" w14:textId="77777777" w:rsidR="000B6638" w:rsidRPr="00402AD4" w:rsidRDefault="00D96615" w:rsidP="00402AD4">
            <w:pPr>
              <w:pStyle w:val="VCAAtablecondensed"/>
              <w:spacing w:before="0" w:after="0" w:line="240" w:lineRule="auto"/>
            </w:pPr>
            <w:r w:rsidRPr="00402AD4">
              <w:t>Plant and equipment 3</w:t>
            </w:r>
          </w:p>
        </w:tc>
        <w:tc>
          <w:tcPr>
            <w:tcW w:w="1630" w:type="dxa"/>
            <w:tcBorders>
              <w:bottom w:val="single" w:sz="4" w:space="0" w:color="231F20"/>
            </w:tcBorders>
            <w:shd w:val="clear" w:color="auto" w:fill="E6E7E8"/>
            <w:vAlign w:val="center"/>
          </w:tcPr>
          <w:p w14:paraId="436E14E6" w14:textId="77777777" w:rsidR="000B6638" w:rsidRPr="00402AD4" w:rsidRDefault="00D96615" w:rsidP="00402AD4">
            <w:pPr>
              <w:pStyle w:val="VCAAtablecondensed"/>
              <w:spacing w:before="0" w:after="0" w:line="240" w:lineRule="auto"/>
              <w:jc w:val="center"/>
            </w:pPr>
            <w:r w:rsidRPr="00402AD4">
              <w:t>603,565</w:t>
            </w:r>
          </w:p>
        </w:tc>
        <w:tc>
          <w:tcPr>
            <w:tcW w:w="1630" w:type="dxa"/>
            <w:tcBorders>
              <w:bottom w:val="single" w:sz="4" w:space="0" w:color="231F20"/>
            </w:tcBorders>
            <w:vAlign w:val="center"/>
          </w:tcPr>
          <w:p w14:paraId="71248954" w14:textId="77777777" w:rsidR="000B6638" w:rsidRPr="00402AD4" w:rsidRDefault="00D96615" w:rsidP="00402AD4">
            <w:pPr>
              <w:pStyle w:val="VCAAtablecondensed"/>
              <w:spacing w:before="0" w:after="0" w:line="240" w:lineRule="auto"/>
              <w:jc w:val="center"/>
            </w:pPr>
            <w:r w:rsidRPr="00402AD4">
              <w:t>–</w:t>
            </w:r>
          </w:p>
        </w:tc>
        <w:tc>
          <w:tcPr>
            <w:tcW w:w="1630" w:type="dxa"/>
            <w:tcBorders>
              <w:bottom w:val="single" w:sz="4" w:space="0" w:color="231F20"/>
            </w:tcBorders>
            <w:shd w:val="clear" w:color="auto" w:fill="E6E7E8"/>
            <w:vAlign w:val="center"/>
          </w:tcPr>
          <w:p w14:paraId="21B54A30" w14:textId="77777777" w:rsidR="000B6638" w:rsidRPr="00402AD4" w:rsidRDefault="00D96615" w:rsidP="00402AD4">
            <w:pPr>
              <w:pStyle w:val="VCAAtablecondensed"/>
              <w:spacing w:before="0" w:after="0" w:line="240" w:lineRule="auto"/>
              <w:jc w:val="center"/>
            </w:pPr>
            <w:r w:rsidRPr="00402AD4">
              <w:t>–</w:t>
            </w:r>
          </w:p>
        </w:tc>
        <w:tc>
          <w:tcPr>
            <w:tcW w:w="1631" w:type="dxa"/>
            <w:tcBorders>
              <w:bottom w:val="single" w:sz="4" w:space="0" w:color="231F20"/>
            </w:tcBorders>
            <w:vAlign w:val="center"/>
          </w:tcPr>
          <w:p w14:paraId="42EBD1DA" w14:textId="77777777" w:rsidR="000B6638" w:rsidRPr="00402AD4" w:rsidRDefault="00D96615" w:rsidP="00402AD4">
            <w:pPr>
              <w:pStyle w:val="VCAAtablecondensed"/>
              <w:spacing w:before="0" w:after="0" w:line="240" w:lineRule="auto"/>
              <w:jc w:val="center"/>
            </w:pPr>
            <w:r w:rsidRPr="00402AD4">
              <w:t>603,565</w:t>
            </w:r>
          </w:p>
        </w:tc>
      </w:tr>
      <w:tr w:rsidR="000B6638" w:rsidRPr="00402AD4" w14:paraId="0851174B" w14:textId="77777777" w:rsidTr="0048430A">
        <w:trPr>
          <w:trHeight w:val="20"/>
        </w:trPr>
        <w:tc>
          <w:tcPr>
            <w:tcW w:w="2410" w:type="dxa"/>
            <w:tcBorders>
              <w:top w:val="single" w:sz="4" w:space="0" w:color="231F20"/>
              <w:bottom w:val="single" w:sz="18" w:space="0" w:color="231F20"/>
            </w:tcBorders>
          </w:tcPr>
          <w:p w14:paraId="518CE0A3" w14:textId="77777777" w:rsidR="000B6638" w:rsidRPr="00402AD4" w:rsidRDefault="00D96615" w:rsidP="00402AD4">
            <w:pPr>
              <w:pStyle w:val="VCAAtablecondensed"/>
              <w:spacing w:before="0" w:after="0" w:line="240" w:lineRule="auto"/>
              <w:rPr>
                <w:b/>
              </w:rPr>
            </w:pPr>
            <w:r w:rsidRPr="00402AD4">
              <w:rPr>
                <w:b/>
              </w:rPr>
              <w:t>Total of plant, equipment and vehicles at fair value</w:t>
            </w:r>
          </w:p>
        </w:tc>
        <w:tc>
          <w:tcPr>
            <w:tcW w:w="1630" w:type="dxa"/>
            <w:tcBorders>
              <w:top w:val="single" w:sz="4" w:space="0" w:color="231F20"/>
              <w:bottom w:val="single" w:sz="18" w:space="0" w:color="231F20"/>
            </w:tcBorders>
            <w:shd w:val="clear" w:color="auto" w:fill="E6E7E8"/>
            <w:vAlign w:val="center"/>
          </w:tcPr>
          <w:p w14:paraId="29D78D7C" w14:textId="77777777" w:rsidR="000B6638" w:rsidRPr="0048430A" w:rsidRDefault="00D96615" w:rsidP="00402AD4">
            <w:pPr>
              <w:pStyle w:val="VCAAtablecondensed"/>
              <w:spacing w:before="0" w:after="0" w:line="240" w:lineRule="auto"/>
              <w:jc w:val="center"/>
              <w:rPr>
                <w:b/>
              </w:rPr>
            </w:pPr>
            <w:r w:rsidRPr="0048430A">
              <w:rPr>
                <w:b/>
              </w:rPr>
              <w:t>693,637</w:t>
            </w:r>
          </w:p>
        </w:tc>
        <w:tc>
          <w:tcPr>
            <w:tcW w:w="1630" w:type="dxa"/>
            <w:tcBorders>
              <w:top w:val="single" w:sz="4" w:space="0" w:color="231F20"/>
              <w:bottom w:val="single" w:sz="18" w:space="0" w:color="231F20"/>
            </w:tcBorders>
            <w:vAlign w:val="center"/>
          </w:tcPr>
          <w:p w14:paraId="4B2B7BDA" w14:textId="77777777" w:rsidR="000B6638" w:rsidRPr="00402AD4" w:rsidRDefault="00D96615" w:rsidP="00402AD4">
            <w:pPr>
              <w:pStyle w:val="VCAAtablecondensed"/>
              <w:spacing w:before="0" w:after="0" w:line="240" w:lineRule="auto"/>
              <w:jc w:val="center"/>
            </w:pPr>
            <w:r w:rsidRPr="00402AD4">
              <w:t>–</w:t>
            </w:r>
          </w:p>
        </w:tc>
        <w:tc>
          <w:tcPr>
            <w:tcW w:w="1630" w:type="dxa"/>
            <w:tcBorders>
              <w:top w:val="single" w:sz="4" w:space="0" w:color="231F20"/>
              <w:bottom w:val="single" w:sz="18" w:space="0" w:color="231F20"/>
            </w:tcBorders>
            <w:shd w:val="clear" w:color="auto" w:fill="E6E7E8"/>
            <w:vAlign w:val="center"/>
          </w:tcPr>
          <w:p w14:paraId="1EE39EFB" w14:textId="77777777" w:rsidR="000B6638" w:rsidRPr="00402AD4" w:rsidRDefault="00D96615" w:rsidP="00402AD4">
            <w:pPr>
              <w:pStyle w:val="VCAAtablecondensed"/>
              <w:spacing w:before="0" w:after="0" w:line="240" w:lineRule="auto"/>
              <w:jc w:val="center"/>
            </w:pPr>
            <w:r w:rsidRPr="00402AD4">
              <w:t>–</w:t>
            </w:r>
          </w:p>
        </w:tc>
        <w:tc>
          <w:tcPr>
            <w:tcW w:w="1631" w:type="dxa"/>
            <w:tcBorders>
              <w:top w:val="single" w:sz="4" w:space="0" w:color="231F20"/>
              <w:bottom w:val="single" w:sz="18" w:space="0" w:color="231F20"/>
            </w:tcBorders>
            <w:vAlign w:val="center"/>
          </w:tcPr>
          <w:p w14:paraId="24706EA3" w14:textId="77777777" w:rsidR="000B6638" w:rsidRPr="0048430A" w:rsidRDefault="00D96615" w:rsidP="00402AD4">
            <w:pPr>
              <w:pStyle w:val="VCAAtablecondensed"/>
              <w:spacing w:before="0" w:after="0" w:line="240" w:lineRule="auto"/>
              <w:jc w:val="center"/>
              <w:rPr>
                <w:b/>
              </w:rPr>
            </w:pPr>
            <w:r w:rsidRPr="0048430A">
              <w:rPr>
                <w:b/>
              </w:rPr>
              <w:t>693,637</w:t>
            </w:r>
          </w:p>
        </w:tc>
      </w:tr>
    </w:tbl>
    <w:p w14:paraId="73C276AD" w14:textId="77777777" w:rsidR="000B6638" w:rsidRPr="009C3862" w:rsidRDefault="00D96615" w:rsidP="00225512">
      <w:pPr>
        <w:pStyle w:val="VCAAbody"/>
        <w:rPr>
          <w:lang w:val="en-GB"/>
        </w:rPr>
      </w:pPr>
      <w:r w:rsidRPr="009C3862">
        <w:rPr>
          <w:lang w:val="en-GB"/>
        </w:rPr>
        <w:t>There have been no transfers between levels during the period.</w:t>
      </w:r>
    </w:p>
    <w:p w14:paraId="064FC728" w14:textId="77777777" w:rsidR="000B6638" w:rsidRPr="009C3862" w:rsidRDefault="00D96615" w:rsidP="00225512">
      <w:pPr>
        <w:pStyle w:val="VCAAbody"/>
        <w:rPr>
          <w:lang w:val="en-GB"/>
        </w:rPr>
      </w:pPr>
      <w:r w:rsidRPr="009C3862">
        <w:rPr>
          <w:lang w:val="en-GB"/>
        </w:rPr>
        <w:t>The VCAA acquires new vehicles and at times disposes of them before the end of their economic life. The process of acquisition, use and disposal in the market is managed by experienced fleet managers in the Department of Treasury and Finance who set relevant depreciation rates during use to reflect the utilisation of the vehicles.</w:t>
      </w:r>
    </w:p>
    <w:p w14:paraId="3D980A32" w14:textId="77777777" w:rsidR="000B6638" w:rsidRPr="009C3862" w:rsidRDefault="00D96615" w:rsidP="00225512">
      <w:pPr>
        <w:pStyle w:val="VCAAbody"/>
        <w:rPr>
          <w:lang w:val="en-GB"/>
        </w:rPr>
      </w:pPr>
      <w:r w:rsidRPr="009C3862">
        <w:rPr>
          <w:lang w:val="en-GB"/>
        </w:rPr>
        <w:t>Plant and equipment is held at fair value. When plant and equipment is specialised in use, such that it is rarely sold other than as part of a going concern, fair value is determined using the depreciated replacement cost method.</w:t>
      </w:r>
    </w:p>
    <w:p w14:paraId="0CCBF0A4" w14:textId="77777777" w:rsidR="000B6638" w:rsidRPr="009C3862" w:rsidRDefault="00D96615" w:rsidP="00225512">
      <w:pPr>
        <w:pStyle w:val="VCAAbody"/>
        <w:rPr>
          <w:lang w:val="en-GB"/>
        </w:rPr>
      </w:pPr>
      <w:r w:rsidRPr="009C3862">
        <w:rPr>
          <w:lang w:val="en-GB"/>
        </w:rPr>
        <w:t>There were no changes in valuation techniques throughout the period to 30 June 2017.</w:t>
      </w:r>
    </w:p>
    <w:p w14:paraId="06DB7A34" w14:textId="77777777" w:rsidR="000B6638" w:rsidRPr="009C3862" w:rsidRDefault="00D96615" w:rsidP="00225512">
      <w:pPr>
        <w:pStyle w:val="VCAAbody"/>
        <w:rPr>
          <w:lang w:val="en-GB"/>
        </w:rPr>
      </w:pPr>
      <w:r w:rsidRPr="009C3862">
        <w:rPr>
          <w:lang w:val="en-GB"/>
        </w:rPr>
        <w:t>For all assets measured at fair value, the current use is considered the highest and best use.</w:t>
      </w:r>
    </w:p>
    <w:p w14:paraId="3DCD638C" w14:textId="0E72D7A0" w:rsidR="000B6638" w:rsidRPr="0048430A" w:rsidRDefault="0048430A" w:rsidP="0048430A">
      <w:pPr>
        <w:pStyle w:val="VCAAcaptionsandfootnotes"/>
      </w:pPr>
      <w:r w:rsidRPr="0048430A">
        <w:t>1.</w:t>
      </w:r>
      <w:r>
        <w:t xml:space="preserve"> </w:t>
      </w:r>
      <w:r w:rsidR="00D96615" w:rsidRPr="0048430A">
        <w:t>Classified in accordance with the fair value hierarchy, see Note 7.3.</w:t>
      </w:r>
    </w:p>
    <w:p w14:paraId="0B70BF1D" w14:textId="66C6CCB8" w:rsidR="000B6638" w:rsidRPr="0048430A" w:rsidRDefault="0048430A" w:rsidP="0048430A">
      <w:pPr>
        <w:pStyle w:val="VCAAcaptionsandfootnotes"/>
      </w:pPr>
      <w:r>
        <w:t xml:space="preserve">2. </w:t>
      </w:r>
      <w:r w:rsidR="00D96615" w:rsidRPr="0048430A">
        <w:t xml:space="preserve">Vehicles are </w:t>
      </w:r>
      <w:proofErr w:type="spellStart"/>
      <w:r w:rsidR="00D96615" w:rsidRPr="0048430A">
        <w:t>categorised</w:t>
      </w:r>
      <w:proofErr w:type="spellEnd"/>
      <w:r w:rsidR="00D96615" w:rsidRPr="0048430A">
        <w:t xml:space="preserve"> to Level 3 assets as the depreciated replacement cost is used in estimating the fair value.</w:t>
      </w:r>
    </w:p>
    <w:p w14:paraId="7F60796C" w14:textId="73A8A680" w:rsidR="000B6638" w:rsidRPr="0048430A" w:rsidRDefault="0048430A" w:rsidP="0048430A">
      <w:pPr>
        <w:pStyle w:val="VCAAcaptionsandfootnotes"/>
      </w:pPr>
      <w:r>
        <w:t xml:space="preserve">3. </w:t>
      </w:r>
      <w:r w:rsidR="00D96615" w:rsidRPr="0048430A">
        <w:t xml:space="preserve">Plant and equipment are classified primarily by the ‘purpose’ for which the assets are used according to one of six ‘purpose groups’ based upon government purpose classifications. All assets within a purpose group are further sub </w:t>
      </w:r>
      <w:proofErr w:type="spellStart"/>
      <w:r w:rsidR="00D96615" w:rsidRPr="0048430A">
        <w:t>categorised</w:t>
      </w:r>
      <w:proofErr w:type="spellEnd"/>
      <w:r w:rsidR="00D96615" w:rsidRPr="0048430A">
        <w:t xml:space="preserve"> according to the asset’s ‘nature’ (i.e. plant and equipment, etc.), with each sub-category being classified as a separate class of asset for financial reporting purposes.</w:t>
      </w:r>
    </w:p>
    <w:p w14:paraId="250592FB" w14:textId="77777777" w:rsidR="000B6638" w:rsidRPr="009C3862" w:rsidRDefault="00D96615" w:rsidP="0048430A">
      <w:pPr>
        <w:pStyle w:val="VCAAHeading5"/>
      </w:pPr>
      <w:r w:rsidRPr="009C3862">
        <w:rPr>
          <w:w w:val="115"/>
        </w:rPr>
        <w:t>Reconciliation of Level 3 fair value</w:t>
      </w:r>
    </w:p>
    <w:tbl>
      <w:tblPr>
        <w:tblW w:w="8931" w:type="dxa"/>
        <w:tblLayout w:type="fixed"/>
        <w:tblCellMar>
          <w:top w:w="57" w:type="dxa"/>
          <w:left w:w="0" w:type="dxa"/>
          <w:bottom w:w="57" w:type="dxa"/>
          <w:right w:w="0" w:type="dxa"/>
        </w:tblCellMar>
        <w:tblLook w:val="01E0" w:firstRow="1" w:lastRow="1" w:firstColumn="1" w:lastColumn="1" w:noHBand="0" w:noVBand="0"/>
      </w:tblPr>
      <w:tblGrid>
        <w:gridCol w:w="3686"/>
        <w:gridCol w:w="1311"/>
        <w:gridCol w:w="1311"/>
        <w:gridCol w:w="1311"/>
        <w:gridCol w:w="1312"/>
      </w:tblGrid>
      <w:tr w:rsidR="0048430A" w:rsidRPr="0048430A" w14:paraId="54968DEA" w14:textId="77777777" w:rsidTr="0048430A">
        <w:trPr>
          <w:trHeight w:val="20"/>
        </w:trPr>
        <w:tc>
          <w:tcPr>
            <w:tcW w:w="3686" w:type="dxa"/>
            <w:shd w:val="clear" w:color="auto" w:fill="A7A9AC"/>
          </w:tcPr>
          <w:p w14:paraId="37844ECF" w14:textId="77777777" w:rsidR="0048430A" w:rsidRPr="0048430A" w:rsidRDefault="0048430A" w:rsidP="0048430A">
            <w:pPr>
              <w:pStyle w:val="VCAAtablecondensed"/>
              <w:spacing w:before="0" w:after="0" w:line="240" w:lineRule="auto"/>
            </w:pPr>
          </w:p>
        </w:tc>
        <w:tc>
          <w:tcPr>
            <w:tcW w:w="2622" w:type="dxa"/>
            <w:gridSpan w:val="2"/>
            <w:shd w:val="clear" w:color="auto" w:fill="A7A9AC"/>
            <w:vAlign w:val="center"/>
          </w:tcPr>
          <w:p w14:paraId="74A0A604" w14:textId="1CFFCFDD" w:rsidR="0048430A" w:rsidRPr="0048430A" w:rsidRDefault="0048430A" w:rsidP="0048430A">
            <w:pPr>
              <w:pStyle w:val="VCAAtablecondensed"/>
              <w:spacing w:before="0" w:after="0" w:line="240" w:lineRule="auto"/>
              <w:jc w:val="center"/>
            </w:pPr>
            <w:r w:rsidRPr="0048430A">
              <w:t>Vehicles</w:t>
            </w:r>
          </w:p>
        </w:tc>
        <w:tc>
          <w:tcPr>
            <w:tcW w:w="2623" w:type="dxa"/>
            <w:gridSpan w:val="2"/>
            <w:shd w:val="clear" w:color="auto" w:fill="A7A9AC"/>
            <w:vAlign w:val="center"/>
          </w:tcPr>
          <w:p w14:paraId="793DD80E" w14:textId="18820E5E" w:rsidR="0048430A" w:rsidRPr="0048430A" w:rsidRDefault="0048430A" w:rsidP="0048430A">
            <w:pPr>
              <w:pStyle w:val="VCAAtablecondensed"/>
              <w:spacing w:before="0" w:after="0" w:line="240" w:lineRule="auto"/>
              <w:jc w:val="center"/>
            </w:pPr>
            <w:r w:rsidRPr="0048430A">
              <w:t>Plant and equipment</w:t>
            </w:r>
          </w:p>
        </w:tc>
      </w:tr>
      <w:tr w:rsidR="000B6638" w:rsidRPr="0048430A" w14:paraId="3680DCA0" w14:textId="77777777" w:rsidTr="0048430A">
        <w:trPr>
          <w:trHeight w:val="20"/>
        </w:trPr>
        <w:tc>
          <w:tcPr>
            <w:tcW w:w="3686" w:type="dxa"/>
            <w:shd w:val="clear" w:color="auto" w:fill="A7A9AC"/>
          </w:tcPr>
          <w:p w14:paraId="7BF79B5B" w14:textId="77777777" w:rsidR="000B6638" w:rsidRPr="0048430A" w:rsidRDefault="000B6638" w:rsidP="0048430A">
            <w:pPr>
              <w:pStyle w:val="VCAAtablecondensed"/>
              <w:spacing w:before="0" w:after="0" w:line="240" w:lineRule="auto"/>
            </w:pPr>
          </w:p>
        </w:tc>
        <w:tc>
          <w:tcPr>
            <w:tcW w:w="1311" w:type="dxa"/>
            <w:shd w:val="clear" w:color="auto" w:fill="A7A9AC"/>
            <w:vAlign w:val="center"/>
          </w:tcPr>
          <w:p w14:paraId="650FF841" w14:textId="77777777" w:rsidR="000B6638" w:rsidRPr="0048430A" w:rsidRDefault="00D96615" w:rsidP="0048430A">
            <w:pPr>
              <w:pStyle w:val="VCAAtablecondensed"/>
              <w:spacing w:before="0" w:after="0" w:line="240" w:lineRule="auto"/>
              <w:jc w:val="center"/>
            </w:pPr>
            <w:r w:rsidRPr="0048430A">
              <w:t>2017</w:t>
            </w:r>
          </w:p>
          <w:p w14:paraId="30B3BBBE" w14:textId="77777777" w:rsidR="000B6638" w:rsidRPr="0048430A" w:rsidRDefault="00D96615" w:rsidP="0048430A">
            <w:pPr>
              <w:pStyle w:val="VCAAtablecondensed"/>
              <w:spacing w:before="0" w:after="0" w:line="240" w:lineRule="auto"/>
              <w:jc w:val="center"/>
            </w:pPr>
            <w:r w:rsidRPr="0048430A">
              <w:t>$</w:t>
            </w:r>
          </w:p>
        </w:tc>
        <w:tc>
          <w:tcPr>
            <w:tcW w:w="1311" w:type="dxa"/>
            <w:shd w:val="clear" w:color="auto" w:fill="A7A9AC"/>
            <w:vAlign w:val="center"/>
          </w:tcPr>
          <w:p w14:paraId="7A36319A" w14:textId="77777777" w:rsidR="000B6638" w:rsidRPr="0048430A" w:rsidRDefault="00D96615" w:rsidP="0048430A">
            <w:pPr>
              <w:pStyle w:val="VCAAtablecondensed"/>
              <w:spacing w:before="0" w:after="0" w:line="240" w:lineRule="auto"/>
              <w:jc w:val="center"/>
            </w:pPr>
            <w:r w:rsidRPr="0048430A">
              <w:t>2016</w:t>
            </w:r>
          </w:p>
          <w:p w14:paraId="0C19C906" w14:textId="77777777" w:rsidR="000B6638" w:rsidRPr="0048430A" w:rsidRDefault="00D96615" w:rsidP="0048430A">
            <w:pPr>
              <w:pStyle w:val="VCAAtablecondensed"/>
              <w:spacing w:before="0" w:after="0" w:line="240" w:lineRule="auto"/>
              <w:jc w:val="center"/>
            </w:pPr>
            <w:r w:rsidRPr="0048430A">
              <w:t>$</w:t>
            </w:r>
          </w:p>
        </w:tc>
        <w:tc>
          <w:tcPr>
            <w:tcW w:w="1311" w:type="dxa"/>
            <w:shd w:val="clear" w:color="auto" w:fill="A7A9AC"/>
            <w:vAlign w:val="center"/>
          </w:tcPr>
          <w:p w14:paraId="5441AA32" w14:textId="77777777" w:rsidR="000B6638" w:rsidRPr="0048430A" w:rsidRDefault="00D96615" w:rsidP="0048430A">
            <w:pPr>
              <w:pStyle w:val="VCAAtablecondensed"/>
              <w:spacing w:before="0" w:after="0" w:line="240" w:lineRule="auto"/>
              <w:jc w:val="center"/>
            </w:pPr>
            <w:r w:rsidRPr="0048430A">
              <w:t>2017</w:t>
            </w:r>
          </w:p>
          <w:p w14:paraId="762B10C9" w14:textId="77777777" w:rsidR="000B6638" w:rsidRPr="0048430A" w:rsidRDefault="00D96615" w:rsidP="0048430A">
            <w:pPr>
              <w:pStyle w:val="VCAAtablecondensed"/>
              <w:spacing w:before="0" w:after="0" w:line="240" w:lineRule="auto"/>
              <w:jc w:val="center"/>
            </w:pPr>
            <w:r w:rsidRPr="0048430A">
              <w:t>$</w:t>
            </w:r>
          </w:p>
        </w:tc>
        <w:tc>
          <w:tcPr>
            <w:tcW w:w="1312" w:type="dxa"/>
            <w:shd w:val="clear" w:color="auto" w:fill="A7A9AC"/>
            <w:vAlign w:val="center"/>
          </w:tcPr>
          <w:p w14:paraId="6D2FD9F1" w14:textId="77777777" w:rsidR="000B6638" w:rsidRPr="0048430A" w:rsidRDefault="00D96615" w:rsidP="0048430A">
            <w:pPr>
              <w:pStyle w:val="VCAAtablecondensed"/>
              <w:spacing w:before="0" w:after="0" w:line="240" w:lineRule="auto"/>
              <w:jc w:val="center"/>
            </w:pPr>
            <w:r w:rsidRPr="0048430A">
              <w:t>2016</w:t>
            </w:r>
          </w:p>
          <w:p w14:paraId="5FC8D42E" w14:textId="77777777" w:rsidR="000B6638" w:rsidRPr="0048430A" w:rsidRDefault="00D96615" w:rsidP="0048430A">
            <w:pPr>
              <w:pStyle w:val="VCAAtablecondensed"/>
              <w:spacing w:before="0" w:after="0" w:line="240" w:lineRule="auto"/>
              <w:jc w:val="center"/>
            </w:pPr>
            <w:r w:rsidRPr="0048430A">
              <w:t>$</w:t>
            </w:r>
          </w:p>
        </w:tc>
      </w:tr>
      <w:tr w:rsidR="000B6638" w:rsidRPr="0048430A" w14:paraId="5DAC59B8" w14:textId="77777777" w:rsidTr="0048430A">
        <w:trPr>
          <w:trHeight w:val="20"/>
        </w:trPr>
        <w:tc>
          <w:tcPr>
            <w:tcW w:w="3686" w:type="dxa"/>
          </w:tcPr>
          <w:p w14:paraId="089CBFE5" w14:textId="77777777" w:rsidR="000B6638" w:rsidRPr="0048430A" w:rsidRDefault="00D96615" w:rsidP="0048430A">
            <w:pPr>
              <w:pStyle w:val="VCAAtablecondensed"/>
              <w:spacing w:before="0" w:after="0" w:line="240" w:lineRule="auto"/>
            </w:pPr>
            <w:r w:rsidRPr="0048430A">
              <w:t>Opening balance</w:t>
            </w:r>
          </w:p>
        </w:tc>
        <w:tc>
          <w:tcPr>
            <w:tcW w:w="1311" w:type="dxa"/>
            <w:shd w:val="clear" w:color="auto" w:fill="E6E7E8"/>
            <w:vAlign w:val="center"/>
          </w:tcPr>
          <w:p w14:paraId="007A5889" w14:textId="77777777" w:rsidR="000B6638" w:rsidRPr="0048430A" w:rsidRDefault="00D96615" w:rsidP="0048430A">
            <w:pPr>
              <w:pStyle w:val="VCAAtablecondensed"/>
              <w:spacing w:before="0" w:after="0" w:line="240" w:lineRule="auto"/>
              <w:jc w:val="center"/>
            </w:pPr>
            <w:r w:rsidRPr="0048430A">
              <w:t>90,072</w:t>
            </w:r>
          </w:p>
        </w:tc>
        <w:tc>
          <w:tcPr>
            <w:tcW w:w="1311" w:type="dxa"/>
            <w:vAlign w:val="center"/>
          </w:tcPr>
          <w:p w14:paraId="70A336EA" w14:textId="77777777" w:rsidR="000B6638" w:rsidRPr="0048430A" w:rsidRDefault="00D96615" w:rsidP="0048430A">
            <w:pPr>
              <w:pStyle w:val="VCAAtablecondensed"/>
              <w:spacing w:before="0" w:after="0" w:line="240" w:lineRule="auto"/>
              <w:jc w:val="center"/>
            </w:pPr>
            <w:r w:rsidRPr="0048430A">
              <w:t>136,779</w:t>
            </w:r>
          </w:p>
        </w:tc>
        <w:tc>
          <w:tcPr>
            <w:tcW w:w="1311" w:type="dxa"/>
            <w:shd w:val="clear" w:color="auto" w:fill="E6E7E8"/>
            <w:vAlign w:val="center"/>
          </w:tcPr>
          <w:p w14:paraId="407EA339" w14:textId="77777777" w:rsidR="000B6638" w:rsidRPr="0048430A" w:rsidRDefault="00D96615" w:rsidP="0048430A">
            <w:pPr>
              <w:pStyle w:val="VCAAtablecondensed"/>
              <w:spacing w:before="0" w:after="0" w:line="240" w:lineRule="auto"/>
              <w:jc w:val="center"/>
            </w:pPr>
            <w:r w:rsidRPr="0048430A">
              <w:t>603,565</w:t>
            </w:r>
          </w:p>
        </w:tc>
        <w:tc>
          <w:tcPr>
            <w:tcW w:w="1312" w:type="dxa"/>
            <w:vAlign w:val="center"/>
          </w:tcPr>
          <w:p w14:paraId="55489C98" w14:textId="77777777" w:rsidR="000B6638" w:rsidRPr="0048430A" w:rsidRDefault="00D96615" w:rsidP="0048430A">
            <w:pPr>
              <w:pStyle w:val="VCAAtablecondensed"/>
              <w:spacing w:before="0" w:after="0" w:line="240" w:lineRule="auto"/>
              <w:jc w:val="center"/>
            </w:pPr>
            <w:r w:rsidRPr="0048430A">
              <w:t>648,424</w:t>
            </w:r>
          </w:p>
        </w:tc>
      </w:tr>
      <w:tr w:rsidR="000B6638" w:rsidRPr="0048430A" w14:paraId="0DC098D1" w14:textId="77777777" w:rsidTr="0048430A">
        <w:trPr>
          <w:trHeight w:val="20"/>
        </w:trPr>
        <w:tc>
          <w:tcPr>
            <w:tcW w:w="3686" w:type="dxa"/>
          </w:tcPr>
          <w:p w14:paraId="37FAD444" w14:textId="77777777" w:rsidR="000B6638" w:rsidRPr="0048430A" w:rsidRDefault="00D96615" w:rsidP="0048430A">
            <w:pPr>
              <w:pStyle w:val="VCAAtablecondensed"/>
              <w:spacing w:before="0" w:after="0" w:line="240" w:lineRule="auto"/>
            </w:pPr>
            <w:r w:rsidRPr="0048430A">
              <w:t>Purchases (sales)</w:t>
            </w:r>
          </w:p>
        </w:tc>
        <w:tc>
          <w:tcPr>
            <w:tcW w:w="1311" w:type="dxa"/>
            <w:shd w:val="clear" w:color="auto" w:fill="E6E7E8"/>
            <w:vAlign w:val="center"/>
          </w:tcPr>
          <w:p w14:paraId="2CAE082D" w14:textId="77777777" w:rsidR="000B6638" w:rsidRPr="0048430A" w:rsidRDefault="00D96615" w:rsidP="0048430A">
            <w:pPr>
              <w:pStyle w:val="VCAAtablecondensed"/>
              <w:spacing w:before="0" w:after="0" w:line="240" w:lineRule="auto"/>
              <w:jc w:val="center"/>
            </w:pPr>
            <w:r w:rsidRPr="0048430A">
              <w:t>97,521</w:t>
            </w:r>
          </w:p>
        </w:tc>
        <w:tc>
          <w:tcPr>
            <w:tcW w:w="1311" w:type="dxa"/>
            <w:vAlign w:val="center"/>
          </w:tcPr>
          <w:p w14:paraId="2B7C672A" w14:textId="77777777" w:rsidR="000B6638" w:rsidRPr="0048430A" w:rsidRDefault="00D96615" w:rsidP="0048430A">
            <w:pPr>
              <w:pStyle w:val="VCAAtablecondensed"/>
              <w:spacing w:before="0" w:after="0" w:line="240" w:lineRule="auto"/>
              <w:jc w:val="center"/>
            </w:pPr>
            <w:r w:rsidRPr="0048430A">
              <w:t>6,858</w:t>
            </w:r>
          </w:p>
        </w:tc>
        <w:tc>
          <w:tcPr>
            <w:tcW w:w="1311" w:type="dxa"/>
            <w:shd w:val="clear" w:color="auto" w:fill="E6E7E8"/>
            <w:vAlign w:val="center"/>
          </w:tcPr>
          <w:p w14:paraId="5E8E6E4D" w14:textId="77777777" w:rsidR="000B6638" w:rsidRPr="0048430A" w:rsidRDefault="00D96615" w:rsidP="0048430A">
            <w:pPr>
              <w:pStyle w:val="VCAAtablecondensed"/>
              <w:spacing w:before="0" w:after="0" w:line="240" w:lineRule="auto"/>
              <w:jc w:val="center"/>
            </w:pPr>
            <w:r w:rsidRPr="0048430A">
              <w:t>613,874</w:t>
            </w:r>
          </w:p>
        </w:tc>
        <w:tc>
          <w:tcPr>
            <w:tcW w:w="1312" w:type="dxa"/>
            <w:vAlign w:val="center"/>
          </w:tcPr>
          <w:p w14:paraId="192A7B15" w14:textId="77777777" w:rsidR="000B6638" w:rsidRPr="0048430A" w:rsidRDefault="00D96615" w:rsidP="0048430A">
            <w:pPr>
              <w:pStyle w:val="VCAAtablecondensed"/>
              <w:spacing w:before="0" w:after="0" w:line="240" w:lineRule="auto"/>
              <w:jc w:val="center"/>
            </w:pPr>
            <w:r w:rsidRPr="0048430A">
              <w:t>517,607</w:t>
            </w:r>
          </w:p>
        </w:tc>
      </w:tr>
      <w:tr w:rsidR="000B6638" w:rsidRPr="0048430A" w14:paraId="6350A553" w14:textId="77777777" w:rsidTr="0048430A">
        <w:trPr>
          <w:trHeight w:val="20"/>
        </w:trPr>
        <w:tc>
          <w:tcPr>
            <w:tcW w:w="3686" w:type="dxa"/>
          </w:tcPr>
          <w:p w14:paraId="30B348A4" w14:textId="77777777" w:rsidR="000B6638" w:rsidRPr="0048430A" w:rsidRDefault="00D96615" w:rsidP="0048430A">
            <w:pPr>
              <w:pStyle w:val="VCAAtablecondensed"/>
              <w:spacing w:before="0" w:after="0" w:line="240" w:lineRule="auto"/>
            </w:pPr>
            <w:r w:rsidRPr="0048430A">
              <w:t xml:space="preserve">Gains or losses </w:t>
            </w:r>
            <w:proofErr w:type="spellStart"/>
            <w:r w:rsidRPr="0048430A">
              <w:t>recognised</w:t>
            </w:r>
            <w:proofErr w:type="spellEnd"/>
            <w:r w:rsidRPr="0048430A">
              <w:t xml:space="preserve"> in net result</w:t>
            </w:r>
          </w:p>
        </w:tc>
        <w:tc>
          <w:tcPr>
            <w:tcW w:w="1311" w:type="dxa"/>
            <w:shd w:val="clear" w:color="auto" w:fill="E6E7E8"/>
            <w:vAlign w:val="center"/>
          </w:tcPr>
          <w:p w14:paraId="68F696B0" w14:textId="77777777" w:rsidR="000B6638" w:rsidRPr="0048430A" w:rsidRDefault="000B6638" w:rsidP="0048430A">
            <w:pPr>
              <w:pStyle w:val="VCAAtablecondensed"/>
              <w:spacing w:before="0" w:after="0" w:line="240" w:lineRule="auto"/>
              <w:jc w:val="center"/>
            </w:pPr>
          </w:p>
        </w:tc>
        <w:tc>
          <w:tcPr>
            <w:tcW w:w="1311" w:type="dxa"/>
            <w:vAlign w:val="center"/>
          </w:tcPr>
          <w:p w14:paraId="56FFD958" w14:textId="77777777" w:rsidR="000B6638" w:rsidRPr="0048430A" w:rsidRDefault="000B6638" w:rsidP="0048430A">
            <w:pPr>
              <w:pStyle w:val="VCAAtablecondensed"/>
              <w:spacing w:before="0" w:after="0" w:line="240" w:lineRule="auto"/>
              <w:jc w:val="center"/>
            </w:pPr>
          </w:p>
        </w:tc>
        <w:tc>
          <w:tcPr>
            <w:tcW w:w="1311" w:type="dxa"/>
            <w:shd w:val="clear" w:color="auto" w:fill="E6E7E8"/>
            <w:vAlign w:val="center"/>
          </w:tcPr>
          <w:p w14:paraId="3041E507" w14:textId="77777777" w:rsidR="000B6638" w:rsidRPr="0048430A" w:rsidRDefault="000B6638" w:rsidP="0048430A">
            <w:pPr>
              <w:pStyle w:val="VCAAtablecondensed"/>
              <w:spacing w:before="0" w:after="0" w:line="240" w:lineRule="auto"/>
              <w:jc w:val="center"/>
            </w:pPr>
          </w:p>
        </w:tc>
        <w:tc>
          <w:tcPr>
            <w:tcW w:w="1312" w:type="dxa"/>
            <w:vAlign w:val="center"/>
          </w:tcPr>
          <w:p w14:paraId="6AFC1222" w14:textId="77777777" w:rsidR="000B6638" w:rsidRPr="0048430A" w:rsidRDefault="000B6638" w:rsidP="0048430A">
            <w:pPr>
              <w:pStyle w:val="VCAAtablecondensed"/>
              <w:spacing w:before="0" w:after="0" w:line="240" w:lineRule="auto"/>
              <w:jc w:val="center"/>
            </w:pPr>
          </w:p>
        </w:tc>
      </w:tr>
      <w:tr w:rsidR="000B6638" w:rsidRPr="0048430A" w14:paraId="488C0DD4" w14:textId="77777777" w:rsidTr="0048430A">
        <w:trPr>
          <w:trHeight w:val="20"/>
        </w:trPr>
        <w:tc>
          <w:tcPr>
            <w:tcW w:w="3686" w:type="dxa"/>
            <w:tcBorders>
              <w:bottom w:val="single" w:sz="4" w:space="0" w:color="231F20"/>
            </w:tcBorders>
          </w:tcPr>
          <w:p w14:paraId="27E34E79" w14:textId="77777777" w:rsidR="000B6638" w:rsidRPr="0048430A" w:rsidRDefault="00D96615" w:rsidP="0048430A">
            <w:pPr>
              <w:pStyle w:val="VCAAtablecondensed"/>
              <w:spacing w:before="0" w:after="0" w:line="240" w:lineRule="auto"/>
            </w:pPr>
            <w:r w:rsidRPr="0048430A">
              <w:t>Depreciation</w:t>
            </w:r>
          </w:p>
        </w:tc>
        <w:tc>
          <w:tcPr>
            <w:tcW w:w="1311" w:type="dxa"/>
            <w:tcBorders>
              <w:bottom w:val="single" w:sz="4" w:space="0" w:color="231F20"/>
            </w:tcBorders>
            <w:shd w:val="clear" w:color="auto" w:fill="E6E7E8"/>
            <w:vAlign w:val="center"/>
          </w:tcPr>
          <w:p w14:paraId="56465252" w14:textId="77777777" w:rsidR="000B6638" w:rsidRPr="0048430A" w:rsidRDefault="00D96615" w:rsidP="0048430A">
            <w:pPr>
              <w:pStyle w:val="VCAAtablecondensed"/>
              <w:spacing w:before="0" w:after="0" w:line="240" w:lineRule="auto"/>
              <w:jc w:val="center"/>
            </w:pPr>
            <w:r w:rsidRPr="0048430A">
              <w:t>(37,447)</w:t>
            </w:r>
          </w:p>
        </w:tc>
        <w:tc>
          <w:tcPr>
            <w:tcW w:w="1311" w:type="dxa"/>
            <w:tcBorders>
              <w:bottom w:val="single" w:sz="4" w:space="0" w:color="231F20"/>
            </w:tcBorders>
            <w:vAlign w:val="center"/>
          </w:tcPr>
          <w:p w14:paraId="62D0EFE0" w14:textId="77777777" w:rsidR="000B6638" w:rsidRPr="0048430A" w:rsidRDefault="00D96615" w:rsidP="0048430A">
            <w:pPr>
              <w:pStyle w:val="VCAAtablecondensed"/>
              <w:spacing w:before="0" w:after="0" w:line="240" w:lineRule="auto"/>
              <w:jc w:val="center"/>
            </w:pPr>
            <w:r w:rsidRPr="0048430A">
              <w:t>(53,565)</w:t>
            </w:r>
          </w:p>
        </w:tc>
        <w:tc>
          <w:tcPr>
            <w:tcW w:w="1311" w:type="dxa"/>
            <w:tcBorders>
              <w:bottom w:val="single" w:sz="4" w:space="0" w:color="231F20"/>
            </w:tcBorders>
            <w:shd w:val="clear" w:color="auto" w:fill="E6E7E8"/>
            <w:vAlign w:val="center"/>
          </w:tcPr>
          <w:p w14:paraId="048F4749" w14:textId="77777777" w:rsidR="000B6638" w:rsidRPr="0048430A" w:rsidRDefault="00D96615" w:rsidP="0048430A">
            <w:pPr>
              <w:pStyle w:val="VCAAtablecondensed"/>
              <w:spacing w:before="0" w:after="0" w:line="240" w:lineRule="auto"/>
              <w:jc w:val="center"/>
            </w:pPr>
            <w:r w:rsidRPr="0048430A">
              <w:t>(399,556)</w:t>
            </w:r>
          </w:p>
        </w:tc>
        <w:tc>
          <w:tcPr>
            <w:tcW w:w="1312" w:type="dxa"/>
            <w:tcBorders>
              <w:bottom w:val="single" w:sz="4" w:space="0" w:color="231F20"/>
            </w:tcBorders>
            <w:vAlign w:val="center"/>
          </w:tcPr>
          <w:p w14:paraId="07AE6602" w14:textId="77777777" w:rsidR="000B6638" w:rsidRPr="0048430A" w:rsidRDefault="00D96615" w:rsidP="0048430A">
            <w:pPr>
              <w:pStyle w:val="VCAAtablecondensed"/>
              <w:spacing w:before="0" w:after="0" w:line="240" w:lineRule="auto"/>
              <w:jc w:val="center"/>
            </w:pPr>
            <w:r w:rsidRPr="0048430A">
              <w:t>(562,466)</w:t>
            </w:r>
          </w:p>
        </w:tc>
      </w:tr>
      <w:tr w:rsidR="000B6638" w:rsidRPr="0048430A" w14:paraId="76A6EA8C" w14:textId="77777777" w:rsidTr="0048430A">
        <w:trPr>
          <w:trHeight w:val="20"/>
        </w:trPr>
        <w:tc>
          <w:tcPr>
            <w:tcW w:w="3686" w:type="dxa"/>
            <w:tcBorders>
              <w:top w:val="single" w:sz="4" w:space="0" w:color="231F20"/>
              <w:bottom w:val="single" w:sz="18" w:space="0" w:color="231F20"/>
            </w:tcBorders>
          </w:tcPr>
          <w:p w14:paraId="3FFB5336" w14:textId="77777777" w:rsidR="000B6638" w:rsidRPr="0048430A" w:rsidRDefault="00D96615" w:rsidP="0048430A">
            <w:pPr>
              <w:pStyle w:val="VCAAtablecondensed"/>
              <w:spacing w:before="0" w:after="0" w:line="240" w:lineRule="auto"/>
            </w:pPr>
            <w:r w:rsidRPr="0048430A">
              <w:t>Closing balance</w:t>
            </w:r>
          </w:p>
        </w:tc>
        <w:tc>
          <w:tcPr>
            <w:tcW w:w="1311" w:type="dxa"/>
            <w:tcBorders>
              <w:top w:val="single" w:sz="4" w:space="0" w:color="231F20"/>
              <w:bottom w:val="single" w:sz="18" w:space="0" w:color="231F20"/>
            </w:tcBorders>
            <w:shd w:val="clear" w:color="auto" w:fill="E6E7E8"/>
            <w:vAlign w:val="center"/>
          </w:tcPr>
          <w:p w14:paraId="27B40640" w14:textId="77777777" w:rsidR="000B6638" w:rsidRPr="0048430A" w:rsidRDefault="00D96615" w:rsidP="0048430A">
            <w:pPr>
              <w:pStyle w:val="VCAAtablecondensed"/>
              <w:spacing w:before="0" w:after="0" w:line="240" w:lineRule="auto"/>
              <w:jc w:val="center"/>
            </w:pPr>
            <w:r w:rsidRPr="0048430A">
              <w:t>150,146</w:t>
            </w:r>
          </w:p>
        </w:tc>
        <w:tc>
          <w:tcPr>
            <w:tcW w:w="1311" w:type="dxa"/>
            <w:tcBorders>
              <w:top w:val="single" w:sz="4" w:space="0" w:color="231F20"/>
              <w:bottom w:val="single" w:sz="18" w:space="0" w:color="231F20"/>
            </w:tcBorders>
            <w:vAlign w:val="center"/>
          </w:tcPr>
          <w:p w14:paraId="4060919A" w14:textId="77777777" w:rsidR="000B6638" w:rsidRPr="0048430A" w:rsidRDefault="00D96615" w:rsidP="0048430A">
            <w:pPr>
              <w:pStyle w:val="VCAAtablecondensed"/>
              <w:spacing w:before="0" w:after="0" w:line="240" w:lineRule="auto"/>
              <w:jc w:val="center"/>
            </w:pPr>
            <w:r w:rsidRPr="0048430A">
              <w:t>90,072</w:t>
            </w:r>
          </w:p>
        </w:tc>
        <w:tc>
          <w:tcPr>
            <w:tcW w:w="1311" w:type="dxa"/>
            <w:tcBorders>
              <w:top w:val="single" w:sz="4" w:space="0" w:color="231F20"/>
              <w:bottom w:val="single" w:sz="18" w:space="0" w:color="231F20"/>
            </w:tcBorders>
            <w:shd w:val="clear" w:color="auto" w:fill="E6E7E8"/>
            <w:vAlign w:val="center"/>
          </w:tcPr>
          <w:p w14:paraId="53BE9E4E" w14:textId="77777777" w:rsidR="000B6638" w:rsidRPr="0048430A" w:rsidRDefault="00D96615" w:rsidP="0048430A">
            <w:pPr>
              <w:pStyle w:val="VCAAtablecondensed"/>
              <w:spacing w:before="0" w:after="0" w:line="240" w:lineRule="auto"/>
              <w:jc w:val="center"/>
            </w:pPr>
            <w:r w:rsidRPr="0048430A">
              <w:t>817,883</w:t>
            </w:r>
          </w:p>
        </w:tc>
        <w:tc>
          <w:tcPr>
            <w:tcW w:w="1312" w:type="dxa"/>
            <w:tcBorders>
              <w:top w:val="single" w:sz="4" w:space="0" w:color="231F20"/>
              <w:bottom w:val="single" w:sz="18" w:space="0" w:color="231F20"/>
            </w:tcBorders>
            <w:vAlign w:val="center"/>
          </w:tcPr>
          <w:p w14:paraId="52CBFC9D" w14:textId="77777777" w:rsidR="000B6638" w:rsidRPr="0048430A" w:rsidRDefault="00D96615" w:rsidP="0048430A">
            <w:pPr>
              <w:pStyle w:val="VCAAtablecondensed"/>
              <w:spacing w:before="0" w:after="0" w:line="240" w:lineRule="auto"/>
              <w:jc w:val="center"/>
            </w:pPr>
            <w:r w:rsidRPr="0048430A">
              <w:t>603,565</w:t>
            </w:r>
          </w:p>
        </w:tc>
      </w:tr>
      <w:tr w:rsidR="000B6638" w:rsidRPr="0048430A" w14:paraId="5E3C9E65" w14:textId="77777777" w:rsidTr="0048430A">
        <w:trPr>
          <w:trHeight w:val="20"/>
        </w:trPr>
        <w:tc>
          <w:tcPr>
            <w:tcW w:w="3686" w:type="dxa"/>
            <w:tcBorders>
              <w:top w:val="single" w:sz="18" w:space="0" w:color="231F20"/>
              <w:bottom w:val="single" w:sz="4" w:space="0" w:color="231F20"/>
            </w:tcBorders>
          </w:tcPr>
          <w:p w14:paraId="7C81030D" w14:textId="77777777" w:rsidR="000B6638" w:rsidRPr="0048430A" w:rsidRDefault="00D96615" w:rsidP="0048430A">
            <w:pPr>
              <w:pStyle w:val="VCAAtablecondensed"/>
              <w:spacing w:before="0" w:after="0" w:line="240" w:lineRule="auto"/>
            </w:pPr>
            <w:r w:rsidRPr="0048430A">
              <w:t xml:space="preserve">Total gains or losses for the period included in </w:t>
            </w:r>
            <w:r w:rsidRPr="0048430A">
              <w:lastRenderedPageBreak/>
              <w:t>profit or loss for assets held at the end of the period.</w:t>
            </w:r>
          </w:p>
        </w:tc>
        <w:tc>
          <w:tcPr>
            <w:tcW w:w="1311" w:type="dxa"/>
            <w:tcBorders>
              <w:top w:val="single" w:sz="18" w:space="0" w:color="231F20"/>
              <w:bottom w:val="single" w:sz="4" w:space="0" w:color="231F20"/>
            </w:tcBorders>
            <w:shd w:val="clear" w:color="auto" w:fill="E6E7E8"/>
            <w:vAlign w:val="center"/>
          </w:tcPr>
          <w:p w14:paraId="66E405A2" w14:textId="77777777" w:rsidR="000B6638" w:rsidRPr="0048430A" w:rsidRDefault="00D96615" w:rsidP="0048430A">
            <w:pPr>
              <w:pStyle w:val="VCAAtablecondensed"/>
              <w:spacing w:before="0" w:after="0" w:line="240" w:lineRule="auto"/>
              <w:jc w:val="center"/>
            </w:pPr>
            <w:r w:rsidRPr="0048430A">
              <w:lastRenderedPageBreak/>
              <w:t>–</w:t>
            </w:r>
          </w:p>
        </w:tc>
        <w:tc>
          <w:tcPr>
            <w:tcW w:w="1311" w:type="dxa"/>
            <w:tcBorders>
              <w:top w:val="single" w:sz="18" w:space="0" w:color="231F20"/>
              <w:bottom w:val="single" w:sz="4" w:space="0" w:color="231F20"/>
            </w:tcBorders>
            <w:vAlign w:val="center"/>
          </w:tcPr>
          <w:p w14:paraId="594D403E" w14:textId="77777777" w:rsidR="000B6638" w:rsidRPr="0048430A" w:rsidRDefault="00D96615" w:rsidP="0048430A">
            <w:pPr>
              <w:pStyle w:val="VCAAtablecondensed"/>
              <w:spacing w:before="0" w:after="0" w:line="240" w:lineRule="auto"/>
              <w:jc w:val="center"/>
            </w:pPr>
            <w:r w:rsidRPr="0048430A">
              <w:t>–</w:t>
            </w:r>
          </w:p>
        </w:tc>
        <w:tc>
          <w:tcPr>
            <w:tcW w:w="1311" w:type="dxa"/>
            <w:tcBorders>
              <w:top w:val="single" w:sz="18" w:space="0" w:color="231F20"/>
              <w:bottom w:val="single" w:sz="4" w:space="0" w:color="231F20"/>
            </w:tcBorders>
            <w:shd w:val="clear" w:color="auto" w:fill="E6E7E8"/>
            <w:vAlign w:val="center"/>
          </w:tcPr>
          <w:p w14:paraId="242835A5" w14:textId="77777777" w:rsidR="000B6638" w:rsidRPr="0048430A" w:rsidRDefault="00D96615" w:rsidP="0048430A">
            <w:pPr>
              <w:pStyle w:val="VCAAtablecondensed"/>
              <w:spacing w:before="0" w:after="0" w:line="240" w:lineRule="auto"/>
              <w:jc w:val="center"/>
            </w:pPr>
            <w:r w:rsidRPr="0048430A">
              <w:t>–</w:t>
            </w:r>
          </w:p>
        </w:tc>
        <w:tc>
          <w:tcPr>
            <w:tcW w:w="1312" w:type="dxa"/>
            <w:tcBorders>
              <w:top w:val="single" w:sz="18" w:space="0" w:color="231F20"/>
              <w:bottom w:val="single" w:sz="4" w:space="0" w:color="231F20"/>
            </w:tcBorders>
            <w:vAlign w:val="center"/>
          </w:tcPr>
          <w:p w14:paraId="26D1EB4D" w14:textId="77777777" w:rsidR="000B6638" w:rsidRPr="0048430A" w:rsidRDefault="00D96615" w:rsidP="0048430A">
            <w:pPr>
              <w:pStyle w:val="VCAAtablecondensed"/>
              <w:spacing w:before="0" w:after="0" w:line="240" w:lineRule="auto"/>
              <w:jc w:val="center"/>
            </w:pPr>
            <w:r w:rsidRPr="0048430A">
              <w:t>–</w:t>
            </w:r>
          </w:p>
        </w:tc>
      </w:tr>
    </w:tbl>
    <w:p w14:paraId="341F471F" w14:textId="77777777" w:rsidR="000B6638" w:rsidRPr="009C3862" w:rsidRDefault="00D96615" w:rsidP="0048430A">
      <w:pPr>
        <w:pStyle w:val="VCAAHeading5"/>
      </w:pPr>
      <w:r w:rsidRPr="009C3862">
        <w:rPr>
          <w:w w:val="115"/>
        </w:rPr>
        <w:lastRenderedPageBreak/>
        <w:t>Description of significant unobservable inputs to Level 3 valuations</w:t>
      </w:r>
    </w:p>
    <w:tbl>
      <w:tblPr>
        <w:tblW w:w="8930" w:type="dxa"/>
        <w:tblInd w:w="4" w:type="dxa"/>
        <w:tblLayout w:type="fixed"/>
        <w:tblCellMar>
          <w:top w:w="57" w:type="dxa"/>
          <w:left w:w="0" w:type="dxa"/>
          <w:bottom w:w="57" w:type="dxa"/>
          <w:right w:w="0" w:type="dxa"/>
        </w:tblCellMar>
        <w:tblLook w:val="01E0" w:firstRow="1" w:lastRow="1" w:firstColumn="1" w:lastColumn="1" w:noHBand="0" w:noVBand="0"/>
      </w:tblPr>
      <w:tblGrid>
        <w:gridCol w:w="2976"/>
        <w:gridCol w:w="2977"/>
        <w:gridCol w:w="2977"/>
      </w:tblGrid>
      <w:tr w:rsidR="000B6638" w:rsidRPr="0048430A" w14:paraId="20949E7D" w14:textId="77777777" w:rsidTr="0048430A">
        <w:trPr>
          <w:trHeight w:val="20"/>
        </w:trPr>
        <w:tc>
          <w:tcPr>
            <w:tcW w:w="2976" w:type="dxa"/>
            <w:shd w:val="clear" w:color="auto" w:fill="A7A9AC"/>
          </w:tcPr>
          <w:p w14:paraId="01EA0B0B" w14:textId="77777777" w:rsidR="000B6638" w:rsidRPr="0048430A" w:rsidRDefault="000B6638" w:rsidP="0048430A">
            <w:pPr>
              <w:pStyle w:val="VCAAtablecondensed"/>
              <w:spacing w:before="0" w:after="0" w:line="240" w:lineRule="auto"/>
            </w:pPr>
          </w:p>
        </w:tc>
        <w:tc>
          <w:tcPr>
            <w:tcW w:w="2977" w:type="dxa"/>
            <w:shd w:val="clear" w:color="auto" w:fill="A7A9AC"/>
            <w:vAlign w:val="center"/>
          </w:tcPr>
          <w:p w14:paraId="0AB6437F" w14:textId="77777777" w:rsidR="000B6638" w:rsidRPr="0048430A" w:rsidRDefault="00D96615" w:rsidP="0048430A">
            <w:pPr>
              <w:pStyle w:val="VCAAtablecondensed"/>
              <w:spacing w:before="0" w:after="0" w:line="240" w:lineRule="auto"/>
              <w:jc w:val="center"/>
              <w:rPr>
                <w:b/>
              </w:rPr>
            </w:pPr>
            <w:r w:rsidRPr="0048430A">
              <w:rPr>
                <w:b/>
              </w:rPr>
              <w:t>Valuation technique</w:t>
            </w:r>
          </w:p>
        </w:tc>
        <w:tc>
          <w:tcPr>
            <w:tcW w:w="2977" w:type="dxa"/>
            <w:shd w:val="clear" w:color="auto" w:fill="A7A9AC"/>
            <w:vAlign w:val="center"/>
          </w:tcPr>
          <w:p w14:paraId="0D480FD9" w14:textId="77777777" w:rsidR="000B6638" w:rsidRPr="0048430A" w:rsidRDefault="00D96615" w:rsidP="0048430A">
            <w:pPr>
              <w:pStyle w:val="VCAAtablecondensed"/>
              <w:spacing w:before="0" w:after="0" w:line="240" w:lineRule="auto"/>
              <w:jc w:val="center"/>
              <w:rPr>
                <w:b/>
              </w:rPr>
            </w:pPr>
            <w:r w:rsidRPr="0048430A">
              <w:rPr>
                <w:b/>
              </w:rPr>
              <w:t>Significant unobservable inputs</w:t>
            </w:r>
          </w:p>
        </w:tc>
      </w:tr>
      <w:tr w:rsidR="000B6638" w:rsidRPr="0048430A" w14:paraId="5C3D702F" w14:textId="77777777" w:rsidTr="0048430A">
        <w:trPr>
          <w:trHeight w:val="20"/>
        </w:trPr>
        <w:tc>
          <w:tcPr>
            <w:tcW w:w="2976" w:type="dxa"/>
            <w:tcBorders>
              <w:bottom w:val="single" w:sz="18" w:space="0" w:color="231F20"/>
            </w:tcBorders>
          </w:tcPr>
          <w:p w14:paraId="5127D85F" w14:textId="77777777" w:rsidR="000B6638" w:rsidRPr="0048430A" w:rsidRDefault="00D96615" w:rsidP="0048430A">
            <w:pPr>
              <w:pStyle w:val="VCAAtablecondensed"/>
              <w:spacing w:before="0" w:after="0" w:line="240" w:lineRule="auto"/>
            </w:pPr>
            <w:r w:rsidRPr="0048430A">
              <w:t>Vehicles, plant and equipment</w:t>
            </w:r>
          </w:p>
        </w:tc>
        <w:tc>
          <w:tcPr>
            <w:tcW w:w="2977" w:type="dxa"/>
            <w:tcBorders>
              <w:bottom w:val="single" w:sz="18" w:space="0" w:color="231F20"/>
            </w:tcBorders>
            <w:vAlign w:val="center"/>
          </w:tcPr>
          <w:p w14:paraId="4385D4E0" w14:textId="77777777" w:rsidR="000B6638" w:rsidRPr="0048430A" w:rsidRDefault="00D96615" w:rsidP="0048430A">
            <w:pPr>
              <w:pStyle w:val="VCAAtablecondensed"/>
              <w:spacing w:before="0" w:after="0" w:line="240" w:lineRule="auto"/>
              <w:jc w:val="center"/>
            </w:pPr>
            <w:r w:rsidRPr="0048430A">
              <w:t>Depreciated replacement cost</w:t>
            </w:r>
          </w:p>
        </w:tc>
        <w:tc>
          <w:tcPr>
            <w:tcW w:w="2977" w:type="dxa"/>
            <w:tcBorders>
              <w:bottom w:val="single" w:sz="18" w:space="0" w:color="231F20"/>
            </w:tcBorders>
            <w:vAlign w:val="center"/>
          </w:tcPr>
          <w:p w14:paraId="00446E05" w14:textId="77777777" w:rsidR="000B6638" w:rsidRPr="0048430A" w:rsidRDefault="00D96615" w:rsidP="0048430A">
            <w:pPr>
              <w:pStyle w:val="VCAAtablecondensed"/>
              <w:spacing w:before="0" w:after="0" w:line="240" w:lineRule="auto"/>
              <w:jc w:val="center"/>
            </w:pPr>
            <w:r w:rsidRPr="0048430A">
              <w:t>Useful life of vehicles, plant and equipment</w:t>
            </w:r>
          </w:p>
        </w:tc>
      </w:tr>
    </w:tbl>
    <w:p w14:paraId="400BB417" w14:textId="77777777" w:rsidR="000B6638" w:rsidRPr="009C3862" w:rsidRDefault="00D96615" w:rsidP="00225512">
      <w:pPr>
        <w:pStyle w:val="VCAAbody"/>
        <w:rPr>
          <w:lang w:val="en-GB"/>
        </w:rPr>
      </w:pPr>
      <w:r w:rsidRPr="009C3862">
        <w:rPr>
          <w:lang w:val="en-GB"/>
        </w:rPr>
        <w:t>The significant unobservable inputs have remained unchanged from 2016.</w:t>
      </w:r>
    </w:p>
    <w:p w14:paraId="6DFAE611" w14:textId="77777777" w:rsidR="00C36A90" w:rsidRDefault="00C36A90">
      <w:pPr>
        <w:rPr>
          <w:rFonts w:ascii="Arial" w:eastAsiaTheme="minorHAnsi" w:hAnsi="Arial" w:cs="Arial"/>
          <w:b/>
          <w:color w:val="000000" w:themeColor="text1"/>
          <w:sz w:val="32"/>
          <w:szCs w:val="28"/>
          <w:lang w:val="en-GB"/>
        </w:rPr>
      </w:pPr>
      <w:bookmarkStart w:id="213" w:name="_Toc493744852"/>
      <w:bookmarkStart w:id="214" w:name="_Toc493745132"/>
      <w:r>
        <w:rPr>
          <w:lang w:val="en-GB"/>
        </w:rPr>
        <w:br w:type="page"/>
      </w:r>
    </w:p>
    <w:p w14:paraId="3F6CD5A1" w14:textId="7FDD75BE" w:rsidR="000B6638" w:rsidRPr="009C3862" w:rsidRDefault="0048430A" w:rsidP="00081B3F">
      <w:pPr>
        <w:pStyle w:val="VCAAHeading3"/>
        <w:rPr>
          <w:lang w:val="en-GB"/>
        </w:rPr>
      </w:pPr>
      <w:r>
        <w:rPr>
          <w:lang w:val="en-GB"/>
        </w:rPr>
        <w:t>8.</w:t>
      </w:r>
      <w:r>
        <w:rPr>
          <w:lang w:val="en-GB"/>
        </w:rPr>
        <w:tab/>
      </w:r>
      <w:r w:rsidR="00D96615" w:rsidRPr="009C3862">
        <w:rPr>
          <w:lang w:val="en-GB"/>
        </w:rPr>
        <w:t>Other</w:t>
      </w:r>
      <w:r w:rsidR="00D96615" w:rsidRPr="009C3862">
        <w:rPr>
          <w:spacing w:val="-6"/>
          <w:lang w:val="en-GB"/>
        </w:rPr>
        <w:t xml:space="preserve"> </w:t>
      </w:r>
      <w:r w:rsidR="00D96615" w:rsidRPr="009C3862">
        <w:rPr>
          <w:lang w:val="en-GB"/>
        </w:rPr>
        <w:t>disclosures</w:t>
      </w:r>
      <w:bookmarkEnd w:id="213"/>
      <w:bookmarkEnd w:id="214"/>
    </w:p>
    <w:p w14:paraId="4D4C4898" w14:textId="77777777" w:rsidR="000B6638" w:rsidRPr="009C3862" w:rsidRDefault="00D96615" w:rsidP="00225512">
      <w:pPr>
        <w:pStyle w:val="VCAAHeading3"/>
        <w:rPr>
          <w:lang w:val="en-GB"/>
        </w:rPr>
      </w:pPr>
      <w:r w:rsidRPr="009C3862">
        <w:rPr>
          <w:lang w:val="en-GB"/>
        </w:rPr>
        <w:t>Introduction</w:t>
      </w:r>
    </w:p>
    <w:p w14:paraId="0289D786" w14:textId="77777777" w:rsidR="000B6638" w:rsidRPr="009C3862" w:rsidRDefault="00D96615" w:rsidP="00225512">
      <w:pPr>
        <w:pStyle w:val="VCAAbody"/>
        <w:rPr>
          <w:lang w:val="en-GB"/>
        </w:rPr>
      </w:pPr>
      <w:r w:rsidRPr="009C3862">
        <w:rPr>
          <w:lang w:val="en-GB"/>
        </w:rPr>
        <w:t>This section provides additional material disclosures required by accounting standards or otherwise, for the understanding of this financial report.</w:t>
      </w:r>
    </w:p>
    <w:p w14:paraId="7DBA518C" w14:textId="77777777" w:rsidR="000B6638" w:rsidRPr="009C3862" w:rsidRDefault="00D96615" w:rsidP="00225512">
      <w:pPr>
        <w:pStyle w:val="VCAAHeading3"/>
        <w:rPr>
          <w:lang w:val="en-GB"/>
        </w:rPr>
      </w:pPr>
      <w:r w:rsidRPr="009C3862">
        <w:rPr>
          <w:lang w:val="en-GB"/>
        </w:rPr>
        <w:t>Structure</w:t>
      </w:r>
    </w:p>
    <w:p w14:paraId="6FD76F1A" w14:textId="350FCBBB" w:rsidR="000B6638" w:rsidRPr="0048430A" w:rsidRDefault="0048430A" w:rsidP="0048430A">
      <w:pPr>
        <w:pStyle w:val="VCAAbody"/>
      </w:pPr>
      <w:r>
        <w:t>8.1</w:t>
      </w:r>
      <w:r>
        <w:tab/>
      </w:r>
      <w:r w:rsidR="00D96615" w:rsidRPr="0048430A">
        <w:t>Subsequent events</w:t>
      </w:r>
    </w:p>
    <w:p w14:paraId="36CE3367" w14:textId="3A078AC4" w:rsidR="000B6638" w:rsidRPr="0048430A" w:rsidRDefault="0048430A" w:rsidP="0048430A">
      <w:pPr>
        <w:pStyle w:val="VCAAbody"/>
      </w:pPr>
      <w:r>
        <w:t>8.2</w:t>
      </w:r>
      <w:r>
        <w:tab/>
      </w:r>
      <w:r w:rsidR="00D96615" w:rsidRPr="0048430A">
        <w:t>Remuneration of executives</w:t>
      </w:r>
    </w:p>
    <w:p w14:paraId="1F96D31B" w14:textId="4E636622" w:rsidR="000B6638" w:rsidRPr="0048430A" w:rsidRDefault="0048430A" w:rsidP="0048430A">
      <w:pPr>
        <w:pStyle w:val="VCAAbody"/>
      </w:pPr>
      <w:r>
        <w:t>8.3</w:t>
      </w:r>
      <w:r>
        <w:tab/>
      </w:r>
      <w:r w:rsidR="00D96615" w:rsidRPr="0048430A">
        <w:t>Responsible persons</w:t>
      </w:r>
    </w:p>
    <w:p w14:paraId="782D80BB" w14:textId="5651F387" w:rsidR="000B6638" w:rsidRPr="0048430A" w:rsidRDefault="0048430A" w:rsidP="0048430A">
      <w:pPr>
        <w:pStyle w:val="VCAAbody"/>
      </w:pPr>
      <w:r>
        <w:t>8.4</w:t>
      </w:r>
      <w:r>
        <w:tab/>
      </w:r>
      <w:r w:rsidR="00D96615" w:rsidRPr="0048430A">
        <w:t>Related parties</w:t>
      </w:r>
    </w:p>
    <w:p w14:paraId="04B0828B" w14:textId="20F85F55" w:rsidR="000B6638" w:rsidRPr="0048430A" w:rsidRDefault="0048430A" w:rsidP="0048430A">
      <w:pPr>
        <w:pStyle w:val="VCAAbody"/>
      </w:pPr>
      <w:r>
        <w:t>8.5</w:t>
      </w:r>
      <w:r>
        <w:tab/>
      </w:r>
      <w:r w:rsidR="00D96615" w:rsidRPr="0048430A">
        <w:t>Remuneration of auditors</w:t>
      </w:r>
    </w:p>
    <w:p w14:paraId="028CC4AC" w14:textId="736DF8D2" w:rsidR="000B6638" w:rsidRPr="0048430A" w:rsidRDefault="0048430A" w:rsidP="0048430A">
      <w:pPr>
        <w:pStyle w:val="VCAAbody"/>
      </w:pPr>
      <w:r>
        <w:t>8.6</w:t>
      </w:r>
      <w:r>
        <w:tab/>
      </w:r>
      <w:r w:rsidR="00D96615" w:rsidRPr="0048430A">
        <w:t>Ex-gratia expenses</w:t>
      </w:r>
    </w:p>
    <w:p w14:paraId="6D61BA78" w14:textId="5CEF924A" w:rsidR="000B6638" w:rsidRPr="0048430A" w:rsidRDefault="0048430A" w:rsidP="0048430A">
      <w:pPr>
        <w:pStyle w:val="VCAAbody"/>
      </w:pPr>
      <w:r>
        <w:t>8.7</w:t>
      </w:r>
      <w:r>
        <w:tab/>
      </w:r>
      <w:r w:rsidR="00D96615" w:rsidRPr="0048430A">
        <w:t>Economic dependency</w:t>
      </w:r>
    </w:p>
    <w:p w14:paraId="593B9271" w14:textId="6DCC006A" w:rsidR="000B6638" w:rsidRPr="0048430A" w:rsidRDefault="0048430A" w:rsidP="0048430A">
      <w:pPr>
        <w:pStyle w:val="VCAAbody"/>
      </w:pPr>
      <w:r>
        <w:t>8.8</w:t>
      </w:r>
      <w:r>
        <w:tab/>
      </w:r>
      <w:r w:rsidR="00D96615" w:rsidRPr="0048430A">
        <w:t>Other accounting policies</w:t>
      </w:r>
    </w:p>
    <w:p w14:paraId="5D6DEBC4" w14:textId="4638D30D" w:rsidR="000B6638" w:rsidRPr="0048430A" w:rsidRDefault="0048430A" w:rsidP="0048430A">
      <w:pPr>
        <w:pStyle w:val="VCAAbody"/>
      </w:pPr>
      <w:r>
        <w:t>8.9</w:t>
      </w:r>
      <w:r>
        <w:tab/>
      </w:r>
      <w:r w:rsidR="00D96615" w:rsidRPr="0048430A">
        <w:t>Australian Accounting Standards issued that are not yet effective</w:t>
      </w:r>
    </w:p>
    <w:p w14:paraId="5CFA9B90" w14:textId="0D056CD2" w:rsidR="000B6638" w:rsidRPr="0048430A" w:rsidRDefault="0048430A" w:rsidP="0048430A">
      <w:pPr>
        <w:pStyle w:val="VCAAbody"/>
      </w:pPr>
      <w:r>
        <w:t>8.10</w:t>
      </w:r>
      <w:r>
        <w:tab/>
      </w:r>
      <w:r w:rsidR="00D96615" w:rsidRPr="0048430A">
        <w:t>Glossary of technical terms</w:t>
      </w:r>
    </w:p>
    <w:p w14:paraId="3EF87D5F" w14:textId="242C78A0" w:rsidR="000B6638" w:rsidRPr="009C3862" w:rsidRDefault="0048430A" w:rsidP="00225512">
      <w:pPr>
        <w:pStyle w:val="VCAAHeading3"/>
        <w:rPr>
          <w:lang w:val="en-GB"/>
        </w:rPr>
      </w:pPr>
      <w:r>
        <w:rPr>
          <w:lang w:val="en-GB"/>
        </w:rPr>
        <w:t>8.1</w:t>
      </w:r>
      <w:r>
        <w:rPr>
          <w:lang w:val="en-GB"/>
        </w:rPr>
        <w:tab/>
      </w:r>
      <w:r w:rsidR="00D96615" w:rsidRPr="009C3862">
        <w:rPr>
          <w:lang w:val="en-GB"/>
        </w:rPr>
        <w:t>Subsequent events</w:t>
      </w:r>
    </w:p>
    <w:p w14:paraId="5DEE8558" w14:textId="77777777" w:rsidR="000B6638" w:rsidRPr="009C3862" w:rsidRDefault="00D96615" w:rsidP="00225512">
      <w:pPr>
        <w:pStyle w:val="VCAAbody"/>
        <w:rPr>
          <w:lang w:val="en-GB"/>
        </w:rPr>
      </w:pPr>
      <w:r w:rsidRPr="009C3862">
        <w:rPr>
          <w:lang w:val="en-GB"/>
        </w:rPr>
        <w:t>There were no significant events that have occurred subsequent to 30 June 2017.</w:t>
      </w:r>
    </w:p>
    <w:p w14:paraId="227E6706" w14:textId="77777777" w:rsidR="000B6638" w:rsidRPr="009C3862" w:rsidRDefault="00D96615" w:rsidP="00225512">
      <w:pPr>
        <w:pStyle w:val="VCAAbody"/>
        <w:rPr>
          <w:lang w:val="en-GB"/>
        </w:rPr>
      </w:pPr>
      <w:r w:rsidRPr="009C3862">
        <w:rPr>
          <w:lang w:val="en-GB"/>
        </w:rPr>
        <w:t>The policy in connection with recognising subsequent events is as follows; where events occur between the end of the reporting period and the date when the financial statements are authorised to be issued:</w:t>
      </w:r>
    </w:p>
    <w:p w14:paraId="664313CA" w14:textId="77777777" w:rsidR="000B6638" w:rsidRPr="0048430A" w:rsidRDefault="00D96615" w:rsidP="00336C45">
      <w:pPr>
        <w:pStyle w:val="VCAAbullet"/>
      </w:pPr>
      <w:r w:rsidRPr="0048430A">
        <w:t>adjustments are made to amounts recognised in the financial statements where those events provide information about conditions which existed at the reporting date; and/or</w:t>
      </w:r>
    </w:p>
    <w:p w14:paraId="365B1895" w14:textId="77777777" w:rsidR="000B6638" w:rsidRPr="0048430A" w:rsidRDefault="00D96615" w:rsidP="00336C45">
      <w:pPr>
        <w:pStyle w:val="VCAAbullet"/>
      </w:pPr>
      <w:proofErr w:type="gramStart"/>
      <w:r w:rsidRPr="0048430A">
        <w:t>disclosure</w:t>
      </w:r>
      <w:proofErr w:type="gramEnd"/>
      <w:r w:rsidRPr="0048430A">
        <w:t xml:space="preserve"> is made where the events to conditions which arose after the end of the reporting period that are considered to be of material interest.</w:t>
      </w:r>
    </w:p>
    <w:p w14:paraId="01CEDBD8" w14:textId="591C5EC7" w:rsidR="000B6638" w:rsidRPr="009C3862" w:rsidRDefault="0048430A" w:rsidP="00225512">
      <w:pPr>
        <w:pStyle w:val="VCAAHeading3"/>
        <w:rPr>
          <w:lang w:val="en-GB"/>
        </w:rPr>
      </w:pPr>
      <w:r>
        <w:rPr>
          <w:lang w:val="en-GB"/>
        </w:rPr>
        <w:t>8.2</w:t>
      </w:r>
      <w:r>
        <w:rPr>
          <w:lang w:val="en-GB"/>
        </w:rPr>
        <w:tab/>
      </w:r>
      <w:r w:rsidR="00D96615" w:rsidRPr="009C3862">
        <w:rPr>
          <w:lang w:val="en-GB"/>
        </w:rPr>
        <w:t>Remuneration of executives</w:t>
      </w:r>
    </w:p>
    <w:p w14:paraId="77D4A463" w14:textId="77777777" w:rsidR="000B6638" w:rsidRPr="009C3862" w:rsidRDefault="00D96615" w:rsidP="00225512">
      <w:pPr>
        <w:pStyle w:val="VCAAbody"/>
        <w:rPr>
          <w:lang w:val="en-GB"/>
        </w:rPr>
      </w:pPr>
      <w:r w:rsidRPr="009C3862">
        <w:rPr>
          <w:lang w:val="en-GB"/>
        </w:rPr>
        <w:t xml:space="preserve">The number of executive officers, other than ministers and </w:t>
      </w:r>
      <w:proofErr w:type="gramStart"/>
      <w:r w:rsidRPr="009C3862">
        <w:rPr>
          <w:lang w:val="en-GB"/>
        </w:rPr>
        <w:t>accountable</w:t>
      </w:r>
      <w:proofErr w:type="gramEnd"/>
      <w:r w:rsidRPr="009C3862">
        <w:rPr>
          <w:lang w:val="en-GB"/>
        </w:rPr>
        <w:t xml:space="preserve"> officers, and their total remuneration during the reporting period are shown in the table below. </w:t>
      </w:r>
      <w:proofErr w:type="gramStart"/>
      <w:r w:rsidRPr="009C3862">
        <w:rPr>
          <w:lang w:val="en-GB"/>
        </w:rPr>
        <w:t>Total annualised employee equivalents provides</w:t>
      </w:r>
      <w:proofErr w:type="gramEnd"/>
      <w:r w:rsidRPr="009C3862">
        <w:rPr>
          <w:lang w:val="en-GB"/>
        </w:rPr>
        <w:t xml:space="preserve"> a measure of full time equivalent executive officers over the reporting period.</w:t>
      </w:r>
    </w:p>
    <w:p w14:paraId="33B36FA4" w14:textId="77777777" w:rsidR="000B6638" w:rsidRPr="009C3862" w:rsidRDefault="00D96615" w:rsidP="00225512">
      <w:pPr>
        <w:pStyle w:val="VCAAbody"/>
        <w:rPr>
          <w:lang w:val="en-GB"/>
        </w:rPr>
      </w:pPr>
      <w:r w:rsidRPr="009C3862">
        <w:rPr>
          <w:lang w:val="en-GB"/>
        </w:rPr>
        <w:lastRenderedPageBreak/>
        <w:t xml:space="preserve">Remuneration comprises employee benefits in all forms of consideration paid, payable or provided by the </w:t>
      </w:r>
      <w:proofErr w:type="gramStart"/>
      <w:r w:rsidRPr="009C3862">
        <w:rPr>
          <w:lang w:val="en-GB"/>
        </w:rPr>
        <w:t>entity,</w:t>
      </w:r>
      <w:proofErr w:type="gramEnd"/>
      <w:r w:rsidRPr="009C3862">
        <w:rPr>
          <w:lang w:val="en-GB"/>
        </w:rPr>
        <w:t xml:space="preserve"> or on behalf of the entity, in exchange for services rendered, and is disclosed in the following categories.</w:t>
      </w:r>
    </w:p>
    <w:p w14:paraId="05CEB2EF" w14:textId="30D1CDC3" w:rsidR="000B6638" w:rsidRPr="00CE5FDA" w:rsidRDefault="00D96615" w:rsidP="00CE5FDA">
      <w:pPr>
        <w:pStyle w:val="VCAAbody"/>
      </w:pPr>
      <w:r w:rsidRPr="00CE5FDA">
        <w:rPr>
          <w:b/>
        </w:rPr>
        <w:t>Short-term employee benefits</w:t>
      </w:r>
      <w:r w:rsidRPr="00CE5FDA">
        <w:t xml:space="preserve"> include amounts such as wages, salaries, annual leave or sick leave that are usually paid or payable on a regular basis, as well as non-monetary benefits such as allowances and free or </w:t>
      </w:r>
      <w:proofErr w:type="spellStart"/>
      <w:r w:rsidRPr="00CE5FDA">
        <w:t>subsidised</w:t>
      </w:r>
      <w:proofErr w:type="spellEnd"/>
      <w:r w:rsidRPr="00CE5FDA">
        <w:t xml:space="preserve"> goods or services.</w:t>
      </w:r>
    </w:p>
    <w:p w14:paraId="65B331D2" w14:textId="77777777" w:rsidR="000B6638" w:rsidRPr="00CE5FDA" w:rsidRDefault="00D96615" w:rsidP="00CE5FDA">
      <w:pPr>
        <w:pStyle w:val="VCAAbody"/>
      </w:pPr>
      <w:r w:rsidRPr="00CE5FDA">
        <w:rPr>
          <w:b/>
        </w:rPr>
        <w:t>Post-employment benefits</w:t>
      </w:r>
      <w:r w:rsidRPr="00CE5FDA">
        <w:t xml:space="preserve"> include pensions and other retirement benefits paid or payable on a discrete basis when employment has ceased.</w:t>
      </w:r>
    </w:p>
    <w:p w14:paraId="268B2B91" w14:textId="77777777" w:rsidR="000B6638" w:rsidRPr="00CE5FDA" w:rsidRDefault="00D96615" w:rsidP="00CE5FDA">
      <w:pPr>
        <w:pStyle w:val="VCAAbody"/>
      </w:pPr>
      <w:r w:rsidRPr="00CE5FDA">
        <w:rPr>
          <w:b/>
        </w:rPr>
        <w:t>Other long-term benefits</w:t>
      </w:r>
      <w:r w:rsidRPr="00CE5FDA">
        <w:t xml:space="preserve"> include long service leave, other long-service benefit or deferred compensation.</w:t>
      </w:r>
    </w:p>
    <w:p w14:paraId="44133131" w14:textId="77777777" w:rsidR="000B6638" w:rsidRPr="00CE5FDA" w:rsidRDefault="00D96615" w:rsidP="00CE5FDA">
      <w:pPr>
        <w:pStyle w:val="VCAAbody"/>
      </w:pPr>
      <w:r w:rsidRPr="00CE5FDA">
        <w:rPr>
          <w:b/>
        </w:rPr>
        <w:t>Termination benefits</w:t>
      </w:r>
      <w:r w:rsidRPr="00CE5FDA">
        <w:t xml:space="preserve"> include termination of employment payments, such as severance packages.</w:t>
      </w:r>
    </w:p>
    <w:p w14:paraId="2F5304A3" w14:textId="77777777" w:rsidR="000B6638" w:rsidRPr="009C3862" w:rsidRDefault="00D96615" w:rsidP="00225512">
      <w:pPr>
        <w:pStyle w:val="VCAAbody"/>
        <w:rPr>
          <w:lang w:val="en-GB"/>
        </w:rPr>
      </w:pPr>
      <w:r w:rsidRPr="009C3862">
        <w:rPr>
          <w:lang w:val="en-GB"/>
        </w:rPr>
        <w:t>Several factors affected total remuneration payable to executives over the year, including re- negotiated contracts and retirements. Acting arrangements are not included.</w:t>
      </w:r>
    </w:p>
    <w:p w14:paraId="779F0B58" w14:textId="77777777" w:rsidR="000B6638" w:rsidRPr="00CE5FDA" w:rsidRDefault="00D96615" w:rsidP="00BA71A0">
      <w:pPr>
        <w:pStyle w:val="VCAAHeading4"/>
      </w:pPr>
      <w:r w:rsidRPr="00CE5FDA">
        <w:t>Remuneration of executive officers</w:t>
      </w:r>
    </w:p>
    <w:p w14:paraId="2B83329F" w14:textId="77777777" w:rsidR="000B6638" w:rsidRPr="00CE5FDA" w:rsidRDefault="00D96615" w:rsidP="00CE5FDA">
      <w:pPr>
        <w:pStyle w:val="VCAAbody"/>
        <w:rPr>
          <w:i/>
        </w:rPr>
      </w:pPr>
      <w:r w:rsidRPr="00CE5FDA">
        <w:rPr>
          <w:i/>
        </w:rPr>
        <w:t>(</w:t>
      </w:r>
      <w:proofErr w:type="gramStart"/>
      <w:r w:rsidRPr="00CE5FDA">
        <w:rPr>
          <w:i/>
        </w:rPr>
        <w:t>including</w:t>
      </w:r>
      <w:proofErr w:type="gramEnd"/>
      <w:r w:rsidRPr="00CE5FDA">
        <w:rPr>
          <w:i/>
        </w:rPr>
        <w:t xml:space="preserve"> Key Management Personnel disclosed in Note 8.5).</w:t>
      </w:r>
    </w:p>
    <w:tbl>
      <w:tblPr>
        <w:tblW w:w="8931" w:type="dxa"/>
        <w:tblLayout w:type="fixed"/>
        <w:tblCellMar>
          <w:top w:w="57" w:type="dxa"/>
          <w:left w:w="0" w:type="dxa"/>
          <w:bottom w:w="57" w:type="dxa"/>
          <w:right w:w="0" w:type="dxa"/>
        </w:tblCellMar>
        <w:tblLook w:val="01E0" w:firstRow="1" w:lastRow="1" w:firstColumn="1" w:lastColumn="1" w:noHBand="0" w:noVBand="0"/>
      </w:tblPr>
      <w:tblGrid>
        <w:gridCol w:w="6946"/>
        <w:gridCol w:w="1985"/>
      </w:tblGrid>
      <w:tr w:rsidR="00CE5FDA" w:rsidRPr="00CE5FDA" w14:paraId="1BCDC9A4" w14:textId="77777777" w:rsidTr="00CE5FDA">
        <w:trPr>
          <w:trHeight w:val="20"/>
        </w:trPr>
        <w:tc>
          <w:tcPr>
            <w:tcW w:w="6946" w:type="dxa"/>
            <w:shd w:val="clear" w:color="auto" w:fill="A6A6A6" w:themeFill="background1" w:themeFillShade="A6"/>
          </w:tcPr>
          <w:p w14:paraId="624994D8" w14:textId="77777777" w:rsidR="00CE5FDA" w:rsidRPr="00CE5FDA" w:rsidRDefault="00CE5FDA" w:rsidP="00CE5FDA">
            <w:pPr>
              <w:pStyle w:val="VCAAtablecondensed"/>
              <w:spacing w:before="0" w:after="0" w:line="240" w:lineRule="auto"/>
            </w:pPr>
          </w:p>
        </w:tc>
        <w:tc>
          <w:tcPr>
            <w:tcW w:w="1985" w:type="dxa"/>
            <w:shd w:val="clear" w:color="auto" w:fill="A6A6A6" w:themeFill="background1" w:themeFillShade="A6"/>
            <w:vAlign w:val="center"/>
          </w:tcPr>
          <w:p w14:paraId="3BE00287" w14:textId="3CE33F05" w:rsidR="00CE5FDA" w:rsidRPr="00CE5FDA" w:rsidRDefault="00CE5FDA" w:rsidP="00CE5FDA">
            <w:pPr>
              <w:pStyle w:val="VCAAtablecondensed"/>
              <w:spacing w:before="0" w:after="0" w:line="240" w:lineRule="auto"/>
              <w:jc w:val="center"/>
              <w:rPr>
                <w:b/>
              </w:rPr>
            </w:pPr>
            <w:r w:rsidRPr="00CE5FDA">
              <w:rPr>
                <w:b/>
              </w:rPr>
              <w:t>2017</w:t>
            </w:r>
          </w:p>
        </w:tc>
      </w:tr>
      <w:tr w:rsidR="000B6638" w:rsidRPr="00CE5FDA" w14:paraId="79F32D8D" w14:textId="77777777" w:rsidTr="00CE5FDA">
        <w:trPr>
          <w:trHeight w:val="20"/>
        </w:trPr>
        <w:tc>
          <w:tcPr>
            <w:tcW w:w="6946" w:type="dxa"/>
          </w:tcPr>
          <w:p w14:paraId="3E1B88CC" w14:textId="77777777" w:rsidR="000B6638" w:rsidRPr="00CE5FDA" w:rsidRDefault="00D96615" w:rsidP="00CE5FDA">
            <w:pPr>
              <w:pStyle w:val="VCAAtablecondensed"/>
              <w:spacing w:before="0" w:after="0" w:line="240" w:lineRule="auto"/>
            </w:pPr>
            <w:r w:rsidRPr="00CE5FDA">
              <w:t>Short-term employee benefits</w:t>
            </w:r>
          </w:p>
        </w:tc>
        <w:tc>
          <w:tcPr>
            <w:tcW w:w="1985" w:type="dxa"/>
            <w:shd w:val="clear" w:color="auto" w:fill="E6E7E8"/>
            <w:vAlign w:val="center"/>
          </w:tcPr>
          <w:p w14:paraId="415BCDCE" w14:textId="77777777" w:rsidR="000B6638" w:rsidRPr="00CE5FDA" w:rsidRDefault="00D96615" w:rsidP="00CE5FDA">
            <w:pPr>
              <w:pStyle w:val="VCAAtablecondensed"/>
              <w:spacing w:before="0" w:after="0" w:line="240" w:lineRule="auto"/>
              <w:jc w:val="center"/>
            </w:pPr>
            <w:r w:rsidRPr="00CE5FDA">
              <w:t>$737,853</w:t>
            </w:r>
          </w:p>
        </w:tc>
      </w:tr>
      <w:tr w:rsidR="000B6638" w:rsidRPr="00CE5FDA" w14:paraId="0EF100B4" w14:textId="77777777" w:rsidTr="00CE5FDA">
        <w:trPr>
          <w:trHeight w:val="20"/>
        </w:trPr>
        <w:tc>
          <w:tcPr>
            <w:tcW w:w="6946" w:type="dxa"/>
          </w:tcPr>
          <w:p w14:paraId="012772A3" w14:textId="77777777" w:rsidR="000B6638" w:rsidRPr="00CE5FDA" w:rsidRDefault="00D96615" w:rsidP="00CE5FDA">
            <w:pPr>
              <w:pStyle w:val="VCAAtablecondensed"/>
              <w:spacing w:before="0" w:after="0" w:line="240" w:lineRule="auto"/>
            </w:pPr>
            <w:r w:rsidRPr="00CE5FDA">
              <w:t>Post-employment benefits</w:t>
            </w:r>
          </w:p>
        </w:tc>
        <w:tc>
          <w:tcPr>
            <w:tcW w:w="1985" w:type="dxa"/>
            <w:shd w:val="clear" w:color="auto" w:fill="E6E7E8"/>
            <w:vAlign w:val="center"/>
          </w:tcPr>
          <w:p w14:paraId="616586CB" w14:textId="77777777" w:rsidR="000B6638" w:rsidRPr="00CE5FDA" w:rsidRDefault="00D96615" w:rsidP="00CE5FDA">
            <w:pPr>
              <w:pStyle w:val="VCAAtablecondensed"/>
              <w:spacing w:before="0" w:after="0" w:line="240" w:lineRule="auto"/>
              <w:jc w:val="center"/>
            </w:pPr>
            <w:r w:rsidRPr="00CE5FDA">
              <w:t>$70,384</w:t>
            </w:r>
          </w:p>
        </w:tc>
      </w:tr>
      <w:tr w:rsidR="000B6638" w:rsidRPr="00CE5FDA" w14:paraId="55114A49" w14:textId="77777777" w:rsidTr="00CE5FDA">
        <w:trPr>
          <w:trHeight w:val="20"/>
        </w:trPr>
        <w:tc>
          <w:tcPr>
            <w:tcW w:w="6946" w:type="dxa"/>
            <w:tcBorders>
              <w:bottom w:val="single" w:sz="4" w:space="0" w:color="231F20"/>
            </w:tcBorders>
          </w:tcPr>
          <w:p w14:paraId="4EB4A7FF" w14:textId="77777777" w:rsidR="000B6638" w:rsidRPr="00CE5FDA" w:rsidRDefault="00D96615" w:rsidP="00CE5FDA">
            <w:pPr>
              <w:pStyle w:val="VCAAtablecondensed"/>
              <w:spacing w:before="0" w:after="0" w:line="240" w:lineRule="auto"/>
            </w:pPr>
            <w:r w:rsidRPr="00CE5FDA">
              <w:t>Other long-term benefits</w:t>
            </w:r>
          </w:p>
        </w:tc>
        <w:tc>
          <w:tcPr>
            <w:tcW w:w="1985" w:type="dxa"/>
            <w:tcBorders>
              <w:bottom w:val="single" w:sz="4" w:space="0" w:color="231F20"/>
            </w:tcBorders>
            <w:shd w:val="clear" w:color="auto" w:fill="E6E7E8"/>
            <w:vAlign w:val="center"/>
          </w:tcPr>
          <w:p w14:paraId="039DBABB" w14:textId="77777777" w:rsidR="000B6638" w:rsidRPr="00CE5FDA" w:rsidRDefault="00D96615" w:rsidP="00CE5FDA">
            <w:pPr>
              <w:pStyle w:val="VCAAtablecondensed"/>
              <w:spacing w:before="0" w:after="0" w:line="240" w:lineRule="auto"/>
              <w:jc w:val="center"/>
            </w:pPr>
            <w:r w:rsidRPr="00CE5FDA">
              <w:t>$12,183</w:t>
            </w:r>
          </w:p>
        </w:tc>
      </w:tr>
      <w:tr w:rsidR="000B6638" w:rsidRPr="00CE5FDA" w14:paraId="6480099C" w14:textId="77777777" w:rsidTr="00CE5FDA">
        <w:trPr>
          <w:trHeight w:val="20"/>
        </w:trPr>
        <w:tc>
          <w:tcPr>
            <w:tcW w:w="6946" w:type="dxa"/>
            <w:tcBorders>
              <w:top w:val="single" w:sz="4" w:space="0" w:color="231F20"/>
              <w:bottom w:val="single" w:sz="18" w:space="0" w:color="231F20"/>
            </w:tcBorders>
          </w:tcPr>
          <w:p w14:paraId="135BAEC2" w14:textId="77777777" w:rsidR="000B6638" w:rsidRPr="00CE5FDA" w:rsidRDefault="00D96615" w:rsidP="00CE5FDA">
            <w:pPr>
              <w:pStyle w:val="VCAAtablecondensed"/>
              <w:spacing w:before="0" w:after="0" w:line="240" w:lineRule="auto"/>
              <w:rPr>
                <w:b/>
              </w:rPr>
            </w:pPr>
            <w:r w:rsidRPr="00CE5FDA">
              <w:rPr>
                <w:b/>
              </w:rPr>
              <w:t>Total remuneration</w:t>
            </w:r>
            <w:r w:rsidRPr="00CE5FDA">
              <w:rPr>
                <w:b/>
                <w:vertAlign w:val="superscript"/>
              </w:rPr>
              <w:t>1 2</w:t>
            </w:r>
          </w:p>
        </w:tc>
        <w:tc>
          <w:tcPr>
            <w:tcW w:w="1985" w:type="dxa"/>
            <w:tcBorders>
              <w:top w:val="single" w:sz="4" w:space="0" w:color="231F20"/>
              <w:bottom w:val="single" w:sz="18" w:space="0" w:color="231F20"/>
            </w:tcBorders>
            <w:shd w:val="clear" w:color="auto" w:fill="E6E7E8"/>
            <w:vAlign w:val="center"/>
          </w:tcPr>
          <w:p w14:paraId="3F4C12F5" w14:textId="77777777" w:rsidR="000B6638" w:rsidRPr="00CE5FDA" w:rsidRDefault="00D96615" w:rsidP="00CE5FDA">
            <w:pPr>
              <w:pStyle w:val="VCAAtablecondensed"/>
              <w:spacing w:before="0" w:after="0" w:line="240" w:lineRule="auto"/>
              <w:jc w:val="center"/>
              <w:rPr>
                <w:b/>
              </w:rPr>
            </w:pPr>
            <w:r w:rsidRPr="00CE5FDA">
              <w:rPr>
                <w:b/>
              </w:rPr>
              <w:t>$820,420</w:t>
            </w:r>
          </w:p>
        </w:tc>
      </w:tr>
      <w:tr w:rsidR="000B6638" w:rsidRPr="00CE5FDA" w14:paraId="2B1E732F" w14:textId="77777777" w:rsidTr="00CE5FDA">
        <w:trPr>
          <w:trHeight w:val="20"/>
        </w:trPr>
        <w:tc>
          <w:tcPr>
            <w:tcW w:w="6946" w:type="dxa"/>
            <w:tcBorders>
              <w:top w:val="single" w:sz="18" w:space="0" w:color="231F20"/>
              <w:bottom w:val="single" w:sz="18" w:space="0" w:color="231F20"/>
            </w:tcBorders>
          </w:tcPr>
          <w:p w14:paraId="1EFD7FE3" w14:textId="77777777" w:rsidR="000B6638" w:rsidRPr="00CE5FDA" w:rsidRDefault="00D96615" w:rsidP="00CE5FDA">
            <w:pPr>
              <w:pStyle w:val="VCAAtablecondensed"/>
              <w:spacing w:before="0" w:after="0" w:line="240" w:lineRule="auto"/>
              <w:rPr>
                <w:b/>
              </w:rPr>
            </w:pPr>
            <w:r w:rsidRPr="00CE5FDA">
              <w:rPr>
                <w:b/>
              </w:rPr>
              <w:t>Total number of executives</w:t>
            </w:r>
          </w:p>
        </w:tc>
        <w:tc>
          <w:tcPr>
            <w:tcW w:w="1985" w:type="dxa"/>
            <w:tcBorders>
              <w:top w:val="single" w:sz="18" w:space="0" w:color="231F20"/>
              <w:bottom w:val="single" w:sz="18" w:space="0" w:color="231F20"/>
            </w:tcBorders>
            <w:shd w:val="clear" w:color="auto" w:fill="E6E7E8"/>
            <w:vAlign w:val="center"/>
          </w:tcPr>
          <w:p w14:paraId="7E1FF59D" w14:textId="77777777" w:rsidR="000B6638" w:rsidRPr="00CE5FDA" w:rsidRDefault="00D96615" w:rsidP="00CE5FDA">
            <w:pPr>
              <w:pStyle w:val="VCAAtablecondensed"/>
              <w:spacing w:before="0" w:after="0" w:line="240" w:lineRule="auto"/>
              <w:jc w:val="center"/>
              <w:rPr>
                <w:b/>
              </w:rPr>
            </w:pPr>
            <w:r w:rsidRPr="00CE5FDA">
              <w:rPr>
                <w:b/>
              </w:rPr>
              <w:t>5</w:t>
            </w:r>
          </w:p>
        </w:tc>
      </w:tr>
      <w:tr w:rsidR="000B6638" w:rsidRPr="00CE5FDA" w14:paraId="60251F81" w14:textId="77777777" w:rsidTr="00CE5FDA">
        <w:trPr>
          <w:trHeight w:val="20"/>
        </w:trPr>
        <w:tc>
          <w:tcPr>
            <w:tcW w:w="6946" w:type="dxa"/>
            <w:tcBorders>
              <w:top w:val="single" w:sz="18" w:space="0" w:color="231F20"/>
              <w:bottom w:val="single" w:sz="4" w:space="0" w:color="231F20"/>
            </w:tcBorders>
          </w:tcPr>
          <w:p w14:paraId="06A1123D" w14:textId="77777777" w:rsidR="000B6638" w:rsidRPr="00CE5FDA" w:rsidRDefault="00D96615" w:rsidP="00CE5FDA">
            <w:pPr>
              <w:pStyle w:val="VCAAtablecondensed"/>
              <w:spacing w:before="0" w:after="0" w:line="240" w:lineRule="auto"/>
              <w:rPr>
                <w:b/>
              </w:rPr>
            </w:pPr>
            <w:r w:rsidRPr="00CE5FDA">
              <w:rPr>
                <w:b/>
              </w:rPr>
              <w:t xml:space="preserve">Total </w:t>
            </w:r>
            <w:proofErr w:type="spellStart"/>
            <w:r w:rsidRPr="00CE5FDA">
              <w:rPr>
                <w:b/>
              </w:rPr>
              <w:t>annualised</w:t>
            </w:r>
            <w:proofErr w:type="spellEnd"/>
            <w:r w:rsidRPr="00CE5FDA">
              <w:rPr>
                <w:b/>
              </w:rPr>
              <w:t xml:space="preserve"> employee equivalents</w:t>
            </w:r>
            <w:r w:rsidRPr="00CE5FDA">
              <w:rPr>
                <w:b/>
                <w:vertAlign w:val="superscript"/>
              </w:rPr>
              <w:t>3</w:t>
            </w:r>
          </w:p>
        </w:tc>
        <w:tc>
          <w:tcPr>
            <w:tcW w:w="1985" w:type="dxa"/>
            <w:tcBorders>
              <w:top w:val="single" w:sz="18" w:space="0" w:color="231F20"/>
              <w:bottom w:val="single" w:sz="4" w:space="0" w:color="231F20"/>
            </w:tcBorders>
            <w:shd w:val="clear" w:color="auto" w:fill="E6E7E8"/>
            <w:vAlign w:val="center"/>
          </w:tcPr>
          <w:p w14:paraId="3B3E4D38" w14:textId="77777777" w:rsidR="000B6638" w:rsidRPr="00CE5FDA" w:rsidRDefault="00D96615" w:rsidP="00CE5FDA">
            <w:pPr>
              <w:pStyle w:val="VCAAtablecondensed"/>
              <w:spacing w:before="0" w:after="0" w:line="240" w:lineRule="auto"/>
              <w:jc w:val="center"/>
              <w:rPr>
                <w:b/>
              </w:rPr>
            </w:pPr>
            <w:r w:rsidRPr="00CE5FDA">
              <w:rPr>
                <w:b/>
              </w:rPr>
              <w:t>3.9</w:t>
            </w:r>
          </w:p>
        </w:tc>
      </w:tr>
    </w:tbl>
    <w:p w14:paraId="6DE891E6" w14:textId="77777777" w:rsidR="00C36A90" w:rsidRDefault="00C36A90" w:rsidP="00225512">
      <w:pPr>
        <w:pStyle w:val="VCAAHeading3"/>
        <w:rPr>
          <w:lang w:val="en-GB"/>
        </w:rPr>
      </w:pPr>
    </w:p>
    <w:p w14:paraId="306C09AE" w14:textId="77777777" w:rsidR="00C36A90" w:rsidRDefault="00C36A90">
      <w:pPr>
        <w:rPr>
          <w:rFonts w:ascii="Arial" w:eastAsiaTheme="minorHAnsi" w:hAnsi="Arial" w:cs="Arial"/>
          <w:b/>
          <w:color w:val="000000" w:themeColor="text1"/>
          <w:sz w:val="28"/>
          <w:szCs w:val="24"/>
          <w:lang w:val="en-GB"/>
        </w:rPr>
      </w:pPr>
      <w:r>
        <w:rPr>
          <w:lang w:val="en-GB"/>
        </w:rPr>
        <w:br w:type="page"/>
      </w:r>
    </w:p>
    <w:p w14:paraId="44F0DE54" w14:textId="0E320810" w:rsidR="000B6638" w:rsidRPr="009C3862" w:rsidRDefault="00D96615" w:rsidP="00225512">
      <w:pPr>
        <w:pStyle w:val="VCAAHeading3"/>
        <w:rPr>
          <w:lang w:val="en-GB"/>
        </w:rPr>
      </w:pPr>
      <w:r w:rsidRPr="009C3862">
        <w:rPr>
          <w:lang w:val="en-GB"/>
        </w:rPr>
        <w:t>Responsible persons</w:t>
      </w:r>
    </w:p>
    <w:p w14:paraId="678E0771" w14:textId="77777777" w:rsidR="000B6638" w:rsidRPr="009C3862" w:rsidRDefault="00D96615" w:rsidP="00225512">
      <w:pPr>
        <w:pStyle w:val="VCAAbody"/>
        <w:rPr>
          <w:lang w:val="en-GB"/>
        </w:rPr>
      </w:pPr>
      <w:r w:rsidRPr="009C3862">
        <w:rPr>
          <w:lang w:val="en-GB"/>
        </w:rPr>
        <w:t xml:space="preserve">In accordance with the Ministerial Directions issued by the Minister for Finance under the </w:t>
      </w:r>
      <w:r w:rsidRPr="00CE5FDA">
        <w:rPr>
          <w:i/>
        </w:rPr>
        <w:t>Financial Management Act 1994</w:t>
      </w:r>
      <w:r w:rsidRPr="009C3862">
        <w:rPr>
          <w:rFonts w:ascii="HelveticaNeueLT-Italic"/>
          <w:i/>
          <w:lang w:val="en-GB"/>
        </w:rPr>
        <w:t xml:space="preserve"> </w:t>
      </w:r>
      <w:r w:rsidRPr="009C3862">
        <w:rPr>
          <w:lang w:val="en-GB"/>
        </w:rPr>
        <w:t>(FMA), the following disclosures are made regarding responsible persons for the reporting period.</w:t>
      </w:r>
    </w:p>
    <w:p w14:paraId="4EC06C77" w14:textId="77777777" w:rsidR="000B6638" w:rsidRPr="009C3862" w:rsidRDefault="00D96615" w:rsidP="00225512">
      <w:pPr>
        <w:pStyle w:val="VCAAbody"/>
        <w:rPr>
          <w:lang w:val="en-GB"/>
        </w:rPr>
      </w:pPr>
      <w:r w:rsidRPr="009C3862">
        <w:rPr>
          <w:lang w:val="en-GB"/>
        </w:rPr>
        <w:t>Remuneration received or receivable by Board members including the Accountable Officer in connection with the management of the VCAA during the reporting period was in the range:</w:t>
      </w:r>
    </w:p>
    <w:tbl>
      <w:tblPr>
        <w:tblW w:w="8931" w:type="dxa"/>
        <w:tblLayout w:type="fixed"/>
        <w:tblCellMar>
          <w:top w:w="57" w:type="dxa"/>
          <w:left w:w="0" w:type="dxa"/>
          <w:bottom w:w="57" w:type="dxa"/>
          <w:right w:w="0" w:type="dxa"/>
        </w:tblCellMar>
        <w:tblLook w:val="01E0" w:firstRow="1" w:lastRow="1" w:firstColumn="1" w:lastColumn="1" w:noHBand="0" w:noVBand="0"/>
      </w:tblPr>
      <w:tblGrid>
        <w:gridCol w:w="4946"/>
        <w:gridCol w:w="1992"/>
        <w:gridCol w:w="1993"/>
      </w:tblGrid>
      <w:tr w:rsidR="000B6638" w:rsidRPr="00CE5FDA" w14:paraId="4BAFF9E3" w14:textId="77777777" w:rsidTr="00CE5FDA">
        <w:trPr>
          <w:trHeight w:val="20"/>
        </w:trPr>
        <w:tc>
          <w:tcPr>
            <w:tcW w:w="4946" w:type="dxa"/>
            <w:shd w:val="clear" w:color="auto" w:fill="A7A9AC"/>
            <w:vAlign w:val="center"/>
          </w:tcPr>
          <w:p w14:paraId="7E196B06" w14:textId="77777777" w:rsidR="000B6638" w:rsidRPr="00CE5FDA" w:rsidRDefault="00D96615" w:rsidP="00CE5FDA">
            <w:pPr>
              <w:pStyle w:val="VCAAtablecondensed"/>
              <w:spacing w:before="0" w:after="0" w:line="240" w:lineRule="auto"/>
              <w:jc w:val="center"/>
              <w:rPr>
                <w:b/>
              </w:rPr>
            </w:pPr>
            <w:r w:rsidRPr="00CE5FDA">
              <w:rPr>
                <w:b/>
              </w:rPr>
              <w:t>Income band</w:t>
            </w:r>
          </w:p>
        </w:tc>
        <w:tc>
          <w:tcPr>
            <w:tcW w:w="1992" w:type="dxa"/>
            <w:shd w:val="clear" w:color="auto" w:fill="A7A9AC"/>
            <w:vAlign w:val="center"/>
          </w:tcPr>
          <w:p w14:paraId="302BC190" w14:textId="77777777" w:rsidR="000B6638" w:rsidRPr="00CE5FDA" w:rsidRDefault="00D96615" w:rsidP="00CE5FDA">
            <w:pPr>
              <w:pStyle w:val="VCAAtablecondensed"/>
              <w:spacing w:before="0" w:after="0" w:line="240" w:lineRule="auto"/>
              <w:jc w:val="center"/>
              <w:rPr>
                <w:b/>
              </w:rPr>
            </w:pPr>
            <w:r w:rsidRPr="00CE5FDA">
              <w:rPr>
                <w:b/>
              </w:rPr>
              <w:t>2017</w:t>
            </w:r>
          </w:p>
          <w:p w14:paraId="19AD78DF" w14:textId="77777777" w:rsidR="000B6638" w:rsidRPr="00CE5FDA" w:rsidRDefault="00D96615" w:rsidP="00CE5FDA">
            <w:pPr>
              <w:pStyle w:val="VCAAtablecondensed"/>
              <w:spacing w:before="0" w:after="0" w:line="240" w:lineRule="auto"/>
              <w:jc w:val="center"/>
              <w:rPr>
                <w:b/>
              </w:rPr>
            </w:pPr>
            <w:r w:rsidRPr="00CE5FDA">
              <w:rPr>
                <w:b/>
              </w:rPr>
              <w:t>Number</w:t>
            </w:r>
          </w:p>
        </w:tc>
        <w:tc>
          <w:tcPr>
            <w:tcW w:w="1993" w:type="dxa"/>
            <w:shd w:val="clear" w:color="auto" w:fill="A7A9AC"/>
            <w:vAlign w:val="center"/>
          </w:tcPr>
          <w:p w14:paraId="2F02C866" w14:textId="77777777" w:rsidR="000B6638" w:rsidRPr="00CE5FDA" w:rsidRDefault="00D96615" w:rsidP="00CE5FDA">
            <w:pPr>
              <w:pStyle w:val="VCAAtablecondensed"/>
              <w:spacing w:before="0" w:after="0" w:line="240" w:lineRule="auto"/>
              <w:jc w:val="center"/>
              <w:rPr>
                <w:b/>
              </w:rPr>
            </w:pPr>
            <w:r w:rsidRPr="00CE5FDA">
              <w:rPr>
                <w:b/>
              </w:rPr>
              <w:t>2016</w:t>
            </w:r>
          </w:p>
          <w:p w14:paraId="18CEAC2D" w14:textId="77777777" w:rsidR="000B6638" w:rsidRPr="00CE5FDA" w:rsidRDefault="00D96615" w:rsidP="00CE5FDA">
            <w:pPr>
              <w:pStyle w:val="VCAAtablecondensed"/>
              <w:spacing w:before="0" w:after="0" w:line="240" w:lineRule="auto"/>
              <w:jc w:val="center"/>
              <w:rPr>
                <w:b/>
              </w:rPr>
            </w:pPr>
            <w:r w:rsidRPr="00CE5FDA">
              <w:rPr>
                <w:b/>
              </w:rPr>
              <w:t>Number</w:t>
            </w:r>
          </w:p>
        </w:tc>
      </w:tr>
      <w:tr w:rsidR="000B6638" w:rsidRPr="00CE5FDA" w14:paraId="4AACCF5E" w14:textId="77777777" w:rsidTr="00CE5FDA">
        <w:trPr>
          <w:trHeight w:val="20"/>
        </w:trPr>
        <w:tc>
          <w:tcPr>
            <w:tcW w:w="4946" w:type="dxa"/>
          </w:tcPr>
          <w:p w14:paraId="39125481" w14:textId="77777777" w:rsidR="000B6638" w:rsidRPr="00CE5FDA" w:rsidRDefault="00D96615" w:rsidP="00CE5FDA">
            <w:pPr>
              <w:pStyle w:val="VCAAtablecondensed"/>
              <w:spacing w:before="0" w:after="0" w:line="240" w:lineRule="auto"/>
            </w:pPr>
            <w:r w:rsidRPr="00CE5FDA">
              <w:t>$0</w:t>
            </w:r>
          </w:p>
        </w:tc>
        <w:tc>
          <w:tcPr>
            <w:tcW w:w="1992" w:type="dxa"/>
            <w:shd w:val="clear" w:color="auto" w:fill="E6E7E8"/>
            <w:vAlign w:val="center"/>
          </w:tcPr>
          <w:p w14:paraId="0F40A6F1" w14:textId="77777777" w:rsidR="000B6638" w:rsidRPr="00CE5FDA" w:rsidRDefault="00D96615" w:rsidP="00CE5FDA">
            <w:pPr>
              <w:pStyle w:val="VCAAtablecondensed"/>
              <w:spacing w:before="0" w:after="0" w:line="240" w:lineRule="auto"/>
              <w:jc w:val="center"/>
            </w:pPr>
            <w:r w:rsidRPr="00CE5FDA">
              <w:t>7</w:t>
            </w:r>
          </w:p>
        </w:tc>
        <w:tc>
          <w:tcPr>
            <w:tcW w:w="1993" w:type="dxa"/>
            <w:vAlign w:val="center"/>
          </w:tcPr>
          <w:p w14:paraId="3E51295E" w14:textId="77777777" w:rsidR="000B6638" w:rsidRPr="00CE5FDA" w:rsidRDefault="00D96615" w:rsidP="00CE5FDA">
            <w:pPr>
              <w:pStyle w:val="VCAAtablecondensed"/>
              <w:spacing w:before="0" w:after="0" w:line="240" w:lineRule="auto"/>
              <w:jc w:val="center"/>
            </w:pPr>
            <w:r w:rsidRPr="00CE5FDA">
              <w:t>9</w:t>
            </w:r>
          </w:p>
        </w:tc>
      </w:tr>
      <w:tr w:rsidR="000B6638" w:rsidRPr="00CE5FDA" w14:paraId="0620E394" w14:textId="77777777" w:rsidTr="00CE5FDA">
        <w:trPr>
          <w:trHeight w:val="20"/>
        </w:trPr>
        <w:tc>
          <w:tcPr>
            <w:tcW w:w="4946" w:type="dxa"/>
          </w:tcPr>
          <w:p w14:paraId="629C2948" w14:textId="77777777" w:rsidR="000B6638" w:rsidRPr="00CE5FDA" w:rsidRDefault="00D96615" w:rsidP="00CE5FDA">
            <w:pPr>
              <w:pStyle w:val="VCAAtablecondensed"/>
              <w:spacing w:before="0" w:after="0" w:line="240" w:lineRule="auto"/>
            </w:pPr>
            <w:r w:rsidRPr="00CE5FDA">
              <w:t>$1 to $9,999</w:t>
            </w:r>
          </w:p>
        </w:tc>
        <w:tc>
          <w:tcPr>
            <w:tcW w:w="1992" w:type="dxa"/>
            <w:shd w:val="clear" w:color="auto" w:fill="E6E7E8"/>
            <w:vAlign w:val="center"/>
          </w:tcPr>
          <w:p w14:paraId="1BE88AB9" w14:textId="77777777" w:rsidR="000B6638" w:rsidRPr="00CE5FDA" w:rsidRDefault="00D96615" w:rsidP="00CE5FDA">
            <w:pPr>
              <w:pStyle w:val="VCAAtablecondensed"/>
              <w:spacing w:before="0" w:after="0" w:line="240" w:lineRule="auto"/>
              <w:jc w:val="center"/>
            </w:pPr>
            <w:r w:rsidRPr="00CE5FDA">
              <w:t>2</w:t>
            </w:r>
          </w:p>
        </w:tc>
        <w:tc>
          <w:tcPr>
            <w:tcW w:w="1993" w:type="dxa"/>
            <w:vAlign w:val="center"/>
          </w:tcPr>
          <w:p w14:paraId="431E8D56" w14:textId="77777777" w:rsidR="000B6638" w:rsidRPr="00CE5FDA" w:rsidRDefault="00D96615" w:rsidP="00CE5FDA">
            <w:pPr>
              <w:pStyle w:val="VCAAtablecondensed"/>
              <w:spacing w:before="0" w:after="0" w:line="240" w:lineRule="auto"/>
              <w:jc w:val="center"/>
            </w:pPr>
            <w:r w:rsidRPr="00CE5FDA">
              <w:t>5</w:t>
            </w:r>
          </w:p>
        </w:tc>
      </w:tr>
      <w:tr w:rsidR="000B6638" w:rsidRPr="00CE5FDA" w14:paraId="442FDCB3" w14:textId="77777777" w:rsidTr="00CE5FDA">
        <w:trPr>
          <w:trHeight w:val="20"/>
        </w:trPr>
        <w:tc>
          <w:tcPr>
            <w:tcW w:w="4946" w:type="dxa"/>
          </w:tcPr>
          <w:p w14:paraId="36C7553F" w14:textId="77777777" w:rsidR="000B6638" w:rsidRPr="00CE5FDA" w:rsidRDefault="00D96615" w:rsidP="00CE5FDA">
            <w:pPr>
              <w:pStyle w:val="VCAAtablecondensed"/>
              <w:spacing w:before="0" w:after="0" w:line="240" w:lineRule="auto"/>
            </w:pPr>
            <w:r w:rsidRPr="00CE5FDA">
              <w:t>$10,000 to $19,999</w:t>
            </w:r>
          </w:p>
        </w:tc>
        <w:tc>
          <w:tcPr>
            <w:tcW w:w="1992" w:type="dxa"/>
            <w:shd w:val="clear" w:color="auto" w:fill="E6E7E8"/>
            <w:vAlign w:val="center"/>
          </w:tcPr>
          <w:p w14:paraId="181E195F" w14:textId="77777777" w:rsidR="000B6638" w:rsidRPr="00CE5FDA" w:rsidRDefault="00D96615" w:rsidP="00CE5FDA">
            <w:pPr>
              <w:pStyle w:val="VCAAtablecondensed"/>
              <w:spacing w:before="0" w:after="0" w:line="240" w:lineRule="auto"/>
              <w:jc w:val="center"/>
            </w:pPr>
            <w:r w:rsidRPr="00CE5FDA">
              <w:t>3</w:t>
            </w:r>
          </w:p>
        </w:tc>
        <w:tc>
          <w:tcPr>
            <w:tcW w:w="1993" w:type="dxa"/>
            <w:vAlign w:val="center"/>
          </w:tcPr>
          <w:p w14:paraId="55C00FED" w14:textId="77777777" w:rsidR="000B6638" w:rsidRPr="00CE5FDA" w:rsidRDefault="00D96615" w:rsidP="00CE5FDA">
            <w:pPr>
              <w:pStyle w:val="VCAAtablecondensed"/>
              <w:spacing w:before="0" w:after="0" w:line="240" w:lineRule="auto"/>
              <w:jc w:val="center"/>
            </w:pPr>
            <w:r w:rsidRPr="00CE5FDA">
              <w:t>–</w:t>
            </w:r>
          </w:p>
        </w:tc>
      </w:tr>
      <w:tr w:rsidR="000B6638" w:rsidRPr="00CE5FDA" w14:paraId="2F18474F" w14:textId="77777777" w:rsidTr="00CE5FDA">
        <w:trPr>
          <w:trHeight w:val="20"/>
        </w:trPr>
        <w:tc>
          <w:tcPr>
            <w:tcW w:w="4946" w:type="dxa"/>
          </w:tcPr>
          <w:p w14:paraId="7B32A48D" w14:textId="77777777" w:rsidR="000B6638" w:rsidRPr="00CE5FDA" w:rsidRDefault="00D96615" w:rsidP="00CE5FDA">
            <w:pPr>
              <w:pStyle w:val="VCAAtablecondensed"/>
              <w:spacing w:before="0" w:after="0" w:line="240" w:lineRule="auto"/>
            </w:pPr>
            <w:r w:rsidRPr="00CE5FDA">
              <w:t>$40,000 to $49,999</w:t>
            </w:r>
          </w:p>
        </w:tc>
        <w:tc>
          <w:tcPr>
            <w:tcW w:w="1992" w:type="dxa"/>
            <w:shd w:val="clear" w:color="auto" w:fill="E6E7E8"/>
            <w:vAlign w:val="center"/>
          </w:tcPr>
          <w:p w14:paraId="60DFBA25" w14:textId="77777777" w:rsidR="000B6638" w:rsidRPr="00CE5FDA" w:rsidRDefault="00D96615" w:rsidP="00CE5FDA">
            <w:pPr>
              <w:pStyle w:val="VCAAtablecondensed"/>
              <w:spacing w:before="0" w:after="0" w:line="240" w:lineRule="auto"/>
              <w:jc w:val="center"/>
            </w:pPr>
            <w:r w:rsidRPr="00CE5FDA">
              <w:t>1</w:t>
            </w:r>
          </w:p>
        </w:tc>
        <w:tc>
          <w:tcPr>
            <w:tcW w:w="1993" w:type="dxa"/>
            <w:vAlign w:val="center"/>
          </w:tcPr>
          <w:p w14:paraId="01F50047" w14:textId="77777777" w:rsidR="000B6638" w:rsidRPr="00CE5FDA" w:rsidRDefault="00D96615" w:rsidP="00CE5FDA">
            <w:pPr>
              <w:pStyle w:val="VCAAtablecondensed"/>
              <w:spacing w:before="0" w:after="0" w:line="240" w:lineRule="auto"/>
              <w:jc w:val="center"/>
            </w:pPr>
            <w:r w:rsidRPr="00CE5FDA">
              <w:t>–</w:t>
            </w:r>
          </w:p>
        </w:tc>
      </w:tr>
      <w:tr w:rsidR="000B6638" w:rsidRPr="00CE5FDA" w14:paraId="1C0E1C05" w14:textId="77777777" w:rsidTr="00CE5FDA">
        <w:trPr>
          <w:trHeight w:val="20"/>
        </w:trPr>
        <w:tc>
          <w:tcPr>
            <w:tcW w:w="4946" w:type="dxa"/>
          </w:tcPr>
          <w:p w14:paraId="51747F49" w14:textId="77777777" w:rsidR="000B6638" w:rsidRPr="00CE5FDA" w:rsidRDefault="00D96615" w:rsidP="00CE5FDA">
            <w:pPr>
              <w:pStyle w:val="VCAAtablecondensed"/>
              <w:spacing w:before="0" w:after="0" w:line="240" w:lineRule="auto"/>
            </w:pPr>
            <w:r w:rsidRPr="00CE5FDA">
              <w:t>$50,000 to $59,999</w:t>
            </w:r>
          </w:p>
        </w:tc>
        <w:tc>
          <w:tcPr>
            <w:tcW w:w="1992" w:type="dxa"/>
            <w:shd w:val="clear" w:color="auto" w:fill="E6E7E8"/>
            <w:vAlign w:val="center"/>
          </w:tcPr>
          <w:p w14:paraId="7D43FF57" w14:textId="77777777" w:rsidR="000B6638" w:rsidRPr="00CE5FDA" w:rsidRDefault="00D96615" w:rsidP="00CE5FDA">
            <w:pPr>
              <w:pStyle w:val="VCAAtablecondensed"/>
              <w:spacing w:before="0" w:after="0" w:line="240" w:lineRule="auto"/>
              <w:jc w:val="center"/>
            </w:pPr>
            <w:r w:rsidRPr="00CE5FDA">
              <w:t>–</w:t>
            </w:r>
          </w:p>
        </w:tc>
        <w:tc>
          <w:tcPr>
            <w:tcW w:w="1993" w:type="dxa"/>
            <w:vAlign w:val="center"/>
          </w:tcPr>
          <w:p w14:paraId="34A7950E" w14:textId="77777777" w:rsidR="000B6638" w:rsidRPr="00CE5FDA" w:rsidRDefault="00D96615" w:rsidP="00CE5FDA">
            <w:pPr>
              <w:pStyle w:val="VCAAtablecondensed"/>
              <w:spacing w:before="0" w:after="0" w:line="240" w:lineRule="auto"/>
              <w:jc w:val="center"/>
            </w:pPr>
            <w:r w:rsidRPr="00CE5FDA">
              <w:t>1</w:t>
            </w:r>
          </w:p>
        </w:tc>
      </w:tr>
      <w:tr w:rsidR="000B6638" w:rsidRPr="00CE5FDA" w14:paraId="29D1CA0A" w14:textId="77777777" w:rsidTr="00CE5FDA">
        <w:trPr>
          <w:trHeight w:val="20"/>
        </w:trPr>
        <w:tc>
          <w:tcPr>
            <w:tcW w:w="4946" w:type="dxa"/>
          </w:tcPr>
          <w:p w14:paraId="6455AECD" w14:textId="77777777" w:rsidR="000B6638" w:rsidRPr="00CE5FDA" w:rsidRDefault="00D96615" w:rsidP="00CE5FDA">
            <w:pPr>
              <w:pStyle w:val="VCAAtablecondensed"/>
              <w:spacing w:before="0" w:after="0" w:line="240" w:lineRule="auto"/>
            </w:pPr>
            <w:r w:rsidRPr="00CE5FDA">
              <w:t>$310,000 to $319,999</w:t>
            </w:r>
          </w:p>
        </w:tc>
        <w:tc>
          <w:tcPr>
            <w:tcW w:w="1992" w:type="dxa"/>
            <w:shd w:val="clear" w:color="auto" w:fill="E6E7E8"/>
            <w:vAlign w:val="center"/>
          </w:tcPr>
          <w:p w14:paraId="461FD726" w14:textId="77777777" w:rsidR="000B6638" w:rsidRPr="00CE5FDA" w:rsidRDefault="00D96615" w:rsidP="00CE5FDA">
            <w:pPr>
              <w:pStyle w:val="VCAAtablecondensed"/>
              <w:spacing w:before="0" w:after="0" w:line="240" w:lineRule="auto"/>
              <w:jc w:val="center"/>
            </w:pPr>
            <w:r w:rsidRPr="00CE5FDA">
              <w:t>–</w:t>
            </w:r>
          </w:p>
        </w:tc>
        <w:tc>
          <w:tcPr>
            <w:tcW w:w="1993" w:type="dxa"/>
            <w:vAlign w:val="center"/>
          </w:tcPr>
          <w:p w14:paraId="4E8D9D21" w14:textId="77777777" w:rsidR="000B6638" w:rsidRPr="00CE5FDA" w:rsidRDefault="00D96615" w:rsidP="00CE5FDA">
            <w:pPr>
              <w:pStyle w:val="VCAAtablecondensed"/>
              <w:spacing w:before="0" w:after="0" w:line="240" w:lineRule="auto"/>
              <w:jc w:val="center"/>
            </w:pPr>
            <w:r w:rsidRPr="00CE5FDA">
              <w:t>1</w:t>
            </w:r>
          </w:p>
        </w:tc>
      </w:tr>
      <w:tr w:rsidR="000B6638" w:rsidRPr="00CE5FDA" w14:paraId="5B4E1696" w14:textId="77777777" w:rsidTr="00CE5FDA">
        <w:trPr>
          <w:trHeight w:val="20"/>
        </w:trPr>
        <w:tc>
          <w:tcPr>
            <w:tcW w:w="4946" w:type="dxa"/>
            <w:tcBorders>
              <w:bottom w:val="single" w:sz="4" w:space="0" w:color="231F20"/>
            </w:tcBorders>
          </w:tcPr>
          <w:p w14:paraId="7040AD4F" w14:textId="77777777" w:rsidR="000B6638" w:rsidRPr="00CE5FDA" w:rsidRDefault="00D96615" w:rsidP="00CE5FDA">
            <w:pPr>
              <w:pStyle w:val="VCAAtablecondensed"/>
              <w:spacing w:before="0" w:after="0" w:line="240" w:lineRule="auto"/>
            </w:pPr>
            <w:r w:rsidRPr="00CE5FDA">
              <w:t>$320,000 to $329,999</w:t>
            </w:r>
          </w:p>
        </w:tc>
        <w:tc>
          <w:tcPr>
            <w:tcW w:w="1992" w:type="dxa"/>
            <w:tcBorders>
              <w:bottom w:val="single" w:sz="4" w:space="0" w:color="231F20"/>
            </w:tcBorders>
            <w:shd w:val="clear" w:color="auto" w:fill="E6E7E8"/>
            <w:vAlign w:val="center"/>
          </w:tcPr>
          <w:p w14:paraId="7C459B11" w14:textId="77777777" w:rsidR="000B6638" w:rsidRPr="00CE5FDA" w:rsidRDefault="00D96615" w:rsidP="00CE5FDA">
            <w:pPr>
              <w:pStyle w:val="VCAAtablecondensed"/>
              <w:spacing w:before="0" w:after="0" w:line="240" w:lineRule="auto"/>
              <w:jc w:val="center"/>
            </w:pPr>
            <w:r w:rsidRPr="00CE5FDA">
              <w:t>1</w:t>
            </w:r>
          </w:p>
        </w:tc>
        <w:tc>
          <w:tcPr>
            <w:tcW w:w="1993" w:type="dxa"/>
            <w:tcBorders>
              <w:bottom w:val="single" w:sz="4" w:space="0" w:color="231F20"/>
            </w:tcBorders>
            <w:vAlign w:val="center"/>
          </w:tcPr>
          <w:p w14:paraId="155AE69F" w14:textId="77777777" w:rsidR="000B6638" w:rsidRPr="00CE5FDA" w:rsidRDefault="00D96615" w:rsidP="00CE5FDA">
            <w:pPr>
              <w:pStyle w:val="VCAAtablecondensed"/>
              <w:spacing w:before="0" w:after="0" w:line="240" w:lineRule="auto"/>
              <w:jc w:val="center"/>
            </w:pPr>
            <w:r w:rsidRPr="00CE5FDA">
              <w:t>–</w:t>
            </w:r>
          </w:p>
        </w:tc>
      </w:tr>
      <w:tr w:rsidR="000B6638" w:rsidRPr="00CE5FDA" w14:paraId="0B0E554B" w14:textId="77777777" w:rsidTr="00CE5FDA">
        <w:trPr>
          <w:trHeight w:val="20"/>
        </w:trPr>
        <w:tc>
          <w:tcPr>
            <w:tcW w:w="4946" w:type="dxa"/>
            <w:tcBorders>
              <w:top w:val="single" w:sz="4" w:space="0" w:color="231F20"/>
              <w:bottom w:val="single" w:sz="18" w:space="0" w:color="231F20"/>
            </w:tcBorders>
          </w:tcPr>
          <w:p w14:paraId="5DC55481" w14:textId="77777777" w:rsidR="000B6638" w:rsidRPr="00CE5FDA" w:rsidRDefault="00D96615" w:rsidP="00CE5FDA">
            <w:pPr>
              <w:pStyle w:val="VCAAtablecondensed"/>
              <w:spacing w:before="0" w:after="0" w:line="240" w:lineRule="auto"/>
              <w:rPr>
                <w:b/>
              </w:rPr>
            </w:pPr>
            <w:r w:rsidRPr="00CE5FDA">
              <w:rPr>
                <w:b/>
              </w:rPr>
              <w:t>Total Numbers</w:t>
            </w:r>
          </w:p>
        </w:tc>
        <w:tc>
          <w:tcPr>
            <w:tcW w:w="1992" w:type="dxa"/>
            <w:tcBorders>
              <w:top w:val="single" w:sz="4" w:space="0" w:color="231F20"/>
              <w:bottom w:val="single" w:sz="18" w:space="0" w:color="231F20"/>
            </w:tcBorders>
            <w:shd w:val="clear" w:color="auto" w:fill="E6E7E8"/>
            <w:vAlign w:val="center"/>
          </w:tcPr>
          <w:p w14:paraId="7647B4CC" w14:textId="77777777" w:rsidR="000B6638" w:rsidRPr="00CE5FDA" w:rsidRDefault="00D96615" w:rsidP="00CE5FDA">
            <w:pPr>
              <w:pStyle w:val="VCAAtablecondensed"/>
              <w:spacing w:before="0" w:after="0" w:line="240" w:lineRule="auto"/>
              <w:jc w:val="center"/>
              <w:rPr>
                <w:b/>
              </w:rPr>
            </w:pPr>
            <w:r w:rsidRPr="00CE5FDA">
              <w:rPr>
                <w:b/>
              </w:rPr>
              <w:t>14</w:t>
            </w:r>
          </w:p>
        </w:tc>
        <w:tc>
          <w:tcPr>
            <w:tcW w:w="1993" w:type="dxa"/>
            <w:tcBorders>
              <w:top w:val="single" w:sz="4" w:space="0" w:color="231F20"/>
              <w:bottom w:val="single" w:sz="18" w:space="0" w:color="231F20"/>
            </w:tcBorders>
            <w:vAlign w:val="center"/>
          </w:tcPr>
          <w:p w14:paraId="37EFF171" w14:textId="77777777" w:rsidR="000B6638" w:rsidRPr="00CE5FDA" w:rsidRDefault="00D96615" w:rsidP="00CE5FDA">
            <w:pPr>
              <w:pStyle w:val="VCAAtablecondensed"/>
              <w:spacing w:before="0" w:after="0" w:line="240" w:lineRule="auto"/>
              <w:jc w:val="center"/>
              <w:rPr>
                <w:b/>
              </w:rPr>
            </w:pPr>
            <w:r w:rsidRPr="00CE5FDA">
              <w:rPr>
                <w:b/>
              </w:rPr>
              <w:t>16</w:t>
            </w:r>
          </w:p>
        </w:tc>
      </w:tr>
      <w:tr w:rsidR="000B6638" w:rsidRPr="00CE5FDA" w14:paraId="45106EE3" w14:textId="77777777" w:rsidTr="00CE5FDA">
        <w:trPr>
          <w:trHeight w:val="20"/>
        </w:trPr>
        <w:tc>
          <w:tcPr>
            <w:tcW w:w="4946" w:type="dxa"/>
            <w:tcBorders>
              <w:top w:val="single" w:sz="18" w:space="0" w:color="231F20"/>
              <w:bottom w:val="single" w:sz="18" w:space="0" w:color="231F20"/>
            </w:tcBorders>
          </w:tcPr>
          <w:p w14:paraId="3FEADE89" w14:textId="77777777" w:rsidR="000B6638" w:rsidRPr="00CE5FDA" w:rsidRDefault="00D96615" w:rsidP="00CE5FDA">
            <w:pPr>
              <w:pStyle w:val="VCAAtablecondensed"/>
              <w:spacing w:before="0" w:after="0" w:line="240" w:lineRule="auto"/>
              <w:rPr>
                <w:b/>
              </w:rPr>
            </w:pPr>
            <w:r w:rsidRPr="00CE5FDA">
              <w:rPr>
                <w:b/>
              </w:rPr>
              <w:lastRenderedPageBreak/>
              <w:t>Total Amount</w:t>
            </w:r>
          </w:p>
        </w:tc>
        <w:tc>
          <w:tcPr>
            <w:tcW w:w="1992" w:type="dxa"/>
            <w:tcBorders>
              <w:top w:val="single" w:sz="18" w:space="0" w:color="231F20"/>
              <w:bottom w:val="single" w:sz="18" w:space="0" w:color="231F20"/>
            </w:tcBorders>
            <w:shd w:val="clear" w:color="auto" w:fill="E6E7E8"/>
            <w:vAlign w:val="center"/>
          </w:tcPr>
          <w:p w14:paraId="306801C4" w14:textId="77777777" w:rsidR="000B6638" w:rsidRPr="00CE5FDA" w:rsidRDefault="00D96615" w:rsidP="00CE5FDA">
            <w:pPr>
              <w:pStyle w:val="VCAAtablecondensed"/>
              <w:spacing w:before="0" w:after="0" w:line="240" w:lineRule="auto"/>
              <w:jc w:val="center"/>
              <w:rPr>
                <w:b/>
              </w:rPr>
            </w:pPr>
            <w:r w:rsidRPr="00CE5FDA">
              <w:rPr>
                <w:b/>
              </w:rPr>
              <w:t>$414,412</w:t>
            </w:r>
          </w:p>
        </w:tc>
        <w:tc>
          <w:tcPr>
            <w:tcW w:w="1993" w:type="dxa"/>
            <w:tcBorders>
              <w:top w:val="single" w:sz="18" w:space="0" w:color="231F20"/>
              <w:bottom w:val="single" w:sz="18" w:space="0" w:color="231F20"/>
            </w:tcBorders>
            <w:vAlign w:val="center"/>
          </w:tcPr>
          <w:p w14:paraId="2118876F" w14:textId="77777777" w:rsidR="000B6638" w:rsidRPr="00CE5FDA" w:rsidRDefault="00D96615" w:rsidP="00CE5FDA">
            <w:pPr>
              <w:pStyle w:val="VCAAtablecondensed"/>
              <w:spacing w:before="0" w:after="0" w:line="240" w:lineRule="auto"/>
              <w:jc w:val="center"/>
              <w:rPr>
                <w:b/>
              </w:rPr>
            </w:pPr>
            <w:r w:rsidRPr="00CE5FDA">
              <w:rPr>
                <w:b/>
              </w:rPr>
              <w:t>$386,161</w:t>
            </w:r>
          </w:p>
        </w:tc>
      </w:tr>
    </w:tbl>
    <w:p w14:paraId="227AD1D5" w14:textId="77777777" w:rsidR="000B6638" w:rsidRPr="009C3862" w:rsidRDefault="00D96615" w:rsidP="00225512">
      <w:pPr>
        <w:pStyle w:val="VCAAbody"/>
        <w:rPr>
          <w:lang w:val="en-GB"/>
        </w:rPr>
      </w:pPr>
      <w:r w:rsidRPr="009C3862">
        <w:rPr>
          <w:lang w:val="en-GB"/>
        </w:rPr>
        <w:t xml:space="preserve">Amounts relating to the Ministers are excluded and reported in the Financial Statements of the Department of Premier and Cabinet. For information regarding related party transactions of ministers, the register of members’ interests is publicly available </w:t>
      </w:r>
      <w:proofErr w:type="gramStart"/>
      <w:r w:rsidRPr="009C3862">
        <w:rPr>
          <w:lang w:val="en-GB"/>
        </w:rPr>
        <w:t>fr</w:t>
      </w:r>
      <w:proofErr w:type="gramEnd"/>
      <w:r w:rsidRPr="009C3862">
        <w:rPr>
          <w:lang w:val="en-GB"/>
        </w:rPr>
        <w:fldChar w:fldCharType="begin"/>
      </w:r>
      <w:r w:rsidRPr="009C3862">
        <w:rPr>
          <w:lang w:val="en-GB"/>
        </w:rPr>
        <w:instrText xml:space="preserve"> HYPERLINK "http://www.parliament.vic.gov.au/" \h </w:instrText>
      </w:r>
      <w:r w:rsidRPr="009C3862">
        <w:rPr>
          <w:lang w:val="en-GB"/>
        </w:rPr>
        <w:fldChar w:fldCharType="separate"/>
      </w:r>
      <w:r w:rsidRPr="009C3862">
        <w:rPr>
          <w:lang w:val="en-GB"/>
        </w:rPr>
        <w:t>om: www.parliament.vic.gov.au/</w:t>
      </w:r>
      <w:r w:rsidRPr="009C3862">
        <w:rPr>
          <w:lang w:val="en-GB"/>
        </w:rPr>
        <w:fldChar w:fldCharType="end"/>
      </w:r>
      <w:r w:rsidRPr="009C3862">
        <w:rPr>
          <w:lang w:val="en-GB"/>
        </w:rPr>
        <w:t xml:space="preserve"> publications/register-of-interests.</w:t>
      </w:r>
    </w:p>
    <w:p w14:paraId="49825984" w14:textId="3DDC1861" w:rsidR="000B6638" w:rsidRPr="009C3862" w:rsidRDefault="00CE5FDA" w:rsidP="00CE5FDA">
      <w:pPr>
        <w:pStyle w:val="VCAAcaptionsandfootnotes"/>
        <w:rPr>
          <w:lang w:val="en-GB"/>
        </w:rPr>
      </w:pPr>
      <w:r w:rsidRPr="00CE5FDA">
        <w:rPr>
          <w:lang w:val="en-GB"/>
        </w:rPr>
        <w:t>1.</w:t>
      </w:r>
      <w:r>
        <w:rPr>
          <w:lang w:val="en-GB"/>
        </w:rPr>
        <w:t xml:space="preserve"> </w:t>
      </w:r>
      <w:r w:rsidR="00D96615" w:rsidRPr="009C3862">
        <w:rPr>
          <w:lang w:val="en-GB"/>
        </w:rPr>
        <w:t>No comparatives have been reported because remuneration in the prior year was determined in line with the basis and definition under FRD 21B. Remuneration previously excluded non-monetary benefits and comprised any</w:t>
      </w:r>
      <w:r w:rsidR="00D96615" w:rsidRPr="009C3862">
        <w:rPr>
          <w:spacing w:val="-14"/>
          <w:lang w:val="en-GB"/>
        </w:rPr>
        <w:t xml:space="preserve"> </w:t>
      </w:r>
      <w:r w:rsidR="00D96615" w:rsidRPr="009C3862">
        <w:rPr>
          <w:lang w:val="en-GB"/>
        </w:rPr>
        <w:t>money, consideration or benefit received or receivable, excluding reimbursement of out-of-pocket expenses, including any amount received or receivable from a related party</w:t>
      </w:r>
      <w:r w:rsidR="00D96615" w:rsidRPr="009C3862">
        <w:rPr>
          <w:spacing w:val="-12"/>
          <w:lang w:val="en-GB"/>
        </w:rPr>
        <w:t xml:space="preserve"> </w:t>
      </w:r>
      <w:r w:rsidR="00D96615" w:rsidRPr="009C3862">
        <w:rPr>
          <w:lang w:val="en-GB"/>
        </w:rPr>
        <w:t>transaction.</w:t>
      </w:r>
    </w:p>
    <w:p w14:paraId="28B1015C" w14:textId="3FA00C77" w:rsidR="000B6638" w:rsidRPr="009C3862" w:rsidRDefault="00CE5FDA" w:rsidP="00CE5FDA">
      <w:pPr>
        <w:pStyle w:val="VCAAcaptionsandfootnotes"/>
        <w:rPr>
          <w:lang w:val="en-GB"/>
        </w:rPr>
      </w:pPr>
      <w:r>
        <w:rPr>
          <w:lang w:val="en-GB"/>
        </w:rPr>
        <w:t xml:space="preserve">2. </w:t>
      </w:r>
      <w:r w:rsidR="00D96615" w:rsidRPr="009C3862">
        <w:rPr>
          <w:lang w:val="en-GB"/>
        </w:rPr>
        <w:t xml:space="preserve">The total number of executive officers includes persons who meet the definition of Key Management Personnel (KMP) of the entity under AASB 124 </w:t>
      </w:r>
      <w:r w:rsidR="00D96615" w:rsidRPr="009C3862">
        <w:rPr>
          <w:rFonts w:ascii="HelveticaNeueLT-Italic"/>
          <w:i/>
          <w:lang w:val="en-GB"/>
        </w:rPr>
        <w:t xml:space="preserve">Related Party Disclosures </w:t>
      </w:r>
      <w:r w:rsidR="00D96615" w:rsidRPr="009C3862">
        <w:rPr>
          <w:lang w:val="en-GB"/>
        </w:rPr>
        <w:t>and are also reported within the related parties note disclosure</w:t>
      </w:r>
      <w:r w:rsidR="00D96615" w:rsidRPr="009C3862">
        <w:rPr>
          <w:spacing w:val="-14"/>
          <w:lang w:val="en-GB"/>
        </w:rPr>
        <w:t xml:space="preserve"> </w:t>
      </w:r>
      <w:r w:rsidR="00D96615" w:rsidRPr="009C3862">
        <w:rPr>
          <w:lang w:val="en-GB"/>
        </w:rPr>
        <w:t>(Note 8.5)</w:t>
      </w:r>
    </w:p>
    <w:p w14:paraId="298DE92F" w14:textId="7A0B1927" w:rsidR="000B6638" w:rsidRPr="009C3862" w:rsidRDefault="00CE5FDA" w:rsidP="00CE5FDA">
      <w:pPr>
        <w:pStyle w:val="VCAAcaptionsandfootnotes"/>
        <w:rPr>
          <w:lang w:val="en-GB"/>
        </w:rPr>
      </w:pPr>
      <w:r>
        <w:rPr>
          <w:lang w:val="en-GB"/>
        </w:rPr>
        <w:t xml:space="preserve">3. </w:t>
      </w:r>
      <w:r w:rsidR="00D96615" w:rsidRPr="009C3862">
        <w:rPr>
          <w:lang w:val="en-GB"/>
        </w:rPr>
        <w:t>Annualised employee equivalent is based on the time fraction worked over the reporting</w:t>
      </w:r>
      <w:r w:rsidR="00D96615" w:rsidRPr="009C3862">
        <w:rPr>
          <w:spacing w:val="-3"/>
          <w:lang w:val="en-GB"/>
        </w:rPr>
        <w:t xml:space="preserve"> </w:t>
      </w:r>
      <w:r w:rsidR="00D96615" w:rsidRPr="009C3862">
        <w:rPr>
          <w:lang w:val="en-GB"/>
        </w:rPr>
        <w:t>period.</w:t>
      </w:r>
    </w:p>
    <w:p w14:paraId="3384E7ED" w14:textId="77777777" w:rsidR="000B6638" w:rsidRPr="009C3862" w:rsidRDefault="00D96615" w:rsidP="00BA71A0">
      <w:pPr>
        <w:pStyle w:val="VCAAHeading4"/>
      </w:pPr>
      <w:r w:rsidRPr="009C3862">
        <w:t>Names</w:t>
      </w:r>
    </w:p>
    <w:p w14:paraId="0CC22F17" w14:textId="77777777" w:rsidR="000B6638" w:rsidRPr="009C3862" w:rsidRDefault="00D96615" w:rsidP="00225512">
      <w:pPr>
        <w:pStyle w:val="VCAAbody"/>
        <w:rPr>
          <w:lang w:val="en-GB"/>
        </w:rPr>
      </w:pPr>
      <w:r w:rsidRPr="009C3862">
        <w:rPr>
          <w:lang w:val="en-GB"/>
        </w:rPr>
        <w:t>The persons who held the positions of Responsible Minister, Members of the VCAA are as follows:</w:t>
      </w:r>
    </w:p>
    <w:p w14:paraId="10953D7B" w14:textId="77777777" w:rsidR="000B6638" w:rsidRPr="00CE5FDA" w:rsidRDefault="00D96615" w:rsidP="00336C45">
      <w:pPr>
        <w:pStyle w:val="VCAAbullet"/>
      </w:pPr>
      <w:r w:rsidRPr="00CE5FDA">
        <w:t>Responsible Minister – Minister for Education:</w:t>
      </w:r>
    </w:p>
    <w:p w14:paraId="48644D08" w14:textId="77777777" w:rsidR="000B6638" w:rsidRPr="00CE5FDA" w:rsidRDefault="00D96615" w:rsidP="00336C45">
      <w:pPr>
        <w:pStyle w:val="VCAAbulletlevel2"/>
      </w:pPr>
      <w:r w:rsidRPr="00CE5FDA">
        <w:t xml:space="preserve">The Hon James </w:t>
      </w:r>
      <w:proofErr w:type="spellStart"/>
      <w:r w:rsidRPr="00CE5FDA">
        <w:t>Merlino</w:t>
      </w:r>
      <w:proofErr w:type="spellEnd"/>
      <w:r w:rsidRPr="00CE5FDA">
        <w:t>, MP</w:t>
      </w:r>
    </w:p>
    <w:p w14:paraId="4AEC1255" w14:textId="77777777" w:rsidR="000B6638" w:rsidRPr="00CE5FDA" w:rsidRDefault="00D96615" w:rsidP="00336C45">
      <w:pPr>
        <w:pStyle w:val="VCAAbulletlevel2"/>
      </w:pPr>
      <w:r w:rsidRPr="00CE5FDA">
        <w:t>The Hon Gavin Jennings acted in the office of the Minister for Education for the period 4–5 July 2016)</w:t>
      </w:r>
    </w:p>
    <w:p w14:paraId="5D882C55" w14:textId="77777777" w:rsidR="000B6638" w:rsidRPr="00CE5FDA" w:rsidRDefault="00D96615" w:rsidP="00336C45">
      <w:pPr>
        <w:pStyle w:val="VCAAbulletlevel2"/>
      </w:pPr>
      <w:r w:rsidRPr="00CE5FDA">
        <w:t>The Hon Steve Herbert acted in the office of the office of Minister for Education for the period of 6–10 July 2016 and 21–30 September 2016</w:t>
      </w:r>
    </w:p>
    <w:p w14:paraId="4C199078" w14:textId="77777777" w:rsidR="000B6638" w:rsidRPr="00CE5FDA" w:rsidRDefault="00D96615" w:rsidP="00336C45">
      <w:pPr>
        <w:pStyle w:val="VCAAbulletlevel2"/>
      </w:pPr>
      <w:r w:rsidRPr="00CE5FDA">
        <w:t>The Hon Gayle Tierney acted in the office of the Minister for Education for the period 28–7 April 2017.</w:t>
      </w:r>
    </w:p>
    <w:p w14:paraId="3E9985BB" w14:textId="77777777" w:rsidR="00C36A90" w:rsidRDefault="00C36A90">
      <w:pPr>
        <w:rPr>
          <w:rFonts w:ascii="Arial" w:eastAsia="Times New Roman" w:hAnsi="Arial" w:cs="Arial"/>
          <w:color w:val="000000" w:themeColor="text1"/>
          <w:kern w:val="22"/>
          <w:lang w:val="en-GB" w:eastAsia="ja-JP"/>
        </w:rPr>
      </w:pPr>
      <w:r>
        <w:br w:type="page"/>
      </w:r>
    </w:p>
    <w:p w14:paraId="0BC83266" w14:textId="3BBC3712" w:rsidR="000B6638" w:rsidRPr="00CE5FDA" w:rsidRDefault="00D96615" w:rsidP="00336C45">
      <w:pPr>
        <w:pStyle w:val="VCAAbullet"/>
      </w:pPr>
      <w:r w:rsidRPr="00CE5FDA">
        <w:t>Responsible Minister – Minister for Families and Children:</w:t>
      </w:r>
    </w:p>
    <w:p w14:paraId="1A422EA0" w14:textId="77777777" w:rsidR="000B6638" w:rsidRPr="00CE5FDA" w:rsidRDefault="00D96615" w:rsidP="00336C45">
      <w:pPr>
        <w:pStyle w:val="VCAAbulletlevel2"/>
      </w:pPr>
      <w:r w:rsidRPr="00CE5FDA">
        <w:t xml:space="preserve">The Hon Jenny </w:t>
      </w:r>
      <w:proofErr w:type="spellStart"/>
      <w:r w:rsidRPr="00CE5FDA">
        <w:t>Mikakos</w:t>
      </w:r>
      <w:proofErr w:type="spellEnd"/>
      <w:r w:rsidRPr="00CE5FDA">
        <w:t>, MP</w:t>
      </w:r>
    </w:p>
    <w:p w14:paraId="7803731C" w14:textId="77777777" w:rsidR="000B6638" w:rsidRPr="00CE5FDA" w:rsidRDefault="00D96615" w:rsidP="00336C45">
      <w:pPr>
        <w:pStyle w:val="VCAAbulletlevel2"/>
      </w:pPr>
      <w:r w:rsidRPr="00CE5FDA">
        <w:t>The Hon Martin Foley acted in the office of the Minister for Families and Children for the period of 17 July to 7 August 2016; 1–7 January 2017; 22–28 January 2017 and 12–17 February 2017</w:t>
      </w:r>
    </w:p>
    <w:p w14:paraId="3763E1D9" w14:textId="77777777" w:rsidR="000B6638" w:rsidRPr="00CE5FDA" w:rsidRDefault="00D96615" w:rsidP="00336C45">
      <w:pPr>
        <w:pStyle w:val="VCAAbulletlevel2"/>
      </w:pPr>
      <w:r w:rsidRPr="00CE5FDA">
        <w:t>The Hon Jill Hennessy acted in the office of the Minister for Families and Children for the period of 10–17 April 2017</w:t>
      </w:r>
    </w:p>
    <w:p w14:paraId="0DDC123C" w14:textId="77777777" w:rsidR="000B6638" w:rsidRPr="00CE5FDA" w:rsidRDefault="00D96615" w:rsidP="00336C45">
      <w:pPr>
        <w:pStyle w:val="VCAAbulletlevel2"/>
      </w:pPr>
      <w:r w:rsidRPr="00CE5FDA">
        <w:t>The Hon Gavin Jennings acted in the office of the Minister for Families and Children for the period of 3–9 July 2016.</w:t>
      </w:r>
    </w:p>
    <w:p w14:paraId="4EB43773" w14:textId="77777777" w:rsidR="000B6638" w:rsidRPr="00CE5FDA" w:rsidRDefault="00D96615" w:rsidP="00336C45">
      <w:pPr>
        <w:pStyle w:val="VCAAbullet"/>
      </w:pPr>
      <w:r w:rsidRPr="00CE5FDA">
        <w:t>Responsible Minister – Minister for Training and Skills:</w:t>
      </w:r>
    </w:p>
    <w:p w14:paraId="72C024B2" w14:textId="77777777" w:rsidR="000B6638" w:rsidRPr="00CE5FDA" w:rsidRDefault="00D96615" w:rsidP="00336C45">
      <w:pPr>
        <w:pStyle w:val="VCAAbulletlevel2"/>
      </w:pPr>
      <w:r w:rsidRPr="00CE5FDA">
        <w:t>The Hon Steve Herbert, MP for the period of 1 July to 9 November 2016</w:t>
      </w:r>
    </w:p>
    <w:p w14:paraId="504CAC69" w14:textId="77777777" w:rsidR="000B6638" w:rsidRPr="00CE5FDA" w:rsidRDefault="00D96615" w:rsidP="00336C45">
      <w:pPr>
        <w:pStyle w:val="VCAAbulletlevel2"/>
      </w:pPr>
      <w:r w:rsidRPr="00CE5FDA">
        <w:t>The Hon Gayle Tierney MP for the period of 9 November 2016 to 30 June 2017</w:t>
      </w:r>
    </w:p>
    <w:p w14:paraId="287F19C7" w14:textId="77777777" w:rsidR="000B6638" w:rsidRPr="00CE5FDA" w:rsidRDefault="00D96615" w:rsidP="00336C45">
      <w:pPr>
        <w:pStyle w:val="VCAAbulletlevel2"/>
      </w:pPr>
      <w:r w:rsidRPr="00CE5FDA">
        <w:t xml:space="preserve">The Hon James </w:t>
      </w:r>
      <w:proofErr w:type="spellStart"/>
      <w:r w:rsidRPr="00CE5FDA">
        <w:t>Merlino</w:t>
      </w:r>
      <w:proofErr w:type="spellEnd"/>
      <w:r w:rsidRPr="00CE5FDA">
        <w:t xml:space="preserve"> acted in the office of the Minister for Training and Skills for the period 1 July 2016; and 9–19 April 2017</w:t>
      </w:r>
    </w:p>
    <w:p w14:paraId="2F0CB4C5" w14:textId="77777777" w:rsidR="000B6638" w:rsidRPr="00CE5FDA" w:rsidRDefault="00D96615" w:rsidP="00336C45">
      <w:pPr>
        <w:pStyle w:val="VCAAbulletlevel2"/>
      </w:pPr>
      <w:r w:rsidRPr="00CE5FDA">
        <w:t>The Hon Lisa Neville MP acted in the office of the Minister for Training and Skills for the period of 2–6 July 2016</w:t>
      </w:r>
    </w:p>
    <w:p w14:paraId="157FBC5D" w14:textId="77777777" w:rsidR="000B6638" w:rsidRPr="00CE5FDA" w:rsidRDefault="00D96615" w:rsidP="00336C45">
      <w:pPr>
        <w:pStyle w:val="VCAAbulletlevel2"/>
      </w:pPr>
      <w:r w:rsidRPr="00CE5FDA">
        <w:t xml:space="preserve">The Hon Jenny </w:t>
      </w:r>
      <w:proofErr w:type="spellStart"/>
      <w:r w:rsidRPr="00CE5FDA">
        <w:t>Mikakos</w:t>
      </w:r>
      <w:proofErr w:type="spellEnd"/>
      <w:r w:rsidRPr="00CE5FDA">
        <w:t xml:space="preserve"> acted in the office of the Minister for Training and Skills for the period of 22–29 September 2016.</w:t>
      </w:r>
    </w:p>
    <w:p w14:paraId="606A0A9C" w14:textId="77777777" w:rsidR="000B6638" w:rsidRPr="00CE5FDA" w:rsidRDefault="00D96615" w:rsidP="00336C45">
      <w:pPr>
        <w:pStyle w:val="VCAAbullet"/>
      </w:pPr>
      <w:r w:rsidRPr="00CE5FDA">
        <w:t>Accountable Officer – Chief Executive Officer</w:t>
      </w:r>
    </w:p>
    <w:p w14:paraId="5F25DFCE" w14:textId="4FC5A16D" w:rsidR="000B6638" w:rsidRPr="00CE5FDA" w:rsidRDefault="00D96615" w:rsidP="00336C45">
      <w:pPr>
        <w:pStyle w:val="VCAAbulletlevel2"/>
      </w:pPr>
      <w:r w:rsidRPr="00CE5FDA">
        <w:t>John Firth</w:t>
      </w:r>
    </w:p>
    <w:p w14:paraId="4B07D992" w14:textId="77777777" w:rsidR="000B6638" w:rsidRPr="00CE5FDA" w:rsidRDefault="00D96615" w:rsidP="00336C45">
      <w:pPr>
        <w:pStyle w:val="VCAAbullet"/>
      </w:pPr>
      <w:r w:rsidRPr="00CE5FDA">
        <w:t>VCAA Board Members</w:t>
      </w:r>
    </w:p>
    <w:p w14:paraId="073299EC" w14:textId="77777777" w:rsidR="000B6638" w:rsidRPr="00CE5FDA" w:rsidRDefault="00D96615" w:rsidP="00336C45">
      <w:pPr>
        <w:pStyle w:val="VCAAbulletlevel2"/>
      </w:pPr>
      <w:r w:rsidRPr="00CE5FDA">
        <w:lastRenderedPageBreak/>
        <w:t xml:space="preserve">Chris </w:t>
      </w:r>
      <w:proofErr w:type="spellStart"/>
      <w:r w:rsidRPr="00CE5FDA">
        <w:t>Wardlaw</w:t>
      </w:r>
      <w:proofErr w:type="spellEnd"/>
      <w:r w:rsidRPr="00CE5FDA">
        <w:t>, Chair – term recommenced 29 April 2017</w:t>
      </w:r>
    </w:p>
    <w:p w14:paraId="3B47AB15" w14:textId="77777777" w:rsidR="000B6638" w:rsidRPr="00CE5FDA" w:rsidRDefault="00D96615" w:rsidP="00336C45">
      <w:pPr>
        <w:pStyle w:val="VCAAbulletlevel2"/>
      </w:pPr>
      <w:r w:rsidRPr="00CE5FDA">
        <w:t xml:space="preserve">Gill </w:t>
      </w:r>
      <w:proofErr w:type="spellStart"/>
      <w:r w:rsidRPr="00CE5FDA">
        <w:t>Callister</w:t>
      </w:r>
      <w:proofErr w:type="spellEnd"/>
      <w:r w:rsidRPr="00CE5FDA">
        <w:t xml:space="preserve"> (Ex Officio)</w:t>
      </w:r>
    </w:p>
    <w:p w14:paraId="477B0EE2" w14:textId="77777777" w:rsidR="000B6638" w:rsidRPr="00CE5FDA" w:rsidRDefault="00D96615" w:rsidP="00336C45">
      <w:pPr>
        <w:pStyle w:val="VCAAbulletlevel2"/>
      </w:pPr>
      <w:r w:rsidRPr="00CE5FDA">
        <w:t>Suzy Chandler – term recommenced 19 July 2016</w:t>
      </w:r>
    </w:p>
    <w:p w14:paraId="56F6CE2A" w14:textId="77777777" w:rsidR="000B6638" w:rsidRPr="00CE5FDA" w:rsidRDefault="00D96615" w:rsidP="00336C45">
      <w:pPr>
        <w:pStyle w:val="VCAAbulletlevel2"/>
      </w:pPr>
      <w:r w:rsidRPr="00CE5FDA">
        <w:t>Prof Wayne Hodgson</w:t>
      </w:r>
    </w:p>
    <w:p w14:paraId="555007D5" w14:textId="77777777" w:rsidR="000B6638" w:rsidRPr="00CE5FDA" w:rsidRDefault="00D96615" w:rsidP="00336C45">
      <w:pPr>
        <w:pStyle w:val="VCAAbulletlevel2"/>
      </w:pPr>
      <w:r w:rsidRPr="00CE5FDA">
        <w:t xml:space="preserve">Pauline </w:t>
      </w:r>
      <w:proofErr w:type="spellStart"/>
      <w:r w:rsidRPr="00CE5FDA">
        <w:t>Jelleff</w:t>
      </w:r>
      <w:proofErr w:type="spellEnd"/>
    </w:p>
    <w:p w14:paraId="7A4969C4" w14:textId="77777777" w:rsidR="000B6638" w:rsidRPr="00CE5FDA" w:rsidRDefault="00D96615" w:rsidP="00336C45">
      <w:pPr>
        <w:pStyle w:val="VCAAbulletlevel2"/>
      </w:pPr>
      <w:r w:rsidRPr="00CE5FDA">
        <w:t>Peter Moore</w:t>
      </w:r>
    </w:p>
    <w:p w14:paraId="6D6B79EA" w14:textId="77777777" w:rsidR="000B6638" w:rsidRPr="00CE5FDA" w:rsidRDefault="00D96615" w:rsidP="00336C45">
      <w:pPr>
        <w:pStyle w:val="VCAAbulletlevel2"/>
      </w:pPr>
      <w:r w:rsidRPr="00CE5FDA">
        <w:t>Dale Pearce</w:t>
      </w:r>
    </w:p>
    <w:p w14:paraId="4F30EDA2" w14:textId="77777777" w:rsidR="000B6638" w:rsidRPr="00CE5FDA" w:rsidRDefault="00D96615" w:rsidP="00336C45">
      <w:pPr>
        <w:pStyle w:val="VCAAbulletlevel2"/>
      </w:pPr>
      <w:r w:rsidRPr="00CE5FDA">
        <w:t xml:space="preserve">Russell </w:t>
      </w:r>
      <w:proofErr w:type="spellStart"/>
      <w:r w:rsidRPr="00CE5FDA">
        <w:t>Pettis</w:t>
      </w:r>
      <w:proofErr w:type="spellEnd"/>
      <w:r w:rsidRPr="00CE5FDA">
        <w:t xml:space="preserve"> – term recommenced 19 July 2016</w:t>
      </w:r>
    </w:p>
    <w:p w14:paraId="231941C9" w14:textId="77777777" w:rsidR="000B6638" w:rsidRPr="00CE5FDA" w:rsidRDefault="00D96615" w:rsidP="00336C45">
      <w:pPr>
        <w:pStyle w:val="VCAAbulletlevel2"/>
      </w:pPr>
      <w:r w:rsidRPr="00CE5FDA">
        <w:t xml:space="preserve">Andree </w:t>
      </w:r>
      <w:proofErr w:type="spellStart"/>
      <w:r w:rsidRPr="00CE5FDA">
        <w:t>Poulter</w:t>
      </w:r>
      <w:proofErr w:type="spellEnd"/>
      <w:r w:rsidRPr="00CE5FDA">
        <w:t>– term recommenced 19 July 2016</w:t>
      </w:r>
    </w:p>
    <w:p w14:paraId="1AFD7F02" w14:textId="77777777" w:rsidR="000B6638" w:rsidRPr="00CE5FDA" w:rsidRDefault="00D96615" w:rsidP="00336C45">
      <w:pPr>
        <w:pStyle w:val="VCAAbulletlevel2"/>
      </w:pPr>
      <w:r w:rsidRPr="00CE5FDA">
        <w:t>Prof Mark Rose</w:t>
      </w:r>
    </w:p>
    <w:p w14:paraId="09FE320B" w14:textId="77777777" w:rsidR="000B6638" w:rsidRPr="00CE5FDA" w:rsidRDefault="00D96615" w:rsidP="00336C45">
      <w:pPr>
        <w:pStyle w:val="VCAAbulletlevel2"/>
      </w:pPr>
      <w:r w:rsidRPr="00CE5FDA">
        <w:t xml:space="preserve">Prof Collette </w:t>
      </w:r>
      <w:proofErr w:type="spellStart"/>
      <w:r w:rsidRPr="00CE5FDA">
        <w:t>Tayler</w:t>
      </w:r>
      <w:proofErr w:type="spellEnd"/>
    </w:p>
    <w:p w14:paraId="77D279F4" w14:textId="77777777" w:rsidR="000B6638" w:rsidRPr="00CE5FDA" w:rsidRDefault="00D96615" w:rsidP="00336C45">
      <w:pPr>
        <w:pStyle w:val="VCAAbulletlevel2"/>
      </w:pPr>
      <w:r w:rsidRPr="00CE5FDA">
        <w:t xml:space="preserve">Claire </w:t>
      </w:r>
      <w:proofErr w:type="spellStart"/>
      <w:r w:rsidRPr="00CE5FDA">
        <w:t>Rassussen</w:t>
      </w:r>
      <w:proofErr w:type="spellEnd"/>
      <w:r w:rsidRPr="00CE5FDA">
        <w:t xml:space="preserve"> – term commenced 16 May 2017</w:t>
      </w:r>
    </w:p>
    <w:p w14:paraId="41A45B71" w14:textId="77777777" w:rsidR="00C36A90" w:rsidRDefault="00C36A90">
      <w:pPr>
        <w:rPr>
          <w:rFonts w:ascii="Arial" w:eastAsiaTheme="minorHAnsi" w:hAnsi="Arial" w:cs="Arial"/>
          <w:b/>
          <w:color w:val="000000" w:themeColor="text1"/>
          <w:sz w:val="28"/>
          <w:szCs w:val="24"/>
          <w:lang w:val="en-GB"/>
        </w:rPr>
      </w:pPr>
      <w:r>
        <w:rPr>
          <w:lang w:val="en-GB"/>
        </w:rPr>
        <w:br w:type="page"/>
      </w:r>
    </w:p>
    <w:p w14:paraId="119BA71D" w14:textId="22AC28C2" w:rsidR="000B6638" w:rsidRPr="009C3862" w:rsidRDefault="00CE5FDA" w:rsidP="00225512">
      <w:pPr>
        <w:pStyle w:val="VCAAHeading3"/>
        <w:rPr>
          <w:lang w:val="en-GB"/>
        </w:rPr>
      </w:pPr>
      <w:r>
        <w:rPr>
          <w:lang w:val="en-GB"/>
        </w:rPr>
        <w:t>8.4</w:t>
      </w:r>
      <w:r>
        <w:rPr>
          <w:lang w:val="en-GB"/>
        </w:rPr>
        <w:tab/>
      </w:r>
      <w:r w:rsidR="00D96615" w:rsidRPr="009C3862">
        <w:rPr>
          <w:lang w:val="en-GB"/>
        </w:rPr>
        <w:t>Related parties</w:t>
      </w:r>
    </w:p>
    <w:p w14:paraId="1B66B2D1" w14:textId="77777777" w:rsidR="000B6638" w:rsidRPr="009C3862" w:rsidRDefault="00D96615" w:rsidP="00225512">
      <w:pPr>
        <w:pStyle w:val="VCAAbody"/>
        <w:rPr>
          <w:lang w:val="en-GB"/>
        </w:rPr>
      </w:pPr>
      <w:r w:rsidRPr="009C3862">
        <w:rPr>
          <w:lang w:val="en-GB"/>
        </w:rPr>
        <w:t>The VCAA is a wholly owned and controlled entity of the State of Victoria within the education portfolio. Related parties of the VCAA include:</w:t>
      </w:r>
    </w:p>
    <w:p w14:paraId="4DE6C701" w14:textId="77777777" w:rsidR="000B6638" w:rsidRPr="00CE5FDA" w:rsidRDefault="00D96615" w:rsidP="00336C45">
      <w:pPr>
        <w:pStyle w:val="VCAAbullet"/>
      </w:pPr>
      <w:r w:rsidRPr="00CE5FDA">
        <w:t>all key management personnel and their close family members</w:t>
      </w:r>
    </w:p>
    <w:p w14:paraId="296D4B5B" w14:textId="77777777" w:rsidR="000B6638" w:rsidRPr="00CE5FDA" w:rsidRDefault="00D96615" w:rsidP="00336C45">
      <w:pPr>
        <w:pStyle w:val="VCAAbullet"/>
      </w:pPr>
      <w:r w:rsidRPr="00CE5FDA">
        <w:t>all cabinet ministers and their close family members</w:t>
      </w:r>
    </w:p>
    <w:p w14:paraId="60F09B4D" w14:textId="77777777" w:rsidR="000B6638" w:rsidRPr="00CE5FDA" w:rsidRDefault="00D96615" w:rsidP="00336C45">
      <w:pPr>
        <w:pStyle w:val="VCAAbullet"/>
      </w:pPr>
      <w:proofErr w:type="gramStart"/>
      <w:r w:rsidRPr="00CE5FDA">
        <w:t>all</w:t>
      </w:r>
      <w:proofErr w:type="gramEnd"/>
      <w:r w:rsidRPr="00CE5FDA">
        <w:t xml:space="preserve"> departments and public sector entities that are controlled and consolidated into the whole of state consolidated financial statements.</w:t>
      </w:r>
    </w:p>
    <w:p w14:paraId="0982D07D" w14:textId="77777777" w:rsidR="000B6638" w:rsidRPr="009C3862" w:rsidRDefault="00D96615" w:rsidP="00225512">
      <w:pPr>
        <w:pStyle w:val="VCAAbody"/>
        <w:rPr>
          <w:lang w:val="en-GB"/>
        </w:rPr>
      </w:pPr>
      <w:r w:rsidRPr="009C3862">
        <w:rPr>
          <w:lang w:val="en-GB"/>
        </w:rPr>
        <w:t>Key management personnel of the VCAA include the Portfolio Ministers, the Secretary of the Department of Education and Training (DET), Board members, the Accountable Officer and senior executive managers. These include:</w:t>
      </w:r>
    </w:p>
    <w:p w14:paraId="7A84F405" w14:textId="77777777" w:rsidR="000B6638" w:rsidRPr="00CE5FDA" w:rsidRDefault="00D96615" w:rsidP="00336C45">
      <w:pPr>
        <w:pStyle w:val="VCAAbulletlevel2"/>
      </w:pPr>
      <w:r w:rsidRPr="00CE5FDA">
        <w:t>David Philips – Executive Director, Assessment and Reporting (until 29 December 2016)</w:t>
      </w:r>
    </w:p>
    <w:p w14:paraId="59924EE3" w14:textId="77777777" w:rsidR="000B6638" w:rsidRPr="00CE5FDA" w:rsidRDefault="00D96615" w:rsidP="00336C45">
      <w:pPr>
        <w:pStyle w:val="VCAAbulletlevel2"/>
      </w:pPr>
      <w:r w:rsidRPr="00CE5FDA">
        <w:t>Joe Pellegrino – Executive Director, Assessment and Reporting (from 10 April 2017)</w:t>
      </w:r>
    </w:p>
    <w:p w14:paraId="5CE94A08" w14:textId="77777777" w:rsidR="000B6638" w:rsidRPr="00CE5FDA" w:rsidRDefault="00D96615" w:rsidP="00336C45">
      <w:pPr>
        <w:pStyle w:val="VCAAbulletlevel2"/>
      </w:pPr>
      <w:r w:rsidRPr="00CE5FDA">
        <w:t>Mary Oski – Executive Director, Curriculum (from 6 February 2017)</w:t>
      </w:r>
    </w:p>
    <w:p w14:paraId="7CCA0080" w14:textId="77777777" w:rsidR="000B6638" w:rsidRPr="00CE5FDA" w:rsidRDefault="00D96615" w:rsidP="00336C45">
      <w:pPr>
        <w:pStyle w:val="VCAAbulletlevel2"/>
      </w:pPr>
      <w:r w:rsidRPr="00CE5FDA">
        <w:t xml:space="preserve">Lea </w:t>
      </w:r>
      <w:proofErr w:type="spellStart"/>
      <w:r w:rsidRPr="00CE5FDA">
        <w:t>Saddington</w:t>
      </w:r>
      <w:proofErr w:type="spellEnd"/>
      <w:r w:rsidRPr="00CE5FDA">
        <w:t xml:space="preserve"> – Executive Director, Planning, Strategy and Corporate Support</w:t>
      </w:r>
    </w:p>
    <w:p w14:paraId="58550C00" w14:textId="21124860" w:rsidR="000B6638" w:rsidRPr="009C3862" w:rsidRDefault="00D96615" w:rsidP="00225512">
      <w:pPr>
        <w:pStyle w:val="VCAAbody"/>
        <w:rPr>
          <w:lang w:val="en-GB"/>
        </w:rPr>
      </w:pPr>
      <w:r w:rsidRPr="009C3862">
        <w:rPr>
          <w:lang w:val="en-GB"/>
        </w:rPr>
        <w:t xml:space="preserve">The compensation </w:t>
      </w:r>
      <w:proofErr w:type="gramStart"/>
      <w:r w:rsidRPr="009C3862">
        <w:rPr>
          <w:lang w:val="en-GB"/>
        </w:rPr>
        <w:t>details below excludes</w:t>
      </w:r>
      <w:proofErr w:type="gramEnd"/>
      <w:r w:rsidRPr="009C3862">
        <w:rPr>
          <w:lang w:val="en-GB"/>
        </w:rPr>
        <w:t xml:space="preserve"> the salaries and benefits of Ms Gill </w:t>
      </w:r>
      <w:proofErr w:type="spellStart"/>
      <w:r w:rsidRPr="009C3862">
        <w:rPr>
          <w:lang w:val="en-GB"/>
        </w:rPr>
        <w:t>Callister</w:t>
      </w:r>
      <w:proofErr w:type="spellEnd"/>
      <w:r w:rsidRPr="009C3862">
        <w:rPr>
          <w:lang w:val="en-GB"/>
        </w:rPr>
        <w:t xml:space="preserve">, the Secretary of the Department of Education and </w:t>
      </w:r>
      <w:r w:rsidRPr="009C3862">
        <w:rPr>
          <w:spacing w:val="-3"/>
          <w:lang w:val="en-GB"/>
        </w:rPr>
        <w:t xml:space="preserve">Training </w:t>
      </w:r>
      <w:r w:rsidRPr="009C3862">
        <w:rPr>
          <w:lang w:val="en-GB"/>
        </w:rPr>
        <w:t xml:space="preserve">(DET). According to the </w:t>
      </w:r>
      <w:r w:rsidRPr="00CE5FDA">
        <w:rPr>
          <w:i/>
        </w:rPr>
        <w:t>Education and Training Reform Act 2006</w:t>
      </w:r>
      <w:r w:rsidRPr="009C3862">
        <w:rPr>
          <w:lang w:val="en-GB"/>
        </w:rPr>
        <w:t>, membership of the authority must include the Secretary of</w:t>
      </w:r>
      <w:r w:rsidRPr="009C3862">
        <w:rPr>
          <w:spacing w:val="6"/>
          <w:lang w:val="en-GB"/>
        </w:rPr>
        <w:t xml:space="preserve"> </w:t>
      </w:r>
      <w:r w:rsidRPr="009C3862">
        <w:rPr>
          <w:lang w:val="en-GB"/>
        </w:rPr>
        <w:t>the</w:t>
      </w:r>
      <w:r w:rsidR="00CE5FDA">
        <w:rPr>
          <w:lang w:val="en-GB"/>
        </w:rPr>
        <w:t xml:space="preserve"> </w:t>
      </w:r>
      <w:proofErr w:type="gramStart"/>
      <w:r w:rsidRPr="009C3862">
        <w:rPr>
          <w:lang w:val="en-GB"/>
        </w:rPr>
        <w:t>Department,</w:t>
      </w:r>
      <w:proofErr w:type="gramEnd"/>
      <w:r w:rsidRPr="009C3862">
        <w:rPr>
          <w:lang w:val="en-GB"/>
        </w:rPr>
        <w:t xml:space="preserve"> however the Secretary’s remuneration and allowances are reported within the DET’s Financial Report.</w:t>
      </w:r>
    </w:p>
    <w:p w14:paraId="51BA3D55" w14:textId="77777777" w:rsidR="000B6638" w:rsidRPr="00CE5FDA" w:rsidRDefault="00D96615" w:rsidP="00BA71A0">
      <w:pPr>
        <w:pStyle w:val="VCAAHeading4"/>
      </w:pPr>
      <w:r w:rsidRPr="00CE5FDA">
        <w:t>Compensation</w:t>
      </w:r>
    </w:p>
    <w:tbl>
      <w:tblPr>
        <w:tblW w:w="8931" w:type="dxa"/>
        <w:tblLayout w:type="fixed"/>
        <w:tblCellMar>
          <w:top w:w="57" w:type="dxa"/>
          <w:left w:w="0" w:type="dxa"/>
          <w:bottom w:w="57" w:type="dxa"/>
          <w:right w:w="0" w:type="dxa"/>
        </w:tblCellMar>
        <w:tblLook w:val="01E0" w:firstRow="1" w:lastRow="1" w:firstColumn="1" w:lastColumn="1" w:noHBand="0" w:noVBand="0"/>
      </w:tblPr>
      <w:tblGrid>
        <w:gridCol w:w="6946"/>
        <w:gridCol w:w="1985"/>
      </w:tblGrid>
      <w:tr w:rsidR="006E2BF6" w:rsidRPr="006E2BF6" w14:paraId="12123A9C" w14:textId="77777777" w:rsidTr="006E2BF6">
        <w:trPr>
          <w:trHeight w:val="20"/>
        </w:trPr>
        <w:tc>
          <w:tcPr>
            <w:tcW w:w="6946" w:type="dxa"/>
            <w:shd w:val="clear" w:color="auto" w:fill="A6A6A6" w:themeFill="background1" w:themeFillShade="A6"/>
          </w:tcPr>
          <w:p w14:paraId="3FBEF96B" w14:textId="77777777" w:rsidR="006E2BF6" w:rsidRPr="006E2BF6" w:rsidRDefault="006E2BF6" w:rsidP="006E2BF6">
            <w:pPr>
              <w:pStyle w:val="VCAAtablecondensed"/>
              <w:spacing w:before="0" w:after="0" w:line="240" w:lineRule="auto"/>
            </w:pPr>
          </w:p>
        </w:tc>
        <w:tc>
          <w:tcPr>
            <w:tcW w:w="1985" w:type="dxa"/>
            <w:shd w:val="clear" w:color="auto" w:fill="A6A6A6" w:themeFill="background1" w:themeFillShade="A6"/>
            <w:vAlign w:val="center"/>
          </w:tcPr>
          <w:p w14:paraId="47BCEFAD" w14:textId="77777777" w:rsidR="006E2BF6" w:rsidRPr="006E2BF6" w:rsidRDefault="006E2BF6" w:rsidP="006E2BF6">
            <w:pPr>
              <w:pStyle w:val="VCAAtablecondensed"/>
              <w:spacing w:before="0" w:after="0" w:line="240" w:lineRule="auto"/>
              <w:jc w:val="center"/>
              <w:rPr>
                <w:b/>
              </w:rPr>
            </w:pPr>
            <w:r w:rsidRPr="006E2BF6">
              <w:rPr>
                <w:b/>
              </w:rPr>
              <w:t>2017</w:t>
            </w:r>
          </w:p>
          <w:p w14:paraId="1C7365B9" w14:textId="364389CE" w:rsidR="006E2BF6" w:rsidRPr="006E2BF6" w:rsidRDefault="006E2BF6" w:rsidP="006E2BF6">
            <w:pPr>
              <w:pStyle w:val="VCAAtablecondensed"/>
              <w:spacing w:before="0" w:after="0" w:line="240" w:lineRule="auto"/>
              <w:jc w:val="center"/>
            </w:pPr>
            <w:r w:rsidRPr="006E2BF6">
              <w:rPr>
                <w:b/>
              </w:rPr>
              <w:t>$</w:t>
            </w:r>
          </w:p>
        </w:tc>
      </w:tr>
      <w:tr w:rsidR="000B6638" w:rsidRPr="006E2BF6" w14:paraId="3B60A4ED" w14:textId="77777777" w:rsidTr="006E2BF6">
        <w:trPr>
          <w:trHeight w:val="20"/>
        </w:trPr>
        <w:tc>
          <w:tcPr>
            <w:tcW w:w="6946" w:type="dxa"/>
          </w:tcPr>
          <w:p w14:paraId="2BA71D74" w14:textId="77777777" w:rsidR="000B6638" w:rsidRPr="006E2BF6" w:rsidRDefault="00D96615" w:rsidP="006E2BF6">
            <w:pPr>
              <w:pStyle w:val="VCAAtablecondensed"/>
              <w:spacing w:before="0" w:after="0" w:line="240" w:lineRule="auto"/>
            </w:pPr>
            <w:r w:rsidRPr="006E2BF6">
              <w:t>Short-term employee benefits</w:t>
            </w:r>
          </w:p>
        </w:tc>
        <w:tc>
          <w:tcPr>
            <w:tcW w:w="1985" w:type="dxa"/>
            <w:shd w:val="clear" w:color="auto" w:fill="E6E7E8"/>
            <w:vAlign w:val="center"/>
          </w:tcPr>
          <w:p w14:paraId="4521C3C8" w14:textId="77777777" w:rsidR="000B6638" w:rsidRPr="006E2BF6" w:rsidRDefault="00D96615" w:rsidP="006E2BF6">
            <w:pPr>
              <w:pStyle w:val="VCAAtablecondensed"/>
              <w:spacing w:before="0" w:after="0" w:line="240" w:lineRule="auto"/>
              <w:jc w:val="center"/>
            </w:pPr>
            <w:r w:rsidRPr="006E2BF6">
              <w:t>805,215</w:t>
            </w:r>
          </w:p>
        </w:tc>
      </w:tr>
      <w:tr w:rsidR="000B6638" w:rsidRPr="006E2BF6" w14:paraId="61F9A6B6" w14:textId="77777777" w:rsidTr="006E2BF6">
        <w:trPr>
          <w:trHeight w:val="20"/>
        </w:trPr>
        <w:tc>
          <w:tcPr>
            <w:tcW w:w="6946" w:type="dxa"/>
          </w:tcPr>
          <w:p w14:paraId="05A3E6B4" w14:textId="77777777" w:rsidR="000B6638" w:rsidRPr="006E2BF6" w:rsidRDefault="00D96615" w:rsidP="006E2BF6">
            <w:pPr>
              <w:pStyle w:val="VCAAtablecondensed"/>
              <w:spacing w:before="0" w:after="0" w:line="240" w:lineRule="auto"/>
            </w:pPr>
            <w:r w:rsidRPr="006E2BF6">
              <w:t>Post-employment benefits</w:t>
            </w:r>
          </w:p>
        </w:tc>
        <w:tc>
          <w:tcPr>
            <w:tcW w:w="1985" w:type="dxa"/>
            <w:shd w:val="clear" w:color="auto" w:fill="E6E7E8"/>
            <w:vAlign w:val="center"/>
          </w:tcPr>
          <w:p w14:paraId="7BD62941" w14:textId="77777777" w:rsidR="000B6638" w:rsidRPr="006E2BF6" w:rsidRDefault="00D96615" w:rsidP="006E2BF6">
            <w:pPr>
              <w:pStyle w:val="VCAAtablecondensed"/>
              <w:spacing w:before="0" w:after="0" w:line="240" w:lineRule="auto"/>
              <w:jc w:val="center"/>
            </w:pPr>
            <w:r w:rsidRPr="006E2BF6">
              <w:t>84,512</w:t>
            </w:r>
          </w:p>
        </w:tc>
      </w:tr>
      <w:tr w:rsidR="000B6638" w:rsidRPr="006E2BF6" w14:paraId="5F4A661D" w14:textId="77777777" w:rsidTr="006E2BF6">
        <w:trPr>
          <w:trHeight w:val="20"/>
        </w:trPr>
        <w:tc>
          <w:tcPr>
            <w:tcW w:w="6946" w:type="dxa"/>
            <w:tcBorders>
              <w:bottom w:val="single" w:sz="4" w:space="0" w:color="231F20"/>
            </w:tcBorders>
          </w:tcPr>
          <w:p w14:paraId="417D76F3" w14:textId="77777777" w:rsidR="000B6638" w:rsidRPr="006E2BF6" w:rsidRDefault="00D96615" w:rsidP="006E2BF6">
            <w:pPr>
              <w:pStyle w:val="VCAAtablecondensed"/>
              <w:spacing w:before="0" w:after="0" w:line="240" w:lineRule="auto"/>
            </w:pPr>
            <w:r w:rsidRPr="006E2BF6">
              <w:t>Other long-term benefits</w:t>
            </w:r>
          </w:p>
        </w:tc>
        <w:tc>
          <w:tcPr>
            <w:tcW w:w="1985" w:type="dxa"/>
            <w:tcBorders>
              <w:bottom w:val="single" w:sz="4" w:space="0" w:color="231F20"/>
            </w:tcBorders>
            <w:shd w:val="clear" w:color="auto" w:fill="E6E7E8"/>
            <w:vAlign w:val="center"/>
          </w:tcPr>
          <w:p w14:paraId="05491229" w14:textId="77777777" w:rsidR="000B6638" w:rsidRPr="006E2BF6" w:rsidRDefault="00D96615" w:rsidP="006E2BF6">
            <w:pPr>
              <w:pStyle w:val="VCAAtablecondensed"/>
              <w:spacing w:before="0" w:after="0" w:line="240" w:lineRule="auto"/>
              <w:jc w:val="center"/>
            </w:pPr>
            <w:r w:rsidRPr="006E2BF6">
              <w:t>16,141</w:t>
            </w:r>
          </w:p>
        </w:tc>
      </w:tr>
      <w:tr w:rsidR="000B6638" w:rsidRPr="006E2BF6" w14:paraId="7CB00997" w14:textId="77777777" w:rsidTr="006E2BF6">
        <w:trPr>
          <w:trHeight w:val="20"/>
        </w:trPr>
        <w:tc>
          <w:tcPr>
            <w:tcW w:w="6946" w:type="dxa"/>
            <w:tcBorders>
              <w:top w:val="single" w:sz="4" w:space="0" w:color="231F20"/>
              <w:bottom w:val="single" w:sz="18" w:space="0" w:color="231F20"/>
            </w:tcBorders>
          </w:tcPr>
          <w:p w14:paraId="443C61B8" w14:textId="77777777" w:rsidR="000B6638" w:rsidRPr="006E2BF6" w:rsidRDefault="00D96615" w:rsidP="006E2BF6">
            <w:pPr>
              <w:pStyle w:val="VCAAtablecondensed"/>
              <w:spacing w:before="0" w:after="0" w:line="240" w:lineRule="auto"/>
              <w:rPr>
                <w:b/>
              </w:rPr>
            </w:pPr>
            <w:r w:rsidRPr="006E2BF6">
              <w:rPr>
                <w:b/>
              </w:rPr>
              <w:t>Total</w:t>
            </w:r>
          </w:p>
        </w:tc>
        <w:tc>
          <w:tcPr>
            <w:tcW w:w="1985" w:type="dxa"/>
            <w:tcBorders>
              <w:top w:val="single" w:sz="4" w:space="0" w:color="231F20"/>
              <w:bottom w:val="single" w:sz="18" w:space="0" w:color="231F20"/>
            </w:tcBorders>
            <w:shd w:val="clear" w:color="auto" w:fill="E6E7E8"/>
            <w:vAlign w:val="center"/>
          </w:tcPr>
          <w:p w14:paraId="5B7D9AFF" w14:textId="77777777" w:rsidR="000B6638" w:rsidRPr="006E2BF6" w:rsidRDefault="00D96615" w:rsidP="006E2BF6">
            <w:pPr>
              <w:pStyle w:val="VCAAtablecondensed"/>
              <w:spacing w:before="0" w:after="0" w:line="240" w:lineRule="auto"/>
              <w:jc w:val="center"/>
              <w:rPr>
                <w:b/>
              </w:rPr>
            </w:pPr>
            <w:r w:rsidRPr="006E2BF6">
              <w:rPr>
                <w:b/>
              </w:rPr>
              <w:t>905,868</w:t>
            </w:r>
          </w:p>
        </w:tc>
      </w:tr>
    </w:tbl>
    <w:p w14:paraId="086CE7B6" w14:textId="77777777" w:rsidR="000B6638" w:rsidRPr="009C3862" w:rsidRDefault="00D96615" w:rsidP="00225512">
      <w:pPr>
        <w:pStyle w:val="VCAAbody"/>
        <w:rPr>
          <w:lang w:val="en-GB"/>
        </w:rPr>
      </w:pPr>
      <w:r w:rsidRPr="009C3862">
        <w:rPr>
          <w:lang w:val="en-GB"/>
        </w:rPr>
        <w:t>Acting arrangements for Executive Officers that are KMPs are not included.</w:t>
      </w:r>
    </w:p>
    <w:p w14:paraId="5501DC5A" w14:textId="77777777" w:rsidR="000B6638" w:rsidRPr="006E2BF6" w:rsidRDefault="00D96615" w:rsidP="006E2BF6">
      <w:pPr>
        <w:pStyle w:val="VCAAHeading5"/>
      </w:pPr>
      <w:r w:rsidRPr="006E2BF6">
        <w:t>Transactions with key management personnel and other related parties</w:t>
      </w:r>
    </w:p>
    <w:p w14:paraId="1D3BC03F" w14:textId="108CE9B1" w:rsidR="000B6638" w:rsidRPr="009C3862" w:rsidRDefault="00D96615" w:rsidP="006E2BF6">
      <w:pPr>
        <w:pStyle w:val="VCAAbody"/>
        <w:rPr>
          <w:lang w:val="en-GB"/>
        </w:rPr>
      </w:pPr>
      <w:r w:rsidRPr="009C3862">
        <w:rPr>
          <w:lang w:val="en-GB"/>
        </w:rPr>
        <w:t xml:space="preserve">Given the breadth and depth of State government activities, related parties transact with the Victorian public sector in a manner consistent with other member of the public (for </w:t>
      </w:r>
      <w:r w:rsidRPr="009C3862">
        <w:rPr>
          <w:lang w:val="en-GB"/>
        </w:rPr>
        <w:lastRenderedPageBreak/>
        <w:t xml:space="preserve">example, stamp duty and other government fees and charges). Further employment of processes within the Victorian public sector occur on terms and conditions consistent with the </w:t>
      </w:r>
      <w:r w:rsidRPr="006E2BF6">
        <w:rPr>
          <w:i/>
        </w:rPr>
        <w:t>Public Administration</w:t>
      </w:r>
      <w:r w:rsidR="006E2BF6">
        <w:rPr>
          <w:i/>
        </w:rPr>
        <w:t xml:space="preserve"> </w:t>
      </w:r>
      <w:r w:rsidRPr="006E2BF6">
        <w:rPr>
          <w:i/>
        </w:rPr>
        <w:t xml:space="preserve">Act 2004 </w:t>
      </w:r>
      <w:r w:rsidRPr="009C3862">
        <w:rPr>
          <w:lang w:val="en-GB"/>
        </w:rPr>
        <w:t>and Codes of Conduct and Standards issued by the Victorian Public Sector Commission. Procurement processes occur on terms and conditions with the Victorian Government Procurement Board requirements.</w:t>
      </w:r>
    </w:p>
    <w:p w14:paraId="184AFC44" w14:textId="77777777" w:rsidR="000B6638" w:rsidRPr="009C3862" w:rsidRDefault="00D96615" w:rsidP="00225512">
      <w:pPr>
        <w:pStyle w:val="VCAAbody"/>
        <w:rPr>
          <w:lang w:val="en-GB"/>
        </w:rPr>
      </w:pPr>
      <w:r w:rsidRPr="009C3862">
        <w:rPr>
          <w:lang w:val="en-GB"/>
        </w:rPr>
        <w:t>Related party transactions with the members of the Governing Board and their related parties, which occurred during the normal course of business, apart from remuneration of Board directors which is disclosed in Note 8.3, are listed below.</w:t>
      </w:r>
    </w:p>
    <w:p w14:paraId="631863C4" w14:textId="77777777" w:rsidR="001A3034" w:rsidRDefault="001A3034">
      <w:pPr>
        <w:rPr>
          <w:rFonts w:ascii="Arial" w:eastAsiaTheme="minorHAnsi" w:hAnsi="Arial" w:cs="Arial"/>
          <w:color w:val="000000" w:themeColor="text1"/>
          <w:lang w:val="en-GB"/>
        </w:rPr>
      </w:pPr>
      <w:r>
        <w:rPr>
          <w:lang w:val="en-GB"/>
        </w:rPr>
        <w:br w:type="page"/>
      </w:r>
    </w:p>
    <w:p w14:paraId="0FBC8C35" w14:textId="0898A5AC" w:rsidR="000B6638" w:rsidRPr="009C3862" w:rsidRDefault="00D96615" w:rsidP="00225512">
      <w:pPr>
        <w:pStyle w:val="VCAAbody"/>
        <w:rPr>
          <w:lang w:val="en-GB"/>
        </w:rPr>
      </w:pPr>
      <w:r w:rsidRPr="009C3862">
        <w:rPr>
          <w:lang w:val="en-GB"/>
        </w:rPr>
        <w:t xml:space="preserve">The </w:t>
      </w:r>
      <w:proofErr w:type="gramStart"/>
      <w:r w:rsidRPr="009C3862">
        <w:rPr>
          <w:lang w:val="en-GB"/>
        </w:rPr>
        <w:t>value of transactions below are</w:t>
      </w:r>
      <w:proofErr w:type="gramEnd"/>
      <w:r w:rsidRPr="009C3862">
        <w:rPr>
          <w:lang w:val="en-GB"/>
        </w:rPr>
        <w:t xml:space="preserve"> between the VCAA and the DET. They do not include appropriations which are disclosed in Note 2.2, however they do include resources received free of charge (Notes 2.3.3 and 3.1.2).</w:t>
      </w:r>
    </w:p>
    <w:tbl>
      <w:tblPr>
        <w:tblW w:w="8930" w:type="dxa"/>
        <w:tblInd w:w="4" w:type="dxa"/>
        <w:tblLayout w:type="fixed"/>
        <w:tblCellMar>
          <w:top w:w="57" w:type="dxa"/>
          <w:left w:w="0" w:type="dxa"/>
          <w:bottom w:w="57" w:type="dxa"/>
          <w:right w:w="0" w:type="dxa"/>
        </w:tblCellMar>
        <w:tblLook w:val="01E0" w:firstRow="1" w:lastRow="1" w:firstColumn="1" w:lastColumn="1" w:noHBand="0" w:noVBand="0"/>
      </w:tblPr>
      <w:tblGrid>
        <w:gridCol w:w="4946"/>
        <w:gridCol w:w="1992"/>
        <w:gridCol w:w="1992"/>
      </w:tblGrid>
      <w:tr w:rsidR="000B6638" w:rsidRPr="006E2BF6" w14:paraId="275B30DB" w14:textId="77777777" w:rsidTr="006E2BF6">
        <w:trPr>
          <w:trHeight w:val="20"/>
        </w:trPr>
        <w:tc>
          <w:tcPr>
            <w:tcW w:w="4946" w:type="dxa"/>
            <w:shd w:val="clear" w:color="auto" w:fill="A7A9AC"/>
          </w:tcPr>
          <w:p w14:paraId="02CB4A1A" w14:textId="77777777" w:rsidR="000B6638" w:rsidRPr="006E2BF6" w:rsidRDefault="000B6638" w:rsidP="006E2BF6">
            <w:pPr>
              <w:pStyle w:val="VCAAtablecondensed"/>
              <w:spacing w:before="0" w:after="0" w:line="240" w:lineRule="auto"/>
            </w:pPr>
          </w:p>
        </w:tc>
        <w:tc>
          <w:tcPr>
            <w:tcW w:w="1992" w:type="dxa"/>
            <w:shd w:val="clear" w:color="auto" w:fill="A7A9AC"/>
            <w:vAlign w:val="center"/>
          </w:tcPr>
          <w:p w14:paraId="4BE68855" w14:textId="77777777" w:rsidR="000B6638" w:rsidRPr="006E2BF6" w:rsidRDefault="00D96615" w:rsidP="006E2BF6">
            <w:pPr>
              <w:pStyle w:val="VCAAtablecondensed"/>
              <w:spacing w:before="0" w:after="0" w:line="240" w:lineRule="auto"/>
              <w:jc w:val="center"/>
              <w:rPr>
                <w:b/>
              </w:rPr>
            </w:pPr>
            <w:r w:rsidRPr="006E2BF6">
              <w:rPr>
                <w:b/>
              </w:rPr>
              <w:t>2017</w:t>
            </w:r>
          </w:p>
          <w:p w14:paraId="66090A42" w14:textId="77777777" w:rsidR="000B6638" w:rsidRPr="006E2BF6" w:rsidRDefault="00D96615" w:rsidP="006E2BF6">
            <w:pPr>
              <w:pStyle w:val="VCAAtablecondensed"/>
              <w:spacing w:before="0" w:after="0" w:line="240" w:lineRule="auto"/>
              <w:jc w:val="center"/>
              <w:rPr>
                <w:b/>
              </w:rPr>
            </w:pPr>
            <w:r w:rsidRPr="006E2BF6">
              <w:rPr>
                <w:b/>
              </w:rPr>
              <w:t>$</w:t>
            </w:r>
          </w:p>
        </w:tc>
        <w:tc>
          <w:tcPr>
            <w:tcW w:w="1992" w:type="dxa"/>
            <w:shd w:val="clear" w:color="auto" w:fill="A7A9AC"/>
            <w:vAlign w:val="center"/>
          </w:tcPr>
          <w:p w14:paraId="03DB6D9B" w14:textId="77777777" w:rsidR="000B6638" w:rsidRPr="006E2BF6" w:rsidRDefault="00D96615" w:rsidP="006E2BF6">
            <w:pPr>
              <w:pStyle w:val="VCAAtablecondensed"/>
              <w:spacing w:before="0" w:after="0" w:line="240" w:lineRule="auto"/>
              <w:jc w:val="center"/>
              <w:rPr>
                <w:b/>
              </w:rPr>
            </w:pPr>
            <w:r w:rsidRPr="006E2BF6">
              <w:rPr>
                <w:b/>
              </w:rPr>
              <w:t>2016</w:t>
            </w:r>
          </w:p>
          <w:p w14:paraId="14088ECE" w14:textId="77777777" w:rsidR="000B6638" w:rsidRPr="006E2BF6" w:rsidRDefault="00D96615" w:rsidP="006E2BF6">
            <w:pPr>
              <w:pStyle w:val="VCAAtablecondensed"/>
              <w:spacing w:before="0" w:after="0" w:line="240" w:lineRule="auto"/>
              <w:jc w:val="center"/>
              <w:rPr>
                <w:b/>
              </w:rPr>
            </w:pPr>
            <w:r w:rsidRPr="006E2BF6">
              <w:rPr>
                <w:b/>
              </w:rPr>
              <w:t>$</w:t>
            </w:r>
          </w:p>
        </w:tc>
      </w:tr>
      <w:tr w:rsidR="000B6638" w:rsidRPr="006E2BF6" w14:paraId="149B2FF3" w14:textId="77777777" w:rsidTr="006E2BF6">
        <w:trPr>
          <w:trHeight w:val="20"/>
        </w:trPr>
        <w:tc>
          <w:tcPr>
            <w:tcW w:w="4946" w:type="dxa"/>
          </w:tcPr>
          <w:p w14:paraId="706E07FD" w14:textId="77777777" w:rsidR="000B6638" w:rsidRPr="006E2BF6" w:rsidRDefault="00D96615" w:rsidP="006E2BF6">
            <w:pPr>
              <w:pStyle w:val="VCAAtablecondensed"/>
              <w:spacing w:before="0" w:after="0" w:line="240" w:lineRule="auto"/>
            </w:pPr>
            <w:r w:rsidRPr="006E2BF6">
              <w:t>Revenue received</w:t>
            </w:r>
          </w:p>
        </w:tc>
        <w:tc>
          <w:tcPr>
            <w:tcW w:w="1992" w:type="dxa"/>
            <w:shd w:val="clear" w:color="auto" w:fill="E6E7E8"/>
            <w:vAlign w:val="center"/>
          </w:tcPr>
          <w:p w14:paraId="48356B39" w14:textId="77777777" w:rsidR="000B6638" w:rsidRPr="006E2BF6" w:rsidRDefault="00D96615" w:rsidP="006E2BF6">
            <w:pPr>
              <w:pStyle w:val="VCAAtablecondensed"/>
              <w:spacing w:before="0" w:after="0" w:line="240" w:lineRule="auto"/>
              <w:jc w:val="center"/>
            </w:pPr>
            <w:r w:rsidRPr="006E2BF6">
              <w:t>4,276,134</w:t>
            </w:r>
          </w:p>
        </w:tc>
        <w:tc>
          <w:tcPr>
            <w:tcW w:w="1992" w:type="dxa"/>
            <w:vAlign w:val="center"/>
          </w:tcPr>
          <w:p w14:paraId="445F3C5A" w14:textId="77777777" w:rsidR="000B6638" w:rsidRPr="006E2BF6" w:rsidRDefault="00D96615" w:rsidP="006E2BF6">
            <w:pPr>
              <w:pStyle w:val="VCAAtablecondensed"/>
              <w:spacing w:before="0" w:after="0" w:line="240" w:lineRule="auto"/>
              <w:jc w:val="center"/>
            </w:pPr>
            <w:r w:rsidRPr="006E2BF6">
              <w:t>3,180,483</w:t>
            </w:r>
          </w:p>
        </w:tc>
      </w:tr>
      <w:tr w:rsidR="000B6638" w:rsidRPr="006E2BF6" w14:paraId="6DF73698" w14:textId="77777777" w:rsidTr="006E2BF6">
        <w:trPr>
          <w:trHeight w:val="20"/>
        </w:trPr>
        <w:tc>
          <w:tcPr>
            <w:tcW w:w="4946" w:type="dxa"/>
            <w:tcBorders>
              <w:bottom w:val="single" w:sz="4" w:space="0" w:color="231F20"/>
            </w:tcBorders>
          </w:tcPr>
          <w:p w14:paraId="208B3C4B" w14:textId="77777777" w:rsidR="000B6638" w:rsidRPr="006E2BF6" w:rsidRDefault="00D96615" w:rsidP="006E2BF6">
            <w:pPr>
              <w:pStyle w:val="VCAAtablecondensed"/>
              <w:spacing w:before="0" w:after="0" w:line="240" w:lineRule="auto"/>
            </w:pPr>
            <w:r w:rsidRPr="006E2BF6">
              <w:t>Expenditure incurred</w:t>
            </w:r>
          </w:p>
        </w:tc>
        <w:tc>
          <w:tcPr>
            <w:tcW w:w="1992" w:type="dxa"/>
            <w:tcBorders>
              <w:bottom w:val="single" w:sz="4" w:space="0" w:color="231F20"/>
            </w:tcBorders>
            <w:shd w:val="clear" w:color="auto" w:fill="E6E7E8"/>
            <w:vAlign w:val="center"/>
          </w:tcPr>
          <w:p w14:paraId="1894D9DF" w14:textId="77777777" w:rsidR="000B6638" w:rsidRPr="006E2BF6" w:rsidRDefault="00D96615" w:rsidP="006E2BF6">
            <w:pPr>
              <w:pStyle w:val="VCAAtablecondensed"/>
              <w:spacing w:before="0" w:after="0" w:line="240" w:lineRule="auto"/>
              <w:jc w:val="center"/>
            </w:pPr>
            <w:r w:rsidRPr="006E2BF6">
              <w:t>2,834,749</w:t>
            </w:r>
          </w:p>
        </w:tc>
        <w:tc>
          <w:tcPr>
            <w:tcW w:w="1992" w:type="dxa"/>
            <w:tcBorders>
              <w:bottom w:val="single" w:sz="4" w:space="0" w:color="231F20"/>
            </w:tcBorders>
            <w:vAlign w:val="center"/>
          </w:tcPr>
          <w:p w14:paraId="21770493" w14:textId="77777777" w:rsidR="000B6638" w:rsidRPr="006E2BF6" w:rsidRDefault="00D96615" w:rsidP="006E2BF6">
            <w:pPr>
              <w:pStyle w:val="VCAAtablecondensed"/>
              <w:spacing w:before="0" w:after="0" w:line="240" w:lineRule="auto"/>
              <w:jc w:val="center"/>
            </w:pPr>
            <w:r w:rsidRPr="006E2BF6">
              <w:t>2,771,400</w:t>
            </w:r>
          </w:p>
        </w:tc>
      </w:tr>
    </w:tbl>
    <w:p w14:paraId="53FED2DF" w14:textId="648E7628" w:rsidR="000B6638" w:rsidRPr="009C3862" w:rsidRDefault="00D96615" w:rsidP="00225512">
      <w:pPr>
        <w:pStyle w:val="VCAAbody"/>
        <w:rPr>
          <w:lang w:val="en-GB"/>
        </w:rPr>
      </w:pPr>
      <w:r w:rsidRPr="009C3862">
        <w:rPr>
          <w:lang w:val="en-GB"/>
        </w:rPr>
        <w:t>The VCAA transacts with other governmen</w:t>
      </w:r>
      <w:r w:rsidR="006E2BF6">
        <w:rPr>
          <w:lang w:val="en-GB"/>
        </w:rPr>
        <w:t>t</w:t>
      </w:r>
      <w:r w:rsidRPr="009C3862">
        <w:rPr>
          <w:lang w:val="en-GB"/>
        </w:rPr>
        <w:t>–related entities in the course of performing its statutory functions. Individual transactions are not being considered material for this disclosure and there is no individual impact on the VCAA’s financial position or profit and loss.</w:t>
      </w:r>
    </w:p>
    <w:p w14:paraId="71EC937E" w14:textId="77777777" w:rsidR="000B6638" w:rsidRPr="009C3862" w:rsidRDefault="00D96615" w:rsidP="00225512">
      <w:pPr>
        <w:pStyle w:val="VCAAbody"/>
        <w:rPr>
          <w:lang w:val="en-GB"/>
        </w:rPr>
      </w:pPr>
      <w:r w:rsidRPr="009C3862">
        <w:rPr>
          <w:lang w:val="en-GB"/>
        </w:rPr>
        <w:t>Outside of normal citizen type transactions with the VCAA, there were no related party transactions that involved key management personnel and their close family members. No provision has been required, nor any expense recognised for impairment of receivables from related parties.</w:t>
      </w:r>
    </w:p>
    <w:p w14:paraId="79BB4D41" w14:textId="054F457E" w:rsidR="000B6638" w:rsidRPr="009C3862" w:rsidRDefault="006E2BF6" w:rsidP="00225512">
      <w:pPr>
        <w:pStyle w:val="VCAAHeading3"/>
        <w:rPr>
          <w:lang w:val="en-GB"/>
        </w:rPr>
      </w:pPr>
      <w:r>
        <w:rPr>
          <w:lang w:val="en-GB"/>
        </w:rPr>
        <w:t>8.5</w:t>
      </w:r>
      <w:r>
        <w:rPr>
          <w:lang w:val="en-GB"/>
        </w:rPr>
        <w:tab/>
      </w:r>
      <w:r w:rsidR="00D96615" w:rsidRPr="009C3862">
        <w:rPr>
          <w:lang w:val="en-GB"/>
        </w:rPr>
        <w:t>Remuneration of auditors</w:t>
      </w:r>
    </w:p>
    <w:p w14:paraId="218FC26F" w14:textId="77777777" w:rsidR="000B6638" w:rsidRPr="009C3862" w:rsidRDefault="00D96615" w:rsidP="00225512">
      <w:pPr>
        <w:pStyle w:val="VCAAbody"/>
        <w:rPr>
          <w:lang w:val="en-GB"/>
        </w:rPr>
      </w:pPr>
      <w:r w:rsidRPr="009C3862">
        <w:rPr>
          <w:lang w:val="en-GB"/>
        </w:rPr>
        <w:t>The VCAA is a wholly owned and controlled entity of the State of Victoria within the education portfolio. Related parties of the VCAA include:</w:t>
      </w:r>
    </w:p>
    <w:tbl>
      <w:tblPr>
        <w:tblW w:w="8930" w:type="dxa"/>
        <w:tblInd w:w="4" w:type="dxa"/>
        <w:tblLayout w:type="fixed"/>
        <w:tblCellMar>
          <w:top w:w="57" w:type="dxa"/>
          <w:left w:w="57" w:type="dxa"/>
          <w:bottom w:w="57" w:type="dxa"/>
          <w:right w:w="57" w:type="dxa"/>
        </w:tblCellMar>
        <w:tblLook w:val="01E0" w:firstRow="1" w:lastRow="1" w:firstColumn="1" w:lastColumn="1" w:noHBand="0" w:noVBand="0"/>
      </w:tblPr>
      <w:tblGrid>
        <w:gridCol w:w="4946"/>
        <w:gridCol w:w="1992"/>
        <w:gridCol w:w="1992"/>
      </w:tblGrid>
      <w:tr w:rsidR="000B6638" w:rsidRPr="006E2BF6" w14:paraId="3E4BDEF1" w14:textId="77777777" w:rsidTr="00A56AE9">
        <w:trPr>
          <w:trHeight w:val="20"/>
        </w:trPr>
        <w:tc>
          <w:tcPr>
            <w:tcW w:w="4946" w:type="dxa"/>
            <w:shd w:val="clear" w:color="auto" w:fill="A7A9AC"/>
          </w:tcPr>
          <w:p w14:paraId="093A40C5" w14:textId="77777777" w:rsidR="000B6638" w:rsidRPr="006E2BF6" w:rsidRDefault="000B6638" w:rsidP="006E2BF6">
            <w:pPr>
              <w:pStyle w:val="VCAAtablecondensed"/>
              <w:spacing w:before="0" w:after="0" w:line="240" w:lineRule="auto"/>
            </w:pPr>
          </w:p>
        </w:tc>
        <w:tc>
          <w:tcPr>
            <w:tcW w:w="1992" w:type="dxa"/>
            <w:shd w:val="clear" w:color="auto" w:fill="A7A9AC"/>
            <w:vAlign w:val="center"/>
          </w:tcPr>
          <w:p w14:paraId="1AD378E5" w14:textId="77777777" w:rsidR="000B6638" w:rsidRPr="006E2BF6" w:rsidRDefault="00D96615" w:rsidP="006E2BF6">
            <w:pPr>
              <w:pStyle w:val="VCAAtablecondensed"/>
              <w:spacing w:before="0" w:after="0" w:line="240" w:lineRule="auto"/>
              <w:jc w:val="center"/>
              <w:rPr>
                <w:b/>
              </w:rPr>
            </w:pPr>
            <w:r w:rsidRPr="006E2BF6">
              <w:rPr>
                <w:b/>
              </w:rPr>
              <w:t>2017</w:t>
            </w:r>
          </w:p>
          <w:p w14:paraId="3DD1ACED" w14:textId="77777777" w:rsidR="000B6638" w:rsidRPr="006E2BF6" w:rsidRDefault="00D96615" w:rsidP="006E2BF6">
            <w:pPr>
              <w:pStyle w:val="VCAAtablecondensed"/>
              <w:spacing w:before="0" w:after="0" w:line="240" w:lineRule="auto"/>
              <w:jc w:val="center"/>
              <w:rPr>
                <w:b/>
              </w:rPr>
            </w:pPr>
            <w:r w:rsidRPr="006E2BF6">
              <w:rPr>
                <w:b/>
              </w:rPr>
              <w:t>$</w:t>
            </w:r>
          </w:p>
        </w:tc>
        <w:tc>
          <w:tcPr>
            <w:tcW w:w="1992" w:type="dxa"/>
            <w:shd w:val="clear" w:color="auto" w:fill="A7A9AC"/>
            <w:vAlign w:val="center"/>
          </w:tcPr>
          <w:p w14:paraId="2FE3E1BB" w14:textId="77777777" w:rsidR="000B6638" w:rsidRPr="006E2BF6" w:rsidRDefault="00D96615" w:rsidP="006E2BF6">
            <w:pPr>
              <w:pStyle w:val="VCAAtablecondensed"/>
              <w:spacing w:before="0" w:after="0" w:line="240" w:lineRule="auto"/>
              <w:jc w:val="center"/>
              <w:rPr>
                <w:b/>
              </w:rPr>
            </w:pPr>
            <w:r w:rsidRPr="006E2BF6">
              <w:rPr>
                <w:b/>
              </w:rPr>
              <w:t>2016</w:t>
            </w:r>
          </w:p>
          <w:p w14:paraId="54579069" w14:textId="77777777" w:rsidR="000B6638" w:rsidRPr="006E2BF6" w:rsidRDefault="00D96615" w:rsidP="006E2BF6">
            <w:pPr>
              <w:pStyle w:val="VCAAtablecondensed"/>
              <w:spacing w:before="0" w:after="0" w:line="240" w:lineRule="auto"/>
              <w:jc w:val="center"/>
              <w:rPr>
                <w:b/>
              </w:rPr>
            </w:pPr>
            <w:r w:rsidRPr="006E2BF6">
              <w:rPr>
                <w:b/>
              </w:rPr>
              <w:t>$</w:t>
            </w:r>
          </w:p>
        </w:tc>
      </w:tr>
      <w:tr w:rsidR="000B6638" w:rsidRPr="006E2BF6" w14:paraId="7447409D" w14:textId="77777777" w:rsidTr="00A56AE9">
        <w:trPr>
          <w:trHeight w:val="20"/>
        </w:trPr>
        <w:tc>
          <w:tcPr>
            <w:tcW w:w="4946" w:type="dxa"/>
          </w:tcPr>
          <w:p w14:paraId="7FB4925F" w14:textId="77777777" w:rsidR="000B6638" w:rsidRPr="006E2BF6" w:rsidRDefault="00D96615" w:rsidP="006E2BF6">
            <w:pPr>
              <w:pStyle w:val="VCAAtablecondensed"/>
              <w:spacing w:before="0" w:after="0" w:line="240" w:lineRule="auto"/>
              <w:rPr>
                <w:b/>
              </w:rPr>
            </w:pPr>
            <w:r w:rsidRPr="006E2BF6">
              <w:rPr>
                <w:b/>
              </w:rPr>
              <w:t>Victorian Auditor-General’s Office</w:t>
            </w:r>
          </w:p>
        </w:tc>
        <w:tc>
          <w:tcPr>
            <w:tcW w:w="1992" w:type="dxa"/>
            <w:shd w:val="clear" w:color="auto" w:fill="E6E7E8"/>
            <w:vAlign w:val="center"/>
          </w:tcPr>
          <w:p w14:paraId="4D604A03" w14:textId="77777777" w:rsidR="000B6638" w:rsidRPr="006E2BF6" w:rsidRDefault="000B6638" w:rsidP="006E2BF6">
            <w:pPr>
              <w:pStyle w:val="VCAAtablecondensed"/>
              <w:spacing w:before="0" w:after="0" w:line="240" w:lineRule="auto"/>
              <w:jc w:val="center"/>
            </w:pPr>
          </w:p>
        </w:tc>
        <w:tc>
          <w:tcPr>
            <w:tcW w:w="1992" w:type="dxa"/>
            <w:vAlign w:val="center"/>
          </w:tcPr>
          <w:p w14:paraId="0204268A" w14:textId="77777777" w:rsidR="000B6638" w:rsidRPr="006E2BF6" w:rsidRDefault="000B6638" w:rsidP="006E2BF6">
            <w:pPr>
              <w:pStyle w:val="VCAAtablecondensed"/>
              <w:spacing w:before="0" w:after="0" w:line="240" w:lineRule="auto"/>
              <w:jc w:val="center"/>
            </w:pPr>
          </w:p>
        </w:tc>
      </w:tr>
      <w:tr w:rsidR="000B6638" w:rsidRPr="006E2BF6" w14:paraId="332CC620" w14:textId="77777777" w:rsidTr="00A56AE9">
        <w:trPr>
          <w:trHeight w:val="20"/>
        </w:trPr>
        <w:tc>
          <w:tcPr>
            <w:tcW w:w="4946" w:type="dxa"/>
          </w:tcPr>
          <w:p w14:paraId="6C86C7FD" w14:textId="77777777" w:rsidR="000B6638" w:rsidRPr="006E2BF6" w:rsidRDefault="00D96615" w:rsidP="006E2BF6">
            <w:pPr>
              <w:pStyle w:val="VCAAtablecondensed"/>
              <w:spacing w:before="0" w:after="0" w:line="240" w:lineRule="auto"/>
            </w:pPr>
            <w:r w:rsidRPr="006E2BF6">
              <w:t>Audit of the financial statements</w:t>
            </w:r>
          </w:p>
        </w:tc>
        <w:tc>
          <w:tcPr>
            <w:tcW w:w="1992" w:type="dxa"/>
            <w:shd w:val="clear" w:color="auto" w:fill="E6E7E8"/>
            <w:vAlign w:val="center"/>
          </w:tcPr>
          <w:p w14:paraId="09B3168C" w14:textId="77777777" w:rsidR="000B6638" w:rsidRPr="006E2BF6" w:rsidRDefault="00D96615" w:rsidP="006E2BF6">
            <w:pPr>
              <w:pStyle w:val="VCAAtablecondensed"/>
              <w:spacing w:before="0" w:after="0" w:line="240" w:lineRule="auto"/>
              <w:jc w:val="center"/>
            </w:pPr>
            <w:r w:rsidRPr="006E2BF6">
              <w:t>29,000</w:t>
            </w:r>
          </w:p>
        </w:tc>
        <w:tc>
          <w:tcPr>
            <w:tcW w:w="1992" w:type="dxa"/>
            <w:vAlign w:val="center"/>
          </w:tcPr>
          <w:p w14:paraId="3674A00C" w14:textId="77777777" w:rsidR="000B6638" w:rsidRPr="006E2BF6" w:rsidRDefault="00D96615" w:rsidP="006E2BF6">
            <w:pPr>
              <w:pStyle w:val="VCAAtablecondensed"/>
              <w:spacing w:before="0" w:after="0" w:line="240" w:lineRule="auto"/>
              <w:jc w:val="center"/>
            </w:pPr>
            <w:r w:rsidRPr="006E2BF6">
              <w:t>30,900</w:t>
            </w:r>
          </w:p>
        </w:tc>
      </w:tr>
      <w:tr w:rsidR="000B6638" w:rsidRPr="006E2BF6" w14:paraId="0CDFCBF9" w14:textId="77777777" w:rsidTr="00A56AE9">
        <w:trPr>
          <w:trHeight w:val="20"/>
        </w:trPr>
        <w:tc>
          <w:tcPr>
            <w:tcW w:w="4946" w:type="dxa"/>
            <w:tcBorders>
              <w:bottom w:val="single" w:sz="4" w:space="0" w:color="231F20"/>
            </w:tcBorders>
          </w:tcPr>
          <w:p w14:paraId="57B98454" w14:textId="77777777" w:rsidR="000B6638" w:rsidRPr="006E2BF6" w:rsidRDefault="00D96615" w:rsidP="006E2BF6">
            <w:pPr>
              <w:pStyle w:val="VCAAtablecondensed"/>
              <w:spacing w:before="0" w:after="0" w:line="240" w:lineRule="auto"/>
            </w:pPr>
            <w:r w:rsidRPr="006E2BF6">
              <w:t>Other non-audit services</w:t>
            </w:r>
            <w:r w:rsidRPr="006E2BF6">
              <w:rPr>
                <w:vertAlign w:val="superscript"/>
              </w:rPr>
              <w:t>1</w:t>
            </w:r>
          </w:p>
        </w:tc>
        <w:tc>
          <w:tcPr>
            <w:tcW w:w="1992" w:type="dxa"/>
            <w:tcBorders>
              <w:bottom w:val="single" w:sz="4" w:space="0" w:color="231F20"/>
            </w:tcBorders>
            <w:shd w:val="clear" w:color="auto" w:fill="E6E7E8"/>
            <w:vAlign w:val="center"/>
          </w:tcPr>
          <w:p w14:paraId="03166808" w14:textId="77777777" w:rsidR="000B6638" w:rsidRPr="006E2BF6" w:rsidRDefault="00D96615" w:rsidP="006E2BF6">
            <w:pPr>
              <w:pStyle w:val="VCAAtablecondensed"/>
              <w:spacing w:before="0" w:after="0" w:line="240" w:lineRule="auto"/>
              <w:jc w:val="center"/>
            </w:pPr>
            <w:r w:rsidRPr="006E2BF6">
              <w:t>–</w:t>
            </w:r>
          </w:p>
        </w:tc>
        <w:tc>
          <w:tcPr>
            <w:tcW w:w="1992" w:type="dxa"/>
            <w:tcBorders>
              <w:bottom w:val="single" w:sz="4" w:space="0" w:color="231F20"/>
            </w:tcBorders>
            <w:vAlign w:val="center"/>
          </w:tcPr>
          <w:p w14:paraId="0DA1A266" w14:textId="77777777" w:rsidR="000B6638" w:rsidRPr="006E2BF6" w:rsidRDefault="00D96615" w:rsidP="006E2BF6">
            <w:pPr>
              <w:pStyle w:val="VCAAtablecondensed"/>
              <w:spacing w:before="0" w:after="0" w:line="240" w:lineRule="auto"/>
              <w:jc w:val="center"/>
            </w:pPr>
            <w:r w:rsidRPr="006E2BF6">
              <w:t>–</w:t>
            </w:r>
          </w:p>
        </w:tc>
      </w:tr>
      <w:tr w:rsidR="000B6638" w:rsidRPr="006E2BF6" w14:paraId="5550C673" w14:textId="77777777" w:rsidTr="00A56AE9">
        <w:trPr>
          <w:trHeight w:val="20"/>
        </w:trPr>
        <w:tc>
          <w:tcPr>
            <w:tcW w:w="4946" w:type="dxa"/>
            <w:tcBorders>
              <w:top w:val="single" w:sz="4" w:space="0" w:color="231F20"/>
              <w:bottom w:val="single" w:sz="18" w:space="0" w:color="231F20"/>
            </w:tcBorders>
          </w:tcPr>
          <w:p w14:paraId="00A0BA52" w14:textId="77777777" w:rsidR="000B6638" w:rsidRPr="006E2BF6" w:rsidRDefault="00D96615" w:rsidP="006E2BF6">
            <w:pPr>
              <w:pStyle w:val="VCAAtablecondensed"/>
              <w:spacing w:before="0" w:after="0" w:line="240" w:lineRule="auto"/>
              <w:rPr>
                <w:b/>
              </w:rPr>
            </w:pPr>
            <w:r w:rsidRPr="006E2BF6">
              <w:rPr>
                <w:b/>
              </w:rPr>
              <w:t>Total remuneration of auditors</w:t>
            </w:r>
          </w:p>
        </w:tc>
        <w:tc>
          <w:tcPr>
            <w:tcW w:w="1992" w:type="dxa"/>
            <w:tcBorders>
              <w:top w:val="single" w:sz="4" w:space="0" w:color="231F20"/>
              <w:bottom w:val="single" w:sz="18" w:space="0" w:color="231F20"/>
            </w:tcBorders>
            <w:shd w:val="clear" w:color="auto" w:fill="E6E7E8"/>
            <w:vAlign w:val="center"/>
          </w:tcPr>
          <w:p w14:paraId="31188B5F" w14:textId="77777777" w:rsidR="000B6638" w:rsidRPr="006E2BF6" w:rsidRDefault="00D96615" w:rsidP="006E2BF6">
            <w:pPr>
              <w:pStyle w:val="VCAAtablecondensed"/>
              <w:spacing w:before="0" w:after="0" w:line="240" w:lineRule="auto"/>
              <w:jc w:val="center"/>
              <w:rPr>
                <w:b/>
              </w:rPr>
            </w:pPr>
            <w:r w:rsidRPr="006E2BF6">
              <w:rPr>
                <w:b/>
              </w:rPr>
              <w:t>29,000</w:t>
            </w:r>
          </w:p>
        </w:tc>
        <w:tc>
          <w:tcPr>
            <w:tcW w:w="1992" w:type="dxa"/>
            <w:tcBorders>
              <w:top w:val="single" w:sz="4" w:space="0" w:color="231F20"/>
              <w:bottom w:val="single" w:sz="18" w:space="0" w:color="231F20"/>
            </w:tcBorders>
            <w:vAlign w:val="center"/>
          </w:tcPr>
          <w:p w14:paraId="15A77C1B" w14:textId="77777777" w:rsidR="000B6638" w:rsidRPr="006E2BF6" w:rsidRDefault="00D96615" w:rsidP="006E2BF6">
            <w:pPr>
              <w:pStyle w:val="VCAAtablecondensed"/>
              <w:spacing w:before="0" w:after="0" w:line="240" w:lineRule="auto"/>
              <w:jc w:val="center"/>
              <w:rPr>
                <w:b/>
              </w:rPr>
            </w:pPr>
            <w:r w:rsidRPr="006E2BF6">
              <w:rPr>
                <w:b/>
              </w:rPr>
              <w:t>30,900</w:t>
            </w:r>
          </w:p>
        </w:tc>
      </w:tr>
    </w:tbl>
    <w:p w14:paraId="48126034" w14:textId="4D29A5CD" w:rsidR="000B6638" w:rsidRPr="009C3862" w:rsidRDefault="006E2BF6" w:rsidP="00225512">
      <w:pPr>
        <w:pStyle w:val="VCAAHeading3"/>
        <w:rPr>
          <w:lang w:val="en-GB"/>
        </w:rPr>
      </w:pPr>
      <w:r>
        <w:rPr>
          <w:lang w:val="en-GB"/>
        </w:rPr>
        <w:t>8.6</w:t>
      </w:r>
      <w:r>
        <w:rPr>
          <w:lang w:val="en-GB"/>
        </w:rPr>
        <w:tab/>
      </w:r>
      <w:r w:rsidR="00D96615" w:rsidRPr="009C3862">
        <w:rPr>
          <w:lang w:val="en-GB"/>
        </w:rPr>
        <w:t>Ex-gratia expenses</w:t>
      </w:r>
    </w:p>
    <w:p w14:paraId="04019704" w14:textId="77777777" w:rsidR="000B6638" w:rsidRPr="009C3862" w:rsidRDefault="00D96615" w:rsidP="00225512">
      <w:pPr>
        <w:pStyle w:val="VCAAbody"/>
        <w:rPr>
          <w:lang w:val="en-GB"/>
        </w:rPr>
      </w:pPr>
      <w:proofErr w:type="gramStart"/>
      <w:r w:rsidRPr="009C3862">
        <w:rPr>
          <w:lang w:val="en-GB"/>
        </w:rPr>
        <w:t>As at 30 June 2017 the VCAA had not made any ex-gratia payments (nil at 30 June 2016).</w:t>
      </w:r>
      <w:proofErr w:type="gramEnd"/>
    </w:p>
    <w:p w14:paraId="63A5C005" w14:textId="51CA77B2" w:rsidR="000B6638" w:rsidRPr="009C3862" w:rsidRDefault="006E2BF6" w:rsidP="00225512">
      <w:pPr>
        <w:pStyle w:val="VCAAHeading3"/>
        <w:rPr>
          <w:lang w:val="en-GB"/>
        </w:rPr>
      </w:pPr>
      <w:r>
        <w:rPr>
          <w:lang w:val="en-GB"/>
        </w:rPr>
        <w:t>8.7</w:t>
      </w:r>
      <w:r>
        <w:rPr>
          <w:lang w:val="en-GB"/>
        </w:rPr>
        <w:tab/>
      </w:r>
      <w:r w:rsidR="00D96615" w:rsidRPr="009C3862">
        <w:rPr>
          <w:lang w:val="en-GB"/>
        </w:rPr>
        <w:t>Economic dependency</w:t>
      </w:r>
    </w:p>
    <w:p w14:paraId="68C45CBA" w14:textId="77777777" w:rsidR="000B6638" w:rsidRPr="009C3862" w:rsidRDefault="00D96615" w:rsidP="00225512">
      <w:pPr>
        <w:pStyle w:val="VCAAbody"/>
        <w:rPr>
          <w:lang w:val="en-GB"/>
        </w:rPr>
      </w:pPr>
      <w:r w:rsidRPr="009C3862">
        <w:rPr>
          <w:lang w:val="en-GB"/>
        </w:rPr>
        <w:t xml:space="preserve">The VCAA is dependent on the State Government, through the DET, for a significant volume of its operating revenue, provision of human resources, information system support, financial facilities and </w:t>
      </w:r>
      <w:proofErr w:type="spellStart"/>
      <w:r w:rsidRPr="009C3862">
        <w:rPr>
          <w:lang w:val="en-GB"/>
        </w:rPr>
        <w:t>ongoing</w:t>
      </w:r>
      <w:proofErr w:type="spellEnd"/>
      <w:r w:rsidRPr="009C3862">
        <w:rPr>
          <w:lang w:val="en-GB"/>
        </w:rPr>
        <w:t xml:space="preserve"> financial support.</w:t>
      </w:r>
    </w:p>
    <w:p w14:paraId="146C8D53" w14:textId="77777777" w:rsidR="00C36A90" w:rsidRDefault="00C36A90">
      <w:pPr>
        <w:rPr>
          <w:rFonts w:ascii="Arial" w:eastAsiaTheme="minorHAnsi" w:hAnsi="Arial" w:cs="Arial"/>
          <w:b/>
          <w:color w:val="000000" w:themeColor="text1"/>
          <w:sz w:val="28"/>
          <w:szCs w:val="24"/>
          <w:lang w:val="en-GB"/>
        </w:rPr>
      </w:pPr>
      <w:r>
        <w:rPr>
          <w:lang w:val="en-GB"/>
        </w:rPr>
        <w:br w:type="page"/>
      </w:r>
    </w:p>
    <w:p w14:paraId="63CEEF4C" w14:textId="7D0DC5DC" w:rsidR="000B6638" w:rsidRPr="009C3862" w:rsidRDefault="006E2BF6" w:rsidP="00225512">
      <w:pPr>
        <w:pStyle w:val="VCAAHeading3"/>
        <w:rPr>
          <w:lang w:val="en-GB"/>
        </w:rPr>
      </w:pPr>
      <w:r>
        <w:rPr>
          <w:lang w:val="en-GB"/>
        </w:rPr>
        <w:t>8.8</w:t>
      </w:r>
      <w:r>
        <w:rPr>
          <w:lang w:val="en-GB"/>
        </w:rPr>
        <w:tab/>
      </w:r>
      <w:r w:rsidR="00D96615" w:rsidRPr="009C3862">
        <w:rPr>
          <w:lang w:val="en-GB"/>
        </w:rPr>
        <w:t>Other accounting policies</w:t>
      </w:r>
    </w:p>
    <w:p w14:paraId="14BF1433" w14:textId="77777777" w:rsidR="000B6638" w:rsidRPr="006E2BF6" w:rsidRDefault="00D96615" w:rsidP="00BA71A0">
      <w:pPr>
        <w:pStyle w:val="VCAAHeading4"/>
      </w:pPr>
      <w:r w:rsidRPr="006E2BF6">
        <w:lastRenderedPageBreak/>
        <w:t>Foreign currency balances/transactions</w:t>
      </w:r>
    </w:p>
    <w:p w14:paraId="017696FD" w14:textId="77777777" w:rsidR="000B6638" w:rsidRPr="009C3862" w:rsidRDefault="00D96615" w:rsidP="00225512">
      <w:pPr>
        <w:pStyle w:val="VCAAbody"/>
        <w:rPr>
          <w:lang w:val="en-GB"/>
        </w:rPr>
      </w:pPr>
      <w:r w:rsidRPr="009C3862">
        <w:rPr>
          <w:lang w:val="en-GB"/>
        </w:rPr>
        <w:t>All foreign currency transactions during the financial year are brought to account using the exchange rate in effect at the date of the transaction.</w:t>
      </w:r>
    </w:p>
    <w:p w14:paraId="3D8B0CB3" w14:textId="77777777" w:rsidR="000B6638" w:rsidRPr="009C3862" w:rsidRDefault="00D96615" w:rsidP="00225512">
      <w:pPr>
        <w:pStyle w:val="VCAAbody"/>
        <w:rPr>
          <w:lang w:val="en-GB"/>
        </w:rPr>
      </w:pPr>
      <w:r w:rsidRPr="009C3862">
        <w:rPr>
          <w:lang w:val="en-GB"/>
        </w:rPr>
        <w:t>Foreign currency translation differences are recognised in other economic flows in the consolidated comprehensive operating statement and accumulated in a separate component of equity, in the period in which they arise.</w:t>
      </w:r>
    </w:p>
    <w:p w14:paraId="4B391D7F" w14:textId="5954C408" w:rsidR="000B6638" w:rsidRPr="009C3862" w:rsidRDefault="006E2BF6" w:rsidP="00225512">
      <w:pPr>
        <w:pStyle w:val="VCAAHeading3"/>
        <w:rPr>
          <w:lang w:val="en-GB"/>
        </w:rPr>
      </w:pPr>
      <w:r>
        <w:rPr>
          <w:lang w:val="en-GB"/>
        </w:rPr>
        <w:t>8.9</w:t>
      </w:r>
      <w:r>
        <w:rPr>
          <w:lang w:val="en-GB"/>
        </w:rPr>
        <w:tab/>
      </w:r>
      <w:r w:rsidR="00D96615" w:rsidRPr="009C3862">
        <w:rPr>
          <w:lang w:val="en-GB"/>
        </w:rPr>
        <w:t>Australian Accounting Standards issued that are not yet</w:t>
      </w:r>
      <w:r w:rsidR="00D96615" w:rsidRPr="009C3862">
        <w:rPr>
          <w:spacing w:val="-15"/>
          <w:lang w:val="en-GB"/>
        </w:rPr>
        <w:t xml:space="preserve"> </w:t>
      </w:r>
      <w:r w:rsidR="00D96615" w:rsidRPr="009C3862">
        <w:rPr>
          <w:lang w:val="en-GB"/>
        </w:rPr>
        <w:t>effective</w:t>
      </w:r>
    </w:p>
    <w:p w14:paraId="692D8101" w14:textId="77777777" w:rsidR="000B6638" w:rsidRPr="009C3862" w:rsidRDefault="00D96615" w:rsidP="00225512">
      <w:pPr>
        <w:pStyle w:val="VCAAbody"/>
        <w:rPr>
          <w:lang w:val="en-GB"/>
        </w:rPr>
      </w:pPr>
      <w:r w:rsidRPr="009C3862">
        <w:rPr>
          <w:lang w:val="en-GB"/>
        </w:rPr>
        <w:t>The following AASs become effective for reporting periods commencing after the operative dates stated.</w:t>
      </w:r>
    </w:p>
    <w:p w14:paraId="11BAE479" w14:textId="77777777" w:rsidR="000B6638" w:rsidRPr="009C3862" w:rsidRDefault="00D96615" w:rsidP="00225512">
      <w:pPr>
        <w:pStyle w:val="VCAAbody"/>
        <w:rPr>
          <w:lang w:val="en-GB"/>
        </w:rPr>
      </w:pPr>
      <w:r w:rsidRPr="009C3862">
        <w:rPr>
          <w:lang w:val="en-GB"/>
        </w:rPr>
        <w:t>Certain new AAS have been published that are not mandatory for the 30 June 2017 reporting period. DTF assesses the impact of all these new standards and advises of their applicability and early adoption where applicable. Please refer below to the detailed list of the AASs issued but are not yet effective for the 2016–17 reporting period.</w:t>
      </w:r>
    </w:p>
    <w:p w14:paraId="1BC41E48" w14:textId="3D224A6D" w:rsidR="000B6638" w:rsidRPr="009C3862" w:rsidRDefault="006E2BF6" w:rsidP="006E2BF6">
      <w:pPr>
        <w:pStyle w:val="VCAAcaptionsandfootnotes"/>
        <w:rPr>
          <w:lang w:val="en-GB"/>
        </w:rPr>
      </w:pPr>
      <w:r w:rsidRPr="006E2BF6">
        <w:rPr>
          <w:lang w:val="en-GB"/>
        </w:rPr>
        <w:t>1.</w:t>
      </w:r>
      <w:r>
        <w:rPr>
          <w:lang w:val="en-GB"/>
        </w:rPr>
        <w:t xml:space="preserve"> </w:t>
      </w:r>
      <w:r w:rsidR="00D96615" w:rsidRPr="009C3862">
        <w:rPr>
          <w:lang w:val="en-GB"/>
        </w:rPr>
        <w:t>The Victorian Auditor General’s Office is not allowed to provide non-audit</w:t>
      </w:r>
      <w:r w:rsidR="00D96615" w:rsidRPr="009C3862">
        <w:rPr>
          <w:spacing w:val="-17"/>
          <w:lang w:val="en-GB"/>
        </w:rPr>
        <w:t xml:space="preserve"> </w:t>
      </w:r>
      <w:r w:rsidR="00D96615" w:rsidRPr="009C3862">
        <w:rPr>
          <w:lang w:val="en-GB"/>
        </w:rPr>
        <w:t>services</w:t>
      </w:r>
    </w:p>
    <w:p w14:paraId="7FE5B271" w14:textId="77777777" w:rsidR="000B6638" w:rsidRPr="009C3862" w:rsidRDefault="000B6638" w:rsidP="00225512">
      <w:pPr>
        <w:pStyle w:val="VCAAbody"/>
        <w:rPr>
          <w:lang w:val="en-GB"/>
        </w:rPr>
      </w:pPr>
    </w:p>
    <w:tbl>
      <w:tblPr>
        <w:tblW w:w="8931" w:type="dxa"/>
        <w:tblLayout w:type="fixed"/>
        <w:tblCellMar>
          <w:top w:w="57" w:type="dxa"/>
          <w:left w:w="57" w:type="dxa"/>
          <w:bottom w:w="57" w:type="dxa"/>
          <w:right w:w="57" w:type="dxa"/>
        </w:tblCellMar>
        <w:tblLook w:val="01E0" w:firstRow="1" w:lastRow="1" w:firstColumn="1" w:lastColumn="1" w:noHBand="0" w:noVBand="0"/>
      </w:tblPr>
      <w:tblGrid>
        <w:gridCol w:w="2232"/>
        <w:gridCol w:w="2233"/>
        <w:gridCol w:w="2233"/>
        <w:gridCol w:w="2233"/>
      </w:tblGrid>
      <w:tr w:rsidR="000B6638" w:rsidRPr="006E2BF6" w14:paraId="32518B54" w14:textId="77777777" w:rsidTr="00A56AE9">
        <w:trPr>
          <w:trHeight w:val="20"/>
          <w:tblHeader/>
        </w:trPr>
        <w:tc>
          <w:tcPr>
            <w:tcW w:w="2232" w:type="dxa"/>
            <w:shd w:val="clear" w:color="auto" w:fill="A7A9AC"/>
            <w:vAlign w:val="center"/>
          </w:tcPr>
          <w:p w14:paraId="35BFD284" w14:textId="09D4AE25" w:rsidR="000B6638" w:rsidRPr="006E2BF6" w:rsidRDefault="00D96615" w:rsidP="00A56AE9">
            <w:pPr>
              <w:pStyle w:val="VCAAtablecondensed"/>
              <w:spacing w:before="0" w:after="0" w:line="240" w:lineRule="auto"/>
              <w:rPr>
                <w:b/>
                <w:sz w:val="9"/>
                <w:lang w:val="en-GB"/>
              </w:rPr>
            </w:pPr>
            <w:r w:rsidRPr="006E2BF6">
              <w:rPr>
                <w:b/>
                <w:lang w:val="en-GB"/>
              </w:rPr>
              <w:t>Standard/</w:t>
            </w:r>
            <w:r w:rsidR="00A56AE9">
              <w:rPr>
                <w:b/>
                <w:lang w:val="en-GB"/>
              </w:rPr>
              <w:br/>
            </w:r>
            <w:r w:rsidRPr="006E2BF6">
              <w:rPr>
                <w:b/>
                <w:lang w:val="en-GB"/>
              </w:rPr>
              <w:t>Interpretation</w:t>
            </w:r>
            <w:r w:rsidR="006E2BF6" w:rsidRPr="006E2BF6">
              <w:rPr>
                <w:b/>
                <w:vertAlign w:val="superscript"/>
                <w:lang w:val="en-GB"/>
              </w:rPr>
              <w:t>1</w:t>
            </w:r>
          </w:p>
        </w:tc>
        <w:tc>
          <w:tcPr>
            <w:tcW w:w="2233" w:type="dxa"/>
            <w:shd w:val="clear" w:color="auto" w:fill="A7A9AC"/>
            <w:vAlign w:val="center"/>
          </w:tcPr>
          <w:p w14:paraId="1805FCE4" w14:textId="77777777" w:rsidR="000B6638" w:rsidRPr="006E2BF6" w:rsidRDefault="00D96615" w:rsidP="006E2BF6">
            <w:pPr>
              <w:pStyle w:val="VCAAtablecondensed"/>
              <w:spacing w:before="0" w:after="0" w:line="240" w:lineRule="auto"/>
              <w:rPr>
                <w:b/>
                <w:lang w:val="en-GB"/>
              </w:rPr>
            </w:pPr>
            <w:r w:rsidRPr="006E2BF6">
              <w:rPr>
                <w:b/>
                <w:lang w:val="en-GB"/>
              </w:rPr>
              <w:t>Summary</w:t>
            </w:r>
          </w:p>
        </w:tc>
        <w:tc>
          <w:tcPr>
            <w:tcW w:w="2233" w:type="dxa"/>
            <w:shd w:val="clear" w:color="auto" w:fill="A7A9AC"/>
            <w:vAlign w:val="center"/>
          </w:tcPr>
          <w:p w14:paraId="38C37AA4" w14:textId="77777777" w:rsidR="000B6638" w:rsidRPr="006E2BF6" w:rsidRDefault="00D96615" w:rsidP="006E2BF6">
            <w:pPr>
              <w:pStyle w:val="VCAAtablecondensed"/>
              <w:spacing w:before="0" w:after="0" w:line="240" w:lineRule="auto"/>
              <w:rPr>
                <w:b/>
                <w:lang w:val="en-GB"/>
              </w:rPr>
            </w:pPr>
            <w:r w:rsidRPr="006E2BF6">
              <w:rPr>
                <w:b/>
                <w:lang w:val="en-GB"/>
              </w:rPr>
              <w:t>Applicable for annual reporting periods beginning on</w:t>
            </w:r>
          </w:p>
        </w:tc>
        <w:tc>
          <w:tcPr>
            <w:tcW w:w="2233" w:type="dxa"/>
            <w:shd w:val="clear" w:color="auto" w:fill="A7A9AC"/>
            <w:vAlign w:val="center"/>
          </w:tcPr>
          <w:p w14:paraId="6AE6C647" w14:textId="77777777" w:rsidR="000B6638" w:rsidRPr="006E2BF6" w:rsidRDefault="00D96615" w:rsidP="006E2BF6">
            <w:pPr>
              <w:pStyle w:val="VCAAtablecondensed"/>
              <w:spacing w:before="0" w:after="0" w:line="240" w:lineRule="auto"/>
              <w:rPr>
                <w:b/>
                <w:lang w:val="en-GB"/>
              </w:rPr>
            </w:pPr>
            <w:r w:rsidRPr="006E2BF6">
              <w:rPr>
                <w:b/>
                <w:lang w:val="en-GB"/>
              </w:rPr>
              <w:t>Impact on entity financial statements</w:t>
            </w:r>
          </w:p>
        </w:tc>
      </w:tr>
      <w:tr w:rsidR="000B6638" w:rsidRPr="009C3862" w14:paraId="37CDB973" w14:textId="77777777" w:rsidTr="00A56AE9">
        <w:trPr>
          <w:trHeight w:val="20"/>
        </w:trPr>
        <w:tc>
          <w:tcPr>
            <w:tcW w:w="2232" w:type="dxa"/>
            <w:tcBorders>
              <w:bottom w:val="single" w:sz="4" w:space="0" w:color="231F20"/>
            </w:tcBorders>
          </w:tcPr>
          <w:p w14:paraId="7D5AE0F7" w14:textId="77777777" w:rsidR="000B6638" w:rsidRPr="00871B84" w:rsidRDefault="00D96615" w:rsidP="00871B84">
            <w:pPr>
              <w:pStyle w:val="VCAAtablecondensed"/>
            </w:pPr>
            <w:r w:rsidRPr="00871B84">
              <w:t xml:space="preserve">AASB 9 </w:t>
            </w:r>
            <w:r w:rsidRPr="00871B84">
              <w:rPr>
                <w:i/>
              </w:rPr>
              <w:t>Financial Instruments</w:t>
            </w:r>
          </w:p>
        </w:tc>
        <w:tc>
          <w:tcPr>
            <w:tcW w:w="2233" w:type="dxa"/>
            <w:tcBorders>
              <w:bottom w:val="single" w:sz="4" w:space="0" w:color="231F20"/>
            </w:tcBorders>
          </w:tcPr>
          <w:p w14:paraId="66BD9930" w14:textId="30EF42EE" w:rsidR="000B6638" w:rsidRPr="009C3862" w:rsidRDefault="00D96615" w:rsidP="00871B84">
            <w:pPr>
              <w:pStyle w:val="VCAAtablecondensed"/>
              <w:spacing w:before="0" w:after="0" w:line="240" w:lineRule="auto"/>
              <w:rPr>
                <w:lang w:val="en-GB"/>
              </w:rPr>
            </w:pPr>
            <w:r w:rsidRPr="009C3862">
              <w:rPr>
                <w:lang w:val="en-GB"/>
              </w:rPr>
              <w:t>The key changes include the simplified requirements for the classification and measurement of financial assets, a new hedging accounting model</w:t>
            </w:r>
            <w:r w:rsidR="006E2BF6">
              <w:rPr>
                <w:lang w:val="en-GB"/>
              </w:rPr>
              <w:t xml:space="preserve"> </w:t>
            </w:r>
            <w:r w:rsidRPr="009C3862">
              <w:rPr>
                <w:lang w:val="en-GB"/>
              </w:rPr>
              <w:t>and a revised impairment loss model to recognise impairment losses earlier, as opposed</w:t>
            </w:r>
            <w:r w:rsidR="006E2BF6">
              <w:rPr>
                <w:lang w:val="en-GB"/>
              </w:rPr>
              <w:t xml:space="preserve"> </w:t>
            </w:r>
            <w:r w:rsidRPr="009C3862">
              <w:rPr>
                <w:lang w:val="en-GB"/>
              </w:rPr>
              <w:t>to the current approach</w:t>
            </w:r>
            <w:r w:rsidRPr="009C3862">
              <w:rPr>
                <w:spacing w:val="-6"/>
                <w:lang w:val="en-GB"/>
              </w:rPr>
              <w:t xml:space="preserve"> </w:t>
            </w:r>
            <w:r w:rsidRPr="009C3862">
              <w:rPr>
                <w:lang w:val="en-GB"/>
              </w:rPr>
              <w:t>that recognises impairment only when</w:t>
            </w:r>
            <w:r w:rsidRPr="009C3862">
              <w:rPr>
                <w:spacing w:val="-3"/>
                <w:lang w:val="en-GB"/>
              </w:rPr>
              <w:t xml:space="preserve"> </w:t>
            </w:r>
            <w:r w:rsidRPr="009C3862">
              <w:rPr>
                <w:lang w:val="en-GB"/>
              </w:rPr>
              <w:t>incurred.</w:t>
            </w:r>
          </w:p>
        </w:tc>
        <w:tc>
          <w:tcPr>
            <w:tcW w:w="2233" w:type="dxa"/>
            <w:tcBorders>
              <w:bottom w:val="single" w:sz="4" w:space="0" w:color="231F20"/>
            </w:tcBorders>
          </w:tcPr>
          <w:p w14:paraId="12AAA1EE" w14:textId="77777777" w:rsidR="000B6638" w:rsidRPr="009C3862" w:rsidRDefault="00D96615" w:rsidP="006E2BF6">
            <w:pPr>
              <w:pStyle w:val="VCAAtablecondensed"/>
              <w:spacing w:before="0" w:after="0" w:line="240" w:lineRule="auto"/>
              <w:rPr>
                <w:lang w:val="en-GB"/>
              </w:rPr>
            </w:pPr>
            <w:r w:rsidRPr="009C3862">
              <w:rPr>
                <w:lang w:val="en-GB"/>
              </w:rPr>
              <w:t>1 January 2018</w:t>
            </w:r>
          </w:p>
        </w:tc>
        <w:tc>
          <w:tcPr>
            <w:tcW w:w="2233" w:type="dxa"/>
            <w:tcBorders>
              <w:bottom w:val="single" w:sz="4" w:space="0" w:color="231F20"/>
            </w:tcBorders>
          </w:tcPr>
          <w:p w14:paraId="3712D29F" w14:textId="77777777" w:rsidR="000B6638" w:rsidRPr="009C3862" w:rsidRDefault="00D96615" w:rsidP="00871B84">
            <w:pPr>
              <w:pStyle w:val="VCAAtablecondensed"/>
              <w:spacing w:before="0" w:after="120" w:line="240" w:lineRule="auto"/>
              <w:rPr>
                <w:lang w:val="en-GB"/>
              </w:rPr>
            </w:pPr>
            <w:r w:rsidRPr="009C3862">
              <w:rPr>
                <w:lang w:val="en-GB"/>
              </w:rPr>
              <w:t>The assessment has identified that the amendments are likely to result in earlier recognition of impairment losses and at more regular intervals.</w:t>
            </w:r>
          </w:p>
          <w:p w14:paraId="6826E936" w14:textId="77777777" w:rsidR="000B6638" w:rsidRPr="009C3862" w:rsidRDefault="00D96615" w:rsidP="00871B84">
            <w:pPr>
              <w:pStyle w:val="VCAAtablecondensed"/>
              <w:spacing w:before="0" w:after="120" w:line="240" w:lineRule="auto"/>
              <w:rPr>
                <w:lang w:val="en-GB"/>
              </w:rPr>
            </w:pPr>
            <w:r w:rsidRPr="009C3862">
              <w:rPr>
                <w:lang w:val="en-GB"/>
              </w:rPr>
              <w:t>While there will be no significant impact arising from AASB 9, there will be a change to the way financial instruments are disclosed</w:t>
            </w:r>
          </w:p>
        </w:tc>
      </w:tr>
      <w:tr w:rsidR="000B6638" w:rsidRPr="009C3862" w14:paraId="5107B541" w14:textId="77777777" w:rsidTr="00591AA4">
        <w:trPr>
          <w:trHeight w:val="4453"/>
        </w:trPr>
        <w:tc>
          <w:tcPr>
            <w:tcW w:w="2232" w:type="dxa"/>
            <w:tcBorders>
              <w:top w:val="single" w:sz="4" w:space="0" w:color="231F20"/>
              <w:bottom w:val="single" w:sz="4" w:space="0" w:color="231F20"/>
            </w:tcBorders>
          </w:tcPr>
          <w:p w14:paraId="0D61E295" w14:textId="2998FEE9" w:rsidR="000B6638" w:rsidRPr="009C3862" w:rsidRDefault="00D96615" w:rsidP="006E2BF6">
            <w:pPr>
              <w:pStyle w:val="VCAAtablecondensed"/>
              <w:spacing w:before="0" w:after="0" w:line="240" w:lineRule="auto"/>
              <w:rPr>
                <w:lang w:val="en-GB"/>
              </w:rPr>
            </w:pPr>
            <w:r w:rsidRPr="009C3862">
              <w:rPr>
                <w:lang w:val="en-GB"/>
              </w:rPr>
              <w:lastRenderedPageBreak/>
              <w:t>AASB 2010–7</w:t>
            </w:r>
            <w:r w:rsidR="006E2BF6">
              <w:rPr>
                <w:lang w:val="en-GB"/>
              </w:rPr>
              <w:br/>
            </w:r>
            <w:r w:rsidRPr="006E2BF6">
              <w:rPr>
                <w:i/>
              </w:rPr>
              <w:t>Amendments to Australian Accounting Standards arising from AASB 9 (December</w:t>
            </w:r>
            <w:r w:rsidR="006E2BF6">
              <w:rPr>
                <w:i/>
              </w:rPr>
              <w:t xml:space="preserve"> </w:t>
            </w:r>
            <w:r w:rsidRPr="006E2BF6">
              <w:rPr>
                <w:i/>
              </w:rPr>
              <w:t>2010)</w:t>
            </w:r>
          </w:p>
        </w:tc>
        <w:tc>
          <w:tcPr>
            <w:tcW w:w="2233" w:type="dxa"/>
            <w:tcBorders>
              <w:top w:val="single" w:sz="4" w:space="0" w:color="231F20"/>
              <w:bottom w:val="single" w:sz="4" w:space="0" w:color="231F20"/>
            </w:tcBorders>
          </w:tcPr>
          <w:p w14:paraId="0C4038A2" w14:textId="313708B8" w:rsidR="000B6638" w:rsidRPr="009C3862" w:rsidRDefault="00D96615" w:rsidP="006E2BF6">
            <w:pPr>
              <w:pStyle w:val="VCAAtablecondensed"/>
              <w:spacing w:before="0" w:after="0" w:line="240" w:lineRule="auto"/>
              <w:rPr>
                <w:lang w:val="en-GB"/>
              </w:rPr>
            </w:pPr>
            <w:r w:rsidRPr="009C3862">
              <w:rPr>
                <w:lang w:val="en-GB"/>
              </w:rPr>
              <w:t>The requirements for classifying and measuring financial liabilities were added to AASB 9. The existing requirements for the classification of financial</w:t>
            </w:r>
            <w:r w:rsidR="006E2BF6">
              <w:rPr>
                <w:lang w:val="en-GB"/>
              </w:rPr>
              <w:t xml:space="preserve"> </w:t>
            </w:r>
            <w:r w:rsidRPr="009C3862">
              <w:rPr>
                <w:lang w:val="en-GB"/>
              </w:rPr>
              <w:t>liabilities and the ability to use the fair value option have been retained. However, where the fair value option is used for financial liabilities the change in fair value is accounted for as follows:</w:t>
            </w:r>
          </w:p>
          <w:p w14:paraId="33E46A13" w14:textId="77777777" w:rsidR="00871B84" w:rsidRDefault="00D96615" w:rsidP="00871B84">
            <w:pPr>
              <w:pStyle w:val="VCAAtablecondensedbullet"/>
              <w:tabs>
                <w:tab w:val="clear" w:pos="425"/>
                <w:tab w:val="left" w:pos="320"/>
              </w:tabs>
              <w:ind w:left="320"/>
            </w:pPr>
            <w:r w:rsidRPr="009C3862">
              <w:t>The change in fair value attributable to changes in credit risk is presented in other comprehensive</w:t>
            </w:r>
            <w:r w:rsidRPr="009C3862">
              <w:rPr>
                <w:spacing w:val="-3"/>
              </w:rPr>
              <w:t xml:space="preserve"> </w:t>
            </w:r>
            <w:r w:rsidRPr="009C3862">
              <w:t>income (OCI); and</w:t>
            </w:r>
            <w:r w:rsidR="00871B84">
              <w:t xml:space="preserve"> </w:t>
            </w:r>
          </w:p>
          <w:p w14:paraId="56B3B97B" w14:textId="5CC61A11" w:rsidR="000B6638" w:rsidRPr="009C3862" w:rsidRDefault="00D96615" w:rsidP="00871B84">
            <w:pPr>
              <w:pStyle w:val="VCAAtablecondensedbullet"/>
              <w:tabs>
                <w:tab w:val="clear" w:pos="425"/>
                <w:tab w:val="left" w:pos="320"/>
              </w:tabs>
              <w:ind w:left="320"/>
            </w:pPr>
            <w:r w:rsidRPr="009C3862">
              <w:t>Other fair value changes are presented in profit</w:t>
            </w:r>
            <w:r w:rsidRPr="009C3862">
              <w:rPr>
                <w:spacing w:val="-9"/>
              </w:rPr>
              <w:t xml:space="preserve"> </w:t>
            </w:r>
            <w:r w:rsidRPr="009C3862">
              <w:t>and</w:t>
            </w:r>
            <w:r w:rsidR="00871B84">
              <w:t xml:space="preserve"> </w:t>
            </w:r>
            <w:r w:rsidRPr="009C3862">
              <w:t>loss. If this approach creates or enlarges an accounting mismatch in the profit or loss, the effect of the changes in credit risk are also presented in profit or loss.</w:t>
            </w:r>
          </w:p>
        </w:tc>
        <w:tc>
          <w:tcPr>
            <w:tcW w:w="2233" w:type="dxa"/>
            <w:tcBorders>
              <w:top w:val="single" w:sz="4" w:space="0" w:color="231F20"/>
              <w:bottom w:val="single" w:sz="4" w:space="0" w:color="231F20"/>
            </w:tcBorders>
          </w:tcPr>
          <w:p w14:paraId="47DF9606" w14:textId="77777777" w:rsidR="000B6638" w:rsidRPr="009C3862" w:rsidRDefault="00D96615" w:rsidP="006E2BF6">
            <w:pPr>
              <w:pStyle w:val="VCAAtablecondensed"/>
              <w:spacing w:before="0" w:after="0" w:line="240" w:lineRule="auto"/>
              <w:rPr>
                <w:lang w:val="en-GB"/>
              </w:rPr>
            </w:pPr>
            <w:r w:rsidRPr="009C3862">
              <w:rPr>
                <w:lang w:val="en-GB"/>
              </w:rPr>
              <w:t>1 January 2018</w:t>
            </w:r>
          </w:p>
        </w:tc>
        <w:tc>
          <w:tcPr>
            <w:tcW w:w="2233" w:type="dxa"/>
            <w:tcBorders>
              <w:top w:val="single" w:sz="4" w:space="0" w:color="231F20"/>
              <w:bottom w:val="single" w:sz="4" w:space="0" w:color="231F20"/>
            </w:tcBorders>
          </w:tcPr>
          <w:p w14:paraId="678B450F" w14:textId="77777777" w:rsidR="000B6638" w:rsidRPr="009C3862" w:rsidRDefault="00D96615" w:rsidP="00871B84">
            <w:pPr>
              <w:pStyle w:val="VCAAtablecondensed"/>
              <w:spacing w:before="0" w:after="120" w:line="240" w:lineRule="auto"/>
              <w:rPr>
                <w:lang w:val="en-GB"/>
              </w:rPr>
            </w:pPr>
            <w:r w:rsidRPr="009C3862">
              <w:rPr>
                <w:lang w:val="en-GB"/>
              </w:rPr>
              <w:t>The assessment has identified that the financial impact of available for sale (AFS) assets will now be reported through other comprehensive income (OCI) and no longer recycled to the profit and loss.</w:t>
            </w:r>
          </w:p>
          <w:p w14:paraId="4B87D186" w14:textId="383AFAFA" w:rsidR="000B6638" w:rsidRPr="009C3862" w:rsidRDefault="00D96615" w:rsidP="00871B84">
            <w:pPr>
              <w:pStyle w:val="VCAAtablecondensed"/>
              <w:spacing w:before="0" w:after="120" w:line="240" w:lineRule="auto"/>
              <w:rPr>
                <w:lang w:val="en-GB"/>
              </w:rPr>
            </w:pPr>
            <w:r w:rsidRPr="009C3862">
              <w:rPr>
                <w:lang w:val="en-GB"/>
              </w:rPr>
              <w:t>Changes in own credit risk in respect of liabilities designated at fair value through profit and loss</w:t>
            </w:r>
            <w:r w:rsidRPr="009C3862">
              <w:rPr>
                <w:spacing w:val="-6"/>
                <w:lang w:val="en-GB"/>
              </w:rPr>
              <w:t xml:space="preserve"> </w:t>
            </w:r>
            <w:r w:rsidRPr="009C3862">
              <w:rPr>
                <w:lang w:val="en-GB"/>
              </w:rPr>
              <w:t>will now be presented</w:t>
            </w:r>
            <w:r w:rsidRPr="009C3862">
              <w:rPr>
                <w:spacing w:val="-3"/>
                <w:lang w:val="en-GB"/>
              </w:rPr>
              <w:t xml:space="preserve"> </w:t>
            </w:r>
            <w:r w:rsidRPr="009C3862">
              <w:rPr>
                <w:lang w:val="en-GB"/>
              </w:rPr>
              <w:t>within</w:t>
            </w:r>
            <w:r w:rsidR="00871B84">
              <w:rPr>
                <w:lang w:val="en-GB"/>
              </w:rPr>
              <w:t xml:space="preserve"> </w:t>
            </w:r>
            <w:r w:rsidRPr="009C3862">
              <w:rPr>
                <w:lang w:val="en-GB"/>
              </w:rPr>
              <w:t>other comprehensive income (OCI).</w:t>
            </w:r>
          </w:p>
          <w:p w14:paraId="347DCCC2" w14:textId="77777777" w:rsidR="000B6638" w:rsidRPr="009C3862" w:rsidRDefault="00D96615" w:rsidP="00871B84">
            <w:pPr>
              <w:pStyle w:val="VCAAtablecondensed"/>
              <w:spacing w:before="0" w:after="120" w:line="240" w:lineRule="auto"/>
              <w:rPr>
                <w:lang w:val="en-GB"/>
              </w:rPr>
            </w:pPr>
            <w:r w:rsidRPr="009C3862">
              <w:rPr>
                <w:lang w:val="en-GB"/>
              </w:rPr>
              <w:t>For entities with significant lending activities, an overhaul of related systems and processes may be needed.</w:t>
            </w:r>
          </w:p>
          <w:p w14:paraId="59250877" w14:textId="77777777" w:rsidR="000B6638" w:rsidRPr="009C3862" w:rsidRDefault="00D96615" w:rsidP="00871B84">
            <w:pPr>
              <w:pStyle w:val="VCAAtablecondensed"/>
              <w:spacing w:before="0" w:after="120" w:line="240" w:lineRule="auto"/>
              <w:rPr>
                <w:lang w:val="en-GB"/>
              </w:rPr>
            </w:pPr>
            <w:r w:rsidRPr="009C3862">
              <w:rPr>
                <w:lang w:val="en-GB"/>
              </w:rPr>
              <w:t>Hedge accounting will be more closely aligned with common risk management practices making it easier to have an effective hedge.</w:t>
            </w:r>
          </w:p>
          <w:p w14:paraId="7CC29CD6" w14:textId="77777777" w:rsidR="000B6638" w:rsidRPr="009C3862" w:rsidRDefault="00D96615" w:rsidP="00871B84">
            <w:pPr>
              <w:pStyle w:val="VCAAtablecondensed"/>
              <w:spacing w:before="0" w:after="120" w:line="240" w:lineRule="auto"/>
              <w:rPr>
                <w:lang w:val="en-GB"/>
              </w:rPr>
            </w:pPr>
            <w:r w:rsidRPr="009C3862">
              <w:rPr>
                <w:lang w:val="en-GB"/>
              </w:rPr>
              <w:t>For entities with significant lending activities, an overhaul of related systems and processes may be needed.</w:t>
            </w:r>
          </w:p>
        </w:tc>
      </w:tr>
      <w:tr w:rsidR="000B6638" w:rsidRPr="009C3862" w14:paraId="69A265DE" w14:textId="77777777" w:rsidTr="00A56AE9">
        <w:trPr>
          <w:trHeight w:val="20"/>
        </w:trPr>
        <w:tc>
          <w:tcPr>
            <w:tcW w:w="2232" w:type="dxa"/>
            <w:tcBorders>
              <w:top w:val="single" w:sz="4" w:space="0" w:color="231F20"/>
              <w:bottom w:val="single" w:sz="4" w:space="0" w:color="231F20"/>
            </w:tcBorders>
          </w:tcPr>
          <w:p w14:paraId="25CD3E70" w14:textId="7A10AFE3" w:rsidR="000B6638" w:rsidRPr="00871B84" w:rsidRDefault="00D96615" w:rsidP="00871B84">
            <w:pPr>
              <w:pStyle w:val="VCAAtablecondensed"/>
            </w:pPr>
            <w:r w:rsidRPr="00871B84">
              <w:t>AASB 2014–7</w:t>
            </w:r>
            <w:r w:rsidR="00871B84" w:rsidRPr="00871B84">
              <w:br/>
            </w:r>
            <w:r w:rsidRPr="00871B84">
              <w:rPr>
                <w:i/>
              </w:rPr>
              <w:t>Amendments to Australian Accounting Standards arising from AASB 9</w:t>
            </w:r>
          </w:p>
        </w:tc>
        <w:tc>
          <w:tcPr>
            <w:tcW w:w="2233" w:type="dxa"/>
            <w:tcBorders>
              <w:top w:val="single" w:sz="4" w:space="0" w:color="231F20"/>
              <w:bottom w:val="single" w:sz="4" w:space="0" w:color="231F20"/>
            </w:tcBorders>
          </w:tcPr>
          <w:p w14:paraId="4DE113B2" w14:textId="77777777" w:rsidR="000B6638" w:rsidRPr="009C3862" w:rsidRDefault="00D96615" w:rsidP="006E2BF6">
            <w:pPr>
              <w:pStyle w:val="VCAAtablecondensed"/>
              <w:spacing w:before="0" w:after="0" w:line="240" w:lineRule="auto"/>
              <w:rPr>
                <w:lang w:val="en-GB"/>
              </w:rPr>
            </w:pPr>
            <w:r w:rsidRPr="009C3862">
              <w:rPr>
                <w:lang w:val="en-GB"/>
              </w:rPr>
              <w:t>Amends various AASs to incorporate the consequential amendments arising from the issuance of AASB 9.</w:t>
            </w:r>
          </w:p>
        </w:tc>
        <w:tc>
          <w:tcPr>
            <w:tcW w:w="2233" w:type="dxa"/>
            <w:tcBorders>
              <w:top w:val="single" w:sz="4" w:space="0" w:color="231F20"/>
              <w:bottom w:val="single" w:sz="4" w:space="0" w:color="231F20"/>
            </w:tcBorders>
          </w:tcPr>
          <w:p w14:paraId="4EBD78AB" w14:textId="77777777" w:rsidR="000B6638" w:rsidRPr="009C3862" w:rsidRDefault="00D96615" w:rsidP="006E2BF6">
            <w:pPr>
              <w:pStyle w:val="VCAAtablecondensed"/>
              <w:spacing w:before="0" w:after="0" w:line="240" w:lineRule="auto"/>
              <w:rPr>
                <w:lang w:val="en-GB"/>
              </w:rPr>
            </w:pPr>
            <w:r w:rsidRPr="009C3862">
              <w:rPr>
                <w:lang w:val="en-GB"/>
              </w:rPr>
              <w:t>1 January 2018</w:t>
            </w:r>
          </w:p>
        </w:tc>
        <w:tc>
          <w:tcPr>
            <w:tcW w:w="2233" w:type="dxa"/>
            <w:tcBorders>
              <w:top w:val="single" w:sz="4" w:space="0" w:color="231F20"/>
              <w:bottom w:val="single" w:sz="4" w:space="0" w:color="231F20"/>
            </w:tcBorders>
          </w:tcPr>
          <w:p w14:paraId="55CB0C44" w14:textId="77777777" w:rsidR="000B6638" w:rsidRPr="009C3862" w:rsidRDefault="00D96615" w:rsidP="006E2BF6">
            <w:pPr>
              <w:pStyle w:val="VCAAtablecondensed"/>
              <w:spacing w:before="0" w:after="0" w:line="240" w:lineRule="auto"/>
              <w:rPr>
                <w:lang w:val="en-GB"/>
              </w:rPr>
            </w:pPr>
            <w:r w:rsidRPr="009C3862">
              <w:rPr>
                <w:lang w:val="en-GB"/>
              </w:rPr>
              <w:t>The assessment has indicated that there will be no significant impact for the public sector.</w:t>
            </w:r>
          </w:p>
        </w:tc>
      </w:tr>
      <w:tr w:rsidR="000B6638" w:rsidRPr="009C3862" w14:paraId="06DA6781" w14:textId="77777777" w:rsidTr="00A56AE9">
        <w:trPr>
          <w:trHeight w:val="20"/>
        </w:trPr>
        <w:tc>
          <w:tcPr>
            <w:tcW w:w="2232" w:type="dxa"/>
            <w:tcBorders>
              <w:top w:val="single" w:sz="4" w:space="0" w:color="231F20"/>
              <w:bottom w:val="single" w:sz="4" w:space="0" w:color="231F20"/>
            </w:tcBorders>
          </w:tcPr>
          <w:p w14:paraId="162AD556" w14:textId="2D678095" w:rsidR="000B6638" w:rsidRPr="00871B84" w:rsidRDefault="00D96615" w:rsidP="00871B84">
            <w:pPr>
              <w:pStyle w:val="VCAAtablecondensed"/>
            </w:pPr>
            <w:r w:rsidRPr="00871B84">
              <w:t>AASB 15</w:t>
            </w:r>
            <w:r w:rsidR="00871B84" w:rsidRPr="00871B84">
              <w:br/>
            </w:r>
            <w:r w:rsidRPr="00871B84">
              <w:rPr>
                <w:i/>
              </w:rPr>
              <w:t>Revenue from Contracts with Customers</w:t>
            </w:r>
          </w:p>
        </w:tc>
        <w:tc>
          <w:tcPr>
            <w:tcW w:w="2233" w:type="dxa"/>
            <w:tcBorders>
              <w:top w:val="single" w:sz="4" w:space="0" w:color="231F20"/>
              <w:bottom w:val="single" w:sz="4" w:space="0" w:color="231F20"/>
            </w:tcBorders>
          </w:tcPr>
          <w:p w14:paraId="0446F600" w14:textId="77777777" w:rsidR="000B6638" w:rsidRPr="009C3862" w:rsidRDefault="00D96615" w:rsidP="006E2BF6">
            <w:pPr>
              <w:pStyle w:val="VCAAtablecondensed"/>
              <w:spacing w:before="0" w:after="0" w:line="240" w:lineRule="auto"/>
              <w:rPr>
                <w:lang w:val="en-GB"/>
              </w:rPr>
            </w:pPr>
            <w:r w:rsidRPr="009C3862">
              <w:rPr>
                <w:lang w:val="en-GB"/>
              </w:rPr>
              <w:t>The core principle of AASB 15 requires an entity to recognise revenue when the entity satisfies a performance obligation by transferring a promised good or service to</w:t>
            </w:r>
            <w:r w:rsidRPr="009C3862">
              <w:rPr>
                <w:spacing w:val="-3"/>
                <w:lang w:val="en-GB"/>
              </w:rPr>
              <w:t xml:space="preserve"> </w:t>
            </w:r>
            <w:r w:rsidRPr="009C3862">
              <w:rPr>
                <w:lang w:val="en-GB"/>
              </w:rPr>
              <w:t>a customer.</w:t>
            </w:r>
          </w:p>
        </w:tc>
        <w:tc>
          <w:tcPr>
            <w:tcW w:w="2233" w:type="dxa"/>
            <w:tcBorders>
              <w:top w:val="single" w:sz="4" w:space="0" w:color="231F20"/>
              <w:bottom w:val="single" w:sz="4" w:space="0" w:color="231F20"/>
            </w:tcBorders>
          </w:tcPr>
          <w:p w14:paraId="3158027E" w14:textId="77777777" w:rsidR="000B6638" w:rsidRPr="009C3862" w:rsidRDefault="00D96615" w:rsidP="006E2BF6">
            <w:pPr>
              <w:pStyle w:val="VCAAtablecondensed"/>
              <w:spacing w:before="0" w:after="0" w:line="240" w:lineRule="auto"/>
              <w:rPr>
                <w:lang w:val="en-GB"/>
              </w:rPr>
            </w:pPr>
            <w:r w:rsidRPr="009C3862">
              <w:rPr>
                <w:lang w:val="en-GB"/>
              </w:rPr>
              <w:t>1 January 2018</w:t>
            </w:r>
          </w:p>
        </w:tc>
        <w:tc>
          <w:tcPr>
            <w:tcW w:w="2233" w:type="dxa"/>
            <w:tcBorders>
              <w:top w:val="single" w:sz="4" w:space="0" w:color="231F20"/>
              <w:bottom w:val="single" w:sz="4" w:space="0" w:color="231F20"/>
            </w:tcBorders>
          </w:tcPr>
          <w:p w14:paraId="267C3A6E" w14:textId="498A45D5" w:rsidR="000B6638" w:rsidRPr="009C3862" w:rsidRDefault="00D96615" w:rsidP="00871B84">
            <w:pPr>
              <w:pStyle w:val="VCAAtablecondensed"/>
              <w:spacing w:before="0" w:after="0" w:line="240" w:lineRule="auto"/>
              <w:rPr>
                <w:lang w:val="en-GB"/>
              </w:rPr>
            </w:pPr>
            <w:r w:rsidRPr="009C3862">
              <w:rPr>
                <w:lang w:val="en-GB"/>
              </w:rPr>
              <w:t>The changes in revenue recognition requirements in AASB 15 may result in changes to the timing and</w:t>
            </w:r>
            <w:r w:rsidR="00871B84">
              <w:rPr>
                <w:lang w:val="en-GB"/>
              </w:rPr>
              <w:t xml:space="preserve"> </w:t>
            </w:r>
            <w:r w:rsidRPr="009C3862">
              <w:rPr>
                <w:lang w:val="en-GB"/>
              </w:rPr>
              <w:t>amount of revenue recorded in the financial statements. The Standard will also require additional disclosures on service revenue and contract</w:t>
            </w:r>
            <w:r w:rsidR="00871B84">
              <w:rPr>
                <w:lang w:val="en-GB"/>
              </w:rPr>
              <w:t xml:space="preserve"> </w:t>
            </w:r>
            <w:r w:rsidRPr="009C3862">
              <w:rPr>
                <w:lang w:val="en-GB"/>
              </w:rPr>
              <w:t>modifications.</w:t>
            </w:r>
          </w:p>
        </w:tc>
      </w:tr>
      <w:tr w:rsidR="00A56AE9" w:rsidRPr="009C3862" w14:paraId="72658989" w14:textId="77777777" w:rsidTr="00A56AE9">
        <w:trPr>
          <w:trHeight w:val="20"/>
        </w:trPr>
        <w:tc>
          <w:tcPr>
            <w:tcW w:w="2232" w:type="dxa"/>
            <w:tcBorders>
              <w:top w:val="single" w:sz="4" w:space="0" w:color="231F20"/>
              <w:bottom w:val="single" w:sz="4" w:space="0" w:color="231F20"/>
            </w:tcBorders>
          </w:tcPr>
          <w:p w14:paraId="3ABD25F4" w14:textId="3688153F" w:rsidR="00A56AE9" w:rsidRPr="00A56AE9" w:rsidRDefault="00A56AE9" w:rsidP="00C36A90">
            <w:pPr>
              <w:pStyle w:val="VCAAtablecondensed"/>
              <w:keepNext/>
            </w:pPr>
            <w:r w:rsidRPr="00A56AE9">
              <w:t>AASB 2014–5</w:t>
            </w:r>
            <w:r>
              <w:br/>
            </w:r>
            <w:r w:rsidRPr="00A56AE9">
              <w:rPr>
                <w:i/>
              </w:rPr>
              <w:lastRenderedPageBreak/>
              <w:t>Amendments to Australian Accounting Standards arising from AASB 15</w:t>
            </w:r>
          </w:p>
        </w:tc>
        <w:tc>
          <w:tcPr>
            <w:tcW w:w="2233" w:type="dxa"/>
            <w:tcBorders>
              <w:top w:val="single" w:sz="4" w:space="0" w:color="231F20"/>
              <w:bottom w:val="single" w:sz="4" w:space="0" w:color="231F20"/>
            </w:tcBorders>
          </w:tcPr>
          <w:p w14:paraId="755AC2F3" w14:textId="77777777" w:rsidR="00A56AE9" w:rsidRPr="00A56AE9" w:rsidRDefault="00A56AE9" w:rsidP="00A56AE9">
            <w:pPr>
              <w:pStyle w:val="VCAAtablecondensed"/>
            </w:pPr>
            <w:r w:rsidRPr="00A56AE9">
              <w:lastRenderedPageBreak/>
              <w:t xml:space="preserve">Amends the measurement </w:t>
            </w:r>
            <w:r w:rsidRPr="00A56AE9">
              <w:lastRenderedPageBreak/>
              <w:t>of trade receivables and the recognition of dividends.</w:t>
            </w:r>
          </w:p>
          <w:p w14:paraId="35F5DE90" w14:textId="77777777" w:rsidR="00A56AE9" w:rsidRPr="00A56AE9" w:rsidRDefault="00A56AE9" w:rsidP="00A56AE9">
            <w:pPr>
              <w:pStyle w:val="VCAAtablecondensed"/>
            </w:pPr>
            <w:r w:rsidRPr="00A56AE9">
              <w:t xml:space="preserve">Trade </w:t>
            </w:r>
            <w:proofErr w:type="gramStart"/>
            <w:r w:rsidRPr="00A56AE9">
              <w:t>receivables, that</w:t>
            </w:r>
            <w:proofErr w:type="gramEnd"/>
            <w:r w:rsidRPr="00A56AE9">
              <w:t xml:space="preserve"> do not have a significant financing component, are to be measured at their transaction price, at initial recognition.</w:t>
            </w:r>
          </w:p>
          <w:p w14:paraId="3467FE93" w14:textId="77777777" w:rsidR="00A56AE9" w:rsidRPr="00A56AE9" w:rsidRDefault="00A56AE9" w:rsidP="00A56AE9">
            <w:pPr>
              <w:pStyle w:val="VCAAtablecondensed"/>
            </w:pPr>
            <w:r w:rsidRPr="00A56AE9">
              <w:t xml:space="preserve">Dividends are </w:t>
            </w:r>
            <w:proofErr w:type="spellStart"/>
            <w:r w:rsidRPr="00A56AE9">
              <w:t>recognised</w:t>
            </w:r>
            <w:proofErr w:type="spellEnd"/>
            <w:r w:rsidRPr="00A56AE9">
              <w:t xml:space="preserve"> in the profit and loss only when:</w:t>
            </w:r>
          </w:p>
          <w:p w14:paraId="149E1317" w14:textId="77777777" w:rsidR="00A56AE9" w:rsidRPr="00A56AE9" w:rsidRDefault="00A56AE9" w:rsidP="00A56AE9">
            <w:pPr>
              <w:pStyle w:val="VCAAtablecondensedbullet"/>
            </w:pPr>
            <w:r w:rsidRPr="00A56AE9">
              <w:t>the entity’s right to receive payment of the dividend is established;</w:t>
            </w:r>
          </w:p>
          <w:p w14:paraId="0F4F09FD" w14:textId="77777777" w:rsidR="00A56AE9" w:rsidRPr="00A56AE9" w:rsidRDefault="00A56AE9" w:rsidP="00A56AE9">
            <w:pPr>
              <w:pStyle w:val="VCAAtablecondensedbullet"/>
            </w:pPr>
            <w:r w:rsidRPr="00A56AE9">
              <w:t>it is probable that the economic benefits associated with the dividend will flow to the entity; and</w:t>
            </w:r>
          </w:p>
          <w:p w14:paraId="0565D44A" w14:textId="663EDDF7" w:rsidR="00A56AE9" w:rsidRPr="00A56AE9" w:rsidRDefault="00A56AE9" w:rsidP="00A56AE9">
            <w:pPr>
              <w:pStyle w:val="VCAAtablecondensedbullet"/>
            </w:pPr>
            <w:proofErr w:type="gramStart"/>
            <w:r w:rsidRPr="00A56AE9">
              <w:t>the</w:t>
            </w:r>
            <w:proofErr w:type="gramEnd"/>
            <w:r w:rsidRPr="00A56AE9">
              <w:t xml:space="preserve"> amount can be measured reliably.</w:t>
            </w:r>
          </w:p>
        </w:tc>
        <w:tc>
          <w:tcPr>
            <w:tcW w:w="2233" w:type="dxa"/>
            <w:tcBorders>
              <w:top w:val="single" w:sz="4" w:space="0" w:color="231F20"/>
              <w:bottom w:val="single" w:sz="4" w:space="0" w:color="231F20"/>
            </w:tcBorders>
          </w:tcPr>
          <w:p w14:paraId="6F478391" w14:textId="2255E2C5" w:rsidR="00A56AE9" w:rsidRPr="00A56AE9" w:rsidRDefault="00A56AE9" w:rsidP="00A56AE9">
            <w:pPr>
              <w:pStyle w:val="VCAAtablecondensed"/>
            </w:pPr>
            <w:r w:rsidRPr="00A56AE9">
              <w:lastRenderedPageBreak/>
              <w:t>1 Jan 2017,</w:t>
            </w:r>
            <w:r>
              <w:t xml:space="preserve"> </w:t>
            </w:r>
            <w:r w:rsidRPr="00A56AE9">
              <w:t xml:space="preserve">except </w:t>
            </w:r>
            <w:r w:rsidRPr="00A56AE9">
              <w:lastRenderedPageBreak/>
              <w:t>amendments to AASB 9 (Dec</w:t>
            </w:r>
            <w:r>
              <w:t xml:space="preserve"> </w:t>
            </w:r>
            <w:r w:rsidRPr="00A56AE9">
              <w:t>2009) and AASB</w:t>
            </w:r>
          </w:p>
          <w:p w14:paraId="2E8DDBC6" w14:textId="3A48D17A" w:rsidR="00A56AE9" w:rsidRPr="00A56AE9" w:rsidRDefault="00A56AE9" w:rsidP="00A56AE9">
            <w:pPr>
              <w:pStyle w:val="VCAAtablecondensed"/>
            </w:pPr>
            <w:r w:rsidRPr="00A56AE9">
              <w:t>9 (Dec 2010)</w:t>
            </w:r>
            <w:r>
              <w:t xml:space="preserve"> </w:t>
            </w:r>
            <w:r w:rsidRPr="00A56AE9">
              <w:t>apply from 1 Jan 2018</w:t>
            </w:r>
          </w:p>
        </w:tc>
        <w:tc>
          <w:tcPr>
            <w:tcW w:w="2233" w:type="dxa"/>
            <w:tcBorders>
              <w:top w:val="single" w:sz="4" w:space="0" w:color="231F20"/>
              <w:bottom w:val="single" w:sz="4" w:space="0" w:color="231F20"/>
            </w:tcBorders>
          </w:tcPr>
          <w:p w14:paraId="1334F9F3" w14:textId="51D79490" w:rsidR="00A56AE9" w:rsidRPr="00A56AE9" w:rsidRDefault="00A56AE9" w:rsidP="00A56AE9">
            <w:pPr>
              <w:pStyle w:val="VCAAtablecondensed"/>
            </w:pPr>
            <w:r w:rsidRPr="00A56AE9">
              <w:lastRenderedPageBreak/>
              <w:t xml:space="preserve">The assessment has </w:t>
            </w:r>
            <w:r w:rsidRPr="00A56AE9">
              <w:lastRenderedPageBreak/>
              <w:t>indicated that there will be no significant impact for the public sector.</w:t>
            </w:r>
          </w:p>
        </w:tc>
      </w:tr>
      <w:tr w:rsidR="00A56AE9" w:rsidRPr="009C3862" w14:paraId="455046FF" w14:textId="77777777" w:rsidTr="00A56AE9">
        <w:trPr>
          <w:trHeight w:val="20"/>
        </w:trPr>
        <w:tc>
          <w:tcPr>
            <w:tcW w:w="2232" w:type="dxa"/>
            <w:tcBorders>
              <w:top w:val="single" w:sz="4" w:space="0" w:color="231F20"/>
              <w:bottom w:val="single" w:sz="4" w:space="0" w:color="231F20"/>
            </w:tcBorders>
          </w:tcPr>
          <w:p w14:paraId="3D22A405" w14:textId="09156780" w:rsidR="00A56AE9" w:rsidRPr="00A56AE9" w:rsidRDefault="00A56AE9" w:rsidP="00A56AE9">
            <w:pPr>
              <w:pStyle w:val="VCAAtablecondensed"/>
            </w:pPr>
            <w:r w:rsidRPr="00A56AE9">
              <w:lastRenderedPageBreak/>
              <w:t>AASB 2015–8</w:t>
            </w:r>
            <w:r>
              <w:br/>
            </w:r>
            <w:r w:rsidRPr="00A56AE9">
              <w:rPr>
                <w:i/>
              </w:rPr>
              <w:t>Amendments to Australian Accounting Standards – Effective Date of AASB 15</w:t>
            </w:r>
          </w:p>
        </w:tc>
        <w:tc>
          <w:tcPr>
            <w:tcW w:w="2233" w:type="dxa"/>
            <w:tcBorders>
              <w:top w:val="single" w:sz="4" w:space="0" w:color="231F20"/>
              <w:bottom w:val="single" w:sz="4" w:space="0" w:color="231F20"/>
            </w:tcBorders>
          </w:tcPr>
          <w:p w14:paraId="74FB1E98" w14:textId="7A9292A4" w:rsidR="00A56AE9" w:rsidRPr="00A56AE9" w:rsidRDefault="00A56AE9" w:rsidP="00A56AE9">
            <w:pPr>
              <w:pStyle w:val="VCAAtablecondensed"/>
            </w:pPr>
            <w:r w:rsidRPr="00A56AE9">
              <w:t>This Standard defers the mandatory effective date of AASB 15 from 1 January 2017</w:t>
            </w:r>
            <w:r>
              <w:t xml:space="preserve"> </w:t>
            </w:r>
            <w:r w:rsidRPr="00A56AE9">
              <w:t>to 1 January 2018.</w:t>
            </w:r>
          </w:p>
        </w:tc>
        <w:tc>
          <w:tcPr>
            <w:tcW w:w="2233" w:type="dxa"/>
            <w:tcBorders>
              <w:top w:val="single" w:sz="4" w:space="0" w:color="231F20"/>
              <w:bottom w:val="single" w:sz="4" w:space="0" w:color="231F20"/>
            </w:tcBorders>
          </w:tcPr>
          <w:p w14:paraId="60D191B2" w14:textId="7AE983DA" w:rsidR="00A56AE9" w:rsidRPr="00A56AE9" w:rsidRDefault="00A56AE9" w:rsidP="00A56AE9">
            <w:pPr>
              <w:pStyle w:val="VCAAtablecondensed"/>
            </w:pPr>
            <w:r w:rsidRPr="00A56AE9">
              <w:t>1 January 2018</w:t>
            </w:r>
          </w:p>
        </w:tc>
        <w:tc>
          <w:tcPr>
            <w:tcW w:w="2233" w:type="dxa"/>
            <w:tcBorders>
              <w:top w:val="single" w:sz="4" w:space="0" w:color="231F20"/>
              <w:bottom w:val="single" w:sz="4" w:space="0" w:color="231F20"/>
            </w:tcBorders>
          </w:tcPr>
          <w:p w14:paraId="62CF49D4" w14:textId="34ED4B6E" w:rsidR="00A56AE9" w:rsidRPr="00A56AE9" w:rsidRDefault="00A56AE9" w:rsidP="00A56AE9">
            <w:pPr>
              <w:pStyle w:val="VCAAtablecondensed"/>
            </w:pPr>
            <w:r w:rsidRPr="00A56AE9">
              <w:t>This amending standard will defer the application period of AASB 15 for for-profit entities to the</w:t>
            </w:r>
            <w:r>
              <w:t xml:space="preserve"> </w:t>
            </w:r>
            <w:r w:rsidRPr="00A56AE9">
              <w:t>2018–19 reporting period in accordance with the</w:t>
            </w:r>
            <w:r>
              <w:t xml:space="preserve"> </w:t>
            </w:r>
            <w:r w:rsidRPr="00A56AE9">
              <w:t>transition requirements.</w:t>
            </w:r>
          </w:p>
        </w:tc>
      </w:tr>
      <w:tr w:rsidR="00A56AE9" w:rsidRPr="009C3862" w14:paraId="6049B187" w14:textId="77777777" w:rsidTr="00A56AE9">
        <w:trPr>
          <w:trHeight w:val="20"/>
        </w:trPr>
        <w:tc>
          <w:tcPr>
            <w:tcW w:w="2232" w:type="dxa"/>
            <w:tcBorders>
              <w:top w:val="single" w:sz="4" w:space="0" w:color="231F20"/>
              <w:bottom w:val="single" w:sz="4" w:space="0" w:color="231F20"/>
            </w:tcBorders>
          </w:tcPr>
          <w:p w14:paraId="0B8746B0" w14:textId="02BE928C" w:rsidR="00A56AE9" w:rsidRPr="00A56AE9" w:rsidRDefault="00A56AE9" w:rsidP="00A56AE9">
            <w:pPr>
              <w:pStyle w:val="VCAAtablecondensed"/>
            </w:pPr>
            <w:r w:rsidRPr="00A56AE9">
              <w:t>AASB 2016–3</w:t>
            </w:r>
            <w:r w:rsidRPr="00A56AE9">
              <w:br/>
            </w:r>
            <w:r w:rsidRPr="00A56AE9">
              <w:rPr>
                <w:i/>
              </w:rPr>
              <w:t>Amendments to Australian Accounting Standards – Clarifications to AASB 15</w:t>
            </w:r>
          </w:p>
        </w:tc>
        <w:tc>
          <w:tcPr>
            <w:tcW w:w="2233" w:type="dxa"/>
            <w:tcBorders>
              <w:top w:val="single" w:sz="4" w:space="0" w:color="231F20"/>
              <w:bottom w:val="single" w:sz="4" w:space="0" w:color="231F20"/>
            </w:tcBorders>
          </w:tcPr>
          <w:p w14:paraId="24EC8E9B" w14:textId="77777777" w:rsidR="00A56AE9" w:rsidRPr="00A56AE9" w:rsidRDefault="00A56AE9" w:rsidP="00A56AE9">
            <w:pPr>
              <w:pStyle w:val="VCAAtablecondensed"/>
            </w:pPr>
            <w:r w:rsidRPr="00A56AE9">
              <w:t xml:space="preserve">This Standard amends AASB 15 to clarify the requirements on identifying performance obligations, principal versus agent considerations and the timing of </w:t>
            </w:r>
            <w:proofErr w:type="spellStart"/>
            <w:r w:rsidRPr="00A56AE9">
              <w:t>recognising</w:t>
            </w:r>
            <w:proofErr w:type="spellEnd"/>
            <w:r w:rsidRPr="00A56AE9">
              <w:t xml:space="preserve"> revenue from granting a </w:t>
            </w:r>
            <w:proofErr w:type="spellStart"/>
            <w:r w:rsidRPr="00A56AE9">
              <w:t>licence</w:t>
            </w:r>
            <w:proofErr w:type="spellEnd"/>
            <w:r w:rsidRPr="00A56AE9">
              <w:t>. The amendments require:</w:t>
            </w:r>
          </w:p>
          <w:p w14:paraId="22278D14" w14:textId="77777777" w:rsidR="00A56AE9" w:rsidRPr="00A56AE9" w:rsidRDefault="00A56AE9" w:rsidP="00336C45">
            <w:pPr>
              <w:pStyle w:val="VCAAtablecondensedbullet"/>
            </w:pPr>
            <w:r w:rsidRPr="00A56AE9">
              <w:t>A promise to transfer to a customer a good or service that is ‘distinct’ to be recognised as a separate performance obligation;</w:t>
            </w:r>
          </w:p>
          <w:p w14:paraId="625BF7A7" w14:textId="77777777" w:rsidR="00A56AE9" w:rsidRPr="00A56AE9" w:rsidRDefault="00A56AE9" w:rsidP="00336C45">
            <w:pPr>
              <w:pStyle w:val="VCAAtablecondensedbullet"/>
            </w:pPr>
            <w:r w:rsidRPr="00A56AE9">
              <w:t xml:space="preserve">For items purchased online, the entity is a principal if it obtains </w:t>
            </w:r>
            <w:r w:rsidRPr="00A56AE9">
              <w:lastRenderedPageBreak/>
              <w:t>control of the good or service prior to transferring to the customer; and</w:t>
            </w:r>
          </w:p>
          <w:p w14:paraId="5FAF80F6" w14:textId="7D38B521" w:rsidR="00A56AE9" w:rsidRPr="00A56AE9" w:rsidRDefault="00A56AE9" w:rsidP="00336C45">
            <w:pPr>
              <w:pStyle w:val="VCAAtablecondensedbullet"/>
            </w:pPr>
            <w:r w:rsidRPr="00A56AE9">
              <w:t>For licences identified as being distinct from other goods or services in a contract, entities need to determine whether the licence transfers to the customer over time (right to use) or at a point in time (right to access).</w:t>
            </w:r>
          </w:p>
        </w:tc>
        <w:tc>
          <w:tcPr>
            <w:tcW w:w="2233" w:type="dxa"/>
            <w:tcBorders>
              <w:top w:val="single" w:sz="4" w:space="0" w:color="231F20"/>
              <w:bottom w:val="single" w:sz="4" w:space="0" w:color="231F20"/>
            </w:tcBorders>
          </w:tcPr>
          <w:p w14:paraId="6AF351F4" w14:textId="0389AFAC" w:rsidR="00A56AE9" w:rsidRPr="00A56AE9" w:rsidRDefault="00A56AE9" w:rsidP="00A56AE9">
            <w:pPr>
              <w:pStyle w:val="VCAAtablecondensed"/>
            </w:pPr>
            <w:r w:rsidRPr="00A56AE9">
              <w:lastRenderedPageBreak/>
              <w:t>1 January 2018</w:t>
            </w:r>
          </w:p>
        </w:tc>
        <w:tc>
          <w:tcPr>
            <w:tcW w:w="2233" w:type="dxa"/>
            <w:tcBorders>
              <w:top w:val="single" w:sz="4" w:space="0" w:color="231F20"/>
              <w:bottom w:val="single" w:sz="4" w:space="0" w:color="231F20"/>
            </w:tcBorders>
          </w:tcPr>
          <w:p w14:paraId="139BEFC2" w14:textId="43D6CE96" w:rsidR="00A56AE9" w:rsidRPr="00A56AE9" w:rsidRDefault="00A56AE9" w:rsidP="00336C45">
            <w:pPr>
              <w:pStyle w:val="VCAAtablecondensed"/>
            </w:pPr>
            <w:r w:rsidRPr="00A56AE9">
              <w:t>The assessment has indicated that there will be no significant impact for the public sector, other than the</w:t>
            </w:r>
            <w:r w:rsidR="00336C45">
              <w:t xml:space="preserve"> </w:t>
            </w:r>
            <w:r w:rsidRPr="00A56AE9">
              <w:t>impact identified for AASB 15 above.</w:t>
            </w:r>
          </w:p>
        </w:tc>
      </w:tr>
      <w:tr w:rsidR="00A56AE9" w:rsidRPr="009C3862" w14:paraId="6C4CABEF" w14:textId="77777777" w:rsidTr="00A56AE9">
        <w:trPr>
          <w:trHeight w:val="20"/>
        </w:trPr>
        <w:tc>
          <w:tcPr>
            <w:tcW w:w="2232" w:type="dxa"/>
            <w:tcBorders>
              <w:top w:val="single" w:sz="4" w:space="0" w:color="231F20"/>
              <w:bottom w:val="single" w:sz="4" w:space="0" w:color="231F20"/>
            </w:tcBorders>
          </w:tcPr>
          <w:p w14:paraId="11D951AB" w14:textId="40083D5B" w:rsidR="00A56AE9" w:rsidRPr="00336C45" w:rsidRDefault="00A56AE9" w:rsidP="00336C45">
            <w:pPr>
              <w:pStyle w:val="VCAAtablecondensed"/>
            </w:pPr>
            <w:r w:rsidRPr="00336C45">
              <w:lastRenderedPageBreak/>
              <w:t>AASB 2016–7</w:t>
            </w:r>
            <w:r w:rsidR="00336C45" w:rsidRPr="00336C45">
              <w:br/>
            </w:r>
            <w:r w:rsidRPr="00336C45">
              <w:rPr>
                <w:i/>
              </w:rPr>
              <w:t>Amendments to Australian Accounting Standards – Deferral of AASB 15 for Not-for- Profit Entities</w:t>
            </w:r>
          </w:p>
        </w:tc>
        <w:tc>
          <w:tcPr>
            <w:tcW w:w="2233" w:type="dxa"/>
            <w:tcBorders>
              <w:top w:val="single" w:sz="4" w:space="0" w:color="231F20"/>
              <w:bottom w:val="single" w:sz="4" w:space="0" w:color="231F20"/>
            </w:tcBorders>
          </w:tcPr>
          <w:p w14:paraId="591EDA39" w14:textId="05A9C8D0" w:rsidR="00A56AE9" w:rsidRPr="00336C45" w:rsidRDefault="00A56AE9" w:rsidP="00336C45">
            <w:pPr>
              <w:pStyle w:val="VCAAtablecondensed"/>
            </w:pPr>
            <w:r w:rsidRPr="00336C45">
              <w:t>This Standard defers the mandatory effective date of AASB 15 for not-for-profit entities from 1 January 2018 to</w:t>
            </w:r>
            <w:r w:rsidR="00336C45">
              <w:t xml:space="preserve"> </w:t>
            </w:r>
            <w:r w:rsidRPr="00336C45">
              <w:t>1 January 2019.</w:t>
            </w:r>
          </w:p>
        </w:tc>
        <w:tc>
          <w:tcPr>
            <w:tcW w:w="2233" w:type="dxa"/>
            <w:tcBorders>
              <w:top w:val="single" w:sz="4" w:space="0" w:color="231F20"/>
              <w:bottom w:val="single" w:sz="4" w:space="0" w:color="231F20"/>
            </w:tcBorders>
          </w:tcPr>
          <w:p w14:paraId="0FA69307" w14:textId="59A765D1" w:rsidR="00A56AE9" w:rsidRPr="00336C45" w:rsidRDefault="00A56AE9" w:rsidP="00336C45">
            <w:pPr>
              <w:pStyle w:val="VCAAtablecondensed"/>
            </w:pPr>
            <w:r w:rsidRPr="00336C45">
              <w:t>1 January 2018</w:t>
            </w:r>
          </w:p>
        </w:tc>
        <w:tc>
          <w:tcPr>
            <w:tcW w:w="2233" w:type="dxa"/>
            <w:tcBorders>
              <w:top w:val="single" w:sz="4" w:space="0" w:color="231F20"/>
              <w:bottom w:val="single" w:sz="4" w:space="0" w:color="231F20"/>
            </w:tcBorders>
          </w:tcPr>
          <w:p w14:paraId="0463309D" w14:textId="05F9F040" w:rsidR="00A56AE9" w:rsidRPr="00336C45" w:rsidRDefault="00A56AE9" w:rsidP="00336C45">
            <w:pPr>
              <w:pStyle w:val="VCAAtablecondensed"/>
            </w:pPr>
            <w:r w:rsidRPr="00336C45">
              <w:t>This amending standard will defer the application period of AASB 15 for not-for-profit entities to the 2019–20 reporting period.</w:t>
            </w:r>
          </w:p>
        </w:tc>
      </w:tr>
      <w:tr w:rsidR="00A56AE9" w:rsidRPr="009C3862" w14:paraId="342BEEBA" w14:textId="77777777" w:rsidTr="00A56AE9">
        <w:trPr>
          <w:trHeight w:val="20"/>
        </w:trPr>
        <w:tc>
          <w:tcPr>
            <w:tcW w:w="2232" w:type="dxa"/>
            <w:tcBorders>
              <w:top w:val="single" w:sz="4" w:space="0" w:color="231F20"/>
              <w:bottom w:val="single" w:sz="4" w:space="0" w:color="231F20"/>
            </w:tcBorders>
          </w:tcPr>
          <w:p w14:paraId="4C27400A" w14:textId="3E8C7330" w:rsidR="00A56AE9" w:rsidRPr="00336C45" w:rsidRDefault="00A56AE9" w:rsidP="00336C45">
            <w:pPr>
              <w:pStyle w:val="VCAAtablecondensed"/>
            </w:pPr>
            <w:r w:rsidRPr="00336C45">
              <w:t>AASB 2016–8</w:t>
            </w:r>
            <w:r w:rsidR="00336C45" w:rsidRPr="00336C45">
              <w:br/>
            </w:r>
            <w:r w:rsidRPr="00336C45">
              <w:rPr>
                <w:i/>
              </w:rPr>
              <w:t>Amendments to Australian Accounting Standards – Australian Implementation Guidance for Not-for- Profit Entities</w:t>
            </w:r>
          </w:p>
        </w:tc>
        <w:tc>
          <w:tcPr>
            <w:tcW w:w="2233" w:type="dxa"/>
            <w:tcBorders>
              <w:top w:val="single" w:sz="4" w:space="0" w:color="231F20"/>
              <w:bottom w:val="single" w:sz="4" w:space="0" w:color="231F20"/>
            </w:tcBorders>
          </w:tcPr>
          <w:p w14:paraId="55BC82D3" w14:textId="77777777" w:rsidR="00A56AE9" w:rsidRPr="00336C45" w:rsidRDefault="00A56AE9" w:rsidP="00336C45">
            <w:pPr>
              <w:pStyle w:val="VCAAtablecondensed"/>
            </w:pPr>
            <w:r w:rsidRPr="00336C45">
              <w:t>This Standard amends AASB 9 and AASB 15 to include requirements to assist not- for-profit entities in applying the respective standards to particular transactions and events. The amendments:</w:t>
            </w:r>
          </w:p>
          <w:p w14:paraId="3BF3AF7F" w14:textId="77777777" w:rsidR="00A56AE9" w:rsidRPr="00336C45" w:rsidRDefault="00A56AE9" w:rsidP="00336C45">
            <w:pPr>
              <w:pStyle w:val="VCAAtablecondensedbullet"/>
            </w:pPr>
            <w:r w:rsidRPr="00336C45">
              <w:t>require non-contractual receivables arising from statutory requirements (i.e. taxes, rates and fines) to be initially measured and recognised in accordance with AASB 9 as if those receivables are financial instruments; and</w:t>
            </w:r>
          </w:p>
          <w:p w14:paraId="18D09DD2" w14:textId="0EA079A0" w:rsidR="00A56AE9" w:rsidRPr="00336C45" w:rsidRDefault="00A56AE9" w:rsidP="00336C45">
            <w:pPr>
              <w:pStyle w:val="VCAAtablecondensedbullet"/>
            </w:pPr>
            <w:proofErr w:type="gramStart"/>
            <w:r w:rsidRPr="00336C45">
              <w:t>clarifies</w:t>
            </w:r>
            <w:proofErr w:type="gramEnd"/>
            <w:r w:rsidRPr="00336C45">
              <w:t xml:space="preserve"> circumstances when a contract with a customer is within the scope of AASB 15.</w:t>
            </w:r>
          </w:p>
        </w:tc>
        <w:tc>
          <w:tcPr>
            <w:tcW w:w="2233" w:type="dxa"/>
            <w:tcBorders>
              <w:top w:val="single" w:sz="4" w:space="0" w:color="231F20"/>
              <w:bottom w:val="single" w:sz="4" w:space="0" w:color="231F20"/>
            </w:tcBorders>
          </w:tcPr>
          <w:p w14:paraId="16434121" w14:textId="3D66A479" w:rsidR="00A56AE9" w:rsidRPr="00336C45" w:rsidRDefault="00A56AE9" w:rsidP="00336C45">
            <w:pPr>
              <w:pStyle w:val="VCAAtablecondensed"/>
            </w:pPr>
            <w:r w:rsidRPr="00336C45">
              <w:t>1 January 2019</w:t>
            </w:r>
          </w:p>
        </w:tc>
        <w:tc>
          <w:tcPr>
            <w:tcW w:w="2233" w:type="dxa"/>
            <w:tcBorders>
              <w:top w:val="single" w:sz="4" w:space="0" w:color="231F20"/>
              <w:bottom w:val="single" w:sz="4" w:space="0" w:color="231F20"/>
            </w:tcBorders>
          </w:tcPr>
          <w:p w14:paraId="2D265F8A" w14:textId="25C09C63" w:rsidR="00A56AE9" w:rsidRPr="00336C45" w:rsidRDefault="00A56AE9" w:rsidP="00336C45">
            <w:pPr>
              <w:pStyle w:val="VCAAtablecondensed"/>
            </w:pPr>
            <w:r w:rsidRPr="00336C45">
              <w:t>The assessment has indicated that there will be no significant impact for the public sector, other than the impacts identified for AASB 9 and AASB 15 above.</w:t>
            </w:r>
          </w:p>
        </w:tc>
      </w:tr>
      <w:tr w:rsidR="00A56AE9" w:rsidRPr="009C3862" w14:paraId="6D87DB27" w14:textId="77777777" w:rsidTr="00A56AE9">
        <w:trPr>
          <w:trHeight w:val="20"/>
        </w:trPr>
        <w:tc>
          <w:tcPr>
            <w:tcW w:w="2232" w:type="dxa"/>
            <w:tcBorders>
              <w:top w:val="single" w:sz="4" w:space="0" w:color="231F20"/>
              <w:bottom w:val="single" w:sz="4" w:space="0" w:color="231F20"/>
            </w:tcBorders>
          </w:tcPr>
          <w:p w14:paraId="45FECD25" w14:textId="26336555" w:rsidR="00A56AE9" w:rsidRPr="00336C45" w:rsidRDefault="00A56AE9" w:rsidP="00C36A90">
            <w:pPr>
              <w:pStyle w:val="VCAAtablecondensed"/>
              <w:keepNext/>
            </w:pPr>
            <w:r w:rsidRPr="00336C45">
              <w:t>AASB 16</w:t>
            </w:r>
            <w:r w:rsidR="00336C45">
              <w:br/>
            </w:r>
            <w:r w:rsidRPr="00336C45">
              <w:rPr>
                <w:i/>
              </w:rPr>
              <w:t>Leases</w:t>
            </w:r>
          </w:p>
        </w:tc>
        <w:tc>
          <w:tcPr>
            <w:tcW w:w="2233" w:type="dxa"/>
            <w:tcBorders>
              <w:top w:val="single" w:sz="4" w:space="0" w:color="231F20"/>
              <w:bottom w:val="single" w:sz="4" w:space="0" w:color="231F20"/>
            </w:tcBorders>
          </w:tcPr>
          <w:p w14:paraId="5B10ED1D" w14:textId="5E099543" w:rsidR="00A56AE9" w:rsidRPr="00336C45" w:rsidRDefault="00A56AE9" w:rsidP="00336C45">
            <w:pPr>
              <w:pStyle w:val="VCAAtablecondensed"/>
            </w:pPr>
            <w:r w:rsidRPr="00336C45">
              <w:t xml:space="preserve">The key changes introduced by AASB 16 include the recognition of most operating leases </w:t>
            </w:r>
            <w:r w:rsidRPr="00336C45">
              <w:lastRenderedPageBreak/>
              <w:t xml:space="preserve">(which are current not </w:t>
            </w:r>
            <w:proofErr w:type="spellStart"/>
            <w:r w:rsidRPr="00336C45">
              <w:t>recognised</w:t>
            </w:r>
            <w:proofErr w:type="spellEnd"/>
            <w:r w:rsidRPr="00336C45">
              <w:t>) on balance sheet.</w:t>
            </w:r>
          </w:p>
        </w:tc>
        <w:tc>
          <w:tcPr>
            <w:tcW w:w="2233" w:type="dxa"/>
            <w:tcBorders>
              <w:top w:val="single" w:sz="4" w:space="0" w:color="231F20"/>
              <w:bottom w:val="single" w:sz="4" w:space="0" w:color="231F20"/>
            </w:tcBorders>
          </w:tcPr>
          <w:p w14:paraId="33656839" w14:textId="30B00854" w:rsidR="00A56AE9" w:rsidRPr="00336C45" w:rsidRDefault="00A56AE9" w:rsidP="00336C45">
            <w:pPr>
              <w:pStyle w:val="VCAAtablecondensed"/>
            </w:pPr>
            <w:r w:rsidRPr="00336C45">
              <w:lastRenderedPageBreak/>
              <w:t>1 January 2019</w:t>
            </w:r>
          </w:p>
        </w:tc>
        <w:tc>
          <w:tcPr>
            <w:tcW w:w="2233" w:type="dxa"/>
            <w:tcBorders>
              <w:top w:val="single" w:sz="4" w:space="0" w:color="231F20"/>
              <w:bottom w:val="single" w:sz="4" w:space="0" w:color="231F20"/>
            </w:tcBorders>
          </w:tcPr>
          <w:p w14:paraId="6C3C41F3" w14:textId="77777777" w:rsidR="00A56AE9" w:rsidRPr="00336C45" w:rsidRDefault="00A56AE9" w:rsidP="00336C45">
            <w:pPr>
              <w:pStyle w:val="VCAAtablecondensed"/>
            </w:pPr>
            <w:r w:rsidRPr="00336C45">
              <w:t xml:space="preserve">The assessment has indicated that as most operating leases will come on balance sheet, </w:t>
            </w:r>
            <w:r w:rsidRPr="00336C45">
              <w:lastRenderedPageBreak/>
              <w:t>recognition of the right-of-use assets and lease liabilities will cause net debt to increase.</w:t>
            </w:r>
          </w:p>
          <w:p w14:paraId="5EBAF366" w14:textId="77777777" w:rsidR="00A56AE9" w:rsidRPr="00336C45" w:rsidRDefault="00A56AE9" w:rsidP="00336C45">
            <w:pPr>
              <w:pStyle w:val="VCAAtablecondensed"/>
            </w:pPr>
            <w:r w:rsidRPr="00336C45">
              <w:t xml:space="preserve">Rather than expensing the lease payments, depreciation of right-of-use assets and interest on lease liabilities will be </w:t>
            </w:r>
            <w:proofErr w:type="spellStart"/>
            <w:r w:rsidRPr="00336C45">
              <w:t>recognised</w:t>
            </w:r>
            <w:proofErr w:type="spellEnd"/>
            <w:r w:rsidRPr="00336C45">
              <w:t xml:space="preserve"> in the income statement with marginal impact on the operating surplus.</w:t>
            </w:r>
          </w:p>
          <w:p w14:paraId="545C21C1" w14:textId="45186E17" w:rsidR="00A56AE9" w:rsidRPr="00336C45" w:rsidRDefault="00A56AE9" w:rsidP="00336C45">
            <w:pPr>
              <w:pStyle w:val="VCAAtablecondensed"/>
            </w:pPr>
            <w:r w:rsidRPr="00336C45">
              <w:t>No change for lessors.</w:t>
            </w:r>
          </w:p>
        </w:tc>
      </w:tr>
      <w:tr w:rsidR="00A56AE9" w:rsidRPr="009C3862" w14:paraId="3A08104C" w14:textId="77777777" w:rsidTr="00A56AE9">
        <w:trPr>
          <w:trHeight w:val="20"/>
        </w:trPr>
        <w:tc>
          <w:tcPr>
            <w:tcW w:w="2232" w:type="dxa"/>
            <w:tcBorders>
              <w:top w:val="single" w:sz="4" w:space="0" w:color="231F20"/>
              <w:bottom w:val="single" w:sz="4" w:space="0" w:color="231F20"/>
            </w:tcBorders>
          </w:tcPr>
          <w:p w14:paraId="49615BE1" w14:textId="6B430648" w:rsidR="00A56AE9" w:rsidRPr="00336C45" w:rsidRDefault="00A56AE9" w:rsidP="00336C45">
            <w:pPr>
              <w:pStyle w:val="VCAAtablecondensed"/>
            </w:pPr>
            <w:r w:rsidRPr="00336C45">
              <w:lastRenderedPageBreak/>
              <w:t>AASB 2016–4</w:t>
            </w:r>
            <w:r w:rsidR="00336C45" w:rsidRPr="00336C45">
              <w:br/>
            </w:r>
            <w:r w:rsidRPr="00336C45">
              <w:rPr>
                <w:i/>
              </w:rPr>
              <w:t xml:space="preserve">Amendments to Australian Accounting Standards – Recoverable Amount of Non-Cash-Generating </w:t>
            </w:r>
            <w:proofErr w:type="spellStart"/>
            <w:r w:rsidRPr="00336C45">
              <w:rPr>
                <w:i/>
              </w:rPr>
              <w:t>Specialised</w:t>
            </w:r>
            <w:proofErr w:type="spellEnd"/>
            <w:r w:rsidRPr="00336C45">
              <w:rPr>
                <w:i/>
              </w:rPr>
              <w:t xml:space="preserve"> Assets of Not-for-Profit Entities</w:t>
            </w:r>
          </w:p>
        </w:tc>
        <w:tc>
          <w:tcPr>
            <w:tcW w:w="2233" w:type="dxa"/>
            <w:tcBorders>
              <w:top w:val="single" w:sz="4" w:space="0" w:color="231F20"/>
              <w:bottom w:val="single" w:sz="4" w:space="0" w:color="231F20"/>
            </w:tcBorders>
          </w:tcPr>
          <w:p w14:paraId="370E9B55" w14:textId="4BC604D0" w:rsidR="00A56AE9" w:rsidRPr="00336C45" w:rsidRDefault="00A56AE9" w:rsidP="00336C45">
            <w:pPr>
              <w:pStyle w:val="VCAAtablecondensed"/>
            </w:pPr>
            <w:r w:rsidRPr="00336C45">
              <w:t>The standard amends AASB 136 Impairment of Assets to remove references to using depreciated replacement cost (DRC) as a measure of value in use for not-for-profit entities.</w:t>
            </w:r>
          </w:p>
        </w:tc>
        <w:tc>
          <w:tcPr>
            <w:tcW w:w="2233" w:type="dxa"/>
            <w:tcBorders>
              <w:top w:val="single" w:sz="4" w:space="0" w:color="231F20"/>
              <w:bottom w:val="single" w:sz="4" w:space="0" w:color="231F20"/>
            </w:tcBorders>
          </w:tcPr>
          <w:p w14:paraId="4669E87D" w14:textId="06B38B8A" w:rsidR="00A56AE9" w:rsidRPr="00336C45" w:rsidRDefault="00A56AE9" w:rsidP="00336C45">
            <w:pPr>
              <w:pStyle w:val="VCAAtablecondensed"/>
            </w:pPr>
            <w:r w:rsidRPr="00336C45">
              <w:t>1 January 2017</w:t>
            </w:r>
          </w:p>
        </w:tc>
        <w:tc>
          <w:tcPr>
            <w:tcW w:w="2233" w:type="dxa"/>
            <w:tcBorders>
              <w:top w:val="single" w:sz="4" w:space="0" w:color="231F20"/>
              <w:bottom w:val="single" w:sz="4" w:space="0" w:color="231F20"/>
            </w:tcBorders>
          </w:tcPr>
          <w:p w14:paraId="6808F0BA" w14:textId="30FCD6CB" w:rsidR="00A56AE9" w:rsidRPr="00336C45" w:rsidRDefault="00A56AE9" w:rsidP="00336C45">
            <w:pPr>
              <w:pStyle w:val="VCAAtablecondensed"/>
            </w:pPr>
            <w:r w:rsidRPr="00336C45">
              <w:t xml:space="preserve">The assessment has indicated that there is minimal impact. Given the </w:t>
            </w:r>
            <w:proofErr w:type="spellStart"/>
            <w:r w:rsidRPr="00336C45">
              <w:t>specialised</w:t>
            </w:r>
            <w:proofErr w:type="spellEnd"/>
            <w:r w:rsidRPr="00336C45">
              <w:t xml:space="preserve"> nature and restrictions of public sector assets, the existing use is presumed to be the highest and best use (HBU)</w:t>
            </w:r>
            <w:proofErr w:type="gramStart"/>
            <w:r w:rsidRPr="00336C45">
              <w:t>,</w:t>
            </w:r>
            <w:proofErr w:type="gramEnd"/>
            <w:r w:rsidRPr="00336C45">
              <w:t xml:space="preserve"> hence current replacement cost under AASB 13 Fair Value Measurement is the same as the depreciated replacement cost concept under AASB 136.</w:t>
            </w:r>
          </w:p>
        </w:tc>
      </w:tr>
      <w:tr w:rsidR="00A56AE9" w:rsidRPr="009C3862" w14:paraId="1B877AEE" w14:textId="77777777" w:rsidTr="00A56AE9">
        <w:trPr>
          <w:trHeight w:val="20"/>
        </w:trPr>
        <w:tc>
          <w:tcPr>
            <w:tcW w:w="2232" w:type="dxa"/>
            <w:tcBorders>
              <w:top w:val="single" w:sz="4" w:space="0" w:color="231F20"/>
              <w:bottom w:val="single" w:sz="4" w:space="0" w:color="231F20"/>
            </w:tcBorders>
          </w:tcPr>
          <w:p w14:paraId="7BC7D727" w14:textId="413401FE" w:rsidR="00A56AE9" w:rsidRPr="00336C45" w:rsidRDefault="00A56AE9" w:rsidP="00336C45">
            <w:pPr>
              <w:pStyle w:val="VCAAtablecondensed"/>
            </w:pPr>
            <w:r w:rsidRPr="00336C45">
              <w:t>AASB 1058</w:t>
            </w:r>
            <w:r w:rsidR="00336C45" w:rsidRPr="00336C45">
              <w:br/>
            </w:r>
            <w:r w:rsidRPr="00336C45">
              <w:rPr>
                <w:i/>
              </w:rPr>
              <w:t>Income of Not-for-Profit Entities</w:t>
            </w:r>
          </w:p>
        </w:tc>
        <w:tc>
          <w:tcPr>
            <w:tcW w:w="2233" w:type="dxa"/>
            <w:tcBorders>
              <w:top w:val="single" w:sz="4" w:space="0" w:color="231F20"/>
              <w:bottom w:val="single" w:sz="4" w:space="0" w:color="231F20"/>
            </w:tcBorders>
          </w:tcPr>
          <w:p w14:paraId="3C95EFD9" w14:textId="57ABB577" w:rsidR="00A56AE9" w:rsidRPr="00336C45" w:rsidRDefault="00A56AE9" w:rsidP="00336C45">
            <w:pPr>
              <w:pStyle w:val="VCAAtablecondensed"/>
            </w:pPr>
            <w:r w:rsidRPr="00336C45">
              <w:t>This standard replaces AASB 1004 Contributions and establishes revenue recognition principles for transactions where the consideration to acquire an asset is significantly less than fair value to enable to not-for-profit entity to further its objectives.</w:t>
            </w:r>
          </w:p>
        </w:tc>
        <w:tc>
          <w:tcPr>
            <w:tcW w:w="2233" w:type="dxa"/>
            <w:tcBorders>
              <w:top w:val="single" w:sz="4" w:space="0" w:color="231F20"/>
              <w:bottom w:val="single" w:sz="4" w:space="0" w:color="231F20"/>
            </w:tcBorders>
          </w:tcPr>
          <w:p w14:paraId="5F1F3B43" w14:textId="715D6C3F" w:rsidR="00A56AE9" w:rsidRPr="00336C45" w:rsidRDefault="00A56AE9" w:rsidP="00336C45">
            <w:pPr>
              <w:pStyle w:val="VCAAtablecondensed"/>
            </w:pPr>
            <w:r w:rsidRPr="00336C45">
              <w:t>1 January 2019</w:t>
            </w:r>
          </w:p>
        </w:tc>
        <w:tc>
          <w:tcPr>
            <w:tcW w:w="2233" w:type="dxa"/>
            <w:tcBorders>
              <w:top w:val="single" w:sz="4" w:space="0" w:color="231F20"/>
              <w:bottom w:val="single" w:sz="4" w:space="0" w:color="231F20"/>
            </w:tcBorders>
          </w:tcPr>
          <w:p w14:paraId="4C31549A" w14:textId="292AD53B" w:rsidR="00A56AE9" w:rsidRPr="00336C45" w:rsidRDefault="00A56AE9" w:rsidP="00336C45">
            <w:pPr>
              <w:pStyle w:val="VCAAtablecondensed"/>
            </w:pPr>
            <w:r w:rsidRPr="00336C45">
              <w:t>The assessment has indicated that revenue from capital grants that are provided under an</w:t>
            </w:r>
            <w:r w:rsidR="00336C45" w:rsidRPr="00336C45">
              <w:t xml:space="preserve"> </w:t>
            </w:r>
            <w:r w:rsidRPr="00336C45">
              <w:t xml:space="preserve">enforceable agreement that have sufficiently specific </w:t>
            </w:r>
            <w:proofErr w:type="gramStart"/>
            <w:r w:rsidRPr="00336C45">
              <w:t>obligations,</w:t>
            </w:r>
            <w:proofErr w:type="gramEnd"/>
            <w:r w:rsidRPr="00336C45">
              <w:t xml:space="preserve"> will now be deferred and </w:t>
            </w:r>
            <w:proofErr w:type="spellStart"/>
            <w:r w:rsidRPr="00336C45">
              <w:t>recognised</w:t>
            </w:r>
            <w:proofErr w:type="spellEnd"/>
            <w:r w:rsidRPr="00336C45">
              <w:t xml:space="preserve"> as performance obligations are satisfied. As a result, the timing recognition of revenue</w:t>
            </w:r>
            <w:r w:rsidR="00336C45" w:rsidRPr="00336C45">
              <w:t xml:space="preserve"> </w:t>
            </w:r>
            <w:r w:rsidRPr="00336C45">
              <w:t>will change.</w:t>
            </w:r>
          </w:p>
        </w:tc>
      </w:tr>
    </w:tbl>
    <w:p w14:paraId="039BBBD9" w14:textId="77777777" w:rsidR="000B6638" w:rsidRPr="009C3862" w:rsidRDefault="00D96615" w:rsidP="00225512">
      <w:pPr>
        <w:pStyle w:val="VCAAbody"/>
        <w:rPr>
          <w:lang w:val="en-GB"/>
        </w:rPr>
      </w:pPr>
      <w:r w:rsidRPr="009C3862">
        <w:rPr>
          <w:lang w:val="en-GB"/>
        </w:rPr>
        <w:t>In addition to the new standards and amendments above, the AASB has issued a list of other amending standards that are not effective for the 2016–17 reporting period (as listed below). In general, these amending standards include editorial and references changes that are expected to have insignificant impacts on public sector reporting.</w:t>
      </w:r>
    </w:p>
    <w:p w14:paraId="08823074" w14:textId="77777777" w:rsidR="000B6638" w:rsidRDefault="00D96615" w:rsidP="00336C45">
      <w:pPr>
        <w:pStyle w:val="VCAAbullet"/>
      </w:pPr>
      <w:r w:rsidRPr="00336C45">
        <w:t>AASB</w:t>
      </w:r>
      <w:r w:rsidRPr="009C3862">
        <w:t xml:space="preserve"> 2017</w:t>
      </w:r>
      <w:r w:rsidRPr="009C3862">
        <w:rPr>
          <w:sz w:val="16"/>
        </w:rPr>
        <w:t>–</w:t>
      </w:r>
      <w:r w:rsidRPr="009C3862">
        <w:t>2 Amendments to Australian Accounting Standards – Further Annual Improvements 2014</w:t>
      </w:r>
      <w:r w:rsidRPr="009C3862">
        <w:rPr>
          <w:sz w:val="16"/>
        </w:rPr>
        <w:t>–</w:t>
      </w:r>
      <w:r w:rsidRPr="009C3862">
        <w:t>16</w:t>
      </w:r>
      <w:r w:rsidRPr="009C3862">
        <w:rPr>
          <w:spacing w:val="-1"/>
        </w:rPr>
        <w:t xml:space="preserve"> </w:t>
      </w:r>
      <w:r w:rsidRPr="009C3862">
        <w:t>Cycle</w:t>
      </w:r>
    </w:p>
    <w:p w14:paraId="483EF671" w14:textId="77777777" w:rsidR="00D02F29" w:rsidRPr="006F03F8" w:rsidRDefault="00D02F29" w:rsidP="00D02F29">
      <w:pPr>
        <w:pStyle w:val="VCAAcaptionsandfootnotes"/>
      </w:pPr>
      <w:r w:rsidRPr="006F03F8">
        <w:lastRenderedPageBreak/>
        <w:t>1.</w:t>
      </w:r>
      <w:r>
        <w:t xml:space="preserve"> </w:t>
      </w:r>
      <w:r w:rsidRPr="006F03F8">
        <w:t>For the current year, given the number of consequential amendments to AASB 9 Financial Instruments and AASB 15 Revenue from Contracts with Customers, the standards/interpretations have been grouped together to provide a more relevant view of the upcoming changes.</w:t>
      </w:r>
    </w:p>
    <w:p w14:paraId="078A3391" w14:textId="328136B3" w:rsidR="000B6638" w:rsidRPr="009C3862" w:rsidRDefault="00336C45" w:rsidP="00225512">
      <w:pPr>
        <w:pStyle w:val="VCAAHeading3"/>
        <w:rPr>
          <w:lang w:val="en-GB"/>
        </w:rPr>
      </w:pPr>
      <w:r>
        <w:rPr>
          <w:lang w:val="en-GB"/>
        </w:rPr>
        <w:t>8.10</w:t>
      </w:r>
      <w:r>
        <w:rPr>
          <w:lang w:val="en-GB"/>
        </w:rPr>
        <w:tab/>
      </w:r>
      <w:r w:rsidR="00D96615" w:rsidRPr="009C3862">
        <w:rPr>
          <w:lang w:val="en-GB"/>
        </w:rPr>
        <w:t>Glossary of technical terms</w:t>
      </w:r>
    </w:p>
    <w:p w14:paraId="5BE8F0E1" w14:textId="77777777" w:rsidR="000B6638" w:rsidRPr="009C3862" w:rsidRDefault="00D96615" w:rsidP="00225512">
      <w:pPr>
        <w:pStyle w:val="VCAAbody"/>
        <w:rPr>
          <w:lang w:val="en-GB"/>
        </w:rPr>
      </w:pPr>
      <w:r w:rsidRPr="009C3862">
        <w:rPr>
          <w:lang w:val="en-GB"/>
        </w:rPr>
        <w:t>The following is a summary of the major technical terms used in this report:</w:t>
      </w:r>
    </w:p>
    <w:p w14:paraId="126DD237" w14:textId="77777777" w:rsidR="000B6638" w:rsidRPr="006F03F8" w:rsidRDefault="00D96615" w:rsidP="00BA71A0">
      <w:pPr>
        <w:pStyle w:val="VCAAHeading4"/>
      </w:pPr>
      <w:r w:rsidRPr="006F03F8">
        <w:t>Actuarial gains or losses on superannuation defined benefit plans</w:t>
      </w:r>
    </w:p>
    <w:p w14:paraId="1A263FBB" w14:textId="77777777" w:rsidR="000B6638" w:rsidRPr="009C3862" w:rsidRDefault="00D96615" w:rsidP="00225512">
      <w:pPr>
        <w:pStyle w:val="VCAAbody"/>
        <w:rPr>
          <w:lang w:val="en-GB"/>
        </w:rPr>
      </w:pPr>
      <w:r w:rsidRPr="009C3862">
        <w:rPr>
          <w:lang w:val="en-GB"/>
        </w:rPr>
        <w:t>Actuarial gains or losses are changes in the present value of the superannuation defined benefit liability resulting from:</w:t>
      </w:r>
    </w:p>
    <w:p w14:paraId="4867A1CE" w14:textId="77777777" w:rsidR="000B6638" w:rsidRPr="006F03F8" w:rsidRDefault="00D96615" w:rsidP="006F03F8">
      <w:pPr>
        <w:pStyle w:val="VCAAbullet"/>
        <w:numPr>
          <w:ilvl w:val="0"/>
          <w:numId w:val="13"/>
        </w:numPr>
      </w:pPr>
      <w:r w:rsidRPr="006F03F8">
        <w:t>experience adjustments (the effects of differences between the previous actuarial assumptions and what has actually occurred)</w:t>
      </w:r>
    </w:p>
    <w:p w14:paraId="4AB73081" w14:textId="77777777" w:rsidR="000B6638" w:rsidRPr="006F03F8" w:rsidRDefault="00D96615" w:rsidP="006F03F8">
      <w:pPr>
        <w:pStyle w:val="VCAAbullet"/>
        <w:numPr>
          <w:ilvl w:val="0"/>
          <w:numId w:val="13"/>
        </w:numPr>
      </w:pPr>
      <w:proofErr w:type="gramStart"/>
      <w:r w:rsidRPr="006F03F8">
        <w:t>the</w:t>
      </w:r>
      <w:proofErr w:type="gramEnd"/>
      <w:r w:rsidRPr="006F03F8">
        <w:t xml:space="preserve"> effects of changes in actuarial assumptions.</w:t>
      </w:r>
    </w:p>
    <w:p w14:paraId="70CCA871" w14:textId="77777777" w:rsidR="000B6638" w:rsidRPr="006F03F8" w:rsidRDefault="00D96615" w:rsidP="006F03F8">
      <w:pPr>
        <w:pStyle w:val="VCAAHeading5"/>
      </w:pPr>
      <w:proofErr w:type="spellStart"/>
      <w:r w:rsidRPr="006F03F8">
        <w:t>Amortisation</w:t>
      </w:r>
      <w:proofErr w:type="spellEnd"/>
    </w:p>
    <w:p w14:paraId="7666E03F" w14:textId="77777777" w:rsidR="000B6638" w:rsidRPr="009C3862" w:rsidRDefault="00D96615" w:rsidP="00225512">
      <w:pPr>
        <w:pStyle w:val="VCAAbody"/>
        <w:rPr>
          <w:lang w:val="en-GB"/>
        </w:rPr>
      </w:pPr>
      <w:r w:rsidRPr="009C3862">
        <w:rPr>
          <w:lang w:val="en-GB"/>
        </w:rPr>
        <w:t xml:space="preserve">Amortisation is the expense which results from the consumption, extraction or use over time of a non-produced physical or intangible asset. This expense is classified as </w:t>
      </w:r>
      <w:proofErr w:type="spellStart"/>
      <w:proofErr w:type="gramStart"/>
      <w:r w:rsidRPr="009C3862">
        <w:rPr>
          <w:lang w:val="en-GB"/>
        </w:rPr>
        <w:t>an other</w:t>
      </w:r>
      <w:proofErr w:type="spellEnd"/>
      <w:proofErr w:type="gramEnd"/>
      <w:r w:rsidRPr="009C3862">
        <w:rPr>
          <w:lang w:val="en-GB"/>
        </w:rPr>
        <w:t xml:space="preserve"> economic flow.</w:t>
      </w:r>
    </w:p>
    <w:p w14:paraId="63B5D1FC" w14:textId="77777777" w:rsidR="000B6638" w:rsidRPr="006F03F8" w:rsidRDefault="00D96615" w:rsidP="006F03F8">
      <w:pPr>
        <w:pStyle w:val="VCAAHeading5"/>
      </w:pPr>
      <w:r w:rsidRPr="006F03F8">
        <w:t>Comprehensive result</w:t>
      </w:r>
    </w:p>
    <w:p w14:paraId="5145AF8D" w14:textId="77777777" w:rsidR="000B6638" w:rsidRPr="009C3862" w:rsidRDefault="00D96615" w:rsidP="00225512">
      <w:pPr>
        <w:pStyle w:val="VCAAbody"/>
        <w:rPr>
          <w:lang w:val="en-GB"/>
        </w:rPr>
      </w:pPr>
      <w:r w:rsidRPr="009C3862">
        <w:rPr>
          <w:lang w:val="en-GB"/>
        </w:rPr>
        <w:t>The net result of all items of income and expense recognised for the period. It is the aggregate of operating result and other comprehensive income.</w:t>
      </w:r>
    </w:p>
    <w:p w14:paraId="796C897D" w14:textId="77777777" w:rsidR="000B6638" w:rsidRPr="006F03F8" w:rsidRDefault="00D96615" w:rsidP="006F03F8">
      <w:pPr>
        <w:pStyle w:val="VCAAHeading5"/>
      </w:pPr>
      <w:r w:rsidRPr="006F03F8">
        <w:t>Commitments</w:t>
      </w:r>
    </w:p>
    <w:p w14:paraId="53E3755F" w14:textId="77777777" w:rsidR="000B6638" w:rsidRPr="009C3862" w:rsidRDefault="00D96615" w:rsidP="00225512">
      <w:pPr>
        <w:pStyle w:val="VCAAbody"/>
        <w:rPr>
          <w:lang w:val="en-GB"/>
        </w:rPr>
      </w:pPr>
      <w:r w:rsidRPr="009C3862">
        <w:rPr>
          <w:lang w:val="en-GB"/>
        </w:rPr>
        <w:t>Commitments include those operating, capital and other outsourcing commitments arising from non-cancellable contractual or statutory sources.</w:t>
      </w:r>
    </w:p>
    <w:p w14:paraId="581AAC2E" w14:textId="77777777" w:rsidR="000B6638" w:rsidRPr="006F03F8" w:rsidRDefault="00D96615" w:rsidP="006F03F8">
      <w:pPr>
        <w:pStyle w:val="VCAAHeading5"/>
      </w:pPr>
      <w:r w:rsidRPr="006F03F8">
        <w:t>Depreciation</w:t>
      </w:r>
    </w:p>
    <w:p w14:paraId="124C456B" w14:textId="77777777" w:rsidR="000B6638" w:rsidRPr="009C3862" w:rsidRDefault="00D96615" w:rsidP="00225512">
      <w:pPr>
        <w:pStyle w:val="VCAAbody"/>
        <w:rPr>
          <w:lang w:val="en-GB"/>
        </w:rPr>
      </w:pPr>
      <w:r w:rsidRPr="009C3862">
        <w:rPr>
          <w:lang w:val="en-GB"/>
        </w:rPr>
        <w:t>Depreciation is an expense that arises from the consumption through wear or time of a produced physical or intangible asset.</w:t>
      </w:r>
    </w:p>
    <w:p w14:paraId="130FD225" w14:textId="77777777" w:rsidR="000B6638" w:rsidRPr="006F03F8" w:rsidRDefault="00D96615" w:rsidP="006F03F8">
      <w:pPr>
        <w:pStyle w:val="VCAAHeading5"/>
      </w:pPr>
      <w:r w:rsidRPr="006F03F8">
        <w:t>Employee benefits expenses</w:t>
      </w:r>
    </w:p>
    <w:p w14:paraId="60FD98BA" w14:textId="77777777" w:rsidR="000B6638" w:rsidRPr="009C3862" w:rsidRDefault="00D96615" w:rsidP="00225512">
      <w:pPr>
        <w:pStyle w:val="VCAAbody"/>
        <w:rPr>
          <w:lang w:val="en-GB"/>
        </w:rPr>
      </w:pPr>
      <w:r w:rsidRPr="009C3862">
        <w:rPr>
          <w:lang w:val="en-GB"/>
        </w:rPr>
        <w:t xml:space="preserve">Employee benefits expenses include all costs related to employment including wages and </w:t>
      </w:r>
      <w:proofErr w:type="gramStart"/>
      <w:r w:rsidRPr="009C3862">
        <w:rPr>
          <w:lang w:val="en-GB"/>
        </w:rPr>
        <w:t>salaries,</w:t>
      </w:r>
      <w:proofErr w:type="gramEnd"/>
      <w:r w:rsidRPr="009C3862">
        <w:rPr>
          <w:lang w:val="en-GB"/>
        </w:rPr>
        <w:t xml:space="preserve"> leave entitlements, redundancy payments and superannuation contributions.</w:t>
      </w:r>
    </w:p>
    <w:p w14:paraId="4F4EBF46" w14:textId="77777777" w:rsidR="00C36A90" w:rsidRDefault="00C36A90">
      <w:pPr>
        <w:rPr>
          <w:rFonts w:ascii="Arial" w:eastAsiaTheme="minorHAnsi" w:hAnsi="Arial" w:cs="Arial"/>
          <w:b/>
          <w:color w:val="000000" w:themeColor="text1"/>
          <w:szCs w:val="20"/>
          <w:lang w:val="en" w:eastAsia="en-AU"/>
        </w:rPr>
      </w:pPr>
      <w:r>
        <w:br w:type="page"/>
      </w:r>
    </w:p>
    <w:p w14:paraId="06BB1F9C" w14:textId="48B127C0" w:rsidR="000B6638" w:rsidRPr="006F03F8" w:rsidRDefault="00D96615" w:rsidP="006F03F8">
      <w:pPr>
        <w:pStyle w:val="VCAAHeading5"/>
      </w:pPr>
      <w:r w:rsidRPr="006F03F8">
        <w:t>Financial asset</w:t>
      </w:r>
    </w:p>
    <w:p w14:paraId="53B8617D" w14:textId="77777777" w:rsidR="000B6638" w:rsidRPr="009C3862" w:rsidRDefault="00D96615" w:rsidP="00225512">
      <w:pPr>
        <w:pStyle w:val="VCAAbody"/>
        <w:rPr>
          <w:lang w:val="en-GB"/>
        </w:rPr>
      </w:pPr>
      <w:r w:rsidRPr="009C3862">
        <w:rPr>
          <w:lang w:val="en-GB"/>
        </w:rPr>
        <w:t>A financial asset is any asset that is:</w:t>
      </w:r>
    </w:p>
    <w:p w14:paraId="6380CCA1" w14:textId="77777777" w:rsidR="000B6638" w:rsidRPr="00D02F29" w:rsidRDefault="00D96615" w:rsidP="00D02F29">
      <w:pPr>
        <w:pStyle w:val="VCAAbody"/>
        <w:numPr>
          <w:ilvl w:val="0"/>
          <w:numId w:val="21"/>
        </w:numPr>
      </w:pPr>
      <w:r w:rsidRPr="00D02F29">
        <w:t>cash</w:t>
      </w:r>
    </w:p>
    <w:p w14:paraId="5F371C9F" w14:textId="77777777" w:rsidR="000B6638" w:rsidRPr="00D02F29" w:rsidRDefault="00D96615" w:rsidP="00D02F29">
      <w:pPr>
        <w:pStyle w:val="VCAAbody"/>
        <w:numPr>
          <w:ilvl w:val="0"/>
          <w:numId w:val="21"/>
        </w:numPr>
      </w:pPr>
      <w:r w:rsidRPr="00D02F29">
        <w:t>an equity instrument of another entity</w:t>
      </w:r>
    </w:p>
    <w:p w14:paraId="6051DB53" w14:textId="77777777" w:rsidR="000B6638" w:rsidRPr="00D02F29" w:rsidRDefault="00D96615" w:rsidP="00D02F29">
      <w:pPr>
        <w:pStyle w:val="VCAAbody"/>
        <w:numPr>
          <w:ilvl w:val="0"/>
          <w:numId w:val="21"/>
        </w:numPr>
      </w:pPr>
      <w:r w:rsidRPr="00D02F29">
        <w:t>a contractual right</w:t>
      </w:r>
    </w:p>
    <w:p w14:paraId="3F57D7A5" w14:textId="77777777" w:rsidR="000B6638" w:rsidRPr="00D02F29" w:rsidRDefault="00D96615" w:rsidP="00D02F29">
      <w:pPr>
        <w:pStyle w:val="VCAAbulletlevel2"/>
      </w:pPr>
      <w:r w:rsidRPr="00D02F29">
        <w:t>to receive cash or another financial asset from another entity; or</w:t>
      </w:r>
    </w:p>
    <w:p w14:paraId="27F89C46" w14:textId="77777777" w:rsidR="000B6638" w:rsidRPr="00D02F29" w:rsidRDefault="00D96615" w:rsidP="00D02F29">
      <w:pPr>
        <w:pStyle w:val="VCAAbulletlevel2"/>
      </w:pPr>
      <w:r w:rsidRPr="00D02F29">
        <w:t>to exchange financial assets or financial liabilities with another entity under conditions that are potentially favourable to the entity</w:t>
      </w:r>
    </w:p>
    <w:p w14:paraId="07900046" w14:textId="77777777" w:rsidR="000B6638" w:rsidRPr="00D02F29" w:rsidRDefault="00D96615" w:rsidP="00D02F29">
      <w:pPr>
        <w:pStyle w:val="VCAAbody"/>
        <w:numPr>
          <w:ilvl w:val="0"/>
          <w:numId w:val="21"/>
        </w:numPr>
      </w:pPr>
      <w:r w:rsidRPr="00D02F29">
        <w:t>a contract that will or may be settled in the entity’s own equity instruments and is:</w:t>
      </w:r>
    </w:p>
    <w:p w14:paraId="3A6744E9" w14:textId="77777777" w:rsidR="000B6638" w:rsidRPr="00D02F29" w:rsidRDefault="00D96615" w:rsidP="00D02F29">
      <w:pPr>
        <w:pStyle w:val="VCAAbulletlevel2"/>
      </w:pPr>
      <w:r w:rsidRPr="00D02F29">
        <w:t>a non-derivative for which the entity is or may be obliged to receive a variable number of the entity’s own equity instruments</w:t>
      </w:r>
    </w:p>
    <w:p w14:paraId="26CB836D" w14:textId="77777777" w:rsidR="000B6638" w:rsidRPr="00D02F29" w:rsidRDefault="00D96615" w:rsidP="00D02F29">
      <w:pPr>
        <w:pStyle w:val="VCAAbulletlevel2"/>
      </w:pPr>
      <w:proofErr w:type="gramStart"/>
      <w:r w:rsidRPr="00D02F29">
        <w:t>a</w:t>
      </w:r>
      <w:proofErr w:type="gramEnd"/>
      <w:r w:rsidRPr="00D02F29">
        <w:t xml:space="preserve"> derivative that will or may be settled other than by the exchange of a fixed amount of cash or another financial asset for a fixed number of the entity’s own equity instruments.</w:t>
      </w:r>
    </w:p>
    <w:p w14:paraId="687DABD6" w14:textId="77777777" w:rsidR="000B6638" w:rsidRPr="006F03F8" w:rsidRDefault="00D96615" w:rsidP="006F03F8">
      <w:pPr>
        <w:pStyle w:val="VCAAHeading5"/>
      </w:pPr>
      <w:r w:rsidRPr="006F03F8">
        <w:t>Financial liability</w:t>
      </w:r>
    </w:p>
    <w:p w14:paraId="38361645" w14:textId="77777777" w:rsidR="000B6638" w:rsidRPr="009C3862" w:rsidRDefault="00D96615" w:rsidP="00225512">
      <w:pPr>
        <w:pStyle w:val="VCAAbody"/>
        <w:rPr>
          <w:lang w:val="en-GB"/>
        </w:rPr>
      </w:pPr>
      <w:r w:rsidRPr="009C3862">
        <w:rPr>
          <w:lang w:val="en-GB"/>
        </w:rPr>
        <w:lastRenderedPageBreak/>
        <w:t>A financial liability is any liability that is:</w:t>
      </w:r>
    </w:p>
    <w:p w14:paraId="0E0133A1" w14:textId="77777777" w:rsidR="000B6638" w:rsidRPr="00166B5A" w:rsidRDefault="00D96615" w:rsidP="00D02F29">
      <w:pPr>
        <w:pStyle w:val="VCAAbody"/>
        <w:numPr>
          <w:ilvl w:val="0"/>
          <w:numId w:val="16"/>
        </w:numPr>
      </w:pPr>
      <w:r w:rsidRPr="00166B5A">
        <w:t>a contractual or statutory obligation:</w:t>
      </w:r>
    </w:p>
    <w:p w14:paraId="5F2663CE" w14:textId="77777777" w:rsidR="000B6638" w:rsidRPr="00D02F29" w:rsidRDefault="00D96615" w:rsidP="00D02F29">
      <w:pPr>
        <w:pStyle w:val="VCAAbody"/>
        <w:numPr>
          <w:ilvl w:val="0"/>
          <w:numId w:val="18"/>
        </w:numPr>
      </w:pPr>
      <w:r w:rsidRPr="00D02F29">
        <w:t>to deliver cash or another financial asset to another entity</w:t>
      </w:r>
    </w:p>
    <w:p w14:paraId="5ECFB824" w14:textId="77777777" w:rsidR="000B6638" w:rsidRPr="00D02F29" w:rsidRDefault="00D96615" w:rsidP="00D02F29">
      <w:pPr>
        <w:pStyle w:val="VCAAbody"/>
        <w:numPr>
          <w:ilvl w:val="0"/>
          <w:numId w:val="18"/>
        </w:numPr>
      </w:pPr>
      <w:r w:rsidRPr="00D02F29">
        <w:t xml:space="preserve">to exchange financial assets or financial liabilities with another entity under conditions that are potentially </w:t>
      </w:r>
      <w:proofErr w:type="spellStart"/>
      <w:r w:rsidRPr="00D02F29">
        <w:t>unfavourable</w:t>
      </w:r>
      <w:proofErr w:type="spellEnd"/>
      <w:r w:rsidRPr="00D02F29">
        <w:t xml:space="preserve"> to the entity; or</w:t>
      </w:r>
    </w:p>
    <w:p w14:paraId="61D822E7" w14:textId="77777777" w:rsidR="000B6638" w:rsidRPr="00D02F29" w:rsidRDefault="00D96615" w:rsidP="00D02F29">
      <w:pPr>
        <w:pStyle w:val="VCAAbody"/>
        <w:numPr>
          <w:ilvl w:val="0"/>
          <w:numId w:val="16"/>
        </w:numPr>
      </w:pPr>
      <w:r w:rsidRPr="00D02F29">
        <w:t>a contract that will or may be settled in the entity’s own equity instrument and is:</w:t>
      </w:r>
    </w:p>
    <w:p w14:paraId="3BBFF25A" w14:textId="77777777" w:rsidR="000B6638" w:rsidRPr="00D02F29" w:rsidRDefault="00D96615" w:rsidP="00D02F29">
      <w:pPr>
        <w:pStyle w:val="VCAAbody"/>
        <w:numPr>
          <w:ilvl w:val="0"/>
          <w:numId w:val="20"/>
        </w:numPr>
      </w:pPr>
      <w:r w:rsidRPr="00D02F29">
        <w:t>a non-derivative for which the entity is or may be obliged to deliver a variable number of the entity’s own equity instruments; or</w:t>
      </w:r>
    </w:p>
    <w:p w14:paraId="08B066A3" w14:textId="190FE102" w:rsidR="000B6638" w:rsidRPr="00D02F29" w:rsidRDefault="00D96615" w:rsidP="00225512">
      <w:pPr>
        <w:pStyle w:val="VCAAbody"/>
        <w:numPr>
          <w:ilvl w:val="0"/>
          <w:numId w:val="20"/>
        </w:numPr>
        <w:rPr>
          <w:lang w:val="en-GB"/>
        </w:rPr>
      </w:pPr>
      <w:proofErr w:type="gramStart"/>
      <w:r w:rsidRPr="00D02F29">
        <w:t>a</w:t>
      </w:r>
      <w:proofErr w:type="gramEnd"/>
      <w:r w:rsidRPr="00D02F29">
        <w:t xml:space="preserve"> derivative that will or may be settled other than by the exchange of a fixed amount of cash or another financial asset for a fixed number of the entity’s own equity instruments.</w:t>
      </w:r>
      <w:r w:rsidR="00D02F29">
        <w:t xml:space="preserve"> </w:t>
      </w:r>
      <w:r w:rsidRPr="00D02F29">
        <w:rPr>
          <w:lang w:val="en-GB"/>
        </w:rPr>
        <w:t>For this purpose the entity’s own equity instruments do not include instruments that are themselves contracts for the future receipt or delivery of the entity’s own equity instruments.</w:t>
      </w:r>
    </w:p>
    <w:p w14:paraId="725E2C97" w14:textId="77777777" w:rsidR="000B6638" w:rsidRPr="006F03F8" w:rsidRDefault="00D96615" w:rsidP="006F03F8">
      <w:pPr>
        <w:pStyle w:val="VCAAHeading5"/>
      </w:pPr>
      <w:r w:rsidRPr="006F03F8">
        <w:t>Financial statements</w:t>
      </w:r>
    </w:p>
    <w:p w14:paraId="21E19199" w14:textId="77777777" w:rsidR="000B6638" w:rsidRPr="009C3862" w:rsidRDefault="00D96615" w:rsidP="00225512">
      <w:pPr>
        <w:pStyle w:val="VCAAbody"/>
        <w:rPr>
          <w:lang w:val="en-GB"/>
        </w:rPr>
      </w:pPr>
      <w:r w:rsidRPr="009C3862">
        <w:rPr>
          <w:lang w:val="en-GB"/>
        </w:rPr>
        <w:t>A complete set of financial statements comprises:</w:t>
      </w:r>
    </w:p>
    <w:p w14:paraId="659B4E0E" w14:textId="77777777" w:rsidR="000B6638" w:rsidRPr="00166B5A" w:rsidRDefault="00D96615" w:rsidP="00166B5A">
      <w:pPr>
        <w:pStyle w:val="VCAAbullet"/>
        <w:numPr>
          <w:ilvl w:val="0"/>
          <w:numId w:val="15"/>
        </w:numPr>
      </w:pPr>
      <w:r w:rsidRPr="00166B5A">
        <w:t>a balance sheet as at the end of the period</w:t>
      </w:r>
    </w:p>
    <w:p w14:paraId="120E6720" w14:textId="77777777" w:rsidR="000B6638" w:rsidRPr="00166B5A" w:rsidRDefault="00D96615" w:rsidP="00166B5A">
      <w:pPr>
        <w:pStyle w:val="VCAAbullet"/>
        <w:numPr>
          <w:ilvl w:val="0"/>
          <w:numId w:val="15"/>
        </w:numPr>
      </w:pPr>
      <w:r w:rsidRPr="00166B5A">
        <w:t>a comprehensive operating statement for the period</w:t>
      </w:r>
    </w:p>
    <w:p w14:paraId="4D96E9A7" w14:textId="77777777" w:rsidR="000B6638" w:rsidRPr="00166B5A" w:rsidRDefault="00D96615" w:rsidP="00166B5A">
      <w:pPr>
        <w:pStyle w:val="VCAAbullet"/>
        <w:numPr>
          <w:ilvl w:val="0"/>
          <w:numId w:val="15"/>
        </w:numPr>
      </w:pPr>
      <w:r w:rsidRPr="00166B5A">
        <w:t>a statement of changes in equity for the period</w:t>
      </w:r>
    </w:p>
    <w:p w14:paraId="318E79E5" w14:textId="77777777" w:rsidR="000B6638" w:rsidRPr="00166B5A" w:rsidRDefault="00D96615" w:rsidP="00166B5A">
      <w:pPr>
        <w:pStyle w:val="VCAAbullet"/>
        <w:numPr>
          <w:ilvl w:val="0"/>
          <w:numId w:val="15"/>
        </w:numPr>
      </w:pPr>
      <w:r w:rsidRPr="00166B5A">
        <w:t>a statement of cash flows for the period</w:t>
      </w:r>
    </w:p>
    <w:p w14:paraId="41E711F2" w14:textId="77777777" w:rsidR="000B6638" w:rsidRPr="00166B5A" w:rsidRDefault="00D96615" w:rsidP="00166B5A">
      <w:pPr>
        <w:pStyle w:val="VCAAbullet"/>
        <w:numPr>
          <w:ilvl w:val="0"/>
          <w:numId w:val="15"/>
        </w:numPr>
      </w:pPr>
      <w:r w:rsidRPr="00166B5A">
        <w:t>notes, comprising a summary of significant accounting policies and other explanatory information</w:t>
      </w:r>
    </w:p>
    <w:p w14:paraId="58A83CE4" w14:textId="77777777" w:rsidR="000B6638" w:rsidRPr="00166B5A" w:rsidRDefault="00D96615" w:rsidP="00166B5A">
      <w:pPr>
        <w:pStyle w:val="VCAAbullet"/>
        <w:numPr>
          <w:ilvl w:val="0"/>
          <w:numId w:val="15"/>
        </w:numPr>
      </w:pPr>
      <w:r w:rsidRPr="00166B5A">
        <w:t>comparative information in respect of the preceding period as specified in paragraph 38 of AASB 101 Presentation of Financial Statements</w:t>
      </w:r>
    </w:p>
    <w:p w14:paraId="4934D7B6" w14:textId="77777777" w:rsidR="000B6638" w:rsidRPr="00166B5A" w:rsidRDefault="00D96615" w:rsidP="00166B5A">
      <w:pPr>
        <w:pStyle w:val="VCAAbullet"/>
        <w:numPr>
          <w:ilvl w:val="0"/>
          <w:numId w:val="15"/>
        </w:numPr>
      </w:pPr>
      <w:r w:rsidRPr="00166B5A">
        <w:t>a statement of financial position as at the beginning of the preceding period when an entity applies an accounting policy retrospectively or makes a retrospective restatement of items in its financial statements, or when it reclassifies items in its financial statements in accordance with paragraph 41 of AASB 101.</w:t>
      </w:r>
    </w:p>
    <w:p w14:paraId="5463A2F1" w14:textId="77777777" w:rsidR="00C36A90" w:rsidRDefault="00C36A90">
      <w:pPr>
        <w:rPr>
          <w:rFonts w:ascii="Arial" w:eastAsiaTheme="minorHAnsi" w:hAnsi="Arial" w:cs="Arial"/>
          <w:b/>
          <w:color w:val="000000" w:themeColor="text1"/>
          <w:szCs w:val="20"/>
          <w:lang w:val="en" w:eastAsia="en-AU"/>
        </w:rPr>
      </w:pPr>
      <w:r>
        <w:br w:type="page"/>
      </w:r>
    </w:p>
    <w:p w14:paraId="41454885" w14:textId="1B0CC80F" w:rsidR="000B6638" w:rsidRPr="006F03F8" w:rsidRDefault="00D96615" w:rsidP="006F03F8">
      <w:pPr>
        <w:pStyle w:val="VCAAHeading5"/>
      </w:pPr>
      <w:r w:rsidRPr="006F03F8">
        <w:t>Grants and other transfers</w:t>
      </w:r>
    </w:p>
    <w:p w14:paraId="6FEB8F34" w14:textId="4BB4F0D3" w:rsidR="000B6638" w:rsidRPr="009C3862" w:rsidRDefault="00D96615" w:rsidP="00225512">
      <w:pPr>
        <w:pStyle w:val="VCAAbody"/>
        <w:rPr>
          <w:lang w:val="en-GB"/>
        </w:rPr>
      </w:pPr>
      <w:r w:rsidRPr="009C3862">
        <w:rPr>
          <w:lang w:val="en-GB"/>
        </w:rPr>
        <w:t xml:space="preserve">Transactions in which one unit provides goods, services, assets (or extinguishes a liability) or labour to another unit without receiving approximately equal value in return. Grants can either be operating or capital in nature. While grants to governments may result in the provision of some goods or services to the transferor, they do not give the transferor a claim to receive directly benefits of approximately equal value. Receipt and sacrifice of approximately equal value may </w:t>
      </w:r>
      <w:r w:rsidRPr="009C3862">
        <w:rPr>
          <w:spacing w:val="-3"/>
          <w:lang w:val="en-GB"/>
        </w:rPr>
        <w:t xml:space="preserve">occur, </w:t>
      </w:r>
      <w:r w:rsidRPr="009C3862">
        <w:rPr>
          <w:lang w:val="en-GB"/>
        </w:rPr>
        <w:t>but only by coincidence. For example, governments are not obliged to</w:t>
      </w:r>
      <w:r w:rsidRPr="009C3862">
        <w:rPr>
          <w:spacing w:val="-1"/>
          <w:lang w:val="en-GB"/>
        </w:rPr>
        <w:t xml:space="preserve"> </w:t>
      </w:r>
      <w:r w:rsidRPr="009C3862">
        <w:rPr>
          <w:lang w:val="en-GB"/>
        </w:rPr>
        <w:t>provide</w:t>
      </w:r>
      <w:r w:rsidR="006F03F8">
        <w:rPr>
          <w:lang w:val="en-GB"/>
        </w:rPr>
        <w:t xml:space="preserve"> </w:t>
      </w:r>
      <w:r w:rsidRPr="009C3862">
        <w:rPr>
          <w:lang w:val="en-GB"/>
        </w:rPr>
        <w:t>commensurate benefits, in the form of goods or services, to particular taxpayers in return for their taxes.</w:t>
      </w:r>
    </w:p>
    <w:p w14:paraId="3AE1A8F7" w14:textId="77777777" w:rsidR="000B6638" w:rsidRPr="009C3862" w:rsidRDefault="00D96615" w:rsidP="00225512">
      <w:pPr>
        <w:pStyle w:val="VCAAbody"/>
        <w:rPr>
          <w:lang w:val="en-GB"/>
        </w:rPr>
      </w:pPr>
      <w:r w:rsidRPr="009C3862">
        <w:rPr>
          <w:lang w:val="en-GB"/>
        </w:rPr>
        <w:t>Grants can be paid as general purpose grants, which refer to grants that are not subject to conditions regarding their use. Alternatively, they may be paid as specific purpose grants, which are paid for a particular purpose and/or have conditions attached regarding their use.</w:t>
      </w:r>
    </w:p>
    <w:p w14:paraId="7E1BD4EF" w14:textId="77777777" w:rsidR="000B6638" w:rsidRPr="006F03F8" w:rsidRDefault="00D96615" w:rsidP="006F03F8">
      <w:pPr>
        <w:pStyle w:val="VCAAHeading5"/>
      </w:pPr>
      <w:r w:rsidRPr="006F03F8">
        <w:t>Interest expense</w:t>
      </w:r>
    </w:p>
    <w:p w14:paraId="0CC4C06D" w14:textId="77777777" w:rsidR="000B6638" w:rsidRPr="009C3862" w:rsidRDefault="00D96615" w:rsidP="00225512">
      <w:pPr>
        <w:pStyle w:val="VCAAbody"/>
        <w:rPr>
          <w:lang w:val="en-GB"/>
        </w:rPr>
      </w:pPr>
      <w:r w:rsidRPr="009C3862">
        <w:rPr>
          <w:lang w:val="en-GB"/>
        </w:rPr>
        <w:t xml:space="preserve">Costs incurred in connection with the borrowing of funds. Interest expenses include interest on bank overdrafts and short-term and long-term borrowings, amortisation of discounts or premiums relating to borrowings, interest component of finance leases </w:t>
      </w:r>
      <w:r w:rsidRPr="009C3862">
        <w:rPr>
          <w:lang w:val="en-GB"/>
        </w:rPr>
        <w:lastRenderedPageBreak/>
        <w:t>repayments, and the increase in financial liabilities and non-employee provisions due to the unwinding of discounts to reflect the passage of time.</w:t>
      </w:r>
    </w:p>
    <w:p w14:paraId="7316C2C7" w14:textId="77777777" w:rsidR="000B6638" w:rsidRPr="006F03F8" w:rsidRDefault="00D96615" w:rsidP="006F03F8">
      <w:pPr>
        <w:pStyle w:val="VCAAHeading5"/>
      </w:pPr>
      <w:r w:rsidRPr="006F03F8">
        <w:t>Interest income</w:t>
      </w:r>
    </w:p>
    <w:p w14:paraId="4B3B3A70" w14:textId="77777777" w:rsidR="000B6638" w:rsidRPr="009C3862" w:rsidRDefault="00D96615" w:rsidP="00225512">
      <w:pPr>
        <w:pStyle w:val="VCAAbody"/>
        <w:rPr>
          <w:lang w:val="en-GB"/>
        </w:rPr>
      </w:pPr>
      <w:r w:rsidRPr="009C3862">
        <w:rPr>
          <w:lang w:val="en-GB"/>
        </w:rPr>
        <w:t>Interest income includes unwinding over time of discounts on financial assets and interest received on bank term deposits and other investments.</w:t>
      </w:r>
    </w:p>
    <w:p w14:paraId="3A3DB520" w14:textId="77777777" w:rsidR="000B6638" w:rsidRPr="006F03F8" w:rsidRDefault="00D96615" w:rsidP="006F03F8">
      <w:pPr>
        <w:pStyle w:val="VCAAHeading5"/>
      </w:pPr>
      <w:r w:rsidRPr="006F03F8">
        <w:t>Net result</w:t>
      </w:r>
    </w:p>
    <w:p w14:paraId="6C5A6FAE" w14:textId="77777777" w:rsidR="000B6638" w:rsidRPr="009C3862" w:rsidRDefault="00D96615" w:rsidP="00225512">
      <w:pPr>
        <w:pStyle w:val="VCAAbody"/>
        <w:rPr>
          <w:lang w:val="en-GB"/>
        </w:rPr>
      </w:pPr>
      <w:r w:rsidRPr="009C3862">
        <w:rPr>
          <w:lang w:val="en-GB"/>
        </w:rPr>
        <w:t>Net result is a measure of financial performance of the operations for the period. It is the net result of items of income, gains and expenses (including losses) recognised for the period, excluding those that are classified as ‘other economic flows – other comprehensive income’.</w:t>
      </w:r>
    </w:p>
    <w:p w14:paraId="647B44FE" w14:textId="77777777" w:rsidR="000B6638" w:rsidRPr="006F03F8" w:rsidRDefault="00D96615" w:rsidP="006F03F8">
      <w:pPr>
        <w:pStyle w:val="VCAAHeading5"/>
      </w:pPr>
      <w:r w:rsidRPr="006F03F8">
        <w:t>Net result from transactions/net operating balance</w:t>
      </w:r>
    </w:p>
    <w:p w14:paraId="31C09CBD" w14:textId="2B4370D8" w:rsidR="000B6638" w:rsidRPr="009C3862" w:rsidRDefault="00D96615" w:rsidP="00225512">
      <w:pPr>
        <w:pStyle w:val="VCAAbody"/>
        <w:rPr>
          <w:lang w:val="en-GB"/>
        </w:rPr>
      </w:pPr>
      <w:r w:rsidRPr="009C3862">
        <w:rPr>
          <w:lang w:val="en-GB"/>
        </w:rPr>
        <w:t xml:space="preserve">Net result from transactions or net operating balance is a key fiscal aggregate and is revenue from transactions minus expenses from transactions. It is a summary measure of the </w:t>
      </w:r>
      <w:proofErr w:type="spellStart"/>
      <w:r w:rsidRPr="009C3862">
        <w:rPr>
          <w:lang w:val="en-GB"/>
        </w:rPr>
        <w:t>ongoing</w:t>
      </w:r>
      <w:proofErr w:type="spellEnd"/>
      <w:r w:rsidR="006F03F8">
        <w:rPr>
          <w:lang w:val="en-GB"/>
        </w:rPr>
        <w:t xml:space="preserve"> </w:t>
      </w:r>
      <w:r w:rsidRPr="009C3862">
        <w:rPr>
          <w:lang w:val="en-GB"/>
        </w:rPr>
        <w:t>sustainability of operations. It excludes gains and losses resulting from changes in price levels and other changes in the volume of assets. It is the component of the change in net worth that is due to transactions and can be attributed directly to government policies.</w:t>
      </w:r>
    </w:p>
    <w:p w14:paraId="4549BB21" w14:textId="77777777" w:rsidR="000B6638" w:rsidRPr="006F03F8" w:rsidRDefault="00D96615" w:rsidP="006F03F8">
      <w:pPr>
        <w:pStyle w:val="VCAAHeading5"/>
      </w:pPr>
      <w:r w:rsidRPr="006F03F8">
        <w:t>Non-financial asset</w:t>
      </w:r>
    </w:p>
    <w:p w14:paraId="389CAADE" w14:textId="77777777" w:rsidR="000B6638" w:rsidRPr="009C3862" w:rsidRDefault="00D96615" w:rsidP="00225512">
      <w:pPr>
        <w:pStyle w:val="VCAAbody"/>
        <w:rPr>
          <w:lang w:val="en-GB"/>
        </w:rPr>
      </w:pPr>
      <w:r w:rsidRPr="009C3862">
        <w:rPr>
          <w:lang w:val="en-GB"/>
        </w:rPr>
        <w:t>Non-financial assets are all assets that are not ‘financial assets’.</w:t>
      </w:r>
    </w:p>
    <w:p w14:paraId="6D53E43B" w14:textId="77777777" w:rsidR="000B6638" w:rsidRPr="006F03F8" w:rsidRDefault="00D96615" w:rsidP="006F03F8">
      <w:pPr>
        <w:pStyle w:val="VCAAHeading5"/>
      </w:pPr>
      <w:r w:rsidRPr="006F03F8">
        <w:t>Other economic flows included in net result</w:t>
      </w:r>
    </w:p>
    <w:p w14:paraId="4667A69E" w14:textId="77777777" w:rsidR="000B6638" w:rsidRPr="009C3862" w:rsidRDefault="00D96615" w:rsidP="00225512">
      <w:pPr>
        <w:pStyle w:val="VCAAbody"/>
        <w:rPr>
          <w:lang w:val="en-GB"/>
        </w:rPr>
      </w:pPr>
      <w:r w:rsidRPr="009C3862">
        <w:rPr>
          <w:lang w:val="en-GB"/>
        </w:rPr>
        <w:t>Other economic flows included in net result are changes in the volume or value of an asset or liability that do not result from transactions. It includes:</w:t>
      </w:r>
    </w:p>
    <w:p w14:paraId="116FC68E" w14:textId="77777777" w:rsidR="000B6638" w:rsidRPr="00D02F29" w:rsidRDefault="00D96615" w:rsidP="00D02F29">
      <w:pPr>
        <w:pStyle w:val="VCAAbody"/>
        <w:numPr>
          <w:ilvl w:val="0"/>
          <w:numId w:val="23"/>
        </w:numPr>
      </w:pPr>
      <w:r w:rsidRPr="00D02F29">
        <w:t>gains and losses from disposals, revaluations and impairments of non-financial physical and intangible assets</w:t>
      </w:r>
    </w:p>
    <w:p w14:paraId="0820F02F" w14:textId="77777777" w:rsidR="000B6638" w:rsidRPr="00D02F29" w:rsidRDefault="00D96615" w:rsidP="00D02F29">
      <w:pPr>
        <w:pStyle w:val="VCAAbody"/>
        <w:numPr>
          <w:ilvl w:val="0"/>
          <w:numId w:val="23"/>
        </w:numPr>
      </w:pPr>
      <w:r w:rsidRPr="00D02F29">
        <w:t>depletion of natural assets (non-produced) from their use or removal</w:t>
      </w:r>
    </w:p>
    <w:p w14:paraId="72AAF032" w14:textId="77777777" w:rsidR="000B6638" w:rsidRPr="00D02F29" w:rsidRDefault="00D96615" w:rsidP="00D02F29">
      <w:pPr>
        <w:pStyle w:val="VCAAbody"/>
        <w:numPr>
          <w:ilvl w:val="0"/>
          <w:numId w:val="23"/>
        </w:numPr>
      </w:pPr>
      <w:proofErr w:type="gramStart"/>
      <w:r w:rsidRPr="00D02F29">
        <w:t>fair</w:t>
      </w:r>
      <w:proofErr w:type="gramEnd"/>
      <w:r w:rsidRPr="00D02F29">
        <w:t xml:space="preserve"> value changes of financial instruments.</w:t>
      </w:r>
    </w:p>
    <w:p w14:paraId="22CDA60D" w14:textId="77777777" w:rsidR="000B6638" w:rsidRPr="006F03F8" w:rsidRDefault="00D96615" w:rsidP="006F03F8">
      <w:pPr>
        <w:pStyle w:val="VCAAHeading5"/>
      </w:pPr>
      <w:r w:rsidRPr="006F03F8">
        <w:t>Payables</w:t>
      </w:r>
    </w:p>
    <w:p w14:paraId="46680C2D" w14:textId="77777777" w:rsidR="000B6638" w:rsidRPr="009C3862" w:rsidRDefault="00D96615" w:rsidP="00225512">
      <w:pPr>
        <w:pStyle w:val="VCAAbody"/>
        <w:rPr>
          <w:lang w:val="en-GB"/>
        </w:rPr>
      </w:pPr>
      <w:proofErr w:type="gramStart"/>
      <w:r w:rsidRPr="009C3862">
        <w:rPr>
          <w:lang w:val="en-GB"/>
        </w:rPr>
        <w:t>Includes short-term and long-term trade debt and accounts payable, grants and interest payable.</w:t>
      </w:r>
      <w:proofErr w:type="gramEnd"/>
    </w:p>
    <w:p w14:paraId="20A7F0D1" w14:textId="77777777" w:rsidR="000B6638" w:rsidRPr="006F03F8" w:rsidRDefault="00D96615" w:rsidP="006F03F8">
      <w:pPr>
        <w:pStyle w:val="VCAAHeading5"/>
      </w:pPr>
      <w:r w:rsidRPr="006F03F8">
        <w:t>Receivables</w:t>
      </w:r>
    </w:p>
    <w:p w14:paraId="65CE4CED" w14:textId="77777777" w:rsidR="000B6638" w:rsidRPr="009C3862" w:rsidRDefault="00D96615" w:rsidP="00225512">
      <w:pPr>
        <w:pStyle w:val="VCAAbody"/>
        <w:rPr>
          <w:lang w:val="en-GB"/>
        </w:rPr>
      </w:pPr>
      <w:proofErr w:type="gramStart"/>
      <w:r w:rsidRPr="009C3862">
        <w:rPr>
          <w:lang w:val="en-GB"/>
        </w:rPr>
        <w:t>Includes short-term and long-term trade credit and accounts receivable, grants, taxes and interest receivable.</w:t>
      </w:r>
      <w:proofErr w:type="gramEnd"/>
    </w:p>
    <w:p w14:paraId="4CEB19FB" w14:textId="77777777" w:rsidR="000B6638" w:rsidRPr="006F03F8" w:rsidRDefault="00D96615" w:rsidP="006F03F8">
      <w:pPr>
        <w:pStyle w:val="VCAAHeading5"/>
      </w:pPr>
      <w:r w:rsidRPr="006F03F8">
        <w:t>Sales of goods and services</w:t>
      </w:r>
    </w:p>
    <w:p w14:paraId="72509FCD" w14:textId="77777777" w:rsidR="000B6638" w:rsidRPr="009C3862" w:rsidRDefault="00D96615" w:rsidP="00225512">
      <w:pPr>
        <w:pStyle w:val="VCAAbody"/>
        <w:rPr>
          <w:lang w:val="en-GB"/>
        </w:rPr>
      </w:pPr>
      <w:r w:rsidRPr="009C3862">
        <w:rPr>
          <w:lang w:val="en-GB"/>
        </w:rPr>
        <w:t>Refers to revenue from the direct provision of goods and services and includes fees and charges for services rendered, sales of goods and services, fees from regulatory services and work done as an agent for private enterprises. It also includes rental income under operating leases and on produced assets such as buildings and entertainment, but excludes rent income from the use of non-produced assets such as land. User charges include sale of goods and services revenue.</w:t>
      </w:r>
    </w:p>
    <w:p w14:paraId="1A0F71B6" w14:textId="77777777" w:rsidR="000B6638" w:rsidRPr="006F03F8" w:rsidRDefault="00D96615" w:rsidP="006F03F8">
      <w:pPr>
        <w:pStyle w:val="VCAAHeading5"/>
      </w:pPr>
      <w:r w:rsidRPr="006F03F8">
        <w:t>Supplies and services</w:t>
      </w:r>
    </w:p>
    <w:p w14:paraId="5D8A1EDE" w14:textId="77777777" w:rsidR="000B6638" w:rsidRPr="009C3862" w:rsidRDefault="00D96615" w:rsidP="00225512">
      <w:pPr>
        <w:pStyle w:val="VCAAbody"/>
        <w:rPr>
          <w:lang w:val="en-GB"/>
        </w:rPr>
      </w:pPr>
      <w:r w:rsidRPr="009C3862">
        <w:rPr>
          <w:lang w:val="en-GB"/>
        </w:rPr>
        <w:lastRenderedPageBreak/>
        <w:t>Supplies and services generally represent cost of goods sold and the day-to-day running costs, including maintenance costs, incurred in the normal operations of the VCAA.</w:t>
      </w:r>
    </w:p>
    <w:p w14:paraId="16CF1CFE" w14:textId="77777777" w:rsidR="000B6638" w:rsidRPr="006F03F8" w:rsidRDefault="00D96615" w:rsidP="006F03F8">
      <w:pPr>
        <w:pStyle w:val="VCAAHeading5"/>
      </w:pPr>
      <w:r w:rsidRPr="006F03F8">
        <w:t>Transactions</w:t>
      </w:r>
    </w:p>
    <w:p w14:paraId="3AE39E44" w14:textId="7DC1A6AF" w:rsidR="000B6638" w:rsidRPr="009C3862" w:rsidRDefault="00D96615" w:rsidP="00225512">
      <w:pPr>
        <w:pStyle w:val="VCAAbody"/>
        <w:rPr>
          <w:lang w:val="en-GB"/>
        </w:rPr>
      </w:pPr>
      <w:r w:rsidRPr="009C3862">
        <w:rPr>
          <w:lang w:val="en-GB"/>
        </w:rPr>
        <w:t>Transactions are those economic flows that are considered to arise as a result of policy</w:t>
      </w:r>
      <w:r w:rsidRPr="009C3862">
        <w:rPr>
          <w:spacing w:val="-32"/>
          <w:lang w:val="en-GB"/>
        </w:rPr>
        <w:t xml:space="preserve"> </w:t>
      </w:r>
      <w:r w:rsidRPr="009C3862">
        <w:rPr>
          <w:lang w:val="en-GB"/>
        </w:rPr>
        <w:t xml:space="preserve">decisions, usually an interaction between two entities by mutual agreement. They also include flows within an entity such as depreciation where the owner is simultaneously acting as the owner of the depreciating asset and as the consumer of the service provided by the asset. </w:t>
      </w:r>
      <w:r w:rsidRPr="009C3862">
        <w:rPr>
          <w:spacing w:val="-3"/>
          <w:lang w:val="en-GB"/>
        </w:rPr>
        <w:t xml:space="preserve">Taxation </w:t>
      </w:r>
      <w:r w:rsidRPr="009C3862">
        <w:rPr>
          <w:lang w:val="en-GB"/>
        </w:rPr>
        <w:t>is</w:t>
      </w:r>
      <w:r w:rsidRPr="009C3862">
        <w:rPr>
          <w:spacing w:val="-9"/>
          <w:lang w:val="en-GB"/>
        </w:rPr>
        <w:t xml:space="preserve"> </w:t>
      </w:r>
      <w:r w:rsidRPr="009C3862">
        <w:rPr>
          <w:lang w:val="en-GB"/>
        </w:rPr>
        <w:t>regarded as mutually agreed interactions between the government and taxpayers. Transactions can</w:t>
      </w:r>
      <w:r w:rsidRPr="009C3862">
        <w:rPr>
          <w:spacing w:val="-18"/>
          <w:lang w:val="en-GB"/>
        </w:rPr>
        <w:t xml:space="preserve"> </w:t>
      </w:r>
      <w:r w:rsidRPr="009C3862">
        <w:rPr>
          <w:lang w:val="en-GB"/>
        </w:rPr>
        <w:t>be</w:t>
      </w:r>
      <w:r w:rsidR="006F03F8">
        <w:rPr>
          <w:lang w:val="en-GB"/>
        </w:rPr>
        <w:t xml:space="preserve"> </w:t>
      </w:r>
      <w:r w:rsidRPr="009C3862">
        <w:rPr>
          <w:lang w:val="en-GB"/>
        </w:rPr>
        <w:t>in kind (such as assets provided/given free of charge or for nominal consideration) or where the final consideration is cash. In simple terms, transactions arise from the policy decisions of the government.</w:t>
      </w:r>
    </w:p>
    <w:p w14:paraId="493B6C59" w14:textId="77777777" w:rsidR="000B6638" w:rsidRPr="006F03F8" w:rsidRDefault="00D96615" w:rsidP="006F03F8">
      <w:pPr>
        <w:pStyle w:val="VCAAHeading5"/>
      </w:pPr>
      <w:r w:rsidRPr="006F03F8">
        <w:t>Style conventions</w:t>
      </w:r>
    </w:p>
    <w:p w14:paraId="07B85D6A" w14:textId="77777777" w:rsidR="000B6638" w:rsidRPr="009C3862" w:rsidRDefault="00D96615" w:rsidP="00225512">
      <w:pPr>
        <w:pStyle w:val="VCAAbody"/>
        <w:rPr>
          <w:lang w:val="en-GB"/>
        </w:rPr>
      </w:pPr>
      <w:r w:rsidRPr="009C3862">
        <w:rPr>
          <w:lang w:val="en-GB"/>
        </w:rPr>
        <w:t>Figures in the tables and in the text have been rounded. Discrepancies in tables between totals and sums of components reflect rounding. Percentage variations in all tables are based on the underlying unrounded amounts.</w:t>
      </w:r>
    </w:p>
    <w:p w14:paraId="46E45F22" w14:textId="77777777" w:rsidR="000B6638" w:rsidRPr="009C3862" w:rsidRDefault="00D96615" w:rsidP="00D02F29">
      <w:pPr>
        <w:pStyle w:val="VCAAbody"/>
        <w:ind w:left="720"/>
        <w:rPr>
          <w:lang w:val="en-GB"/>
        </w:rPr>
      </w:pPr>
      <w:r w:rsidRPr="009C3862">
        <w:rPr>
          <w:lang w:val="en-GB"/>
        </w:rPr>
        <w:t xml:space="preserve">– </w:t>
      </w:r>
      <w:proofErr w:type="gramStart"/>
      <w:r w:rsidRPr="009C3862">
        <w:rPr>
          <w:lang w:val="en-GB"/>
        </w:rPr>
        <w:t>or</w:t>
      </w:r>
      <w:proofErr w:type="gramEnd"/>
      <w:r w:rsidRPr="009C3862">
        <w:rPr>
          <w:lang w:val="en-GB"/>
        </w:rPr>
        <w:t xml:space="preserve"> 0</w:t>
      </w:r>
      <w:r w:rsidRPr="009C3862">
        <w:rPr>
          <w:lang w:val="en-GB"/>
        </w:rPr>
        <w:tab/>
        <w:t>zero, or rounded to</w:t>
      </w:r>
      <w:r w:rsidRPr="009C3862">
        <w:rPr>
          <w:spacing w:val="-12"/>
          <w:lang w:val="en-GB"/>
        </w:rPr>
        <w:t xml:space="preserve"> </w:t>
      </w:r>
      <w:r w:rsidRPr="009C3862">
        <w:rPr>
          <w:lang w:val="en-GB"/>
        </w:rPr>
        <w:t>zero</w:t>
      </w:r>
    </w:p>
    <w:p w14:paraId="42227AF6" w14:textId="77777777" w:rsidR="000B6638" w:rsidRPr="009C3862" w:rsidRDefault="00D96615" w:rsidP="00D02F29">
      <w:pPr>
        <w:pStyle w:val="VCAAbody"/>
        <w:ind w:left="720"/>
        <w:rPr>
          <w:lang w:val="en-GB"/>
        </w:rPr>
      </w:pPr>
      <w:r w:rsidRPr="009C3862">
        <w:rPr>
          <w:lang w:val="en-GB"/>
        </w:rPr>
        <w:t>(xxx)</w:t>
      </w:r>
      <w:r w:rsidRPr="009C3862">
        <w:rPr>
          <w:lang w:val="en-GB"/>
        </w:rPr>
        <w:tab/>
      </w:r>
      <w:proofErr w:type="gramStart"/>
      <w:r w:rsidRPr="009C3862">
        <w:rPr>
          <w:lang w:val="en-GB"/>
        </w:rPr>
        <w:t>negative</w:t>
      </w:r>
      <w:proofErr w:type="gramEnd"/>
      <w:r w:rsidRPr="009C3862">
        <w:rPr>
          <w:spacing w:val="-1"/>
          <w:lang w:val="en-GB"/>
        </w:rPr>
        <w:t xml:space="preserve"> </w:t>
      </w:r>
      <w:r w:rsidRPr="009C3862">
        <w:rPr>
          <w:lang w:val="en-GB"/>
        </w:rPr>
        <w:t>numbers</w:t>
      </w:r>
    </w:p>
    <w:p w14:paraId="3FD40084" w14:textId="77777777" w:rsidR="000B6638" w:rsidRPr="009C3862" w:rsidRDefault="00D96615" w:rsidP="00D02F29">
      <w:pPr>
        <w:pStyle w:val="VCAAbody"/>
        <w:ind w:left="720"/>
        <w:rPr>
          <w:lang w:val="en-GB"/>
        </w:rPr>
      </w:pPr>
      <w:r w:rsidRPr="009C3862">
        <w:rPr>
          <w:lang w:val="en-GB"/>
        </w:rPr>
        <w:t>20xx</w:t>
      </w:r>
      <w:r w:rsidRPr="009C3862">
        <w:rPr>
          <w:lang w:val="en-GB"/>
        </w:rPr>
        <w:tab/>
        <w:t>year period</w:t>
      </w:r>
    </w:p>
    <w:p w14:paraId="432496ED" w14:textId="77777777" w:rsidR="000B6638" w:rsidRPr="009C3862" w:rsidRDefault="00D96615" w:rsidP="00D02F29">
      <w:pPr>
        <w:pStyle w:val="VCAAbody"/>
        <w:ind w:left="720"/>
        <w:rPr>
          <w:lang w:val="en-GB"/>
        </w:rPr>
      </w:pPr>
      <w:r w:rsidRPr="009C3862">
        <w:rPr>
          <w:lang w:val="en-GB"/>
        </w:rPr>
        <w:t>20xx–xx</w:t>
      </w:r>
      <w:r w:rsidRPr="009C3862">
        <w:rPr>
          <w:lang w:val="en-GB"/>
        </w:rPr>
        <w:tab/>
        <w:t>year period</w:t>
      </w:r>
    </w:p>
    <w:p w14:paraId="7088568D" w14:textId="77777777" w:rsidR="00103D4A" w:rsidRPr="009C3862" w:rsidRDefault="00103D4A">
      <w:pPr>
        <w:rPr>
          <w:color w:val="231F20"/>
          <w:sz w:val="40"/>
          <w:szCs w:val="40"/>
          <w:lang w:val="en-GB"/>
        </w:rPr>
      </w:pPr>
      <w:bookmarkStart w:id="215" w:name="Appendices"/>
      <w:bookmarkEnd w:id="215"/>
      <w:r w:rsidRPr="009C3862">
        <w:rPr>
          <w:color w:val="231F20"/>
          <w:lang w:val="en-GB"/>
        </w:rPr>
        <w:br w:type="page"/>
      </w:r>
    </w:p>
    <w:p w14:paraId="1991EEAD" w14:textId="2D7EB23B" w:rsidR="000B6638" w:rsidRPr="009C3862" w:rsidRDefault="00D96615" w:rsidP="002A69E5">
      <w:pPr>
        <w:pStyle w:val="VCAAHeading1"/>
        <w:rPr>
          <w:lang w:val="en-GB"/>
        </w:rPr>
      </w:pPr>
      <w:bookmarkStart w:id="216" w:name="_Toc493744853"/>
      <w:bookmarkStart w:id="217" w:name="_Toc493745133"/>
      <w:bookmarkStart w:id="218" w:name="_Toc493745145"/>
      <w:bookmarkStart w:id="219" w:name="_Toc493754512"/>
      <w:r w:rsidRPr="009C3862">
        <w:rPr>
          <w:lang w:val="en-GB"/>
        </w:rPr>
        <w:lastRenderedPageBreak/>
        <w:t>Appendices</w:t>
      </w:r>
      <w:bookmarkEnd w:id="216"/>
      <w:bookmarkEnd w:id="217"/>
      <w:bookmarkEnd w:id="218"/>
      <w:bookmarkEnd w:id="219"/>
    </w:p>
    <w:p w14:paraId="188CA469" w14:textId="77777777" w:rsidR="000B6638" w:rsidRPr="009C3862" w:rsidRDefault="00D96615" w:rsidP="00BA71A0">
      <w:pPr>
        <w:pStyle w:val="VCAAHeading2"/>
        <w:rPr>
          <w:lang w:val="en-GB"/>
        </w:rPr>
      </w:pPr>
      <w:bookmarkStart w:id="220" w:name="_Toc493744854"/>
      <w:bookmarkStart w:id="221" w:name="_Toc493745134"/>
      <w:r w:rsidRPr="009C3862">
        <w:rPr>
          <w:lang w:val="en-GB"/>
        </w:rPr>
        <w:t>Appendix 1 – Disclosure index</w:t>
      </w:r>
      <w:bookmarkEnd w:id="220"/>
      <w:bookmarkEnd w:id="221"/>
    </w:p>
    <w:tbl>
      <w:tblPr>
        <w:tblW w:w="9267" w:type="dxa"/>
        <w:tblInd w:w="4" w:type="dxa"/>
        <w:tblLayout w:type="fixed"/>
        <w:tblCellMar>
          <w:top w:w="57" w:type="dxa"/>
          <w:left w:w="57" w:type="dxa"/>
          <w:bottom w:w="57" w:type="dxa"/>
          <w:right w:w="57" w:type="dxa"/>
        </w:tblCellMar>
        <w:tblLook w:val="01E0" w:firstRow="1" w:lastRow="1" w:firstColumn="1" w:lastColumn="1" w:noHBand="0" w:noVBand="0"/>
      </w:tblPr>
      <w:tblGrid>
        <w:gridCol w:w="2321"/>
        <w:gridCol w:w="6096"/>
        <w:gridCol w:w="850"/>
      </w:tblGrid>
      <w:tr w:rsidR="000B6638" w:rsidRPr="001612BF" w14:paraId="3294C719" w14:textId="77777777" w:rsidTr="007D2CB5">
        <w:trPr>
          <w:trHeight w:val="20"/>
          <w:tblHeader/>
        </w:trPr>
        <w:tc>
          <w:tcPr>
            <w:tcW w:w="2321" w:type="dxa"/>
            <w:shd w:val="clear" w:color="auto" w:fill="FFFFFF" w:themeFill="background1"/>
          </w:tcPr>
          <w:p w14:paraId="25AFEE36" w14:textId="77777777" w:rsidR="000B6638" w:rsidRPr="001612BF" w:rsidRDefault="00D96615" w:rsidP="001612BF">
            <w:pPr>
              <w:pStyle w:val="VCAAtablecondensed"/>
              <w:spacing w:before="0" w:after="0" w:line="240" w:lineRule="auto"/>
              <w:rPr>
                <w:b/>
              </w:rPr>
            </w:pPr>
            <w:r w:rsidRPr="001612BF">
              <w:rPr>
                <w:b/>
              </w:rPr>
              <w:t>Ministerial direction</w:t>
            </w:r>
          </w:p>
        </w:tc>
        <w:tc>
          <w:tcPr>
            <w:tcW w:w="6096" w:type="dxa"/>
            <w:shd w:val="clear" w:color="auto" w:fill="FFFFFF" w:themeFill="background1"/>
          </w:tcPr>
          <w:p w14:paraId="695247AF" w14:textId="77777777" w:rsidR="000B6638" w:rsidRPr="001612BF" w:rsidRDefault="00D96615" w:rsidP="001612BF">
            <w:pPr>
              <w:pStyle w:val="VCAAtablecondensed"/>
              <w:spacing w:before="0" w:after="0" w:line="240" w:lineRule="auto"/>
              <w:rPr>
                <w:b/>
              </w:rPr>
            </w:pPr>
            <w:r w:rsidRPr="001612BF">
              <w:rPr>
                <w:b/>
              </w:rPr>
              <w:t>Requirement</w:t>
            </w:r>
          </w:p>
        </w:tc>
        <w:tc>
          <w:tcPr>
            <w:tcW w:w="850" w:type="dxa"/>
            <w:shd w:val="clear" w:color="auto" w:fill="FFFFFF" w:themeFill="background1"/>
          </w:tcPr>
          <w:p w14:paraId="1494FC03" w14:textId="77777777" w:rsidR="000B6638" w:rsidRPr="001612BF" w:rsidRDefault="00D96615" w:rsidP="001612BF">
            <w:pPr>
              <w:pStyle w:val="VCAAtablecondensed"/>
              <w:spacing w:before="0" w:after="0" w:line="240" w:lineRule="auto"/>
              <w:jc w:val="center"/>
              <w:rPr>
                <w:b/>
              </w:rPr>
            </w:pPr>
            <w:r w:rsidRPr="001612BF">
              <w:rPr>
                <w:b/>
              </w:rPr>
              <w:t>Page</w:t>
            </w:r>
          </w:p>
        </w:tc>
      </w:tr>
      <w:tr w:rsidR="000B6638" w:rsidRPr="001612BF" w14:paraId="6AF623C3" w14:textId="77777777" w:rsidTr="001612BF">
        <w:trPr>
          <w:trHeight w:val="20"/>
        </w:trPr>
        <w:tc>
          <w:tcPr>
            <w:tcW w:w="9267" w:type="dxa"/>
            <w:gridSpan w:val="3"/>
            <w:shd w:val="clear" w:color="auto" w:fill="BFBFBF" w:themeFill="background1" w:themeFillShade="BF"/>
          </w:tcPr>
          <w:p w14:paraId="10A6D2EA" w14:textId="701A1036" w:rsidR="000B6638" w:rsidRPr="001612BF" w:rsidRDefault="00D96615" w:rsidP="001612BF">
            <w:pPr>
              <w:pStyle w:val="VCAAtablecondensed"/>
              <w:spacing w:before="0" w:after="0" w:line="240" w:lineRule="auto"/>
              <w:rPr>
                <w:b/>
              </w:rPr>
            </w:pPr>
            <w:r w:rsidRPr="001612BF">
              <w:rPr>
                <w:b/>
              </w:rPr>
              <w:t>Report of operations – Financial Reporting Direction guidance</w:t>
            </w:r>
          </w:p>
        </w:tc>
      </w:tr>
      <w:tr w:rsidR="000B6638" w:rsidRPr="001612BF" w14:paraId="0A58F156" w14:textId="77777777" w:rsidTr="001612BF">
        <w:trPr>
          <w:trHeight w:val="20"/>
        </w:trPr>
        <w:tc>
          <w:tcPr>
            <w:tcW w:w="9267" w:type="dxa"/>
            <w:gridSpan w:val="3"/>
          </w:tcPr>
          <w:p w14:paraId="7FC6D7FD" w14:textId="77777777" w:rsidR="000B6638" w:rsidRPr="001612BF" w:rsidRDefault="00D96615" w:rsidP="001612BF">
            <w:pPr>
              <w:pStyle w:val="VCAAtablecondensed"/>
              <w:spacing w:before="0" w:after="0" w:line="240" w:lineRule="auto"/>
              <w:rPr>
                <w:b/>
              </w:rPr>
            </w:pPr>
            <w:r w:rsidRPr="001612BF">
              <w:rPr>
                <w:b/>
              </w:rPr>
              <w:t>Charter and purpose</w:t>
            </w:r>
          </w:p>
        </w:tc>
      </w:tr>
      <w:tr w:rsidR="000B6638" w:rsidRPr="002E1084" w14:paraId="7B9E5D28" w14:textId="77777777" w:rsidTr="001612BF">
        <w:trPr>
          <w:trHeight w:val="20"/>
        </w:trPr>
        <w:tc>
          <w:tcPr>
            <w:tcW w:w="2321" w:type="dxa"/>
          </w:tcPr>
          <w:p w14:paraId="112F1D6D" w14:textId="77777777" w:rsidR="000B6638" w:rsidRPr="002E1084" w:rsidRDefault="00D96615" w:rsidP="001612BF">
            <w:pPr>
              <w:pStyle w:val="VCAAtablecondensed"/>
              <w:spacing w:before="0" w:after="0" w:line="240" w:lineRule="auto"/>
            </w:pPr>
            <w:r w:rsidRPr="002E1084">
              <w:t>FRD 22H</w:t>
            </w:r>
          </w:p>
        </w:tc>
        <w:tc>
          <w:tcPr>
            <w:tcW w:w="6096" w:type="dxa"/>
          </w:tcPr>
          <w:p w14:paraId="5788A661" w14:textId="77777777" w:rsidR="000B6638" w:rsidRPr="002E1084" w:rsidRDefault="00D96615" w:rsidP="001612BF">
            <w:pPr>
              <w:pStyle w:val="VCAAtablecondensed"/>
              <w:spacing w:before="0" w:after="0" w:line="240" w:lineRule="auto"/>
            </w:pPr>
            <w:r w:rsidRPr="002E1084">
              <w:t>Manner of establishment and the relevant Ministers</w:t>
            </w:r>
          </w:p>
        </w:tc>
        <w:tc>
          <w:tcPr>
            <w:tcW w:w="850" w:type="dxa"/>
          </w:tcPr>
          <w:p w14:paraId="3063B187" w14:textId="31556C8B" w:rsidR="000B6638" w:rsidRPr="002E1084" w:rsidRDefault="005A47BB" w:rsidP="005A47BB">
            <w:pPr>
              <w:pStyle w:val="VCAAtablecondensed"/>
              <w:spacing w:before="0" w:after="0" w:line="240" w:lineRule="auto"/>
              <w:jc w:val="center"/>
            </w:pPr>
            <w:r>
              <w:t>8</w:t>
            </w:r>
            <w:r w:rsidR="00D96615" w:rsidRPr="002E1084">
              <w:t>, 2</w:t>
            </w:r>
            <w:r>
              <w:t>9</w:t>
            </w:r>
          </w:p>
        </w:tc>
      </w:tr>
      <w:tr w:rsidR="000B6638" w:rsidRPr="002E1084" w14:paraId="6FF58FD9" w14:textId="77777777" w:rsidTr="001612BF">
        <w:trPr>
          <w:trHeight w:val="20"/>
        </w:trPr>
        <w:tc>
          <w:tcPr>
            <w:tcW w:w="2321" w:type="dxa"/>
          </w:tcPr>
          <w:p w14:paraId="0568D4ED" w14:textId="77777777" w:rsidR="000B6638" w:rsidRPr="002E1084" w:rsidRDefault="00D96615" w:rsidP="001612BF">
            <w:pPr>
              <w:pStyle w:val="VCAAtablecondensed"/>
              <w:spacing w:before="0" w:after="0" w:line="240" w:lineRule="auto"/>
            </w:pPr>
            <w:r w:rsidRPr="002E1084">
              <w:t>FRD 22H</w:t>
            </w:r>
          </w:p>
        </w:tc>
        <w:tc>
          <w:tcPr>
            <w:tcW w:w="6096" w:type="dxa"/>
          </w:tcPr>
          <w:p w14:paraId="21BD3249" w14:textId="77777777" w:rsidR="000B6638" w:rsidRPr="002E1084" w:rsidRDefault="00D96615" w:rsidP="001612BF">
            <w:pPr>
              <w:pStyle w:val="VCAAtablecondensed"/>
              <w:spacing w:before="0" w:after="0" w:line="240" w:lineRule="auto"/>
            </w:pPr>
            <w:r w:rsidRPr="002E1084">
              <w:t>Purpose, functions, powers and duties</w:t>
            </w:r>
          </w:p>
        </w:tc>
        <w:tc>
          <w:tcPr>
            <w:tcW w:w="850" w:type="dxa"/>
          </w:tcPr>
          <w:p w14:paraId="723ED81C" w14:textId="57FD4B25" w:rsidR="000B6638" w:rsidRPr="002E1084" w:rsidRDefault="005A47BB" w:rsidP="001612BF">
            <w:pPr>
              <w:pStyle w:val="VCAAtablecondensed"/>
              <w:spacing w:before="0" w:after="0" w:line="240" w:lineRule="auto"/>
              <w:jc w:val="center"/>
            </w:pPr>
            <w:r>
              <w:t>8</w:t>
            </w:r>
          </w:p>
        </w:tc>
      </w:tr>
      <w:tr w:rsidR="000B6638" w:rsidRPr="002E1084" w14:paraId="2299F08B" w14:textId="77777777" w:rsidTr="001612BF">
        <w:trPr>
          <w:trHeight w:val="20"/>
        </w:trPr>
        <w:tc>
          <w:tcPr>
            <w:tcW w:w="2321" w:type="dxa"/>
          </w:tcPr>
          <w:p w14:paraId="3A9C6467" w14:textId="77777777" w:rsidR="000B6638" w:rsidRPr="002E1084" w:rsidRDefault="00D96615" w:rsidP="001612BF">
            <w:pPr>
              <w:pStyle w:val="VCAAtablecondensed"/>
              <w:spacing w:before="0" w:after="0" w:line="240" w:lineRule="auto"/>
            </w:pPr>
            <w:r w:rsidRPr="002E1084">
              <w:t>FRD 8D</w:t>
            </w:r>
          </w:p>
        </w:tc>
        <w:tc>
          <w:tcPr>
            <w:tcW w:w="6096" w:type="dxa"/>
          </w:tcPr>
          <w:p w14:paraId="1CC4A4E7" w14:textId="77777777" w:rsidR="000B6638" w:rsidRPr="002E1084" w:rsidRDefault="00D96615" w:rsidP="001612BF">
            <w:pPr>
              <w:pStyle w:val="VCAAtablecondensed"/>
              <w:spacing w:before="0" w:after="0" w:line="240" w:lineRule="auto"/>
            </w:pPr>
            <w:r w:rsidRPr="002E1084">
              <w:t>Departmental objectives, indicators and outputs</w:t>
            </w:r>
          </w:p>
        </w:tc>
        <w:tc>
          <w:tcPr>
            <w:tcW w:w="850" w:type="dxa"/>
          </w:tcPr>
          <w:p w14:paraId="3EF6F175" w14:textId="77777777" w:rsidR="000B6638" w:rsidRPr="002E1084" w:rsidRDefault="00D96615" w:rsidP="001612BF">
            <w:pPr>
              <w:pStyle w:val="VCAAtablecondensed"/>
              <w:spacing w:before="0" w:after="0" w:line="240" w:lineRule="auto"/>
              <w:jc w:val="center"/>
            </w:pPr>
            <w:r w:rsidRPr="002E1084">
              <w:t>N/A</w:t>
            </w:r>
          </w:p>
        </w:tc>
      </w:tr>
      <w:tr w:rsidR="000B6638" w:rsidRPr="002E1084" w14:paraId="105A9373" w14:textId="77777777" w:rsidTr="001612BF">
        <w:trPr>
          <w:trHeight w:val="20"/>
        </w:trPr>
        <w:tc>
          <w:tcPr>
            <w:tcW w:w="2321" w:type="dxa"/>
          </w:tcPr>
          <w:p w14:paraId="06ADD293" w14:textId="77777777" w:rsidR="000B6638" w:rsidRPr="002E1084" w:rsidRDefault="00D96615" w:rsidP="001612BF">
            <w:pPr>
              <w:pStyle w:val="VCAAtablecondensed"/>
              <w:spacing w:before="0" w:after="0" w:line="240" w:lineRule="auto"/>
            </w:pPr>
            <w:r w:rsidRPr="002E1084">
              <w:t>FRD 22H</w:t>
            </w:r>
          </w:p>
        </w:tc>
        <w:tc>
          <w:tcPr>
            <w:tcW w:w="6096" w:type="dxa"/>
          </w:tcPr>
          <w:p w14:paraId="55740F38" w14:textId="77777777" w:rsidR="000B6638" w:rsidRPr="002E1084" w:rsidRDefault="00D96615" w:rsidP="001612BF">
            <w:pPr>
              <w:pStyle w:val="VCAAtablecondensed"/>
              <w:spacing w:before="0" w:after="0" w:line="240" w:lineRule="auto"/>
            </w:pPr>
            <w:r w:rsidRPr="002E1084">
              <w:t>Key initiatives and projects</w:t>
            </w:r>
          </w:p>
        </w:tc>
        <w:tc>
          <w:tcPr>
            <w:tcW w:w="850" w:type="dxa"/>
          </w:tcPr>
          <w:p w14:paraId="6078AB90" w14:textId="383C81BB" w:rsidR="000B6638" w:rsidRPr="002E1084" w:rsidRDefault="005A47BB" w:rsidP="001612BF">
            <w:pPr>
              <w:pStyle w:val="VCAAtablecondensed"/>
              <w:spacing w:before="0" w:after="0" w:line="240" w:lineRule="auto"/>
              <w:jc w:val="center"/>
            </w:pPr>
            <w:r>
              <w:t>9</w:t>
            </w:r>
          </w:p>
        </w:tc>
      </w:tr>
      <w:tr w:rsidR="000B6638" w:rsidRPr="002E1084" w14:paraId="7635C767" w14:textId="77777777" w:rsidTr="001612BF">
        <w:trPr>
          <w:trHeight w:val="20"/>
        </w:trPr>
        <w:tc>
          <w:tcPr>
            <w:tcW w:w="2321" w:type="dxa"/>
          </w:tcPr>
          <w:p w14:paraId="7DD757F9" w14:textId="77777777" w:rsidR="000B6638" w:rsidRPr="002E1084" w:rsidRDefault="00D96615" w:rsidP="001612BF">
            <w:pPr>
              <w:pStyle w:val="VCAAtablecondensed"/>
              <w:spacing w:before="0" w:after="0" w:line="240" w:lineRule="auto"/>
            </w:pPr>
            <w:r w:rsidRPr="002E1084">
              <w:t>FRD 22H</w:t>
            </w:r>
          </w:p>
        </w:tc>
        <w:tc>
          <w:tcPr>
            <w:tcW w:w="6096" w:type="dxa"/>
          </w:tcPr>
          <w:p w14:paraId="4956EA4F" w14:textId="77777777" w:rsidR="000B6638" w:rsidRPr="002E1084" w:rsidRDefault="00D96615" w:rsidP="001612BF">
            <w:pPr>
              <w:pStyle w:val="VCAAtablecondensed"/>
              <w:spacing w:before="0" w:after="0" w:line="240" w:lineRule="auto"/>
            </w:pPr>
            <w:r w:rsidRPr="002E1084">
              <w:t>Nature and range of services provided</w:t>
            </w:r>
          </w:p>
        </w:tc>
        <w:tc>
          <w:tcPr>
            <w:tcW w:w="850" w:type="dxa"/>
          </w:tcPr>
          <w:p w14:paraId="2667C679" w14:textId="3DEB6877" w:rsidR="000B6638" w:rsidRPr="002E1084" w:rsidRDefault="005A47BB" w:rsidP="005A47BB">
            <w:pPr>
              <w:pStyle w:val="VCAAtablecondensed"/>
              <w:spacing w:before="0" w:after="0" w:line="240" w:lineRule="auto"/>
              <w:jc w:val="center"/>
            </w:pPr>
            <w:r>
              <w:t>8</w:t>
            </w:r>
            <w:r w:rsidR="00D96615" w:rsidRPr="002E1084">
              <w:t xml:space="preserve">, </w:t>
            </w:r>
            <w:r>
              <w:t>9</w:t>
            </w:r>
          </w:p>
        </w:tc>
      </w:tr>
      <w:tr w:rsidR="000B6638" w:rsidRPr="001612BF" w14:paraId="26B8DE4F" w14:textId="77777777" w:rsidTr="001612BF">
        <w:trPr>
          <w:trHeight w:val="20"/>
        </w:trPr>
        <w:tc>
          <w:tcPr>
            <w:tcW w:w="9267" w:type="dxa"/>
            <w:gridSpan w:val="3"/>
            <w:vAlign w:val="center"/>
          </w:tcPr>
          <w:p w14:paraId="082FA425" w14:textId="77777777" w:rsidR="000B6638" w:rsidRPr="001612BF" w:rsidRDefault="00D96615" w:rsidP="001612BF">
            <w:pPr>
              <w:pStyle w:val="VCAAtablecondensed"/>
              <w:spacing w:before="0" w:after="0" w:line="240" w:lineRule="auto"/>
              <w:rPr>
                <w:b/>
              </w:rPr>
            </w:pPr>
            <w:r w:rsidRPr="001612BF">
              <w:rPr>
                <w:b/>
              </w:rPr>
              <w:t>Management and structure</w:t>
            </w:r>
          </w:p>
        </w:tc>
      </w:tr>
      <w:tr w:rsidR="000B6638" w:rsidRPr="002E1084" w14:paraId="6474EDA4" w14:textId="77777777" w:rsidTr="001612BF">
        <w:trPr>
          <w:trHeight w:val="20"/>
        </w:trPr>
        <w:tc>
          <w:tcPr>
            <w:tcW w:w="2321" w:type="dxa"/>
          </w:tcPr>
          <w:p w14:paraId="1D353F63" w14:textId="77777777" w:rsidR="000B6638" w:rsidRPr="002E1084" w:rsidRDefault="00D96615" w:rsidP="001612BF">
            <w:pPr>
              <w:pStyle w:val="VCAAtablecondensed"/>
              <w:spacing w:before="0" w:after="0" w:line="240" w:lineRule="auto"/>
            </w:pPr>
            <w:r w:rsidRPr="002E1084">
              <w:t>FRD 22H</w:t>
            </w:r>
          </w:p>
        </w:tc>
        <w:tc>
          <w:tcPr>
            <w:tcW w:w="6096" w:type="dxa"/>
          </w:tcPr>
          <w:p w14:paraId="1ECD85C5" w14:textId="77777777" w:rsidR="000B6638" w:rsidRPr="002E1084" w:rsidRDefault="00D96615" w:rsidP="001612BF">
            <w:pPr>
              <w:pStyle w:val="VCAAtablecondensed"/>
              <w:spacing w:before="0" w:after="0" w:line="240" w:lineRule="auto"/>
            </w:pPr>
            <w:proofErr w:type="spellStart"/>
            <w:r w:rsidRPr="002E1084">
              <w:t>Organisational</w:t>
            </w:r>
            <w:proofErr w:type="spellEnd"/>
            <w:r w:rsidRPr="002E1084">
              <w:t xml:space="preserve"> structure</w:t>
            </w:r>
          </w:p>
        </w:tc>
        <w:tc>
          <w:tcPr>
            <w:tcW w:w="850" w:type="dxa"/>
          </w:tcPr>
          <w:p w14:paraId="4D919103" w14:textId="0A231790" w:rsidR="000B6638" w:rsidRPr="002E1084" w:rsidRDefault="005A47BB" w:rsidP="001612BF">
            <w:pPr>
              <w:pStyle w:val="VCAAtablecondensed"/>
              <w:spacing w:before="0" w:after="0" w:line="240" w:lineRule="auto"/>
              <w:jc w:val="center"/>
            </w:pPr>
            <w:r>
              <w:t>37</w:t>
            </w:r>
          </w:p>
        </w:tc>
      </w:tr>
      <w:tr w:rsidR="000B6638" w:rsidRPr="001612BF" w14:paraId="0BA7A8AD" w14:textId="77777777" w:rsidTr="001612BF">
        <w:trPr>
          <w:trHeight w:val="20"/>
        </w:trPr>
        <w:tc>
          <w:tcPr>
            <w:tcW w:w="9267" w:type="dxa"/>
            <w:gridSpan w:val="3"/>
          </w:tcPr>
          <w:p w14:paraId="74CD8657" w14:textId="77777777" w:rsidR="000B6638" w:rsidRPr="001612BF" w:rsidRDefault="00D96615" w:rsidP="001612BF">
            <w:pPr>
              <w:pStyle w:val="VCAAtablecondensed"/>
              <w:spacing w:before="0" w:after="0" w:line="240" w:lineRule="auto"/>
              <w:rPr>
                <w:b/>
              </w:rPr>
            </w:pPr>
            <w:r w:rsidRPr="001612BF">
              <w:rPr>
                <w:b/>
              </w:rPr>
              <w:t>Financial and other information</w:t>
            </w:r>
          </w:p>
        </w:tc>
      </w:tr>
      <w:tr w:rsidR="000B6638" w:rsidRPr="002E1084" w14:paraId="30F80770" w14:textId="77777777" w:rsidTr="001612BF">
        <w:trPr>
          <w:trHeight w:val="20"/>
        </w:trPr>
        <w:tc>
          <w:tcPr>
            <w:tcW w:w="2321" w:type="dxa"/>
          </w:tcPr>
          <w:p w14:paraId="39FEAC12" w14:textId="77777777" w:rsidR="000B6638" w:rsidRPr="002E1084" w:rsidRDefault="00D96615" w:rsidP="001612BF">
            <w:pPr>
              <w:pStyle w:val="VCAAtablecondensed"/>
              <w:spacing w:before="0" w:after="0" w:line="240" w:lineRule="auto"/>
            </w:pPr>
            <w:r w:rsidRPr="002E1084">
              <w:t>FRD 8D</w:t>
            </w:r>
          </w:p>
        </w:tc>
        <w:tc>
          <w:tcPr>
            <w:tcW w:w="6096" w:type="dxa"/>
          </w:tcPr>
          <w:p w14:paraId="7A1C035B" w14:textId="77777777" w:rsidR="000B6638" w:rsidRPr="002E1084" w:rsidRDefault="00D96615" w:rsidP="001612BF">
            <w:pPr>
              <w:pStyle w:val="VCAAtablecondensed"/>
              <w:spacing w:before="0" w:after="0" w:line="240" w:lineRule="auto"/>
            </w:pPr>
            <w:r w:rsidRPr="002E1084">
              <w:t>Performance against output performance measures</w:t>
            </w:r>
          </w:p>
        </w:tc>
        <w:tc>
          <w:tcPr>
            <w:tcW w:w="850" w:type="dxa"/>
          </w:tcPr>
          <w:p w14:paraId="1FB9AB94" w14:textId="77777777" w:rsidR="000B6638" w:rsidRPr="002E1084" w:rsidRDefault="00D96615" w:rsidP="001612BF">
            <w:pPr>
              <w:pStyle w:val="VCAAtablecondensed"/>
              <w:spacing w:before="0" w:after="0" w:line="240" w:lineRule="auto"/>
              <w:jc w:val="center"/>
            </w:pPr>
            <w:r w:rsidRPr="002E1084">
              <w:t>N/A</w:t>
            </w:r>
          </w:p>
        </w:tc>
      </w:tr>
      <w:tr w:rsidR="000B6638" w:rsidRPr="002E1084" w14:paraId="55F636BD" w14:textId="77777777" w:rsidTr="001612BF">
        <w:trPr>
          <w:trHeight w:val="20"/>
        </w:trPr>
        <w:tc>
          <w:tcPr>
            <w:tcW w:w="2321" w:type="dxa"/>
          </w:tcPr>
          <w:p w14:paraId="36420FC8" w14:textId="77777777" w:rsidR="000B6638" w:rsidRPr="002E1084" w:rsidRDefault="00D96615" w:rsidP="001612BF">
            <w:pPr>
              <w:pStyle w:val="VCAAtablecondensed"/>
              <w:spacing w:before="0" w:after="0" w:line="240" w:lineRule="auto"/>
            </w:pPr>
            <w:r w:rsidRPr="002E1084">
              <w:t>FRD 8D</w:t>
            </w:r>
          </w:p>
        </w:tc>
        <w:tc>
          <w:tcPr>
            <w:tcW w:w="6096" w:type="dxa"/>
          </w:tcPr>
          <w:p w14:paraId="1F64390F" w14:textId="77777777" w:rsidR="000B6638" w:rsidRPr="002E1084" w:rsidRDefault="00D96615" w:rsidP="001612BF">
            <w:pPr>
              <w:pStyle w:val="VCAAtablecondensed"/>
              <w:spacing w:before="0" w:after="0" w:line="240" w:lineRule="auto"/>
            </w:pPr>
            <w:r w:rsidRPr="002E1084">
              <w:t>Budget portfolio outcomes</w:t>
            </w:r>
          </w:p>
        </w:tc>
        <w:tc>
          <w:tcPr>
            <w:tcW w:w="850" w:type="dxa"/>
          </w:tcPr>
          <w:p w14:paraId="62EDC046" w14:textId="77777777" w:rsidR="000B6638" w:rsidRPr="002E1084" w:rsidRDefault="00D96615" w:rsidP="001612BF">
            <w:pPr>
              <w:pStyle w:val="VCAAtablecondensed"/>
              <w:spacing w:before="0" w:after="0" w:line="240" w:lineRule="auto"/>
              <w:jc w:val="center"/>
            </w:pPr>
            <w:r w:rsidRPr="002E1084">
              <w:t>N/A</w:t>
            </w:r>
          </w:p>
        </w:tc>
      </w:tr>
      <w:tr w:rsidR="000B6638" w:rsidRPr="002E1084" w14:paraId="349B6802" w14:textId="77777777" w:rsidTr="001612BF">
        <w:trPr>
          <w:trHeight w:val="20"/>
        </w:trPr>
        <w:tc>
          <w:tcPr>
            <w:tcW w:w="2321" w:type="dxa"/>
          </w:tcPr>
          <w:p w14:paraId="619ECD6B" w14:textId="77777777" w:rsidR="000B6638" w:rsidRPr="002E1084" w:rsidRDefault="00D96615" w:rsidP="001612BF">
            <w:pPr>
              <w:pStyle w:val="VCAAtablecondensed"/>
              <w:spacing w:before="0" w:after="0" w:line="240" w:lineRule="auto"/>
            </w:pPr>
            <w:r w:rsidRPr="002E1084">
              <w:t>FRD 10A</w:t>
            </w:r>
          </w:p>
        </w:tc>
        <w:tc>
          <w:tcPr>
            <w:tcW w:w="6096" w:type="dxa"/>
          </w:tcPr>
          <w:p w14:paraId="243B7D21" w14:textId="77777777" w:rsidR="000B6638" w:rsidRPr="002E1084" w:rsidRDefault="00D96615" w:rsidP="001612BF">
            <w:pPr>
              <w:pStyle w:val="VCAAtablecondensed"/>
              <w:spacing w:before="0" w:after="0" w:line="240" w:lineRule="auto"/>
            </w:pPr>
            <w:r w:rsidRPr="002E1084">
              <w:t>Disclosure index</w:t>
            </w:r>
          </w:p>
        </w:tc>
        <w:tc>
          <w:tcPr>
            <w:tcW w:w="850" w:type="dxa"/>
          </w:tcPr>
          <w:p w14:paraId="193C2D1D" w14:textId="28D6A888" w:rsidR="000B6638" w:rsidRPr="002E1084" w:rsidRDefault="005A47BB" w:rsidP="001612BF">
            <w:pPr>
              <w:pStyle w:val="VCAAtablecondensed"/>
              <w:spacing w:before="0" w:after="0" w:line="240" w:lineRule="auto"/>
              <w:jc w:val="center"/>
            </w:pPr>
            <w:r>
              <w:t>99</w:t>
            </w:r>
          </w:p>
        </w:tc>
      </w:tr>
      <w:tr w:rsidR="000B6638" w:rsidRPr="002E1084" w14:paraId="0BD7A1E9" w14:textId="77777777" w:rsidTr="001612BF">
        <w:trPr>
          <w:trHeight w:val="20"/>
        </w:trPr>
        <w:tc>
          <w:tcPr>
            <w:tcW w:w="2321" w:type="dxa"/>
          </w:tcPr>
          <w:p w14:paraId="48F1F097" w14:textId="77777777" w:rsidR="000B6638" w:rsidRPr="002E1084" w:rsidRDefault="00D96615" w:rsidP="001612BF">
            <w:pPr>
              <w:pStyle w:val="VCAAtablecondensed"/>
              <w:spacing w:before="0" w:after="0" w:line="240" w:lineRule="auto"/>
            </w:pPr>
            <w:r w:rsidRPr="002E1084">
              <w:t>FRD 12B</w:t>
            </w:r>
          </w:p>
        </w:tc>
        <w:tc>
          <w:tcPr>
            <w:tcW w:w="6096" w:type="dxa"/>
          </w:tcPr>
          <w:p w14:paraId="04A79EDC" w14:textId="77777777" w:rsidR="000B6638" w:rsidRPr="002E1084" w:rsidRDefault="00D96615" w:rsidP="001612BF">
            <w:pPr>
              <w:pStyle w:val="VCAAtablecondensed"/>
              <w:spacing w:before="0" w:after="0" w:line="240" w:lineRule="auto"/>
            </w:pPr>
            <w:r w:rsidRPr="002E1084">
              <w:t>Disclosure of major contracts</w:t>
            </w:r>
          </w:p>
        </w:tc>
        <w:tc>
          <w:tcPr>
            <w:tcW w:w="850" w:type="dxa"/>
          </w:tcPr>
          <w:p w14:paraId="2D8614C5" w14:textId="77777777" w:rsidR="000B6638" w:rsidRPr="002E1084" w:rsidRDefault="00D96615" w:rsidP="001612BF">
            <w:pPr>
              <w:pStyle w:val="VCAAtablecondensed"/>
              <w:spacing w:before="0" w:after="0" w:line="240" w:lineRule="auto"/>
              <w:jc w:val="center"/>
            </w:pPr>
            <w:r w:rsidRPr="002E1084">
              <w:t>N/A</w:t>
            </w:r>
          </w:p>
        </w:tc>
      </w:tr>
      <w:tr w:rsidR="000B6638" w:rsidRPr="002E1084" w14:paraId="6A8EBB39" w14:textId="77777777" w:rsidTr="001612BF">
        <w:trPr>
          <w:trHeight w:val="20"/>
        </w:trPr>
        <w:tc>
          <w:tcPr>
            <w:tcW w:w="2321" w:type="dxa"/>
          </w:tcPr>
          <w:p w14:paraId="6A6B210A" w14:textId="77777777" w:rsidR="000B6638" w:rsidRPr="002E1084" w:rsidRDefault="00D96615" w:rsidP="001612BF">
            <w:pPr>
              <w:pStyle w:val="VCAAtablecondensed"/>
              <w:spacing w:before="0" w:after="0" w:line="240" w:lineRule="auto"/>
            </w:pPr>
            <w:r w:rsidRPr="002E1084">
              <w:t>FRD 15D</w:t>
            </w:r>
          </w:p>
        </w:tc>
        <w:tc>
          <w:tcPr>
            <w:tcW w:w="6096" w:type="dxa"/>
          </w:tcPr>
          <w:p w14:paraId="2ADF5BB8" w14:textId="77777777" w:rsidR="000B6638" w:rsidRPr="002E1084" w:rsidRDefault="00D96615" w:rsidP="001612BF">
            <w:pPr>
              <w:pStyle w:val="VCAAtablecondensed"/>
              <w:spacing w:before="0" w:after="0" w:line="240" w:lineRule="auto"/>
            </w:pPr>
            <w:r w:rsidRPr="002E1084">
              <w:t>Executive officer disclosures</w:t>
            </w:r>
          </w:p>
        </w:tc>
        <w:tc>
          <w:tcPr>
            <w:tcW w:w="850" w:type="dxa"/>
          </w:tcPr>
          <w:p w14:paraId="55CE6893" w14:textId="77777777" w:rsidR="000B6638" w:rsidRPr="002E1084" w:rsidRDefault="00D96615" w:rsidP="001612BF">
            <w:pPr>
              <w:pStyle w:val="VCAAtablecondensed"/>
              <w:spacing w:before="0" w:after="0" w:line="240" w:lineRule="auto"/>
              <w:jc w:val="center"/>
            </w:pPr>
            <w:r w:rsidRPr="002E1084">
              <w:t>N/A</w:t>
            </w:r>
          </w:p>
        </w:tc>
      </w:tr>
      <w:tr w:rsidR="000B6638" w:rsidRPr="002E1084" w14:paraId="526E6060" w14:textId="77777777" w:rsidTr="001612BF">
        <w:trPr>
          <w:trHeight w:val="20"/>
        </w:trPr>
        <w:tc>
          <w:tcPr>
            <w:tcW w:w="2321" w:type="dxa"/>
          </w:tcPr>
          <w:p w14:paraId="00B16229" w14:textId="77777777" w:rsidR="000B6638" w:rsidRPr="002E1084" w:rsidRDefault="00D96615" w:rsidP="001612BF">
            <w:pPr>
              <w:pStyle w:val="VCAAtablecondensed"/>
              <w:spacing w:before="0" w:after="0" w:line="240" w:lineRule="auto"/>
            </w:pPr>
            <w:r w:rsidRPr="002E1084">
              <w:t>FRD 22H</w:t>
            </w:r>
          </w:p>
        </w:tc>
        <w:tc>
          <w:tcPr>
            <w:tcW w:w="6096" w:type="dxa"/>
          </w:tcPr>
          <w:p w14:paraId="300F7A50" w14:textId="77777777" w:rsidR="000B6638" w:rsidRPr="002E1084" w:rsidRDefault="00D96615" w:rsidP="001612BF">
            <w:pPr>
              <w:pStyle w:val="VCAAtablecondensed"/>
              <w:spacing w:before="0" w:after="0" w:line="240" w:lineRule="auto"/>
            </w:pPr>
            <w:r w:rsidRPr="002E1084">
              <w:t>Employment and conduct principles</w:t>
            </w:r>
          </w:p>
        </w:tc>
        <w:tc>
          <w:tcPr>
            <w:tcW w:w="850" w:type="dxa"/>
          </w:tcPr>
          <w:p w14:paraId="5CD42A7A" w14:textId="469983C6" w:rsidR="000B6638" w:rsidRPr="002E1084" w:rsidRDefault="005A47BB" w:rsidP="001612BF">
            <w:pPr>
              <w:pStyle w:val="VCAAtablecondensed"/>
              <w:spacing w:before="0" w:after="0" w:line="240" w:lineRule="auto"/>
              <w:jc w:val="center"/>
            </w:pPr>
            <w:r>
              <w:t>8</w:t>
            </w:r>
          </w:p>
        </w:tc>
      </w:tr>
      <w:tr w:rsidR="000B6638" w:rsidRPr="002E1084" w14:paraId="3B4F1F02" w14:textId="77777777" w:rsidTr="001612BF">
        <w:trPr>
          <w:trHeight w:val="20"/>
        </w:trPr>
        <w:tc>
          <w:tcPr>
            <w:tcW w:w="2321" w:type="dxa"/>
          </w:tcPr>
          <w:p w14:paraId="6F742122" w14:textId="77777777" w:rsidR="000B6638" w:rsidRPr="002E1084" w:rsidRDefault="00D96615" w:rsidP="001612BF">
            <w:pPr>
              <w:pStyle w:val="VCAAtablecondensed"/>
              <w:spacing w:before="0" w:after="0" w:line="240" w:lineRule="auto"/>
            </w:pPr>
            <w:r w:rsidRPr="002E1084">
              <w:t>FRD 22H</w:t>
            </w:r>
          </w:p>
        </w:tc>
        <w:tc>
          <w:tcPr>
            <w:tcW w:w="6096" w:type="dxa"/>
          </w:tcPr>
          <w:p w14:paraId="55280285" w14:textId="77777777" w:rsidR="000B6638" w:rsidRPr="002E1084" w:rsidRDefault="00D96615" w:rsidP="001612BF">
            <w:pPr>
              <w:pStyle w:val="VCAAtablecondensed"/>
              <w:spacing w:before="0" w:after="0" w:line="240" w:lineRule="auto"/>
            </w:pPr>
            <w:r w:rsidRPr="002E1084">
              <w:t>Occupational health and safety policy</w:t>
            </w:r>
          </w:p>
        </w:tc>
        <w:tc>
          <w:tcPr>
            <w:tcW w:w="850" w:type="dxa"/>
          </w:tcPr>
          <w:p w14:paraId="7AF59B2E" w14:textId="4D5403D0" w:rsidR="000B6638" w:rsidRPr="002E1084" w:rsidRDefault="00D96615" w:rsidP="005A47BB">
            <w:pPr>
              <w:pStyle w:val="VCAAtablecondensed"/>
              <w:spacing w:before="0" w:after="0" w:line="240" w:lineRule="auto"/>
              <w:jc w:val="center"/>
            </w:pPr>
            <w:r w:rsidRPr="002E1084">
              <w:t>3</w:t>
            </w:r>
            <w:r w:rsidR="005A47BB">
              <w:t>8</w:t>
            </w:r>
          </w:p>
        </w:tc>
      </w:tr>
      <w:tr w:rsidR="000B6638" w:rsidRPr="002E1084" w14:paraId="12D61EDD" w14:textId="77777777" w:rsidTr="001612BF">
        <w:trPr>
          <w:trHeight w:val="20"/>
        </w:trPr>
        <w:tc>
          <w:tcPr>
            <w:tcW w:w="2321" w:type="dxa"/>
          </w:tcPr>
          <w:p w14:paraId="65656DC2" w14:textId="77777777" w:rsidR="000B6638" w:rsidRPr="002E1084" w:rsidRDefault="00D96615" w:rsidP="001612BF">
            <w:pPr>
              <w:pStyle w:val="VCAAtablecondensed"/>
              <w:spacing w:before="0" w:after="0" w:line="240" w:lineRule="auto"/>
            </w:pPr>
            <w:r w:rsidRPr="002E1084">
              <w:t>FRD 22H</w:t>
            </w:r>
          </w:p>
        </w:tc>
        <w:tc>
          <w:tcPr>
            <w:tcW w:w="6096" w:type="dxa"/>
          </w:tcPr>
          <w:p w14:paraId="7F30AA1A" w14:textId="77777777" w:rsidR="000B6638" w:rsidRPr="002E1084" w:rsidRDefault="00D96615" w:rsidP="001612BF">
            <w:pPr>
              <w:pStyle w:val="VCAAtablecondensed"/>
              <w:spacing w:before="0" w:after="0" w:line="240" w:lineRule="auto"/>
            </w:pPr>
            <w:r w:rsidRPr="002E1084">
              <w:t>Summary of the financial results for the year</w:t>
            </w:r>
          </w:p>
        </w:tc>
        <w:tc>
          <w:tcPr>
            <w:tcW w:w="850" w:type="dxa"/>
          </w:tcPr>
          <w:p w14:paraId="08FAA69A" w14:textId="7C5BD4B7" w:rsidR="000B6638" w:rsidRPr="002E1084" w:rsidRDefault="00D96615" w:rsidP="005A47BB">
            <w:pPr>
              <w:pStyle w:val="VCAAtablecondensed"/>
              <w:spacing w:before="0" w:after="0" w:line="240" w:lineRule="auto"/>
              <w:jc w:val="center"/>
            </w:pPr>
            <w:r w:rsidRPr="002E1084">
              <w:t>2</w:t>
            </w:r>
            <w:r w:rsidR="005A47BB">
              <w:t>8</w:t>
            </w:r>
          </w:p>
        </w:tc>
      </w:tr>
      <w:tr w:rsidR="000B6638" w:rsidRPr="002E1084" w14:paraId="6A64405C" w14:textId="77777777" w:rsidTr="001612BF">
        <w:trPr>
          <w:trHeight w:val="20"/>
        </w:trPr>
        <w:tc>
          <w:tcPr>
            <w:tcW w:w="2321" w:type="dxa"/>
          </w:tcPr>
          <w:p w14:paraId="3B6AD19D" w14:textId="77777777" w:rsidR="000B6638" w:rsidRPr="002E1084" w:rsidRDefault="00D96615" w:rsidP="001612BF">
            <w:pPr>
              <w:pStyle w:val="VCAAtablecondensed"/>
              <w:spacing w:before="0" w:after="0" w:line="240" w:lineRule="auto"/>
            </w:pPr>
            <w:r w:rsidRPr="002E1084">
              <w:t>FRD 22H</w:t>
            </w:r>
          </w:p>
        </w:tc>
        <w:tc>
          <w:tcPr>
            <w:tcW w:w="6096" w:type="dxa"/>
          </w:tcPr>
          <w:p w14:paraId="0BF838E6" w14:textId="77777777" w:rsidR="000B6638" w:rsidRPr="002E1084" w:rsidRDefault="00D96615" w:rsidP="001612BF">
            <w:pPr>
              <w:pStyle w:val="VCAAtablecondensed"/>
              <w:spacing w:before="0" w:after="0" w:line="240" w:lineRule="auto"/>
            </w:pPr>
            <w:r w:rsidRPr="002E1084">
              <w:t>Significant changes in financial position during the year</w:t>
            </w:r>
          </w:p>
        </w:tc>
        <w:tc>
          <w:tcPr>
            <w:tcW w:w="850" w:type="dxa"/>
          </w:tcPr>
          <w:p w14:paraId="4CAB8042" w14:textId="165BC5A7" w:rsidR="000B6638" w:rsidRPr="002E1084" w:rsidRDefault="00D96615" w:rsidP="005A47BB">
            <w:pPr>
              <w:pStyle w:val="VCAAtablecondensed"/>
              <w:spacing w:before="0" w:after="0" w:line="240" w:lineRule="auto"/>
              <w:jc w:val="center"/>
            </w:pPr>
            <w:r w:rsidRPr="002E1084">
              <w:t>2</w:t>
            </w:r>
            <w:r w:rsidR="005A47BB">
              <w:t>8</w:t>
            </w:r>
          </w:p>
        </w:tc>
      </w:tr>
      <w:tr w:rsidR="000B6638" w:rsidRPr="002E1084" w14:paraId="6D0677DF" w14:textId="77777777" w:rsidTr="001612BF">
        <w:trPr>
          <w:trHeight w:val="20"/>
        </w:trPr>
        <w:tc>
          <w:tcPr>
            <w:tcW w:w="2321" w:type="dxa"/>
          </w:tcPr>
          <w:p w14:paraId="23060834" w14:textId="77777777" w:rsidR="000B6638" w:rsidRPr="002E1084" w:rsidRDefault="00D96615" w:rsidP="001612BF">
            <w:pPr>
              <w:pStyle w:val="VCAAtablecondensed"/>
              <w:spacing w:before="0" w:after="0" w:line="240" w:lineRule="auto"/>
            </w:pPr>
            <w:r w:rsidRPr="002E1084">
              <w:t>FRD 22H</w:t>
            </w:r>
          </w:p>
        </w:tc>
        <w:tc>
          <w:tcPr>
            <w:tcW w:w="6096" w:type="dxa"/>
          </w:tcPr>
          <w:p w14:paraId="39757341" w14:textId="77777777" w:rsidR="000B6638" w:rsidRPr="002E1084" w:rsidRDefault="00D96615" w:rsidP="001612BF">
            <w:pPr>
              <w:pStyle w:val="VCAAtablecondensed"/>
              <w:spacing w:before="0" w:after="0" w:line="240" w:lineRule="auto"/>
            </w:pPr>
            <w:r w:rsidRPr="002E1084">
              <w:t>Major changes or factors affecting performance</w:t>
            </w:r>
          </w:p>
        </w:tc>
        <w:tc>
          <w:tcPr>
            <w:tcW w:w="850" w:type="dxa"/>
          </w:tcPr>
          <w:p w14:paraId="69D35F93" w14:textId="5B2978E1" w:rsidR="000B6638" w:rsidRPr="002E1084" w:rsidRDefault="00D96615" w:rsidP="005A47BB">
            <w:pPr>
              <w:pStyle w:val="VCAAtablecondensed"/>
              <w:spacing w:before="0" w:after="0" w:line="240" w:lineRule="auto"/>
              <w:jc w:val="center"/>
            </w:pPr>
            <w:r w:rsidRPr="002E1084">
              <w:t>2</w:t>
            </w:r>
            <w:r w:rsidR="005A47BB">
              <w:t>8</w:t>
            </w:r>
          </w:p>
        </w:tc>
      </w:tr>
      <w:tr w:rsidR="000B6638" w:rsidRPr="002E1084" w14:paraId="743D81FD" w14:textId="77777777" w:rsidTr="001612BF">
        <w:trPr>
          <w:trHeight w:val="20"/>
        </w:trPr>
        <w:tc>
          <w:tcPr>
            <w:tcW w:w="2321" w:type="dxa"/>
          </w:tcPr>
          <w:p w14:paraId="2C318E50" w14:textId="77777777" w:rsidR="000B6638" w:rsidRPr="002E1084" w:rsidRDefault="00D96615" w:rsidP="001612BF">
            <w:pPr>
              <w:pStyle w:val="VCAAtablecondensed"/>
              <w:spacing w:before="0" w:after="0" w:line="240" w:lineRule="auto"/>
            </w:pPr>
            <w:r w:rsidRPr="002E1084">
              <w:t>FRD 22H</w:t>
            </w:r>
          </w:p>
        </w:tc>
        <w:tc>
          <w:tcPr>
            <w:tcW w:w="6096" w:type="dxa"/>
          </w:tcPr>
          <w:p w14:paraId="042D66E9" w14:textId="77777777" w:rsidR="000B6638" w:rsidRPr="002E1084" w:rsidRDefault="00D96615" w:rsidP="001612BF">
            <w:pPr>
              <w:pStyle w:val="VCAAtablecondensed"/>
              <w:spacing w:before="0" w:after="0" w:line="240" w:lineRule="auto"/>
            </w:pPr>
            <w:r w:rsidRPr="002E1084">
              <w:t>Subsequent events</w:t>
            </w:r>
          </w:p>
        </w:tc>
        <w:tc>
          <w:tcPr>
            <w:tcW w:w="850" w:type="dxa"/>
          </w:tcPr>
          <w:p w14:paraId="5CD1B5EF" w14:textId="77777777" w:rsidR="000B6638" w:rsidRPr="002E1084" w:rsidRDefault="00D96615" w:rsidP="001612BF">
            <w:pPr>
              <w:pStyle w:val="VCAAtablecondensed"/>
              <w:spacing w:before="0" w:after="0" w:line="240" w:lineRule="auto"/>
              <w:jc w:val="center"/>
            </w:pPr>
            <w:r w:rsidRPr="002E1084">
              <w:t>N/A</w:t>
            </w:r>
          </w:p>
        </w:tc>
      </w:tr>
      <w:tr w:rsidR="000B6638" w:rsidRPr="002E1084" w14:paraId="2E482E65" w14:textId="77777777" w:rsidTr="001612BF">
        <w:trPr>
          <w:trHeight w:val="20"/>
        </w:trPr>
        <w:tc>
          <w:tcPr>
            <w:tcW w:w="2321" w:type="dxa"/>
          </w:tcPr>
          <w:p w14:paraId="76B0C3E3" w14:textId="77777777" w:rsidR="000B6638" w:rsidRPr="002E1084" w:rsidRDefault="00D96615" w:rsidP="001612BF">
            <w:pPr>
              <w:pStyle w:val="VCAAtablecondensed"/>
              <w:spacing w:before="0" w:after="0" w:line="240" w:lineRule="auto"/>
            </w:pPr>
            <w:r w:rsidRPr="002E1084">
              <w:t>FRD 22H</w:t>
            </w:r>
          </w:p>
        </w:tc>
        <w:tc>
          <w:tcPr>
            <w:tcW w:w="6096" w:type="dxa"/>
          </w:tcPr>
          <w:p w14:paraId="7657DAC4" w14:textId="77777777" w:rsidR="000B6638" w:rsidRPr="002E1084" w:rsidRDefault="00D96615" w:rsidP="001612BF">
            <w:pPr>
              <w:pStyle w:val="VCAAtablecondensed"/>
              <w:spacing w:before="0" w:after="0" w:line="240" w:lineRule="auto"/>
            </w:pPr>
            <w:r w:rsidRPr="002E1084">
              <w:t>Application and operation of Freedom of Information Act 1982</w:t>
            </w:r>
          </w:p>
        </w:tc>
        <w:tc>
          <w:tcPr>
            <w:tcW w:w="850" w:type="dxa"/>
          </w:tcPr>
          <w:p w14:paraId="2370826C" w14:textId="6A7C9321" w:rsidR="000B6638" w:rsidRPr="002E1084" w:rsidRDefault="005A47BB" w:rsidP="001612BF">
            <w:pPr>
              <w:pStyle w:val="VCAAtablecondensed"/>
              <w:spacing w:before="0" w:after="0" w:line="240" w:lineRule="auto"/>
              <w:jc w:val="center"/>
            </w:pPr>
            <w:r>
              <w:t>42</w:t>
            </w:r>
          </w:p>
        </w:tc>
      </w:tr>
      <w:tr w:rsidR="000B6638" w:rsidRPr="002E1084" w14:paraId="0AC7845F" w14:textId="77777777" w:rsidTr="001612BF">
        <w:trPr>
          <w:trHeight w:val="20"/>
        </w:trPr>
        <w:tc>
          <w:tcPr>
            <w:tcW w:w="2321" w:type="dxa"/>
          </w:tcPr>
          <w:p w14:paraId="2228A545" w14:textId="77777777" w:rsidR="000B6638" w:rsidRPr="002E1084" w:rsidRDefault="00D96615" w:rsidP="001612BF">
            <w:pPr>
              <w:pStyle w:val="VCAAtablecondensed"/>
              <w:spacing w:before="0" w:after="0" w:line="240" w:lineRule="auto"/>
            </w:pPr>
            <w:r w:rsidRPr="002E1084">
              <w:t>FRD 22H</w:t>
            </w:r>
          </w:p>
        </w:tc>
        <w:tc>
          <w:tcPr>
            <w:tcW w:w="6096" w:type="dxa"/>
          </w:tcPr>
          <w:p w14:paraId="0C5913F9" w14:textId="77777777" w:rsidR="000B6638" w:rsidRPr="002E1084" w:rsidRDefault="00D96615" w:rsidP="001612BF">
            <w:pPr>
              <w:pStyle w:val="VCAAtablecondensed"/>
              <w:spacing w:before="0" w:after="0" w:line="240" w:lineRule="auto"/>
            </w:pPr>
            <w:r w:rsidRPr="002E1084">
              <w:t>Compliance with building and maintenance provisions of Building Act 1993</w:t>
            </w:r>
          </w:p>
        </w:tc>
        <w:tc>
          <w:tcPr>
            <w:tcW w:w="850" w:type="dxa"/>
          </w:tcPr>
          <w:p w14:paraId="505FEB02" w14:textId="0770A586" w:rsidR="000B6638" w:rsidRPr="002E1084" w:rsidRDefault="005A47BB" w:rsidP="001612BF">
            <w:pPr>
              <w:pStyle w:val="VCAAtablecondensed"/>
              <w:spacing w:before="0" w:after="0" w:line="240" w:lineRule="auto"/>
              <w:jc w:val="center"/>
            </w:pPr>
            <w:r>
              <w:t>43</w:t>
            </w:r>
          </w:p>
        </w:tc>
      </w:tr>
      <w:tr w:rsidR="000B6638" w:rsidRPr="002E1084" w14:paraId="5C883B2C" w14:textId="77777777" w:rsidTr="001612BF">
        <w:trPr>
          <w:trHeight w:val="20"/>
        </w:trPr>
        <w:tc>
          <w:tcPr>
            <w:tcW w:w="2321" w:type="dxa"/>
          </w:tcPr>
          <w:p w14:paraId="232DDF6B" w14:textId="77777777" w:rsidR="000B6638" w:rsidRPr="002E1084" w:rsidRDefault="00D96615" w:rsidP="001612BF">
            <w:pPr>
              <w:pStyle w:val="VCAAtablecondensed"/>
              <w:spacing w:before="0" w:after="0" w:line="240" w:lineRule="auto"/>
            </w:pPr>
            <w:r w:rsidRPr="002E1084">
              <w:t>FRD 22H</w:t>
            </w:r>
          </w:p>
        </w:tc>
        <w:tc>
          <w:tcPr>
            <w:tcW w:w="6096" w:type="dxa"/>
          </w:tcPr>
          <w:p w14:paraId="31E0DA79" w14:textId="77777777" w:rsidR="000B6638" w:rsidRPr="002E1084" w:rsidRDefault="00D96615" w:rsidP="001612BF">
            <w:pPr>
              <w:pStyle w:val="VCAAtablecondensed"/>
              <w:spacing w:before="0" w:after="0" w:line="240" w:lineRule="auto"/>
            </w:pPr>
            <w:r w:rsidRPr="002E1084">
              <w:t>Statement on National Competition Policy</w:t>
            </w:r>
          </w:p>
        </w:tc>
        <w:tc>
          <w:tcPr>
            <w:tcW w:w="850" w:type="dxa"/>
          </w:tcPr>
          <w:p w14:paraId="1A2A1C31" w14:textId="645BED2A" w:rsidR="000B6638" w:rsidRPr="002E1084" w:rsidRDefault="005A47BB" w:rsidP="001612BF">
            <w:pPr>
              <w:pStyle w:val="VCAAtablecondensed"/>
              <w:spacing w:before="0" w:after="0" w:line="240" w:lineRule="auto"/>
              <w:jc w:val="center"/>
            </w:pPr>
            <w:r>
              <w:t>43</w:t>
            </w:r>
          </w:p>
        </w:tc>
      </w:tr>
      <w:tr w:rsidR="000B6638" w:rsidRPr="002E1084" w14:paraId="06D59FBA" w14:textId="77777777" w:rsidTr="001612BF">
        <w:trPr>
          <w:trHeight w:val="20"/>
        </w:trPr>
        <w:tc>
          <w:tcPr>
            <w:tcW w:w="2321" w:type="dxa"/>
          </w:tcPr>
          <w:p w14:paraId="7152E9BD" w14:textId="77777777" w:rsidR="000B6638" w:rsidRPr="002E1084" w:rsidRDefault="00D96615" w:rsidP="001612BF">
            <w:pPr>
              <w:pStyle w:val="VCAAtablecondensed"/>
              <w:spacing w:before="0" w:after="0" w:line="240" w:lineRule="auto"/>
            </w:pPr>
            <w:r w:rsidRPr="002E1084">
              <w:t>FRD 22H</w:t>
            </w:r>
          </w:p>
        </w:tc>
        <w:tc>
          <w:tcPr>
            <w:tcW w:w="6096" w:type="dxa"/>
          </w:tcPr>
          <w:p w14:paraId="14DDE0F0" w14:textId="77777777" w:rsidR="000B6638" w:rsidRPr="002E1084" w:rsidRDefault="00D96615" w:rsidP="001612BF">
            <w:pPr>
              <w:pStyle w:val="VCAAtablecondensed"/>
              <w:spacing w:before="0" w:after="0" w:line="240" w:lineRule="auto"/>
            </w:pPr>
            <w:r w:rsidRPr="002E1084">
              <w:t>Application and operation of the Protected Disclosure Act 2012</w:t>
            </w:r>
          </w:p>
        </w:tc>
        <w:tc>
          <w:tcPr>
            <w:tcW w:w="850" w:type="dxa"/>
          </w:tcPr>
          <w:p w14:paraId="1F0B129C" w14:textId="4F378DEB" w:rsidR="000B6638" w:rsidRPr="002E1084" w:rsidRDefault="005A47BB" w:rsidP="001612BF">
            <w:pPr>
              <w:pStyle w:val="VCAAtablecondensed"/>
              <w:spacing w:before="0" w:after="0" w:line="240" w:lineRule="auto"/>
              <w:jc w:val="center"/>
            </w:pPr>
            <w:r>
              <w:t>44</w:t>
            </w:r>
          </w:p>
        </w:tc>
      </w:tr>
      <w:tr w:rsidR="000B6638" w:rsidRPr="002E1084" w14:paraId="1A4D6079" w14:textId="77777777" w:rsidTr="001612BF">
        <w:trPr>
          <w:trHeight w:val="20"/>
        </w:trPr>
        <w:tc>
          <w:tcPr>
            <w:tcW w:w="2321" w:type="dxa"/>
          </w:tcPr>
          <w:p w14:paraId="4C5D46C3" w14:textId="77777777" w:rsidR="000B6638" w:rsidRPr="002E1084" w:rsidRDefault="00D96615" w:rsidP="001612BF">
            <w:pPr>
              <w:pStyle w:val="VCAAtablecondensed"/>
              <w:spacing w:before="0" w:after="0" w:line="240" w:lineRule="auto"/>
            </w:pPr>
            <w:r w:rsidRPr="002E1084">
              <w:t>FRD 22H</w:t>
            </w:r>
          </w:p>
        </w:tc>
        <w:tc>
          <w:tcPr>
            <w:tcW w:w="6096" w:type="dxa"/>
          </w:tcPr>
          <w:p w14:paraId="3170766A" w14:textId="77777777" w:rsidR="000B6638" w:rsidRPr="002E1084" w:rsidRDefault="00D96615" w:rsidP="001612BF">
            <w:pPr>
              <w:pStyle w:val="VCAAtablecondensed"/>
              <w:spacing w:before="0" w:after="0" w:line="240" w:lineRule="auto"/>
            </w:pPr>
            <w:r w:rsidRPr="002E1084">
              <w:t xml:space="preserve">Application and operation of the </w:t>
            </w:r>
            <w:proofErr w:type="spellStart"/>
            <w:r w:rsidRPr="002E1084">
              <w:t>Carers</w:t>
            </w:r>
            <w:proofErr w:type="spellEnd"/>
            <w:r w:rsidRPr="002E1084">
              <w:t xml:space="preserve"> Recognition Act 2012</w:t>
            </w:r>
          </w:p>
        </w:tc>
        <w:tc>
          <w:tcPr>
            <w:tcW w:w="850" w:type="dxa"/>
          </w:tcPr>
          <w:p w14:paraId="427B969A" w14:textId="77777777" w:rsidR="000B6638" w:rsidRPr="002E1084" w:rsidRDefault="00D96615" w:rsidP="001612BF">
            <w:pPr>
              <w:pStyle w:val="VCAAtablecondensed"/>
              <w:spacing w:before="0" w:after="0" w:line="240" w:lineRule="auto"/>
              <w:jc w:val="center"/>
            </w:pPr>
            <w:r w:rsidRPr="002E1084">
              <w:t>N/A</w:t>
            </w:r>
          </w:p>
        </w:tc>
      </w:tr>
      <w:tr w:rsidR="000B6638" w:rsidRPr="002E1084" w14:paraId="0CA82428" w14:textId="77777777" w:rsidTr="001612BF">
        <w:trPr>
          <w:trHeight w:val="20"/>
        </w:trPr>
        <w:tc>
          <w:tcPr>
            <w:tcW w:w="2321" w:type="dxa"/>
          </w:tcPr>
          <w:p w14:paraId="257AC339" w14:textId="77777777" w:rsidR="000B6638" w:rsidRPr="002E1084" w:rsidRDefault="00D96615" w:rsidP="001612BF">
            <w:pPr>
              <w:pStyle w:val="VCAAtablecondensed"/>
              <w:spacing w:before="0" w:after="0" w:line="240" w:lineRule="auto"/>
            </w:pPr>
            <w:r w:rsidRPr="002E1084">
              <w:t>FRD 22H</w:t>
            </w:r>
          </w:p>
        </w:tc>
        <w:tc>
          <w:tcPr>
            <w:tcW w:w="6096" w:type="dxa"/>
          </w:tcPr>
          <w:p w14:paraId="71A01D33" w14:textId="77777777" w:rsidR="000B6638" w:rsidRPr="002E1084" w:rsidRDefault="00D96615" w:rsidP="001612BF">
            <w:pPr>
              <w:pStyle w:val="VCAAtablecondensed"/>
              <w:spacing w:before="0" w:after="0" w:line="240" w:lineRule="auto"/>
            </w:pPr>
            <w:r w:rsidRPr="002E1084">
              <w:t>Details of consultancies over $10 000</w:t>
            </w:r>
          </w:p>
        </w:tc>
        <w:tc>
          <w:tcPr>
            <w:tcW w:w="850" w:type="dxa"/>
          </w:tcPr>
          <w:p w14:paraId="268D0FE9" w14:textId="5954F641" w:rsidR="000B6638" w:rsidRPr="002E1084" w:rsidRDefault="005A47BB" w:rsidP="001612BF">
            <w:pPr>
              <w:pStyle w:val="VCAAtablecondensed"/>
              <w:spacing w:before="0" w:after="0" w:line="240" w:lineRule="auto"/>
              <w:jc w:val="center"/>
            </w:pPr>
            <w:r>
              <w:t>42</w:t>
            </w:r>
          </w:p>
        </w:tc>
      </w:tr>
      <w:tr w:rsidR="000B6638" w:rsidRPr="002E1084" w14:paraId="436371BB" w14:textId="77777777" w:rsidTr="001612BF">
        <w:trPr>
          <w:trHeight w:val="20"/>
        </w:trPr>
        <w:tc>
          <w:tcPr>
            <w:tcW w:w="2321" w:type="dxa"/>
          </w:tcPr>
          <w:p w14:paraId="297FC316" w14:textId="77777777" w:rsidR="000B6638" w:rsidRPr="002E1084" w:rsidRDefault="00D96615" w:rsidP="001612BF">
            <w:pPr>
              <w:pStyle w:val="VCAAtablecondensed"/>
              <w:spacing w:before="0" w:after="0" w:line="240" w:lineRule="auto"/>
            </w:pPr>
            <w:r w:rsidRPr="002E1084">
              <w:t>FRD 22H</w:t>
            </w:r>
          </w:p>
        </w:tc>
        <w:tc>
          <w:tcPr>
            <w:tcW w:w="6096" w:type="dxa"/>
          </w:tcPr>
          <w:p w14:paraId="256BF172" w14:textId="77777777" w:rsidR="000B6638" w:rsidRPr="002E1084" w:rsidRDefault="00D96615" w:rsidP="001612BF">
            <w:pPr>
              <w:pStyle w:val="VCAAtablecondensed"/>
              <w:spacing w:before="0" w:after="0" w:line="240" w:lineRule="auto"/>
            </w:pPr>
            <w:r w:rsidRPr="002E1084">
              <w:t>Details of consultancies under $10 000</w:t>
            </w:r>
          </w:p>
        </w:tc>
        <w:tc>
          <w:tcPr>
            <w:tcW w:w="850" w:type="dxa"/>
          </w:tcPr>
          <w:p w14:paraId="391A5CB6" w14:textId="5297F6D7" w:rsidR="000B6638" w:rsidRPr="002E1084" w:rsidRDefault="005A47BB" w:rsidP="001612BF">
            <w:pPr>
              <w:pStyle w:val="VCAAtablecondensed"/>
              <w:spacing w:before="0" w:after="0" w:line="240" w:lineRule="auto"/>
              <w:jc w:val="center"/>
            </w:pPr>
            <w:r>
              <w:t>42</w:t>
            </w:r>
          </w:p>
        </w:tc>
      </w:tr>
      <w:tr w:rsidR="000B6638" w:rsidRPr="002E1084" w14:paraId="1322B192" w14:textId="77777777" w:rsidTr="001612BF">
        <w:trPr>
          <w:trHeight w:val="20"/>
        </w:trPr>
        <w:tc>
          <w:tcPr>
            <w:tcW w:w="2321" w:type="dxa"/>
          </w:tcPr>
          <w:p w14:paraId="590EF4F0" w14:textId="77777777" w:rsidR="000B6638" w:rsidRPr="002E1084" w:rsidRDefault="00D96615" w:rsidP="001612BF">
            <w:pPr>
              <w:pStyle w:val="VCAAtablecondensed"/>
              <w:spacing w:before="0" w:after="0" w:line="240" w:lineRule="auto"/>
            </w:pPr>
            <w:r w:rsidRPr="002E1084">
              <w:t>FRD 22H</w:t>
            </w:r>
          </w:p>
        </w:tc>
        <w:tc>
          <w:tcPr>
            <w:tcW w:w="6096" w:type="dxa"/>
          </w:tcPr>
          <w:p w14:paraId="2DD78B82" w14:textId="77777777" w:rsidR="000B6638" w:rsidRPr="002E1084" w:rsidRDefault="00D96615" w:rsidP="001612BF">
            <w:pPr>
              <w:pStyle w:val="VCAAtablecondensed"/>
              <w:spacing w:before="0" w:after="0" w:line="240" w:lineRule="auto"/>
            </w:pPr>
            <w:r w:rsidRPr="002E1084">
              <w:t>Disclosure of government advertising expenditure</w:t>
            </w:r>
          </w:p>
        </w:tc>
        <w:tc>
          <w:tcPr>
            <w:tcW w:w="850" w:type="dxa"/>
          </w:tcPr>
          <w:p w14:paraId="410FB86B" w14:textId="77777777" w:rsidR="000B6638" w:rsidRPr="002E1084" w:rsidRDefault="00D96615" w:rsidP="001612BF">
            <w:pPr>
              <w:pStyle w:val="VCAAtablecondensed"/>
              <w:spacing w:before="0" w:after="0" w:line="240" w:lineRule="auto"/>
              <w:jc w:val="center"/>
            </w:pPr>
            <w:r w:rsidRPr="002E1084">
              <w:t>N/A</w:t>
            </w:r>
          </w:p>
        </w:tc>
      </w:tr>
      <w:tr w:rsidR="000B6638" w:rsidRPr="002E1084" w14:paraId="51E75444" w14:textId="77777777" w:rsidTr="001612BF">
        <w:trPr>
          <w:trHeight w:val="20"/>
        </w:trPr>
        <w:tc>
          <w:tcPr>
            <w:tcW w:w="2321" w:type="dxa"/>
          </w:tcPr>
          <w:p w14:paraId="3502F991" w14:textId="77777777" w:rsidR="000B6638" w:rsidRPr="002E1084" w:rsidRDefault="00D96615" w:rsidP="001612BF">
            <w:pPr>
              <w:pStyle w:val="VCAAtablecondensed"/>
              <w:spacing w:before="0" w:after="0" w:line="240" w:lineRule="auto"/>
            </w:pPr>
            <w:r w:rsidRPr="002E1084">
              <w:t>FRD 22H</w:t>
            </w:r>
          </w:p>
        </w:tc>
        <w:tc>
          <w:tcPr>
            <w:tcW w:w="6096" w:type="dxa"/>
          </w:tcPr>
          <w:p w14:paraId="4E2D0D1C" w14:textId="77777777" w:rsidR="000B6638" w:rsidRPr="002E1084" w:rsidRDefault="00D96615" w:rsidP="001612BF">
            <w:pPr>
              <w:pStyle w:val="VCAAtablecondensed"/>
              <w:spacing w:before="0" w:after="0" w:line="240" w:lineRule="auto"/>
            </w:pPr>
            <w:r w:rsidRPr="002E1084">
              <w:t>Disclosure of ICT expenditure</w:t>
            </w:r>
          </w:p>
        </w:tc>
        <w:tc>
          <w:tcPr>
            <w:tcW w:w="850" w:type="dxa"/>
          </w:tcPr>
          <w:p w14:paraId="315CD86B" w14:textId="3924EC35" w:rsidR="000B6638" w:rsidRPr="002E1084" w:rsidRDefault="005A47BB" w:rsidP="001612BF">
            <w:pPr>
              <w:pStyle w:val="VCAAtablecondensed"/>
              <w:spacing w:before="0" w:after="0" w:line="240" w:lineRule="auto"/>
              <w:jc w:val="center"/>
            </w:pPr>
            <w:r>
              <w:t>42</w:t>
            </w:r>
          </w:p>
        </w:tc>
      </w:tr>
      <w:tr w:rsidR="000B6638" w:rsidRPr="002E1084" w14:paraId="1B6C3D8D" w14:textId="77777777" w:rsidTr="001612BF">
        <w:trPr>
          <w:trHeight w:val="20"/>
        </w:trPr>
        <w:tc>
          <w:tcPr>
            <w:tcW w:w="2321" w:type="dxa"/>
          </w:tcPr>
          <w:p w14:paraId="329894EA" w14:textId="77777777" w:rsidR="000B6638" w:rsidRPr="002E1084" w:rsidRDefault="00D96615" w:rsidP="001612BF">
            <w:pPr>
              <w:pStyle w:val="VCAAtablecondensed"/>
              <w:spacing w:before="0" w:after="0" w:line="240" w:lineRule="auto"/>
            </w:pPr>
            <w:r w:rsidRPr="002E1084">
              <w:t>FRD 22H</w:t>
            </w:r>
          </w:p>
        </w:tc>
        <w:tc>
          <w:tcPr>
            <w:tcW w:w="6096" w:type="dxa"/>
          </w:tcPr>
          <w:p w14:paraId="2295912D" w14:textId="77777777" w:rsidR="000B6638" w:rsidRPr="002E1084" w:rsidRDefault="00D96615" w:rsidP="001612BF">
            <w:pPr>
              <w:pStyle w:val="VCAAtablecondensed"/>
              <w:spacing w:before="0" w:after="0" w:line="240" w:lineRule="auto"/>
            </w:pPr>
            <w:r w:rsidRPr="002E1084">
              <w:t>Statement of availability of other information</w:t>
            </w:r>
          </w:p>
        </w:tc>
        <w:tc>
          <w:tcPr>
            <w:tcW w:w="850" w:type="dxa"/>
          </w:tcPr>
          <w:p w14:paraId="5EEF3FB7" w14:textId="38A0DBEE" w:rsidR="000B6638" w:rsidRPr="002E1084" w:rsidRDefault="00D96615" w:rsidP="005A47BB">
            <w:pPr>
              <w:pStyle w:val="VCAAtablecondensed"/>
              <w:spacing w:before="0" w:after="0" w:line="240" w:lineRule="auto"/>
              <w:jc w:val="center"/>
            </w:pPr>
            <w:r w:rsidRPr="002E1084">
              <w:t>4</w:t>
            </w:r>
            <w:r w:rsidR="005A47BB">
              <w:t>5</w:t>
            </w:r>
          </w:p>
        </w:tc>
      </w:tr>
      <w:tr w:rsidR="000B6638" w:rsidRPr="002E1084" w14:paraId="09252E6D" w14:textId="77777777" w:rsidTr="001612BF">
        <w:trPr>
          <w:trHeight w:val="20"/>
        </w:trPr>
        <w:tc>
          <w:tcPr>
            <w:tcW w:w="2321" w:type="dxa"/>
          </w:tcPr>
          <w:p w14:paraId="22821D8C" w14:textId="77777777" w:rsidR="000B6638" w:rsidRPr="002E1084" w:rsidRDefault="00D96615" w:rsidP="001612BF">
            <w:pPr>
              <w:pStyle w:val="VCAAtablecondensed"/>
              <w:spacing w:before="0" w:after="0" w:line="240" w:lineRule="auto"/>
            </w:pPr>
            <w:r w:rsidRPr="002E1084">
              <w:t>FRD 24C</w:t>
            </w:r>
          </w:p>
        </w:tc>
        <w:tc>
          <w:tcPr>
            <w:tcW w:w="6096" w:type="dxa"/>
          </w:tcPr>
          <w:p w14:paraId="74B436BC" w14:textId="77777777" w:rsidR="000B6638" w:rsidRPr="002E1084" w:rsidRDefault="00D96615" w:rsidP="001612BF">
            <w:pPr>
              <w:pStyle w:val="VCAAtablecondensed"/>
              <w:spacing w:before="0" w:after="0" w:line="240" w:lineRule="auto"/>
            </w:pPr>
            <w:r w:rsidRPr="002E1084">
              <w:t>Reporting of office-based environmental impacts</w:t>
            </w:r>
          </w:p>
        </w:tc>
        <w:tc>
          <w:tcPr>
            <w:tcW w:w="850" w:type="dxa"/>
          </w:tcPr>
          <w:p w14:paraId="40A4B0F3" w14:textId="77777777" w:rsidR="000B6638" w:rsidRPr="002E1084" w:rsidRDefault="00D96615" w:rsidP="001612BF">
            <w:pPr>
              <w:pStyle w:val="VCAAtablecondensed"/>
              <w:spacing w:before="0" w:after="0" w:line="240" w:lineRule="auto"/>
              <w:jc w:val="center"/>
            </w:pPr>
            <w:r w:rsidRPr="002E1084">
              <w:t>N/A</w:t>
            </w:r>
          </w:p>
        </w:tc>
      </w:tr>
      <w:tr w:rsidR="000B6638" w:rsidRPr="002E1084" w14:paraId="7AAEDD04" w14:textId="77777777" w:rsidTr="001612BF">
        <w:trPr>
          <w:trHeight w:val="20"/>
        </w:trPr>
        <w:tc>
          <w:tcPr>
            <w:tcW w:w="2321" w:type="dxa"/>
          </w:tcPr>
          <w:p w14:paraId="7272BE65" w14:textId="77777777" w:rsidR="000B6638" w:rsidRPr="002E1084" w:rsidRDefault="00D96615" w:rsidP="001612BF">
            <w:pPr>
              <w:pStyle w:val="VCAAtablecondensed"/>
              <w:spacing w:before="0" w:after="0" w:line="240" w:lineRule="auto"/>
            </w:pPr>
            <w:r w:rsidRPr="002E1084">
              <w:t>FRD 25C</w:t>
            </w:r>
          </w:p>
        </w:tc>
        <w:tc>
          <w:tcPr>
            <w:tcW w:w="6096" w:type="dxa"/>
          </w:tcPr>
          <w:p w14:paraId="36FF2EBD" w14:textId="77777777" w:rsidR="000B6638" w:rsidRPr="002E1084" w:rsidRDefault="00D96615" w:rsidP="001612BF">
            <w:pPr>
              <w:pStyle w:val="VCAAtablecondensed"/>
              <w:spacing w:before="0" w:after="0" w:line="240" w:lineRule="auto"/>
            </w:pPr>
            <w:r w:rsidRPr="002E1084">
              <w:t>Victorian Industry Participation Policy disclosures</w:t>
            </w:r>
          </w:p>
        </w:tc>
        <w:tc>
          <w:tcPr>
            <w:tcW w:w="850" w:type="dxa"/>
          </w:tcPr>
          <w:p w14:paraId="76B0E0D9" w14:textId="7E488D54" w:rsidR="000B6638" w:rsidRPr="002E1084" w:rsidRDefault="005A47BB" w:rsidP="001612BF">
            <w:pPr>
              <w:pStyle w:val="VCAAtablecondensed"/>
              <w:spacing w:before="0" w:after="0" w:line="240" w:lineRule="auto"/>
              <w:jc w:val="center"/>
            </w:pPr>
            <w:r>
              <w:t>42</w:t>
            </w:r>
          </w:p>
        </w:tc>
      </w:tr>
      <w:tr w:rsidR="000B6638" w:rsidRPr="002E1084" w14:paraId="4DF04F74" w14:textId="77777777" w:rsidTr="001612BF">
        <w:trPr>
          <w:trHeight w:val="20"/>
        </w:trPr>
        <w:tc>
          <w:tcPr>
            <w:tcW w:w="2321" w:type="dxa"/>
          </w:tcPr>
          <w:p w14:paraId="2161C9C8" w14:textId="77777777" w:rsidR="000B6638" w:rsidRPr="002E1084" w:rsidRDefault="00D96615" w:rsidP="001612BF">
            <w:pPr>
              <w:pStyle w:val="VCAAtablecondensed"/>
              <w:spacing w:before="0" w:after="0" w:line="240" w:lineRule="auto"/>
            </w:pPr>
            <w:r w:rsidRPr="002E1084">
              <w:t>FRD 29B</w:t>
            </w:r>
          </w:p>
        </w:tc>
        <w:tc>
          <w:tcPr>
            <w:tcW w:w="6096" w:type="dxa"/>
          </w:tcPr>
          <w:p w14:paraId="3F86C3B7" w14:textId="77777777" w:rsidR="000B6638" w:rsidRPr="002E1084" w:rsidRDefault="00D96615" w:rsidP="001612BF">
            <w:pPr>
              <w:pStyle w:val="VCAAtablecondensed"/>
              <w:spacing w:before="0" w:after="0" w:line="240" w:lineRule="auto"/>
            </w:pPr>
            <w:r w:rsidRPr="002E1084">
              <w:t>Workforce Data disclosures</w:t>
            </w:r>
          </w:p>
        </w:tc>
        <w:tc>
          <w:tcPr>
            <w:tcW w:w="850" w:type="dxa"/>
          </w:tcPr>
          <w:p w14:paraId="300F16F4" w14:textId="246A5F4B" w:rsidR="000B6638" w:rsidRPr="002E1084" w:rsidRDefault="005A47BB" w:rsidP="001612BF">
            <w:pPr>
              <w:pStyle w:val="VCAAtablecondensed"/>
              <w:spacing w:before="0" w:after="0" w:line="240" w:lineRule="auto"/>
              <w:jc w:val="center"/>
            </w:pPr>
            <w:r>
              <w:t>39</w:t>
            </w:r>
          </w:p>
        </w:tc>
      </w:tr>
      <w:tr w:rsidR="000B6638" w:rsidRPr="002E1084" w14:paraId="2AAA1B06" w14:textId="77777777" w:rsidTr="001612BF">
        <w:trPr>
          <w:trHeight w:val="20"/>
        </w:trPr>
        <w:tc>
          <w:tcPr>
            <w:tcW w:w="2321" w:type="dxa"/>
          </w:tcPr>
          <w:p w14:paraId="1724F38E" w14:textId="77777777" w:rsidR="000B6638" w:rsidRPr="002E1084" w:rsidRDefault="00D96615" w:rsidP="001612BF">
            <w:pPr>
              <w:pStyle w:val="VCAAtablecondensed"/>
              <w:spacing w:before="0" w:after="0" w:line="240" w:lineRule="auto"/>
            </w:pPr>
            <w:r w:rsidRPr="002E1084">
              <w:t>SD 5.2</w:t>
            </w:r>
          </w:p>
        </w:tc>
        <w:tc>
          <w:tcPr>
            <w:tcW w:w="6096" w:type="dxa"/>
          </w:tcPr>
          <w:p w14:paraId="7FA03CF7" w14:textId="77777777" w:rsidR="000B6638" w:rsidRPr="002E1084" w:rsidRDefault="00D96615" w:rsidP="001612BF">
            <w:pPr>
              <w:pStyle w:val="VCAAtablecondensed"/>
              <w:spacing w:before="0" w:after="0" w:line="240" w:lineRule="auto"/>
            </w:pPr>
            <w:r w:rsidRPr="002E1084">
              <w:t>Specific requirements under Standing Direction 5.2</w:t>
            </w:r>
          </w:p>
        </w:tc>
        <w:tc>
          <w:tcPr>
            <w:tcW w:w="850" w:type="dxa"/>
          </w:tcPr>
          <w:p w14:paraId="414FBA47" w14:textId="023085BA" w:rsidR="000B6638" w:rsidRPr="002E1084" w:rsidRDefault="005A47BB" w:rsidP="001612BF">
            <w:pPr>
              <w:pStyle w:val="VCAAtablecondensed"/>
              <w:spacing w:before="0" w:after="0" w:line="240" w:lineRule="auto"/>
              <w:jc w:val="center"/>
            </w:pPr>
            <w:r>
              <w:t>1</w:t>
            </w:r>
          </w:p>
        </w:tc>
      </w:tr>
      <w:tr w:rsidR="002E1084" w:rsidRPr="001612BF" w14:paraId="1305F206" w14:textId="77777777" w:rsidTr="001612BF">
        <w:trPr>
          <w:trHeight w:val="20"/>
        </w:trPr>
        <w:tc>
          <w:tcPr>
            <w:tcW w:w="8417" w:type="dxa"/>
            <w:gridSpan w:val="2"/>
          </w:tcPr>
          <w:p w14:paraId="1A3B28A2" w14:textId="78096F59" w:rsidR="002E1084" w:rsidRPr="001612BF" w:rsidRDefault="002E1084" w:rsidP="005A47BB">
            <w:pPr>
              <w:pStyle w:val="VCAAtablecondensed"/>
              <w:keepNext/>
              <w:spacing w:before="0" w:after="0" w:line="240" w:lineRule="auto"/>
              <w:rPr>
                <w:b/>
              </w:rPr>
            </w:pPr>
            <w:r w:rsidRPr="001612BF">
              <w:rPr>
                <w:b/>
              </w:rPr>
              <w:t>Compliance attestation and declaration</w:t>
            </w:r>
          </w:p>
        </w:tc>
        <w:tc>
          <w:tcPr>
            <w:tcW w:w="850" w:type="dxa"/>
          </w:tcPr>
          <w:p w14:paraId="6A928BB1" w14:textId="77777777" w:rsidR="002E1084" w:rsidRPr="001612BF" w:rsidRDefault="002E1084" w:rsidP="001612BF">
            <w:pPr>
              <w:pStyle w:val="VCAAtablecondensed"/>
              <w:spacing w:before="0" w:after="0" w:line="240" w:lineRule="auto"/>
              <w:jc w:val="center"/>
              <w:rPr>
                <w:b/>
              </w:rPr>
            </w:pPr>
          </w:p>
        </w:tc>
      </w:tr>
      <w:tr w:rsidR="002E1084" w:rsidRPr="002E1084" w14:paraId="6BD7EED5" w14:textId="77777777" w:rsidTr="001612BF">
        <w:trPr>
          <w:trHeight w:val="20"/>
        </w:trPr>
        <w:tc>
          <w:tcPr>
            <w:tcW w:w="2321" w:type="dxa"/>
          </w:tcPr>
          <w:p w14:paraId="005A9416" w14:textId="577CD4D7" w:rsidR="002E1084" w:rsidRPr="002E1084" w:rsidRDefault="002E1084" w:rsidP="001612BF">
            <w:pPr>
              <w:pStyle w:val="VCAAtablecondensed"/>
              <w:spacing w:before="0" w:after="0" w:line="240" w:lineRule="auto"/>
            </w:pPr>
            <w:r w:rsidRPr="002E1084">
              <w:t>SD 3.7.1</w:t>
            </w:r>
          </w:p>
        </w:tc>
        <w:tc>
          <w:tcPr>
            <w:tcW w:w="6096" w:type="dxa"/>
          </w:tcPr>
          <w:p w14:paraId="2DEFBB01" w14:textId="6AFE2587" w:rsidR="002E1084" w:rsidRPr="002E1084" w:rsidRDefault="002E1084" w:rsidP="001612BF">
            <w:pPr>
              <w:pStyle w:val="VCAAtablecondensed"/>
              <w:spacing w:before="0" w:after="0" w:line="240" w:lineRule="auto"/>
            </w:pPr>
            <w:r w:rsidRPr="002E1084">
              <w:t>Attestation for compliance with Ministerial Standing Direction</w:t>
            </w:r>
          </w:p>
        </w:tc>
        <w:tc>
          <w:tcPr>
            <w:tcW w:w="850" w:type="dxa"/>
          </w:tcPr>
          <w:p w14:paraId="60E5D2E1" w14:textId="26037B1B" w:rsidR="002E1084" w:rsidRPr="002E1084" w:rsidRDefault="007D2CB5" w:rsidP="005A47BB">
            <w:pPr>
              <w:pStyle w:val="VCAAtablecondensed"/>
              <w:spacing w:before="0" w:after="0" w:line="240" w:lineRule="auto"/>
              <w:jc w:val="center"/>
            </w:pPr>
            <w:r>
              <w:t>4</w:t>
            </w:r>
            <w:r w:rsidR="005A47BB">
              <w:t>5</w:t>
            </w:r>
          </w:p>
        </w:tc>
      </w:tr>
      <w:tr w:rsidR="002E1084" w:rsidRPr="002E1084" w14:paraId="7047D03D" w14:textId="77777777" w:rsidTr="001612BF">
        <w:trPr>
          <w:trHeight w:val="20"/>
        </w:trPr>
        <w:tc>
          <w:tcPr>
            <w:tcW w:w="2321" w:type="dxa"/>
          </w:tcPr>
          <w:p w14:paraId="285AF566" w14:textId="32F29BB0" w:rsidR="002E1084" w:rsidRPr="002E1084" w:rsidRDefault="002E1084" w:rsidP="001612BF">
            <w:pPr>
              <w:pStyle w:val="VCAAtablecondensed"/>
              <w:spacing w:before="0" w:after="0" w:line="240" w:lineRule="auto"/>
            </w:pPr>
            <w:r w:rsidRPr="002E1084">
              <w:t>SD 5.2.3</w:t>
            </w:r>
          </w:p>
        </w:tc>
        <w:tc>
          <w:tcPr>
            <w:tcW w:w="6096" w:type="dxa"/>
          </w:tcPr>
          <w:p w14:paraId="44850CE4" w14:textId="204B7B24" w:rsidR="002E1084" w:rsidRPr="002E1084" w:rsidRDefault="002E1084" w:rsidP="001612BF">
            <w:pPr>
              <w:pStyle w:val="VCAAtablecondensed"/>
              <w:spacing w:before="0" w:after="0" w:line="240" w:lineRule="auto"/>
            </w:pPr>
            <w:r w:rsidRPr="002E1084">
              <w:t>Declaration in report of operations</w:t>
            </w:r>
          </w:p>
        </w:tc>
        <w:tc>
          <w:tcPr>
            <w:tcW w:w="850" w:type="dxa"/>
          </w:tcPr>
          <w:p w14:paraId="3F4C6191" w14:textId="1FCD88B2" w:rsidR="002E1084" w:rsidRPr="002E1084" w:rsidRDefault="005A47BB" w:rsidP="001612BF">
            <w:pPr>
              <w:pStyle w:val="VCAAtablecondensed"/>
              <w:spacing w:before="0" w:after="0" w:line="240" w:lineRule="auto"/>
              <w:jc w:val="center"/>
            </w:pPr>
            <w:r>
              <w:t>1</w:t>
            </w:r>
          </w:p>
        </w:tc>
      </w:tr>
      <w:tr w:rsidR="001612BF" w:rsidRPr="001612BF" w14:paraId="72B5CFFA" w14:textId="77777777" w:rsidTr="001612BF">
        <w:trPr>
          <w:trHeight w:val="20"/>
        </w:trPr>
        <w:tc>
          <w:tcPr>
            <w:tcW w:w="8417" w:type="dxa"/>
            <w:gridSpan w:val="2"/>
            <w:shd w:val="clear" w:color="auto" w:fill="BFBFBF" w:themeFill="background1" w:themeFillShade="BF"/>
          </w:tcPr>
          <w:p w14:paraId="5CCBD5C1" w14:textId="3FD4FF04" w:rsidR="001612BF" w:rsidRPr="001612BF" w:rsidRDefault="001612BF" w:rsidP="001612BF">
            <w:pPr>
              <w:pStyle w:val="VCAAtablecondensed"/>
              <w:spacing w:before="0" w:after="0" w:line="240" w:lineRule="auto"/>
              <w:rPr>
                <w:b/>
              </w:rPr>
            </w:pPr>
            <w:r w:rsidRPr="001612BF">
              <w:rPr>
                <w:b/>
              </w:rPr>
              <w:t>Financial Report</w:t>
            </w:r>
          </w:p>
        </w:tc>
        <w:tc>
          <w:tcPr>
            <w:tcW w:w="850" w:type="dxa"/>
            <w:shd w:val="clear" w:color="auto" w:fill="BFBFBF" w:themeFill="background1" w:themeFillShade="BF"/>
          </w:tcPr>
          <w:p w14:paraId="12D439B0" w14:textId="77777777" w:rsidR="001612BF" w:rsidRPr="001612BF" w:rsidRDefault="001612BF" w:rsidP="001612BF">
            <w:pPr>
              <w:pStyle w:val="VCAAtablecondensed"/>
              <w:spacing w:before="0" w:after="0" w:line="240" w:lineRule="auto"/>
              <w:jc w:val="center"/>
              <w:rPr>
                <w:b/>
              </w:rPr>
            </w:pPr>
          </w:p>
        </w:tc>
      </w:tr>
      <w:tr w:rsidR="002E1084" w:rsidRPr="007D2CB5" w14:paraId="34B2DEBA" w14:textId="77777777" w:rsidTr="001612BF">
        <w:trPr>
          <w:trHeight w:val="20"/>
        </w:trPr>
        <w:tc>
          <w:tcPr>
            <w:tcW w:w="2321" w:type="dxa"/>
          </w:tcPr>
          <w:p w14:paraId="500DED01" w14:textId="1A0B70E4" w:rsidR="002E1084" w:rsidRPr="007D2CB5" w:rsidRDefault="001612BF" w:rsidP="001612BF">
            <w:pPr>
              <w:pStyle w:val="VCAAtablecondensed"/>
              <w:spacing w:before="0" w:after="0" w:line="240" w:lineRule="auto"/>
              <w:rPr>
                <w:b/>
              </w:rPr>
            </w:pPr>
            <w:r w:rsidRPr="007D2CB5">
              <w:rPr>
                <w:b/>
              </w:rPr>
              <w:t>Declaration</w:t>
            </w:r>
          </w:p>
        </w:tc>
        <w:tc>
          <w:tcPr>
            <w:tcW w:w="6096" w:type="dxa"/>
          </w:tcPr>
          <w:p w14:paraId="414A2843" w14:textId="77777777" w:rsidR="002E1084" w:rsidRPr="007D2CB5" w:rsidRDefault="002E1084" w:rsidP="001612BF">
            <w:pPr>
              <w:pStyle w:val="VCAAtablecondensed"/>
              <w:spacing w:before="0" w:after="0" w:line="240" w:lineRule="auto"/>
              <w:rPr>
                <w:b/>
              </w:rPr>
            </w:pPr>
          </w:p>
        </w:tc>
        <w:tc>
          <w:tcPr>
            <w:tcW w:w="850" w:type="dxa"/>
          </w:tcPr>
          <w:p w14:paraId="54F77791" w14:textId="77777777" w:rsidR="002E1084" w:rsidRPr="007D2CB5" w:rsidRDefault="002E1084" w:rsidP="001612BF">
            <w:pPr>
              <w:pStyle w:val="VCAAtablecondensed"/>
              <w:spacing w:before="0" w:after="0" w:line="240" w:lineRule="auto"/>
              <w:jc w:val="center"/>
              <w:rPr>
                <w:b/>
              </w:rPr>
            </w:pPr>
          </w:p>
        </w:tc>
      </w:tr>
      <w:tr w:rsidR="001612BF" w:rsidRPr="002E1084" w14:paraId="1C35323D" w14:textId="77777777" w:rsidTr="001612BF">
        <w:trPr>
          <w:trHeight w:val="20"/>
        </w:trPr>
        <w:tc>
          <w:tcPr>
            <w:tcW w:w="2321" w:type="dxa"/>
          </w:tcPr>
          <w:p w14:paraId="47A82F09" w14:textId="636B8181" w:rsidR="001612BF" w:rsidRPr="002E1084" w:rsidRDefault="001612BF" w:rsidP="001612BF">
            <w:pPr>
              <w:pStyle w:val="VCAAtablecondensed"/>
              <w:spacing w:before="0" w:after="0" w:line="240" w:lineRule="auto"/>
            </w:pPr>
            <w:r>
              <w:t>SD 5.2.2</w:t>
            </w:r>
          </w:p>
        </w:tc>
        <w:tc>
          <w:tcPr>
            <w:tcW w:w="6096" w:type="dxa"/>
          </w:tcPr>
          <w:p w14:paraId="1A2147E9" w14:textId="02CEB986" w:rsidR="001612BF" w:rsidRPr="002E1084" w:rsidRDefault="001612BF" w:rsidP="001612BF">
            <w:pPr>
              <w:pStyle w:val="VCAAtablecondensed"/>
              <w:spacing w:before="0" w:after="0" w:line="240" w:lineRule="auto"/>
            </w:pPr>
            <w:r>
              <w:t>Declaration in financial statement</w:t>
            </w:r>
          </w:p>
        </w:tc>
        <w:tc>
          <w:tcPr>
            <w:tcW w:w="850" w:type="dxa"/>
          </w:tcPr>
          <w:p w14:paraId="09D06EBE" w14:textId="7F4814A9" w:rsidR="001612BF" w:rsidRPr="002E1084" w:rsidRDefault="001612BF" w:rsidP="005A47BB">
            <w:pPr>
              <w:pStyle w:val="VCAAtablecondensed"/>
              <w:spacing w:before="0" w:after="0" w:line="240" w:lineRule="auto"/>
              <w:jc w:val="center"/>
            </w:pPr>
            <w:r>
              <w:t>4</w:t>
            </w:r>
            <w:r w:rsidR="005A47BB">
              <w:t>7</w:t>
            </w:r>
          </w:p>
        </w:tc>
      </w:tr>
      <w:tr w:rsidR="001612BF" w:rsidRPr="007D2CB5" w14:paraId="1CF5011B" w14:textId="77777777" w:rsidTr="001612BF">
        <w:trPr>
          <w:trHeight w:val="20"/>
        </w:trPr>
        <w:tc>
          <w:tcPr>
            <w:tcW w:w="8417" w:type="dxa"/>
            <w:gridSpan w:val="2"/>
          </w:tcPr>
          <w:p w14:paraId="4B34D65B" w14:textId="05834ABA" w:rsidR="001612BF" w:rsidRPr="007D2CB5" w:rsidRDefault="001612BF" w:rsidP="001612BF">
            <w:pPr>
              <w:pStyle w:val="VCAAtablecondensed"/>
              <w:spacing w:before="0" w:after="0" w:line="240" w:lineRule="auto"/>
              <w:rPr>
                <w:b/>
              </w:rPr>
            </w:pPr>
            <w:r w:rsidRPr="007D2CB5">
              <w:rPr>
                <w:b/>
              </w:rPr>
              <w:t>Other requirements under Standing Directions 5.2</w:t>
            </w:r>
          </w:p>
        </w:tc>
        <w:tc>
          <w:tcPr>
            <w:tcW w:w="850" w:type="dxa"/>
          </w:tcPr>
          <w:p w14:paraId="45104A08" w14:textId="63E56B84" w:rsidR="001612BF" w:rsidRPr="007D2CB5" w:rsidRDefault="001612BF" w:rsidP="001612BF">
            <w:pPr>
              <w:pStyle w:val="VCAAtablecondensed"/>
              <w:spacing w:before="0" w:after="0" w:line="240" w:lineRule="auto"/>
              <w:jc w:val="center"/>
              <w:rPr>
                <w:b/>
              </w:rPr>
            </w:pPr>
          </w:p>
        </w:tc>
      </w:tr>
      <w:tr w:rsidR="001612BF" w:rsidRPr="002E1084" w14:paraId="5FA35931" w14:textId="77777777" w:rsidTr="001612BF">
        <w:trPr>
          <w:trHeight w:val="20"/>
        </w:trPr>
        <w:tc>
          <w:tcPr>
            <w:tcW w:w="2321" w:type="dxa"/>
          </w:tcPr>
          <w:p w14:paraId="196AD807" w14:textId="64927E67" w:rsidR="001612BF" w:rsidRPr="002E1084" w:rsidRDefault="001612BF" w:rsidP="001612BF">
            <w:pPr>
              <w:pStyle w:val="VCAAtablecondensed"/>
              <w:spacing w:before="0" w:after="0" w:line="240" w:lineRule="auto"/>
            </w:pPr>
            <w:r>
              <w:t>SD 5.2.1(a)</w:t>
            </w:r>
          </w:p>
        </w:tc>
        <w:tc>
          <w:tcPr>
            <w:tcW w:w="6096" w:type="dxa"/>
          </w:tcPr>
          <w:p w14:paraId="32EE3F4A" w14:textId="6FF5DAB5" w:rsidR="001612BF" w:rsidRPr="002E1084" w:rsidRDefault="001612BF" w:rsidP="001612BF">
            <w:pPr>
              <w:pStyle w:val="VCAAtablecondensed"/>
              <w:spacing w:before="0" w:after="0" w:line="240" w:lineRule="auto"/>
            </w:pPr>
            <w:r w:rsidRPr="001612BF">
              <w:t>Compliance with Australian accounting standards and other authoritative pronouncements</w:t>
            </w:r>
          </w:p>
        </w:tc>
        <w:tc>
          <w:tcPr>
            <w:tcW w:w="850" w:type="dxa"/>
          </w:tcPr>
          <w:p w14:paraId="78FEBCF1" w14:textId="387EB432" w:rsidR="001612BF" w:rsidRPr="002E1084" w:rsidRDefault="007D2CB5" w:rsidP="005A47BB">
            <w:pPr>
              <w:pStyle w:val="VCAAtablecondensed"/>
              <w:spacing w:before="0" w:after="0" w:line="240" w:lineRule="auto"/>
              <w:jc w:val="center"/>
            </w:pPr>
            <w:r>
              <w:t>4</w:t>
            </w:r>
            <w:r w:rsidR="005A47BB">
              <w:t>7</w:t>
            </w:r>
          </w:p>
        </w:tc>
      </w:tr>
      <w:tr w:rsidR="001612BF" w:rsidRPr="002E1084" w14:paraId="434B5F9B" w14:textId="77777777" w:rsidTr="001612BF">
        <w:trPr>
          <w:trHeight w:val="20"/>
        </w:trPr>
        <w:tc>
          <w:tcPr>
            <w:tcW w:w="2321" w:type="dxa"/>
          </w:tcPr>
          <w:p w14:paraId="5DDBF95C" w14:textId="4555386D" w:rsidR="001612BF" w:rsidRPr="002E1084" w:rsidRDefault="001612BF" w:rsidP="001612BF">
            <w:pPr>
              <w:pStyle w:val="VCAAtablecondensed"/>
              <w:spacing w:before="0" w:after="0" w:line="240" w:lineRule="auto"/>
            </w:pPr>
            <w:r>
              <w:t>SD 5.2.1(a)</w:t>
            </w:r>
          </w:p>
        </w:tc>
        <w:tc>
          <w:tcPr>
            <w:tcW w:w="6096" w:type="dxa"/>
          </w:tcPr>
          <w:p w14:paraId="5AFA18DC" w14:textId="79D87149" w:rsidR="001612BF" w:rsidRPr="002E1084" w:rsidRDefault="001612BF" w:rsidP="001612BF">
            <w:pPr>
              <w:pStyle w:val="VCAAtablecondensed"/>
              <w:spacing w:before="0" w:after="0" w:line="240" w:lineRule="auto"/>
            </w:pPr>
            <w:r w:rsidRPr="001612BF">
              <w:t>Compliance with Ministerial Directions</w:t>
            </w:r>
          </w:p>
        </w:tc>
        <w:tc>
          <w:tcPr>
            <w:tcW w:w="850" w:type="dxa"/>
          </w:tcPr>
          <w:p w14:paraId="479892FA" w14:textId="7FEFB015" w:rsidR="001612BF" w:rsidRPr="002E1084" w:rsidRDefault="005A47BB" w:rsidP="001612BF">
            <w:pPr>
              <w:pStyle w:val="VCAAtablecondensed"/>
              <w:spacing w:before="0" w:after="0" w:line="240" w:lineRule="auto"/>
              <w:jc w:val="center"/>
            </w:pPr>
            <w:r>
              <w:t>47</w:t>
            </w:r>
          </w:p>
        </w:tc>
      </w:tr>
      <w:tr w:rsidR="001612BF" w:rsidRPr="002E1084" w14:paraId="29D3E374" w14:textId="77777777" w:rsidTr="001612BF">
        <w:trPr>
          <w:trHeight w:val="20"/>
        </w:trPr>
        <w:tc>
          <w:tcPr>
            <w:tcW w:w="2321" w:type="dxa"/>
          </w:tcPr>
          <w:p w14:paraId="06D98A2C" w14:textId="31AE634A" w:rsidR="001612BF" w:rsidRPr="002E1084" w:rsidRDefault="001612BF" w:rsidP="001612BF">
            <w:pPr>
              <w:pStyle w:val="VCAAtablecondensed"/>
              <w:spacing w:before="0" w:after="0" w:line="240" w:lineRule="auto"/>
            </w:pPr>
            <w:r>
              <w:t>SD 5.2.1(b)</w:t>
            </w:r>
          </w:p>
        </w:tc>
        <w:tc>
          <w:tcPr>
            <w:tcW w:w="6096" w:type="dxa"/>
          </w:tcPr>
          <w:p w14:paraId="62967D45" w14:textId="34C4C31D" w:rsidR="001612BF" w:rsidRPr="002E1084" w:rsidRDefault="001612BF" w:rsidP="001612BF">
            <w:pPr>
              <w:pStyle w:val="VCAAtablecondensed"/>
              <w:spacing w:before="0" w:after="0" w:line="240" w:lineRule="auto"/>
            </w:pPr>
            <w:r w:rsidRPr="001612BF">
              <w:t>Compliance with Model Financial Report</w:t>
            </w:r>
          </w:p>
        </w:tc>
        <w:tc>
          <w:tcPr>
            <w:tcW w:w="850" w:type="dxa"/>
          </w:tcPr>
          <w:p w14:paraId="42509E40" w14:textId="0E86B419" w:rsidR="001612BF" w:rsidRPr="002E1084" w:rsidRDefault="007D2CB5" w:rsidP="005A47BB">
            <w:pPr>
              <w:pStyle w:val="VCAAtablecondensed"/>
              <w:spacing w:before="0" w:after="0" w:line="240" w:lineRule="auto"/>
              <w:jc w:val="center"/>
            </w:pPr>
            <w:r>
              <w:t>4</w:t>
            </w:r>
            <w:r w:rsidR="005A47BB">
              <w:t>7</w:t>
            </w:r>
          </w:p>
        </w:tc>
      </w:tr>
      <w:tr w:rsidR="007D2CB5" w:rsidRPr="007D2CB5" w14:paraId="4881EAC4" w14:textId="77777777" w:rsidTr="007D2CB5">
        <w:trPr>
          <w:trHeight w:val="20"/>
        </w:trPr>
        <w:tc>
          <w:tcPr>
            <w:tcW w:w="8417" w:type="dxa"/>
            <w:gridSpan w:val="2"/>
          </w:tcPr>
          <w:p w14:paraId="39523FFF" w14:textId="79A49130" w:rsidR="007D2CB5" w:rsidRPr="007D2CB5" w:rsidRDefault="007D2CB5" w:rsidP="001612BF">
            <w:pPr>
              <w:pStyle w:val="VCAAtablecondensed"/>
              <w:spacing w:before="0" w:after="0" w:line="240" w:lineRule="auto"/>
              <w:rPr>
                <w:b/>
              </w:rPr>
            </w:pPr>
            <w:r w:rsidRPr="007D2CB5">
              <w:rPr>
                <w:b/>
              </w:rPr>
              <w:t xml:space="preserve">Other disclosures as required by FRDs in notes to the financial statements </w:t>
            </w:r>
            <w:r w:rsidRPr="007D2CB5">
              <w:rPr>
                <w:b/>
                <w:vertAlign w:val="superscript"/>
              </w:rPr>
              <w:t>(a)</w:t>
            </w:r>
          </w:p>
        </w:tc>
        <w:tc>
          <w:tcPr>
            <w:tcW w:w="850" w:type="dxa"/>
          </w:tcPr>
          <w:p w14:paraId="236DDB47" w14:textId="77777777" w:rsidR="007D2CB5" w:rsidRPr="007D2CB5" w:rsidRDefault="007D2CB5" w:rsidP="001612BF">
            <w:pPr>
              <w:pStyle w:val="VCAAtablecondensed"/>
              <w:spacing w:before="0" w:after="0" w:line="240" w:lineRule="auto"/>
              <w:jc w:val="center"/>
              <w:rPr>
                <w:b/>
              </w:rPr>
            </w:pPr>
          </w:p>
        </w:tc>
      </w:tr>
      <w:tr w:rsidR="001612BF" w:rsidRPr="002E1084" w14:paraId="0897D9FC" w14:textId="77777777" w:rsidTr="001612BF">
        <w:trPr>
          <w:trHeight w:val="20"/>
        </w:trPr>
        <w:tc>
          <w:tcPr>
            <w:tcW w:w="2321" w:type="dxa"/>
          </w:tcPr>
          <w:p w14:paraId="683A7B84" w14:textId="11494624" w:rsidR="001612BF" w:rsidRPr="002E1084" w:rsidRDefault="007D2CB5" w:rsidP="007D2CB5">
            <w:pPr>
              <w:pStyle w:val="VCAAtablecondensed"/>
              <w:spacing w:before="0" w:after="0" w:line="240" w:lineRule="auto"/>
            </w:pPr>
            <w:r>
              <w:t>FRD 9A</w:t>
            </w:r>
          </w:p>
        </w:tc>
        <w:tc>
          <w:tcPr>
            <w:tcW w:w="6096" w:type="dxa"/>
          </w:tcPr>
          <w:p w14:paraId="26A173EF" w14:textId="373F39EE" w:rsidR="001612BF" w:rsidRPr="002E1084" w:rsidRDefault="007D2CB5" w:rsidP="007D2CB5">
            <w:pPr>
              <w:pStyle w:val="VCAAtablecondensed"/>
              <w:spacing w:before="0" w:after="0" w:line="240" w:lineRule="auto"/>
            </w:pPr>
            <w:r>
              <w:t>Departmental Disclosure of Administered Assets and Liabilities by Activity</w:t>
            </w:r>
          </w:p>
        </w:tc>
        <w:tc>
          <w:tcPr>
            <w:tcW w:w="850" w:type="dxa"/>
          </w:tcPr>
          <w:p w14:paraId="1AE970C4" w14:textId="0707B6FF" w:rsidR="001612BF" w:rsidRPr="002E1084" w:rsidRDefault="005A47BB" w:rsidP="007D2CB5">
            <w:pPr>
              <w:pStyle w:val="VCAAtablecondensed"/>
              <w:spacing w:before="0" w:after="0" w:line="240" w:lineRule="auto"/>
              <w:jc w:val="center"/>
            </w:pPr>
            <w:r>
              <w:t>N/A</w:t>
            </w:r>
          </w:p>
        </w:tc>
      </w:tr>
      <w:tr w:rsidR="001612BF" w:rsidRPr="002E1084" w14:paraId="4C0EC266" w14:textId="77777777" w:rsidTr="001612BF">
        <w:trPr>
          <w:trHeight w:val="20"/>
        </w:trPr>
        <w:tc>
          <w:tcPr>
            <w:tcW w:w="2321" w:type="dxa"/>
          </w:tcPr>
          <w:p w14:paraId="7FB6ACE2" w14:textId="22AA4EA2" w:rsidR="001612BF" w:rsidRPr="002E1084" w:rsidRDefault="007D2CB5" w:rsidP="007D2CB5">
            <w:pPr>
              <w:pStyle w:val="VCAAtablecondensed"/>
              <w:spacing w:before="0" w:after="0" w:line="240" w:lineRule="auto"/>
            </w:pPr>
            <w:r>
              <w:t>FRD 11A</w:t>
            </w:r>
          </w:p>
        </w:tc>
        <w:tc>
          <w:tcPr>
            <w:tcW w:w="6096" w:type="dxa"/>
          </w:tcPr>
          <w:p w14:paraId="1E136240" w14:textId="6206A9BD" w:rsidR="001612BF" w:rsidRPr="002E1084" w:rsidRDefault="007D2CB5" w:rsidP="007D2CB5">
            <w:pPr>
              <w:pStyle w:val="VCAAtablecondensed"/>
              <w:spacing w:before="0" w:after="0" w:line="240" w:lineRule="auto"/>
            </w:pPr>
            <w:r>
              <w:t>Disclosure of Ex gratia Expenses</w:t>
            </w:r>
          </w:p>
        </w:tc>
        <w:tc>
          <w:tcPr>
            <w:tcW w:w="850" w:type="dxa"/>
          </w:tcPr>
          <w:p w14:paraId="68ACE65F" w14:textId="4E0405F0" w:rsidR="001612BF" w:rsidRPr="002E1084" w:rsidRDefault="005A47BB" w:rsidP="007D2CB5">
            <w:pPr>
              <w:pStyle w:val="VCAAtablecondensed"/>
              <w:spacing w:before="0" w:after="0" w:line="240" w:lineRule="auto"/>
              <w:jc w:val="center"/>
            </w:pPr>
            <w:r>
              <w:t>89</w:t>
            </w:r>
          </w:p>
        </w:tc>
      </w:tr>
      <w:tr w:rsidR="001612BF" w:rsidRPr="002E1084" w14:paraId="69E10C5E" w14:textId="77777777" w:rsidTr="001612BF">
        <w:trPr>
          <w:trHeight w:val="20"/>
        </w:trPr>
        <w:tc>
          <w:tcPr>
            <w:tcW w:w="2321" w:type="dxa"/>
          </w:tcPr>
          <w:p w14:paraId="0CE60D74" w14:textId="07AEDF2C" w:rsidR="001612BF" w:rsidRPr="002E1084" w:rsidRDefault="007D2CB5" w:rsidP="007D2CB5">
            <w:pPr>
              <w:pStyle w:val="VCAAtablecondensed"/>
              <w:spacing w:before="0" w:after="0" w:line="240" w:lineRule="auto"/>
            </w:pPr>
            <w:r>
              <w:t>FRD 13</w:t>
            </w:r>
          </w:p>
        </w:tc>
        <w:tc>
          <w:tcPr>
            <w:tcW w:w="6096" w:type="dxa"/>
          </w:tcPr>
          <w:p w14:paraId="709EDE20" w14:textId="5E305CB5" w:rsidR="001612BF" w:rsidRPr="002E1084" w:rsidRDefault="007D2CB5" w:rsidP="007D2CB5">
            <w:pPr>
              <w:pStyle w:val="VCAAtablecondensed"/>
              <w:spacing w:before="0" w:after="0" w:line="240" w:lineRule="auto"/>
            </w:pPr>
            <w:r>
              <w:t>Disclosure of Parliamentary Appropriations</w:t>
            </w:r>
          </w:p>
        </w:tc>
        <w:tc>
          <w:tcPr>
            <w:tcW w:w="850" w:type="dxa"/>
          </w:tcPr>
          <w:p w14:paraId="19BC5A4D" w14:textId="0B64B5F6" w:rsidR="001612BF" w:rsidRPr="002E1084" w:rsidRDefault="005A47BB" w:rsidP="007D2CB5">
            <w:pPr>
              <w:pStyle w:val="VCAAtablecondensed"/>
              <w:spacing w:before="0" w:after="0" w:line="240" w:lineRule="auto"/>
              <w:jc w:val="center"/>
            </w:pPr>
            <w:r>
              <w:t>N/A</w:t>
            </w:r>
          </w:p>
        </w:tc>
      </w:tr>
      <w:tr w:rsidR="001612BF" w:rsidRPr="002E1084" w14:paraId="0646CCEA" w14:textId="77777777" w:rsidTr="001612BF">
        <w:trPr>
          <w:trHeight w:val="20"/>
        </w:trPr>
        <w:tc>
          <w:tcPr>
            <w:tcW w:w="2321" w:type="dxa"/>
          </w:tcPr>
          <w:p w14:paraId="731B872A" w14:textId="42C246CF" w:rsidR="001612BF" w:rsidRPr="002E1084" w:rsidRDefault="007D2CB5" w:rsidP="007D2CB5">
            <w:pPr>
              <w:pStyle w:val="VCAAtablecondensed"/>
              <w:spacing w:before="0" w:after="0" w:line="240" w:lineRule="auto"/>
            </w:pPr>
            <w:r>
              <w:t>FRD 21C</w:t>
            </w:r>
          </w:p>
        </w:tc>
        <w:tc>
          <w:tcPr>
            <w:tcW w:w="6096" w:type="dxa"/>
          </w:tcPr>
          <w:p w14:paraId="021D38A5" w14:textId="7435A64F" w:rsidR="001612BF" w:rsidRPr="002E1084" w:rsidRDefault="007D2CB5" w:rsidP="007D2CB5">
            <w:pPr>
              <w:pStyle w:val="VCAAtablecondensed"/>
              <w:spacing w:before="0" w:after="0" w:line="240" w:lineRule="auto"/>
            </w:pPr>
            <w:r>
              <w:t>Disclosures of Responsible Persons, Executive Officers and other Personnel (Contractors with Significant Management Responsibilities) in the Financial Report</w:t>
            </w:r>
          </w:p>
        </w:tc>
        <w:tc>
          <w:tcPr>
            <w:tcW w:w="850" w:type="dxa"/>
          </w:tcPr>
          <w:p w14:paraId="3612B216" w14:textId="31A555D1" w:rsidR="001612BF" w:rsidRPr="002E1084" w:rsidRDefault="005A47BB" w:rsidP="007D2CB5">
            <w:pPr>
              <w:pStyle w:val="VCAAtablecondensed"/>
              <w:spacing w:before="0" w:after="0" w:line="240" w:lineRule="auto"/>
              <w:jc w:val="center"/>
            </w:pPr>
            <w:r>
              <w:t>86</w:t>
            </w:r>
          </w:p>
        </w:tc>
      </w:tr>
      <w:tr w:rsidR="007D2CB5" w:rsidRPr="002E1084" w14:paraId="2DC5ABA8" w14:textId="77777777" w:rsidTr="001612BF">
        <w:trPr>
          <w:trHeight w:val="20"/>
        </w:trPr>
        <w:tc>
          <w:tcPr>
            <w:tcW w:w="2321" w:type="dxa"/>
          </w:tcPr>
          <w:p w14:paraId="60C3CEC9" w14:textId="4566FE2B" w:rsidR="007D2CB5" w:rsidRDefault="007D2CB5" w:rsidP="007D2CB5">
            <w:pPr>
              <w:pStyle w:val="VCAAtablecondensed"/>
              <w:spacing w:before="0" w:after="0" w:line="240" w:lineRule="auto"/>
            </w:pPr>
            <w:r>
              <w:t>FRD 103F</w:t>
            </w:r>
          </w:p>
        </w:tc>
        <w:tc>
          <w:tcPr>
            <w:tcW w:w="6096" w:type="dxa"/>
          </w:tcPr>
          <w:p w14:paraId="52E0ECFB" w14:textId="3EC16C5F" w:rsidR="007D2CB5" w:rsidRDefault="007D2CB5" w:rsidP="007D2CB5">
            <w:pPr>
              <w:pStyle w:val="VCAAtablecondensed"/>
              <w:spacing w:before="0" w:after="0" w:line="240" w:lineRule="auto"/>
            </w:pPr>
            <w:r>
              <w:t>Non-Financial Physical Assets</w:t>
            </w:r>
          </w:p>
        </w:tc>
        <w:tc>
          <w:tcPr>
            <w:tcW w:w="850" w:type="dxa"/>
          </w:tcPr>
          <w:p w14:paraId="19F02B9B" w14:textId="2ED9F64A" w:rsidR="007D2CB5" w:rsidRPr="002E1084" w:rsidRDefault="005A47BB" w:rsidP="007D2CB5">
            <w:pPr>
              <w:pStyle w:val="VCAAtablecondensed"/>
              <w:spacing w:before="0" w:after="0" w:line="240" w:lineRule="auto"/>
              <w:jc w:val="center"/>
            </w:pPr>
            <w:r>
              <w:t>60</w:t>
            </w:r>
          </w:p>
        </w:tc>
      </w:tr>
      <w:tr w:rsidR="007D2CB5" w:rsidRPr="002E1084" w14:paraId="74510D36" w14:textId="77777777" w:rsidTr="001612BF">
        <w:trPr>
          <w:trHeight w:val="20"/>
        </w:trPr>
        <w:tc>
          <w:tcPr>
            <w:tcW w:w="2321" w:type="dxa"/>
          </w:tcPr>
          <w:p w14:paraId="7ABBB9D2" w14:textId="6CD489C6" w:rsidR="007D2CB5" w:rsidRDefault="007D2CB5" w:rsidP="007D2CB5">
            <w:pPr>
              <w:pStyle w:val="VCAAtablecondensed"/>
              <w:spacing w:before="0" w:after="0" w:line="240" w:lineRule="auto"/>
            </w:pPr>
            <w:r>
              <w:t>FRD 110A</w:t>
            </w:r>
          </w:p>
        </w:tc>
        <w:tc>
          <w:tcPr>
            <w:tcW w:w="6096" w:type="dxa"/>
          </w:tcPr>
          <w:p w14:paraId="0ED4948B" w14:textId="713E3337" w:rsidR="007D2CB5" w:rsidRDefault="007D2CB5" w:rsidP="007D2CB5">
            <w:pPr>
              <w:pStyle w:val="VCAAtablecondensed"/>
              <w:spacing w:before="0" w:after="0" w:line="240" w:lineRule="auto"/>
            </w:pPr>
            <w:r>
              <w:t>Cash Flow Statements</w:t>
            </w:r>
          </w:p>
        </w:tc>
        <w:tc>
          <w:tcPr>
            <w:tcW w:w="850" w:type="dxa"/>
          </w:tcPr>
          <w:p w14:paraId="0C535784" w14:textId="7ACA33AB" w:rsidR="007D2CB5" w:rsidRPr="002E1084" w:rsidRDefault="005A47BB" w:rsidP="007D2CB5">
            <w:pPr>
              <w:pStyle w:val="VCAAtablecondensed"/>
              <w:spacing w:before="0" w:after="0" w:line="240" w:lineRule="auto"/>
              <w:jc w:val="center"/>
            </w:pPr>
            <w:r>
              <w:t>51</w:t>
            </w:r>
          </w:p>
        </w:tc>
      </w:tr>
      <w:tr w:rsidR="007D2CB5" w:rsidRPr="002E1084" w14:paraId="3820E37A" w14:textId="77777777" w:rsidTr="001612BF">
        <w:trPr>
          <w:trHeight w:val="20"/>
        </w:trPr>
        <w:tc>
          <w:tcPr>
            <w:tcW w:w="2321" w:type="dxa"/>
          </w:tcPr>
          <w:p w14:paraId="69C23FFD" w14:textId="3B5A9F1E" w:rsidR="007D2CB5" w:rsidRDefault="007D2CB5" w:rsidP="007D2CB5">
            <w:pPr>
              <w:pStyle w:val="VCAAtablecondensed"/>
              <w:spacing w:before="0" w:after="0" w:line="240" w:lineRule="auto"/>
            </w:pPr>
            <w:r>
              <w:t>FRD 112D</w:t>
            </w:r>
          </w:p>
        </w:tc>
        <w:tc>
          <w:tcPr>
            <w:tcW w:w="6096" w:type="dxa"/>
          </w:tcPr>
          <w:p w14:paraId="5C1DB330" w14:textId="63D0FAEB" w:rsidR="007D2CB5" w:rsidRDefault="007D2CB5" w:rsidP="007D2CB5">
            <w:pPr>
              <w:pStyle w:val="VCAAtablecondensed"/>
              <w:spacing w:before="0" w:after="0" w:line="240" w:lineRule="auto"/>
            </w:pPr>
            <w:r>
              <w:t>Defined Benefit Superannuation Obligations</w:t>
            </w:r>
          </w:p>
        </w:tc>
        <w:tc>
          <w:tcPr>
            <w:tcW w:w="850" w:type="dxa"/>
          </w:tcPr>
          <w:p w14:paraId="7A700FF3" w14:textId="3A2D2F91" w:rsidR="007D2CB5" w:rsidRPr="002E1084" w:rsidRDefault="005A47BB" w:rsidP="007D2CB5">
            <w:pPr>
              <w:pStyle w:val="VCAAtablecondensed"/>
              <w:spacing w:before="0" w:after="0" w:line="240" w:lineRule="auto"/>
              <w:jc w:val="center"/>
            </w:pPr>
            <w:r>
              <w:t>58</w:t>
            </w:r>
          </w:p>
        </w:tc>
      </w:tr>
      <w:tr w:rsidR="007D2CB5" w:rsidRPr="007D2CB5" w14:paraId="39735F53" w14:textId="77777777" w:rsidTr="007D2CB5">
        <w:trPr>
          <w:trHeight w:val="20"/>
        </w:trPr>
        <w:tc>
          <w:tcPr>
            <w:tcW w:w="8417" w:type="dxa"/>
            <w:gridSpan w:val="2"/>
            <w:shd w:val="clear" w:color="auto" w:fill="BFBFBF" w:themeFill="background1" w:themeFillShade="BF"/>
          </w:tcPr>
          <w:p w14:paraId="20EBE04F" w14:textId="461FE054" w:rsidR="007D2CB5" w:rsidRPr="007D2CB5" w:rsidRDefault="007D2CB5" w:rsidP="001612BF">
            <w:pPr>
              <w:pStyle w:val="VCAAtablecondensed"/>
              <w:spacing w:before="0" w:after="0" w:line="240" w:lineRule="auto"/>
              <w:rPr>
                <w:b/>
              </w:rPr>
            </w:pPr>
            <w:r w:rsidRPr="007D2CB5">
              <w:rPr>
                <w:b/>
              </w:rPr>
              <w:t>Legislation</w:t>
            </w:r>
          </w:p>
        </w:tc>
        <w:tc>
          <w:tcPr>
            <w:tcW w:w="850" w:type="dxa"/>
            <w:shd w:val="clear" w:color="auto" w:fill="BFBFBF" w:themeFill="background1" w:themeFillShade="BF"/>
          </w:tcPr>
          <w:p w14:paraId="1409078D" w14:textId="77777777" w:rsidR="007D2CB5" w:rsidRPr="007D2CB5" w:rsidRDefault="007D2CB5" w:rsidP="001612BF">
            <w:pPr>
              <w:pStyle w:val="VCAAtablecondensed"/>
              <w:spacing w:before="0" w:after="0" w:line="240" w:lineRule="auto"/>
              <w:jc w:val="center"/>
              <w:rPr>
                <w:b/>
              </w:rPr>
            </w:pPr>
          </w:p>
        </w:tc>
      </w:tr>
      <w:tr w:rsidR="007D2CB5" w:rsidRPr="002E1084" w14:paraId="2735D484" w14:textId="77777777" w:rsidTr="007D2CB5">
        <w:trPr>
          <w:trHeight w:val="20"/>
        </w:trPr>
        <w:tc>
          <w:tcPr>
            <w:tcW w:w="8417" w:type="dxa"/>
            <w:gridSpan w:val="2"/>
          </w:tcPr>
          <w:p w14:paraId="2A9FDD83" w14:textId="750C141F" w:rsidR="007D2CB5" w:rsidRPr="007D2CB5" w:rsidRDefault="007D2CB5" w:rsidP="001612BF">
            <w:pPr>
              <w:pStyle w:val="VCAAtablecondensed"/>
              <w:spacing w:before="0" w:after="0" w:line="240" w:lineRule="auto"/>
              <w:rPr>
                <w:i/>
              </w:rPr>
            </w:pPr>
            <w:r w:rsidRPr="007D2CB5">
              <w:rPr>
                <w:i/>
              </w:rPr>
              <w:t>Freedom of Information Act 1982</w:t>
            </w:r>
          </w:p>
        </w:tc>
        <w:tc>
          <w:tcPr>
            <w:tcW w:w="850" w:type="dxa"/>
          </w:tcPr>
          <w:p w14:paraId="5201B97D" w14:textId="72869EAC" w:rsidR="007D2CB5" w:rsidRPr="002E1084" w:rsidRDefault="005A47BB" w:rsidP="001612BF">
            <w:pPr>
              <w:pStyle w:val="VCAAtablecondensed"/>
              <w:spacing w:before="0" w:after="0" w:line="240" w:lineRule="auto"/>
              <w:jc w:val="center"/>
            </w:pPr>
            <w:r>
              <w:t>42</w:t>
            </w:r>
          </w:p>
        </w:tc>
      </w:tr>
      <w:tr w:rsidR="007D2CB5" w:rsidRPr="002E1084" w14:paraId="776123DE" w14:textId="77777777" w:rsidTr="007D2CB5">
        <w:trPr>
          <w:trHeight w:val="20"/>
        </w:trPr>
        <w:tc>
          <w:tcPr>
            <w:tcW w:w="8417" w:type="dxa"/>
            <w:gridSpan w:val="2"/>
          </w:tcPr>
          <w:p w14:paraId="7FD4AB8C" w14:textId="61EBC174" w:rsidR="007D2CB5" w:rsidRPr="007D2CB5" w:rsidRDefault="007D2CB5" w:rsidP="001612BF">
            <w:pPr>
              <w:pStyle w:val="VCAAtablecondensed"/>
              <w:spacing w:before="0" w:after="0" w:line="240" w:lineRule="auto"/>
              <w:rPr>
                <w:i/>
              </w:rPr>
            </w:pPr>
            <w:r w:rsidRPr="007D2CB5">
              <w:rPr>
                <w:i/>
              </w:rPr>
              <w:t>Building Act 1993</w:t>
            </w:r>
          </w:p>
        </w:tc>
        <w:tc>
          <w:tcPr>
            <w:tcW w:w="850" w:type="dxa"/>
          </w:tcPr>
          <w:p w14:paraId="1CC61D5C" w14:textId="318213E3" w:rsidR="007D2CB5" w:rsidRPr="002E1084" w:rsidRDefault="005A47BB" w:rsidP="001612BF">
            <w:pPr>
              <w:pStyle w:val="VCAAtablecondensed"/>
              <w:spacing w:before="0" w:after="0" w:line="240" w:lineRule="auto"/>
              <w:jc w:val="center"/>
            </w:pPr>
            <w:r>
              <w:t>43</w:t>
            </w:r>
          </w:p>
        </w:tc>
      </w:tr>
      <w:tr w:rsidR="007D2CB5" w:rsidRPr="002E1084" w14:paraId="1072E82C" w14:textId="77777777" w:rsidTr="007D2CB5">
        <w:trPr>
          <w:trHeight w:val="20"/>
        </w:trPr>
        <w:tc>
          <w:tcPr>
            <w:tcW w:w="8417" w:type="dxa"/>
            <w:gridSpan w:val="2"/>
          </w:tcPr>
          <w:p w14:paraId="62BC7F65" w14:textId="1BE944D6" w:rsidR="007D2CB5" w:rsidRPr="007D2CB5" w:rsidRDefault="007D2CB5" w:rsidP="001612BF">
            <w:pPr>
              <w:pStyle w:val="VCAAtablecondensed"/>
              <w:spacing w:before="0" w:after="0" w:line="240" w:lineRule="auto"/>
              <w:rPr>
                <w:i/>
              </w:rPr>
            </w:pPr>
            <w:r w:rsidRPr="007D2CB5">
              <w:rPr>
                <w:i/>
              </w:rPr>
              <w:t>Protected Disclosure Act 2012</w:t>
            </w:r>
          </w:p>
        </w:tc>
        <w:tc>
          <w:tcPr>
            <w:tcW w:w="850" w:type="dxa"/>
          </w:tcPr>
          <w:p w14:paraId="74703A21" w14:textId="6641B86A" w:rsidR="007D2CB5" w:rsidRPr="002E1084" w:rsidRDefault="005A47BB" w:rsidP="001612BF">
            <w:pPr>
              <w:pStyle w:val="VCAAtablecondensed"/>
              <w:spacing w:before="0" w:after="0" w:line="240" w:lineRule="auto"/>
              <w:jc w:val="center"/>
            </w:pPr>
            <w:r>
              <w:t>44</w:t>
            </w:r>
          </w:p>
        </w:tc>
      </w:tr>
      <w:tr w:rsidR="007D2CB5" w:rsidRPr="002E1084" w14:paraId="176D2069" w14:textId="77777777" w:rsidTr="007D2CB5">
        <w:trPr>
          <w:trHeight w:val="20"/>
        </w:trPr>
        <w:tc>
          <w:tcPr>
            <w:tcW w:w="8417" w:type="dxa"/>
            <w:gridSpan w:val="2"/>
          </w:tcPr>
          <w:p w14:paraId="296DD9A6" w14:textId="31D30753" w:rsidR="007D2CB5" w:rsidRPr="007D2CB5" w:rsidRDefault="007D2CB5" w:rsidP="001612BF">
            <w:pPr>
              <w:pStyle w:val="VCAAtablecondensed"/>
              <w:spacing w:before="0" w:after="0" w:line="240" w:lineRule="auto"/>
              <w:rPr>
                <w:i/>
              </w:rPr>
            </w:pPr>
            <w:proofErr w:type="spellStart"/>
            <w:r w:rsidRPr="007D2CB5">
              <w:rPr>
                <w:i/>
              </w:rPr>
              <w:t>Carers</w:t>
            </w:r>
            <w:proofErr w:type="spellEnd"/>
            <w:r w:rsidRPr="007D2CB5">
              <w:rPr>
                <w:i/>
              </w:rPr>
              <w:t xml:space="preserve"> Recognition Act 2012</w:t>
            </w:r>
          </w:p>
        </w:tc>
        <w:tc>
          <w:tcPr>
            <w:tcW w:w="850" w:type="dxa"/>
          </w:tcPr>
          <w:p w14:paraId="764385B3" w14:textId="1CE66A9B" w:rsidR="007D2CB5" w:rsidRPr="002E1084" w:rsidRDefault="005A47BB" w:rsidP="001612BF">
            <w:pPr>
              <w:pStyle w:val="VCAAtablecondensed"/>
              <w:spacing w:before="0" w:after="0" w:line="240" w:lineRule="auto"/>
              <w:jc w:val="center"/>
            </w:pPr>
            <w:r>
              <w:t>N/A</w:t>
            </w:r>
          </w:p>
        </w:tc>
      </w:tr>
      <w:tr w:rsidR="007D2CB5" w:rsidRPr="002E1084" w14:paraId="7558C356" w14:textId="77777777" w:rsidTr="007D2CB5">
        <w:trPr>
          <w:trHeight w:val="20"/>
        </w:trPr>
        <w:tc>
          <w:tcPr>
            <w:tcW w:w="8417" w:type="dxa"/>
            <w:gridSpan w:val="2"/>
          </w:tcPr>
          <w:p w14:paraId="1A73EABB" w14:textId="79EA4415" w:rsidR="007D2CB5" w:rsidRPr="007D2CB5" w:rsidRDefault="007D2CB5" w:rsidP="001612BF">
            <w:pPr>
              <w:pStyle w:val="VCAAtablecondensed"/>
              <w:spacing w:before="0" w:after="0" w:line="240" w:lineRule="auto"/>
              <w:rPr>
                <w:i/>
              </w:rPr>
            </w:pPr>
            <w:r w:rsidRPr="007D2CB5">
              <w:rPr>
                <w:i/>
              </w:rPr>
              <w:t>Victorian Industry Participation Policy Act 2003</w:t>
            </w:r>
          </w:p>
        </w:tc>
        <w:tc>
          <w:tcPr>
            <w:tcW w:w="850" w:type="dxa"/>
          </w:tcPr>
          <w:p w14:paraId="6C00CA2B" w14:textId="5A778B88" w:rsidR="007D2CB5" w:rsidRPr="002E1084" w:rsidRDefault="005A47BB" w:rsidP="001612BF">
            <w:pPr>
              <w:pStyle w:val="VCAAtablecondensed"/>
              <w:spacing w:before="0" w:after="0" w:line="240" w:lineRule="auto"/>
              <w:jc w:val="center"/>
            </w:pPr>
            <w:r>
              <w:t>42</w:t>
            </w:r>
          </w:p>
        </w:tc>
      </w:tr>
      <w:tr w:rsidR="007D2CB5" w:rsidRPr="002E1084" w14:paraId="1AAB73EF" w14:textId="77777777" w:rsidTr="007D2CB5">
        <w:trPr>
          <w:trHeight w:val="20"/>
        </w:trPr>
        <w:tc>
          <w:tcPr>
            <w:tcW w:w="8417" w:type="dxa"/>
            <w:gridSpan w:val="2"/>
          </w:tcPr>
          <w:p w14:paraId="62B88E5B" w14:textId="30BA981A" w:rsidR="007D2CB5" w:rsidRPr="007D2CB5" w:rsidRDefault="007D2CB5" w:rsidP="001612BF">
            <w:pPr>
              <w:pStyle w:val="VCAAtablecondensed"/>
              <w:spacing w:before="0" w:after="0" w:line="240" w:lineRule="auto"/>
              <w:rPr>
                <w:i/>
              </w:rPr>
            </w:pPr>
            <w:r w:rsidRPr="007D2CB5">
              <w:rPr>
                <w:i/>
              </w:rPr>
              <w:t>Financial Management Act 1994</w:t>
            </w:r>
          </w:p>
        </w:tc>
        <w:tc>
          <w:tcPr>
            <w:tcW w:w="850" w:type="dxa"/>
          </w:tcPr>
          <w:p w14:paraId="5D3A2507" w14:textId="3730D645" w:rsidR="007D2CB5" w:rsidRPr="002E1084" w:rsidRDefault="005A47BB" w:rsidP="001612BF">
            <w:pPr>
              <w:pStyle w:val="VCAAtablecondensed"/>
              <w:spacing w:before="0" w:after="0" w:line="240" w:lineRule="auto"/>
              <w:jc w:val="center"/>
            </w:pPr>
            <w:r>
              <w:t>52</w:t>
            </w:r>
          </w:p>
        </w:tc>
      </w:tr>
    </w:tbl>
    <w:p w14:paraId="4635200B" w14:textId="77777777" w:rsidR="000B6638" w:rsidRPr="009C3862" w:rsidRDefault="000B6638" w:rsidP="00225512">
      <w:pPr>
        <w:pStyle w:val="VCAAbody"/>
        <w:rPr>
          <w:lang w:val="en-GB"/>
        </w:rPr>
      </w:pPr>
    </w:p>
    <w:p w14:paraId="7F1B1FD5" w14:textId="77777777" w:rsidR="000B6638" w:rsidRPr="009C3862" w:rsidRDefault="000B6638" w:rsidP="00225512">
      <w:pPr>
        <w:pStyle w:val="VCAAbody"/>
        <w:rPr>
          <w:lang w:val="en-GB"/>
        </w:rPr>
      </w:pPr>
    </w:p>
    <w:p w14:paraId="0ACC0A84" w14:textId="77777777" w:rsidR="00F00205" w:rsidRDefault="00F00205">
      <w:pPr>
        <w:rPr>
          <w:rFonts w:ascii="Arial" w:eastAsiaTheme="minorHAnsi" w:hAnsi="Arial" w:cs="Arial"/>
          <w:b/>
          <w:color w:val="000000" w:themeColor="text1"/>
          <w:sz w:val="32"/>
          <w:szCs w:val="28"/>
          <w:lang w:val="en-GB"/>
        </w:rPr>
      </w:pPr>
      <w:bookmarkStart w:id="222" w:name="_Toc493744855"/>
      <w:bookmarkStart w:id="223" w:name="_Toc493745135"/>
      <w:r>
        <w:rPr>
          <w:lang w:val="en-GB"/>
        </w:rPr>
        <w:br w:type="page"/>
      </w:r>
    </w:p>
    <w:p w14:paraId="5E74F52F" w14:textId="3A41D66E" w:rsidR="000B6638" w:rsidRPr="009C3862" w:rsidRDefault="00D96615" w:rsidP="00081B3F">
      <w:pPr>
        <w:pStyle w:val="VCAAHeading3"/>
        <w:rPr>
          <w:lang w:val="en-GB"/>
        </w:rPr>
      </w:pPr>
      <w:r w:rsidRPr="009C3862">
        <w:rPr>
          <w:lang w:val="en-GB"/>
        </w:rPr>
        <w:t>Appendix 2 – Board meeting attendance</w:t>
      </w:r>
      <w:bookmarkEnd w:id="222"/>
      <w:bookmarkEnd w:id="223"/>
    </w:p>
    <w:tbl>
      <w:tblPr>
        <w:tblW w:w="0" w:type="auto"/>
        <w:tblLayout w:type="fixed"/>
        <w:tblCellMar>
          <w:top w:w="57" w:type="dxa"/>
          <w:left w:w="57" w:type="dxa"/>
          <w:bottom w:w="57" w:type="dxa"/>
          <w:right w:w="57" w:type="dxa"/>
        </w:tblCellMar>
        <w:tblLook w:val="01E0" w:firstRow="1" w:lastRow="1" w:firstColumn="1" w:lastColumn="1" w:noHBand="0" w:noVBand="0"/>
      </w:tblPr>
      <w:tblGrid>
        <w:gridCol w:w="2184"/>
        <w:gridCol w:w="972"/>
        <w:gridCol w:w="972"/>
        <w:gridCol w:w="972"/>
        <w:gridCol w:w="972"/>
        <w:gridCol w:w="972"/>
        <w:gridCol w:w="972"/>
        <w:gridCol w:w="972"/>
      </w:tblGrid>
      <w:tr w:rsidR="000B6638" w:rsidRPr="00E152CF" w14:paraId="75CCBFF4" w14:textId="77777777" w:rsidTr="00E152CF">
        <w:trPr>
          <w:trHeight w:val="20"/>
        </w:trPr>
        <w:tc>
          <w:tcPr>
            <w:tcW w:w="2184" w:type="dxa"/>
            <w:tcBorders>
              <w:top w:val="single" w:sz="4" w:space="0" w:color="231F20"/>
              <w:bottom w:val="single" w:sz="4" w:space="0" w:color="231F20"/>
            </w:tcBorders>
            <w:shd w:val="clear" w:color="auto" w:fill="A7A9AC"/>
            <w:vAlign w:val="center"/>
          </w:tcPr>
          <w:p w14:paraId="70DFB9D5" w14:textId="77777777" w:rsidR="000B6638" w:rsidRPr="00E152CF" w:rsidRDefault="00D96615" w:rsidP="00E152CF">
            <w:pPr>
              <w:rPr>
                <w:rFonts w:ascii="Arial Narrow" w:hAnsi="Arial Narrow"/>
                <w:sz w:val="20"/>
              </w:rPr>
            </w:pPr>
            <w:r w:rsidRPr="00E152CF">
              <w:rPr>
                <w:rFonts w:ascii="Arial Narrow" w:hAnsi="Arial Narrow"/>
                <w:sz w:val="20"/>
              </w:rPr>
              <w:t>Board member name</w:t>
            </w:r>
          </w:p>
        </w:tc>
        <w:tc>
          <w:tcPr>
            <w:tcW w:w="972" w:type="dxa"/>
            <w:tcBorders>
              <w:top w:val="single" w:sz="4" w:space="0" w:color="231F20"/>
              <w:bottom w:val="single" w:sz="4" w:space="0" w:color="231F20"/>
            </w:tcBorders>
            <w:shd w:val="clear" w:color="auto" w:fill="A7A9AC"/>
            <w:vAlign w:val="center"/>
          </w:tcPr>
          <w:p w14:paraId="51E9114C" w14:textId="77777777" w:rsidR="000B6638" w:rsidRPr="00E152CF" w:rsidRDefault="00D96615" w:rsidP="00E152CF">
            <w:pPr>
              <w:jc w:val="center"/>
              <w:rPr>
                <w:rFonts w:ascii="Arial Narrow" w:hAnsi="Arial Narrow"/>
                <w:sz w:val="20"/>
              </w:rPr>
            </w:pPr>
            <w:r w:rsidRPr="00E152CF">
              <w:rPr>
                <w:rFonts w:ascii="Arial Narrow" w:hAnsi="Arial Narrow"/>
                <w:sz w:val="20"/>
              </w:rPr>
              <w:t>24 Aug</w:t>
            </w:r>
          </w:p>
          <w:p w14:paraId="75496041" w14:textId="77777777" w:rsidR="000B6638" w:rsidRPr="00E152CF" w:rsidRDefault="00D96615" w:rsidP="00E152CF">
            <w:pPr>
              <w:jc w:val="center"/>
              <w:rPr>
                <w:rFonts w:ascii="Arial Narrow" w:hAnsi="Arial Narrow"/>
                <w:sz w:val="20"/>
              </w:rPr>
            </w:pPr>
            <w:r w:rsidRPr="00E152CF">
              <w:rPr>
                <w:rFonts w:ascii="Arial Narrow" w:hAnsi="Arial Narrow"/>
                <w:sz w:val="20"/>
              </w:rPr>
              <w:t>2016</w:t>
            </w:r>
          </w:p>
        </w:tc>
        <w:tc>
          <w:tcPr>
            <w:tcW w:w="972" w:type="dxa"/>
            <w:tcBorders>
              <w:top w:val="single" w:sz="4" w:space="0" w:color="231F20"/>
              <w:bottom w:val="single" w:sz="4" w:space="0" w:color="231F20"/>
            </w:tcBorders>
            <w:shd w:val="clear" w:color="auto" w:fill="A7A9AC"/>
            <w:vAlign w:val="center"/>
          </w:tcPr>
          <w:p w14:paraId="1AFEA10A" w14:textId="77777777" w:rsidR="000B6638" w:rsidRPr="00E152CF" w:rsidRDefault="00D96615" w:rsidP="00E152CF">
            <w:pPr>
              <w:jc w:val="center"/>
              <w:rPr>
                <w:rFonts w:ascii="Arial Narrow" w:hAnsi="Arial Narrow"/>
                <w:sz w:val="20"/>
              </w:rPr>
            </w:pPr>
            <w:r w:rsidRPr="00E152CF">
              <w:rPr>
                <w:rFonts w:ascii="Arial Narrow" w:hAnsi="Arial Narrow"/>
                <w:sz w:val="20"/>
              </w:rPr>
              <w:t>26 Oct</w:t>
            </w:r>
          </w:p>
          <w:p w14:paraId="3574C730" w14:textId="77777777" w:rsidR="000B6638" w:rsidRPr="00E152CF" w:rsidRDefault="00D96615" w:rsidP="00E152CF">
            <w:pPr>
              <w:jc w:val="center"/>
              <w:rPr>
                <w:rFonts w:ascii="Arial Narrow" w:hAnsi="Arial Narrow"/>
                <w:sz w:val="20"/>
              </w:rPr>
            </w:pPr>
            <w:r w:rsidRPr="00E152CF">
              <w:rPr>
                <w:rFonts w:ascii="Arial Narrow" w:hAnsi="Arial Narrow"/>
                <w:sz w:val="20"/>
              </w:rPr>
              <w:t>2016</w:t>
            </w:r>
          </w:p>
        </w:tc>
        <w:tc>
          <w:tcPr>
            <w:tcW w:w="972" w:type="dxa"/>
            <w:tcBorders>
              <w:top w:val="single" w:sz="4" w:space="0" w:color="231F20"/>
              <w:bottom w:val="single" w:sz="4" w:space="0" w:color="231F20"/>
            </w:tcBorders>
            <w:shd w:val="clear" w:color="auto" w:fill="A7A9AC"/>
            <w:vAlign w:val="center"/>
          </w:tcPr>
          <w:p w14:paraId="5C0A4C03" w14:textId="77777777" w:rsidR="000B6638" w:rsidRPr="00E152CF" w:rsidRDefault="00D96615" w:rsidP="00E152CF">
            <w:pPr>
              <w:jc w:val="center"/>
              <w:rPr>
                <w:rFonts w:ascii="Arial Narrow" w:hAnsi="Arial Narrow"/>
                <w:sz w:val="20"/>
              </w:rPr>
            </w:pPr>
            <w:r w:rsidRPr="00E152CF">
              <w:rPr>
                <w:rFonts w:ascii="Arial Narrow" w:hAnsi="Arial Narrow"/>
                <w:sz w:val="20"/>
              </w:rPr>
              <w:t>7 Dec</w:t>
            </w:r>
          </w:p>
          <w:p w14:paraId="1212E530" w14:textId="77777777" w:rsidR="000B6638" w:rsidRPr="00E152CF" w:rsidRDefault="00D96615" w:rsidP="00E152CF">
            <w:pPr>
              <w:jc w:val="center"/>
              <w:rPr>
                <w:rFonts w:ascii="Arial Narrow" w:hAnsi="Arial Narrow"/>
                <w:sz w:val="20"/>
              </w:rPr>
            </w:pPr>
            <w:r w:rsidRPr="00E152CF">
              <w:rPr>
                <w:rFonts w:ascii="Arial Narrow" w:hAnsi="Arial Narrow"/>
                <w:sz w:val="20"/>
              </w:rPr>
              <w:t>2016</w:t>
            </w:r>
          </w:p>
        </w:tc>
        <w:tc>
          <w:tcPr>
            <w:tcW w:w="972" w:type="dxa"/>
            <w:tcBorders>
              <w:top w:val="single" w:sz="4" w:space="0" w:color="231F20"/>
              <w:bottom w:val="single" w:sz="4" w:space="0" w:color="231F20"/>
            </w:tcBorders>
            <w:shd w:val="clear" w:color="auto" w:fill="A7A9AC"/>
            <w:vAlign w:val="center"/>
          </w:tcPr>
          <w:p w14:paraId="79EF0A99" w14:textId="77777777" w:rsidR="000B6638" w:rsidRPr="00E152CF" w:rsidRDefault="00D96615" w:rsidP="00E152CF">
            <w:pPr>
              <w:jc w:val="center"/>
              <w:rPr>
                <w:rFonts w:ascii="Arial Narrow" w:hAnsi="Arial Narrow"/>
                <w:sz w:val="20"/>
              </w:rPr>
            </w:pPr>
            <w:r w:rsidRPr="00E152CF">
              <w:rPr>
                <w:rFonts w:ascii="Arial Narrow" w:hAnsi="Arial Narrow"/>
                <w:sz w:val="20"/>
              </w:rPr>
              <w:t>22 Feb</w:t>
            </w:r>
          </w:p>
          <w:p w14:paraId="62767735" w14:textId="77777777" w:rsidR="000B6638" w:rsidRPr="00E152CF" w:rsidRDefault="00D96615" w:rsidP="00E152CF">
            <w:pPr>
              <w:jc w:val="center"/>
              <w:rPr>
                <w:rFonts w:ascii="Arial Narrow" w:hAnsi="Arial Narrow"/>
                <w:sz w:val="20"/>
              </w:rPr>
            </w:pPr>
            <w:r w:rsidRPr="00E152CF">
              <w:rPr>
                <w:rFonts w:ascii="Arial Narrow" w:hAnsi="Arial Narrow"/>
                <w:sz w:val="20"/>
              </w:rPr>
              <w:t>2017</w:t>
            </w:r>
          </w:p>
        </w:tc>
        <w:tc>
          <w:tcPr>
            <w:tcW w:w="972" w:type="dxa"/>
            <w:tcBorders>
              <w:top w:val="single" w:sz="4" w:space="0" w:color="231F20"/>
              <w:bottom w:val="single" w:sz="4" w:space="0" w:color="231F20"/>
            </w:tcBorders>
            <w:shd w:val="clear" w:color="auto" w:fill="A7A9AC"/>
            <w:vAlign w:val="center"/>
          </w:tcPr>
          <w:p w14:paraId="75C80E2F" w14:textId="77777777" w:rsidR="000B6638" w:rsidRPr="00E152CF" w:rsidRDefault="00D96615" w:rsidP="00E152CF">
            <w:pPr>
              <w:jc w:val="center"/>
              <w:rPr>
                <w:rFonts w:ascii="Arial Narrow" w:hAnsi="Arial Narrow"/>
                <w:sz w:val="20"/>
              </w:rPr>
            </w:pPr>
            <w:r w:rsidRPr="00E152CF">
              <w:rPr>
                <w:rFonts w:ascii="Arial Narrow" w:hAnsi="Arial Narrow"/>
                <w:sz w:val="20"/>
              </w:rPr>
              <w:t>19 April</w:t>
            </w:r>
          </w:p>
          <w:p w14:paraId="16D50A6D" w14:textId="77777777" w:rsidR="000B6638" w:rsidRPr="00E152CF" w:rsidRDefault="00D96615" w:rsidP="00E152CF">
            <w:pPr>
              <w:jc w:val="center"/>
              <w:rPr>
                <w:rFonts w:ascii="Arial Narrow" w:hAnsi="Arial Narrow"/>
                <w:sz w:val="20"/>
              </w:rPr>
            </w:pPr>
            <w:r w:rsidRPr="00E152CF">
              <w:rPr>
                <w:rFonts w:ascii="Arial Narrow" w:hAnsi="Arial Narrow"/>
                <w:sz w:val="20"/>
              </w:rPr>
              <w:t>2017</w:t>
            </w:r>
          </w:p>
        </w:tc>
        <w:tc>
          <w:tcPr>
            <w:tcW w:w="972" w:type="dxa"/>
            <w:tcBorders>
              <w:top w:val="single" w:sz="4" w:space="0" w:color="231F20"/>
              <w:bottom w:val="single" w:sz="4" w:space="0" w:color="231F20"/>
            </w:tcBorders>
            <w:shd w:val="clear" w:color="auto" w:fill="A7A9AC"/>
            <w:vAlign w:val="center"/>
          </w:tcPr>
          <w:p w14:paraId="05FDBA10" w14:textId="77777777" w:rsidR="000B6638" w:rsidRPr="00E152CF" w:rsidRDefault="00D96615" w:rsidP="00E152CF">
            <w:pPr>
              <w:jc w:val="center"/>
              <w:rPr>
                <w:rFonts w:ascii="Arial Narrow" w:hAnsi="Arial Narrow"/>
                <w:sz w:val="20"/>
              </w:rPr>
            </w:pPr>
            <w:r w:rsidRPr="00E152CF">
              <w:rPr>
                <w:rFonts w:ascii="Arial Narrow" w:hAnsi="Arial Narrow"/>
                <w:sz w:val="20"/>
              </w:rPr>
              <w:t>28 June</w:t>
            </w:r>
          </w:p>
          <w:p w14:paraId="71D7AFB5" w14:textId="77777777" w:rsidR="000B6638" w:rsidRPr="00E152CF" w:rsidRDefault="00D96615" w:rsidP="00E152CF">
            <w:pPr>
              <w:jc w:val="center"/>
              <w:rPr>
                <w:rFonts w:ascii="Arial Narrow" w:hAnsi="Arial Narrow"/>
                <w:sz w:val="20"/>
              </w:rPr>
            </w:pPr>
            <w:r w:rsidRPr="00E152CF">
              <w:rPr>
                <w:rFonts w:ascii="Arial Narrow" w:hAnsi="Arial Narrow"/>
                <w:sz w:val="20"/>
              </w:rPr>
              <w:t>2017</w:t>
            </w:r>
          </w:p>
        </w:tc>
        <w:tc>
          <w:tcPr>
            <w:tcW w:w="972" w:type="dxa"/>
            <w:tcBorders>
              <w:top w:val="single" w:sz="4" w:space="0" w:color="231F20"/>
              <w:bottom w:val="single" w:sz="4" w:space="0" w:color="231F20"/>
            </w:tcBorders>
            <w:shd w:val="clear" w:color="auto" w:fill="A7A9AC"/>
            <w:vAlign w:val="center"/>
          </w:tcPr>
          <w:p w14:paraId="1A10139A" w14:textId="77777777" w:rsidR="000B6638" w:rsidRPr="00E152CF" w:rsidRDefault="00D96615" w:rsidP="00E152CF">
            <w:pPr>
              <w:jc w:val="center"/>
              <w:rPr>
                <w:rFonts w:ascii="Arial Narrow" w:hAnsi="Arial Narrow"/>
                <w:sz w:val="20"/>
              </w:rPr>
            </w:pPr>
            <w:r w:rsidRPr="00E152CF">
              <w:rPr>
                <w:rFonts w:ascii="Arial Narrow" w:hAnsi="Arial Narrow"/>
                <w:sz w:val="20"/>
              </w:rPr>
              <w:t>Attendance</w:t>
            </w:r>
          </w:p>
        </w:tc>
      </w:tr>
      <w:tr w:rsidR="000B6638" w:rsidRPr="00E152CF" w14:paraId="7C2DD618" w14:textId="77777777" w:rsidTr="00E152CF">
        <w:trPr>
          <w:trHeight w:val="20"/>
        </w:trPr>
        <w:tc>
          <w:tcPr>
            <w:tcW w:w="2184" w:type="dxa"/>
            <w:tcBorders>
              <w:top w:val="single" w:sz="4" w:space="0" w:color="231F20"/>
              <w:bottom w:val="single" w:sz="4" w:space="0" w:color="231F20"/>
            </w:tcBorders>
            <w:vAlign w:val="center"/>
          </w:tcPr>
          <w:p w14:paraId="7B400615" w14:textId="77777777" w:rsidR="000B6638" w:rsidRPr="00E152CF" w:rsidRDefault="00D96615" w:rsidP="00E152CF">
            <w:pPr>
              <w:rPr>
                <w:rFonts w:ascii="Arial Narrow" w:hAnsi="Arial Narrow"/>
                <w:sz w:val="20"/>
              </w:rPr>
            </w:pPr>
            <w:r w:rsidRPr="00E152CF">
              <w:rPr>
                <w:rFonts w:ascii="Arial Narrow" w:hAnsi="Arial Narrow"/>
                <w:sz w:val="20"/>
              </w:rPr>
              <w:t>Suzy Chandler</w:t>
            </w:r>
          </w:p>
        </w:tc>
        <w:tc>
          <w:tcPr>
            <w:tcW w:w="972" w:type="dxa"/>
            <w:tcBorders>
              <w:top w:val="single" w:sz="4" w:space="0" w:color="231F20"/>
              <w:bottom w:val="single" w:sz="4" w:space="0" w:color="231F20"/>
            </w:tcBorders>
            <w:vAlign w:val="center"/>
          </w:tcPr>
          <w:p w14:paraId="5921055D" w14:textId="2F4932F5"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vAlign w:val="center"/>
          </w:tcPr>
          <w:p w14:paraId="062848B8" w14:textId="2AC2C705"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vAlign w:val="center"/>
          </w:tcPr>
          <w:p w14:paraId="40A751C7" w14:textId="485BC41B"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vAlign w:val="center"/>
          </w:tcPr>
          <w:p w14:paraId="066034E2" w14:textId="2396C653"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vAlign w:val="center"/>
          </w:tcPr>
          <w:p w14:paraId="33D97B20" w14:textId="25E04293" w:rsidR="000B6638" w:rsidRPr="00E152CF" w:rsidRDefault="00E152CF" w:rsidP="00E152CF">
            <w:pPr>
              <w:jc w:val="center"/>
              <w:rPr>
                <w:rFonts w:ascii="Arial Narrow" w:hAnsi="Arial Narrow"/>
                <w:sz w:val="20"/>
              </w:rPr>
            </w:pPr>
            <w:r>
              <w:rPr>
                <w:rFonts w:ascii="Arial Narrow" w:hAnsi="Arial Narrow"/>
                <w:sz w:val="20"/>
              </w:rPr>
              <w:sym w:font="Wingdings" w:char="F0A2"/>
            </w:r>
          </w:p>
        </w:tc>
        <w:tc>
          <w:tcPr>
            <w:tcW w:w="972" w:type="dxa"/>
            <w:tcBorders>
              <w:top w:val="single" w:sz="4" w:space="0" w:color="231F20"/>
              <w:bottom w:val="single" w:sz="4" w:space="0" w:color="231F20"/>
            </w:tcBorders>
            <w:vAlign w:val="center"/>
          </w:tcPr>
          <w:p w14:paraId="1526BDFD" w14:textId="2629504F"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vAlign w:val="center"/>
          </w:tcPr>
          <w:p w14:paraId="3A2A19D5" w14:textId="77777777" w:rsidR="000B6638" w:rsidRPr="00E152CF" w:rsidRDefault="00D96615" w:rsidP="00E152CF">
            <w:pPr>
              <w:jc w:val="center"/>
              <w:rPr>
                <w:rFonts w:ascii="Arial Narrow" w:hAnsi="Arial Narrow"/>
                <w:sz w:val="20"/>
              </w:rPr>
            </w:pPr>
            <w:r w:rsidRPr="00E152CF">
              <w:rPr>
                <w:rFonts w:ascii="Arial Narrow" w:hAnsi="Arial Narrow"/>
                <w:sz w:val="20"/>
              </w:rPr>
              <w:t>5/6</w:t>
            </w:r>
          </w:p>
        </w:tc>
      </w:tr>
      <w:tr w:rsidR="000B6638" w:rsidRPr="00E152CF" w14:paraId="21DA5A2F" w14:textId="77777777" w:rsidTr="00E152CF">
        <w:trPr>
          <w:trHeight w:val="20"/>
        </w:trPr>
        <w:tc>
          <w:tcPr>
            <w:tcW w:w="2184" w:type="dxa"/>
            <w:tcBorders>
              <w:top w:val="single" w:sz="4" w:space="0" w:color="231F20"/>
              <w:bottom w:val="single" w:sz="4" w:space="0" w:color="231F20"/>
            </w:tcBorders>
            <w:shd w:val="clear" w:color="auto" w:fill="E6E7E8"/>
            <w:vAlign w:val="center"/>
          </w:tcPr>
          <w:p w14:paraId="66977AEE" w14:textId="77777777" w:rsidR="000B6638" w:rsidRPr="00E152CF" w:rsidRDefault="00D96615" w:rsidP="00E152CF">
            <w:pPr>
              <w:rPr>
                <w:rFonts w:ascii="Arial Narrow" w:hAnsi="Arial Narrow"/>
                <w:sz w:val="20"/>
              </w:rPr>
            </w:pPr>
            <w:proofErr w:type="spellStart"/>
            <w:r w:rsidRPr="00E152CF">
              <w:rPr>
                <w:rFonts w:ascii="Arial Narrow" w:hAnsi="Arial Narrow"/>
                <w:sz w:val="20"/>
              </w:rPr>
              <w:t>Cath</w:t>
            </w:r>
            <w:proofErr w:type="spellEnd"/>
            <w:r w:rsidRPr="00E152CF">
              <w:rPr>
                <w:rFonts w:ascii="Arial Narrow" w:hAnsi="Arial Narrow"/>
                <w:sz w:val="20"/>
              </w:rPr>
              <w:t xml:space="preserve"> Dillon</w:t>
            </w:r>
          </w:p>
        </w:tc>
        <w:tc>
          <w:tcPr>
            <w:tcW w:w="972" w:type="dxa"/>
            <w:tcBorders>
              <w:top w:val="single" w:sz="4" w:space="0" w:color="231F20"/>
              <w:bottom w:val="single" w:sz="4" w:space="0" w:color="231F20"/>
            </w:tcBorders>
            <w:shd w:val="clear" w:color="auto" w:fill="E6E7E8"/>
            <w:vAlign w:val="center"/>
          </w:tcPr>
          <w:p w14:paraId="19482304" w14:textId="12201662"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shd w:val="clear" w:color="auto" w:fill="E6E7E8"/>
            <w:vAlign w:val="center"/>
          </w:tcPr>
          <w:p w14:paraId="21DE6697" w14:textId="59D6716E"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shd w:val="clear" w:color="auto" w:fill="E6E7E8"/>
            <w:vAlign w:val="center"/>
          </w:tcPr>
          <w:p w14:paraId="1B9A82CA" w14:textId="789C2B62"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shd w:val="clear" w:color="auto" w:fill="E6E7E8"/>
            <w:vAlign w:val="center"/>
          </w:tcPr>
          <w:p w14:paraId="1A7BCA36" w14:textId="2F85BFEC"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shd w:val="clear" w:color="auto" w:fill="E6E7E8"/>
            <w:vAlign w:val="center"/>
          </w:tcPr>
          <w:p w14:paraId="709A5AC8" w14:textId="2FBA8EE6"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shd w:val="clear" w:color="auto" w:fill="E6E7E8"/>
            <w:vAlign w:val="center"/>
          </w:tcPr>
          <w:p w14:paraId="59F83CD0" w14:textId="3E529E03"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shd w:val="clear" w:color="auto" w:fill="E6E7E8"/>
            <w:vAlign w:val="center"/>
          </w:tcPr>
          <w:p w14:paraId="2EFFAE9C" w14:textId="77777777" w:rsidR="000B6638" w:rsidRPr="00E152CF" w:rsidRDefault="00D96615" w:rsidP="00E152CF">
            <w:pPr>
              <w:jc w:val="center"/>
              <w:rPr>
                <w:rFonts w:ascii="Arial Narrow" w:hAnsi="Arial Narrow"/>
                <w:sz w:val="20"/>
              </w:rPr>
            </w:pPr>
            <w:r w:rsidRPr="00E152CF">
              <w:rPr>
                <w:rFonts w:ascii="Arial Narrow" w:hAnsi="Arial Narrow"/>
                <w:sz w:val="20"/>
              </w:rPr>
              <w:t>6/6</w:t>
            </w:r>
          </w:p>
        </w:tc>
      </w:tr>
      <w:tr w:rsidR="000B6638" w:rsidRPr="00E152CF" w14:paraId="468976BD" w14:textId="77777777" w:rsidTr="00E152CF">
        <w:trPr>
          <w:trHeight w:val="20"/>
        </w:trPr>
        <w:tc>
          <w:tcPr>
            <w:tcW w:w="2184" w:type="dxa"/>
            <w:tcBorders>
              <w:top w:val="single" w:sz="4" w:space="0" w:color="231F20"/>
              <w:bottom w:val="single" w:sz="4" w:space="0" w:color="231F20"/>
            </w:tcBorders>
            <w:vAlign w:val="center"/>
          </w:tcPr>
          <w:p w14:paraId="522D5750" w14:textId="77777777" w:rsidR="000B6638" w:rsidRPr="00E152CF" w:rsidRDefault="00D96615" w:rsidP="00E152CF">
            <w:pPr>
              <w:rPr>
                <w:rFonts w:ascii="Arial Narrow" w:hAnsi="Arial Narrow"/>
                <w:sz w:val="20"/>
              </w:rPr>
            </w:pPr>
            <w:r w:rsidRPr="00E152CF">
              <w:rPr>
                <w:rFonts w:ascii="Arial Narrow" w:hAnsi="Arial Narrow"/>
                <w:sz w:val="20"/>
              </w:rPr>
              <w:t xml:space="preserve">Gill </w:t>
            </w:r>
            <w:proofErr w:type="spellStart"/>
            <w:r w:rsidRPr="00E152CF">
              <w:rPr>
                <w:rFonts w:ascii="Arial Narrow" w:hAnsi="Arial Narrow"/>
                <w:sz w:val="20"/>
              </w:rPr>
              <w:t>Callister</w:t>
            </w:r>
            <w:proofErr w:type="spellEnd"/>
            <w:r w:rsidRPr="00E152CF">
              <w:rPr>
                <w:rFonts w:ascii="Arial Narrow" w:hAnsi="Arial Narrow"/>
                <w:sz w:val="20"/>
              </w:rPr>
              <w:t xml:space="preserve"> (ex-officio)</w:t>
            </w:r>
          </w:p>
        </w:tc>
        <w:tc>
          <w:tcPr>
            <w:tcW w:w="972" w:type="dxa"/>
            <w:tcBorders>
              <w:top w:val="single" w:sz="4" w:space="0" w:color="231F20"/>
              <w:bottom w:val="single" w:sz="4" w:space="0" w:color="231F20"/>
            </w:tcBorders>
            <w:vAlign w:val="center"/>
          </w:tcPr>
          <w:p w14:paraId="307B69BC" w14:textId="2951D6DF" w:rsidR="000B6638" w:rsidRPr="00081B3F" w:rsidRDefault="00081B3F" w:rsidP="00E152CF">
            <w:pPr>
              <w:jc w:val="center"/>
              <w:rPr>
                <w:rFonts w:ascii="Arial" w:hAnsi="Arial" w:cs="Arial"/>
                <w:sz w:val="20"/>
              </w:rPr>
            </w:pPr>
            <w:r w:rsidRPr="00081B3F">
              <w:rPr>
                <w:rFonts w:ascii="Arial" w:hAnsi="Arial" w:cs="Arial"/>
                <w:b/>
                <w:lang w:val="en-GB"/>
              </w:rPr>
              <w:t>D</w:t>
            </w:r>
          </w:p>
        </w:tc>
        <w:tc>
          <w:tcPr>
            <w:tcW w:w="972" w:type="dxa"/>
            <w:tcBorders>
              <w:top w:val="single" w:sz="4" w:space="0" w:color="231F20"/>
              <w:bottom w:val="single" w:sz="4" w:space="0" w:color="231F20"/>
            </w:tcBorders>
            <w:vAlign w:val="center"/>
          </w:tcPr>
          <w:p w14:paraId="09942AB1" w14:textId="77777777" w:rsidR="000B6638" w:rsidRPr="00081B3F" w:rsidRDefault="00D96615" w:rsidP="00E152CF">
            <w:pPr>
              <w:jc w:val="center"/>
              <w:rPr>
                <w:rFonts w:ascii="Arial" w:hAnsi="Arial" w:cs="Arial"/>
                <w:b/>
                <w:sz w:val="20"/>
              </w:rPr>
            </w:pPr>
            <w:r w:rsidRPr="00081B3F">
              <w:rPr>
                <w:rFonts w:ascii="Arial" w:hAnsi="Arial" w:cs="Arial"/>
                <w:b/>
                <w:sz w:val="20"/>
              </w:rPr>
              <w:t>D</w:t>
            </w:r>
          </w:p>
        </w:tc>
        <w:tc>
          <w:tcPr>
            <w:tcW w:w="972" w:type="dxa"/>
            <w:tcBorders>
              <w:top w:val="single" w:sz="4" w:space="0" w:color="231F20"/>
              <w:bottom w:val="single" w:sz="4" w:space="0" w:color="231F20"/>
            </w:tcBorders>
            <w:vAlign w:val="center"/>
          </w:tcPr>
          <w:p w14:paraId="1436702A" w14:textId="77777777" w:rsidR="000B6638" w:rsidRPr="00081B3F" w:rsidRDefault="00D96615" w:rsidP="00E152CF">
            <w:pPr>
              <w:jc w:val="center"/>
              <w:rPr>
                <w:rFonts w:ascii="Arial" w:hAnsi="Arial" w:cs="Arial"/>
                <w:b/>
                <w:sz w:val="20"/>
              </w:rPr>
            </w:pPr>
            <w:r w:rsidRPr="00081B3F">
              <w:rPr>
                <w:rFonts w:ascii="Arial" w:hAnsi="Arial" w:cs="Arial"/>
                <w:b/>
                <w:sz w:val="20"/>
              </w:rPr>
              <w:t>D</w:t>
            </w:r>
          </w:p>
        </w:tc>
        <w:tc>
          <w:tcPr>
            <w:tcW w:w="972" w:type="dxa"/>
            <w:tcBorders>
              <w:top w:val="single" w:sz="4" w:space="0" w:color="231F20"/>
              <w:bottom w:val="single" w:sz="4" w:space="0" w:color="231F20"/>
            </w:tcBorders>
            <w:vAlign w:val="center"/>
          </w:tcPr>
          <w:p w14:paraId="0779C704" w14:textId="77777777" w:rsidR="000B6638" w:rsidRPr="00081B3F" w:rsidRDefault="00D96615" w:rsidP="00E152CF">
            <w:pPr>
              <w:jc w:val="center"/>
              <w:rPr>
                <w:rFonts w:ascii="Arial" w:hAnsi="Arial" w:cs="Arial"/>
                <w:b/>
                <w:sz w:val="20"/>
              </w:rPr>
            </w:pPr>
            <w:r w:rsidRPr="00081B3F">
              <w:rPr>
                <w:rFonts w:ascii="Arial" w:hAnsi="Arial" w:cs="Arial"/>
                <w:b/>
                <w:sz w:val="20"/>
              </w:rPr>
              <w:t>D</w:t>
            </w:r>
          </w:p>
        </w:tc>
        <w:tc>
          <w:tcPr>
            <w:tcW w:w="972" w:type="dxa"/>
            <w:tcBorders>
              <w:top w:val="single" w:sz="4" w:space="0" w:color="231F20"/>
              <w:bottom w:val="single" w:sz="4" w:space="0" w:color="231F20"/>
            </w:tcBorders>
            <w:vAlign w:val="center"/>
          </w:tcPr>
          <w:p w14:paraId="65D48A11" w14:textId="77777777" w:rsidR="000B6638" w:rsidRPr="00081B3F" w:rsidRDefault="00D96615" w:rsidP="00E152CF">
            <w:pPr>
              <w:jc w:val="center"/>
              <w:rPr>
                <w:rFonts w:ascii="Arial" w:hAnsi="Arial" w:cs="Arial"/>
                <w:b/>
                <w:sz w:val="20"/>
              </w:rPr>
            </w:pPr>
            <w:r w:rsidRPr="00081B3F">
              <w:rPr>
                <w:rFonts w:ascii="Arial" w:hAnsi="Arial" w:cs="Arial"/>
                <w:b/>
                <w:sz w:val="20"/>
              </w:rPr>
              <w:t>D</w:t>
            </w:r>
          </w:p>
        </w:tc>
        <w:tc>
          <w:tcPr>
            <w:tcW w:w="972" w:type="dxa"/>
            <w:tcBorders>
              <w:top w:val="single" w:sz="4" w:space="0" w:color="231F20"/>
              <w:bottom w:val="single" w:sz="4" w:space="0" w:color="231F20"/>
            </w:tcBorders>
            <w:vAlign w:val="center"/>
          </w:tcPr>
          <w:p w14:paraId="25C18F0F" w14:textId="77777777" w:rsidR="000B6638" w:rsidRPr="00081B3F" w:rsidRDefault="00D96615" w:rsidP="00E152CF">
            <w:pPr>
              <w:jc w:val="center"/>
              <w:rPr>
                <w:rFonts w:ascii="Arial" w:hAnsi="Arial" w:cs="Arial"/>
                <w:b/>
                <w:sz w:val="20"/>
              </w:rPr>
            </w:pPr>
            <w:r w:rsidRPr="00081B3F">
              <w:rPr>
                <w:rFonts w:ascii="Arial" w:hAnsi="Arial" w:cs="Arial"/>
                <w:b/>
                <w:sz w:val="20"/>
              </w:rPr>
              <w:t>D</w:t>
            </w:r>
          </w:p>
        </w:tc>
        <w:tc>
          <w:tcPr>
            <w:tcW w:w="972" w:type="dxa"/>
            <w:tcBorders>
              <w:top w:val="single" w:sz="4" w:space="0" w:color="231F20"/>
              <w:bottom w:val="single" w:sz="4" w:space="0" w:color="231F20"/>
            </w:tcBorders>
            <w:vAlign w:val="center"/>
          </w:tcPr>
          <w:p w14:paraId="690A2DBC" w14:textId="77777777" w:rsidR="000B6638" w:rsidRPr="00E152CF" w:rsidRDefault="00D96615" w:rsidP="00E152CF">
            <w:pPr>
              <w:jc w:val="center"/>
              <w:rPr>
                <w:rFonts w:ascii="Arial Narrow" w:hAnsi="Arial Narrow"/>
                <w:sz w:val="20"/>
              </w:rPr>
            </w:pPr>
            <w:r w:rsidRPr="00E152CF">
              <w:rPr>
                <w:rFonts w:ascii="Arial Narrow" w:hAnsi="Arial Narrow"/>
                <w:sz w:val="20"/>
              </w:rPr>
              <w:t>6/6</w:t>
            </w:r>
          </w:p>
        </w:tc>
      </w:tr>
      <w:tr w:rsidR="000B6638" w:rsidRPr="00E152CF" w14:paraId="3873062B" w14:textId="77777777" w:rsidTr="00E152CF">
        <w:trPr>
          <w:trHeight w:val="20"/>
        </w:trPr>
        <w:tc>
          <w:tcPr>
            <w:tcW w:w="2184" w:type="dxa"/>
            <w:tcBorders>
              <w:top w:val="single" w:sz="4" w:space="0" w:color="231F20"/>
              <w:bottom w:val="single" w:sz="4" w:space="0" w:color="231F20"/>
            </w:tcBorders>
            <w:shd w:val="clear" w:color="auto" w:fill="E6E7E8"/>
            <w:vAlign w:val="center"/>
          </w:tcPr>
          <w:p w14:paraId="7DAE61E9" w14:textId="77777777" w:rsidR="000B6638" w:rsidRPr="00E152CF" w:rsidRDefault="00D96615" w:rsidP="00E152CF">
            <w:pPr>
              <w:rPr>
                <w:rFonts w:ascii="Arial Narrow" w:hAnsi="Arial Narrow"/>
                <w:sz w:val="20"/>
              </w:rPr>
            </w:pPr>
            <w:r w:rsidRPr="00E152CF">
              <w:rPr>
                <w:rFonts w:ascii="Arial Narrow" w:hAnsi="Arial Narrow"/>
                <w:sz w:val="20"/>
              </w:rPr>
              <w:t>Prof Wayne Hodgson</w:t>
            </w:r>
          </w:p>
        </w:tc>
        <w:tc>
          <w:tcPr>
            <w:tcW w:w="972" w:type="dxa"/>
            <w:tcBorders>
              <w:top w:val="single" w:sz="4" w:space="0" w:color="231F20"/>
              <w:bottom w:val="single" w:sz="4" w:space="0" w:color="231F20"/>
            </w:tcBorders>
            <w:shd w:val="clear" w:color="auto" w:fill="E6E7E8"/>
            <w:vAlign w:val="center"/>
          </w:tcPr>
          <w:p w14:paraId="618B1094" w14:textId="77777777" w:rsidR="000B6638" w:rsidRPr="00E152CF" w:rsidRDefault="00D96615" w:rsidP="00E152CF">
            <w:pPr>
              <w:jc w:val="center"/>
              <w:rPr>
                <w:rFonts w:ascii="Arial Narrow" w:hAnsi="Arial Narrow"/>
                <w:sz w:val="20"/>
              </w:rPr>
            </w:pPr>
            <w:r w:rsidRPr="00E152CF">
              <w:rPr>
                <w:rFonts w:ascii="Arial Narrow" w:hAnsi="Arial Narrow"/>
                <w:sz w:val="20"/>
              </w:rPr>
              <w:t>▲</w:t>
            </w:r>
          </w:p>
        </w:tc>
        <w:tc>
          <w:tcPr>
            <w:tcW w:w="972" w:type="dxa"/>
            <w:tcBorders>
              <w:top w:val="single" w:sz="4" w:space="0" w:color="231F20"/>
              <w:bottom w:val="single" w:sz="4" w:space="0" w:color="231F20"/>
            </w:tcBorders>
            <w:shd w:val="clear" w:color="auto" w:fill="E6E7E8"/>
            <w:vAlign w:val="center"/>
          </w:tcPr>
          <w:p w14:paraId="5E879D35" w14:textId="3123827A"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shd w:val="clear" w:color="auto" w:fill="E6E7E8"/>
            <w:vAlign w:val="center"/>
          </w:tcPr>
          <w:p w14:paraId="03CFBB20" w14:textId="287BC78F"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shd w:val="clear" w:color="auto" w:fill="E6E7E8"/>
            <w:vAlign w:val="center"/>
          </w:tcPr>
          <w:p w14:paraId="6954CE47" w14:textId="71E9A338"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shd w:val="clear" w:color="auto" w:fill="E6E7E8"/>
            <w:vAlign w:val="center"/>
          </w:tcPr>
          <w:p w14:paraId="7664E048" w14:textId="6F8DEDC4"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shd w:val="clear" w:color="auto" w:fill="E6E7E8"/>
            <w:vAlign w:val="center"/>
          </w:tcPr>
          <w:p w14:paraId="063580DE" w14:textId="35DA1CC4"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shd w:val="clear" w:color="auto" w:fill="E6E7E8"/>
            <w:vAlign w:val="center"/>
          </w:tcPr>
          <w:p w14:paraId="2C0AE153" w14:textId="77777777" w:rsidR="000B6638" w:rsidRPr="00E152CF" w:rsidRDefault="00D96615" w:rsidP="00E152CF">
            <w:pPr>
              <w:jc w:val="center"/>
              <w:rPr>
                <w:rFonts w:ascii="Arial Narrow" w:hAnsi="Arial Narrow"/>
                <w:sz w:val="20"/>
              </w:rPr>
            </w:pPr>
            <w:r w:rsidRPr="00E152CF">
              <w:rPr>
                <w:rFonts w:ascii="Arial Narrow" w:hAnsi="Arial Narrow"/>
                <w:sz w:val="20"/>
              </w:rPr>
              <w:t>5/5</w:t>
            </w:r>
          </w:p>
        </w:tc>
      </w:tr>
      <w:tr w:rsidR="000B6638" w:rsidRPr="00E152CF" w14:paraId="4ECAF697" w14:textId="77777777" w:rsidTr="00E152CF">
        <w:trPr>
          <w:trHeight w:val="20"/>
        </w:trPr>
        <w:tc>
          <w:tcPr>
            <w:tcW w:w="2184" w:type="dxa"/>
            <w:tcBorders>
              <w:top w:val="single" w:sz="4" w:space="0" w:color="231F20"/>
              <w:bottom w:val="single" w:sz="4" w:space="0" w:color="231F20"/>
            </w:tcBorders>
            <w:vAlign w:val="center"/>
          </w:tcPr>
          <w:p w14:paraId="04CA0383" w14:textId="77777777" w:rsidR="000B6638" w:rsidRPr="00E152CF" w:rsidRDefault="00D96615" w:rsidP="00E152CF">
            <w:pPr>
              <w:rPr>
                <w:rFonts w:ascii="Arial Narrow" w:hAnsi="Arial Narrow"/>
                <w:sz w:val="20"/>
              </w:rPr>
            </w:pPr>
            <w:r w:rsidRPr="00E152CF">
              <w:rPr>
                <w:rFonts w:ascii="Arial Narrow" w:hAnsi="Arial Narrow"/>
                <w:sz w:val="20"/>
              </w:rPr>
              <w:t xml:space="preserve">Pauline </w:t>
            </w:r>
            <w:proofErr w:type="spellStart"/>
            <w:r w:rsidRPr="00E152CF">
              <w:rPr>
                <w:rFonts w:ascii="Arial Narrow" w:hAnsi="Arial Narrow"/>
                <w:sz w:val="20"/>
              </w:rPr>
              <w:t>Jelleff</w:t>
            </w:r>
            <w:proofErr w:type="spellEnd"/>
          </w:p>
        </w:tc>
        <w:tc>
          <w:tcPr>
            <w:tcW w:w="972" w:type="dxa"/>
            <w:tcBorders>
              <w:top w:val="single" w:sz="4" w:space="0" w:color="231F20"/>
              <w:bottom w:val="single" w:sz="4" w:space="0" w:color="231F20"/>
            </w:tcBorders>
            <w:vAlign w:val="center"/>
          </w:tcPr>
          <w:p w14:paraId="54F55C54" w14:textId="5B6ACAF4" w:rsidR="000B6638" w:rsidRPr="00E152CF" w:rsidRDefault="00081B3F" w:rsidP="00E152CF">
            <w:pPr>
              <w:jc w:val="center"/>
              <w:rPr>
                <w:rFonts w:ascii="Arial Narrow" w:hAnsi="Arial Narrow"/>
                <w:sz w:val="20"/>
              </w:rPr>
            </w:pPr>
            <w:r>
              <w:rPr>
                <w:rFonts w:ascii="Arial Narrow" w:hAnsi="Arial Narrow"/>
                <w:sz w:val="20"/>
              </w:rPr>
              <w:sym w:font="Wingdings" w:char="F0A2"/>
            </w:r>
          </w:p>
        </w:tc>
        <w:tc>
          <w:tcPr>
            <w:tcW w:w="972" w:type="dxa"/>
            <w:tcBorders>
              <w:top w:val="single" w:sz="4" w:space="0" w:color="231F20"/>
              <w:bottom w:val="single" w:sz="4" w:space="0" w:color="231F20"/>
            </w:tcBorders>
            <w:vAlign w:val="center"/>
          </w:tcPr>
          <w:p w14:paraId="3B3B162F" w14:textId="5F437750"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vAlign w:val="center"/>
          </w:tcPr>
          <w:p w14:paraId="6DDBB416" w14:textId="0A7E520C"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vAlign w:val="center"/>
          </w:tcPr>
          <w:p w14:paraId="1967C579" w14:textId="41FB1FD2"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vAlign w:val="center"/>
          </w:tcPr>
          <w:p w14:paraId="14469193" w14:textId="65E12814"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vAlign w:val="center"/>
          </w:tcPr>
          <w:p w14:paraId="53D9BD85" w14:textId="5BC62A0E"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vAlign w:val="center"/>
          </w:tcPr>
          <w:p w14:paraId="6D075EC1" w14:textId="77777777" w:rsidR="000B6638" w:rsidRPr="00E152CF" w:rsidRDefault="00D96615" w:rsidP="00E152CF">
            <w:pPr>
              <w:jc w:val="center"/>
              <w:rPr>
                <w:rFonts w:ascii="Arial Narrow" w:hAnsi="Arial Narrow"/>
                <w:sz w:val="20"/>
              </w:rPr>
            </w:pPr>
            <w:r w:rsidRPr="00E152CF">
              <w:rPr>
                <w:rFonts w:ascii="Arial Narrow" w:hAnsi="Arial Narrow"/>
                <w:sz w:val="20"/>
              </w:rPr>
              <w:t>5/6</w:t>
            </w:r>
          </w:p>
        </w:tc>
      </w:tr>
      <w:tr w:rsidR="000B6638" w:rsidRPr="00E152CF" w14:paraId="668164EB" w14:textId="77777777" w:rsidTr="00E152CF">
        <w:trPr>
          <w:trHeight w:val="20"/>
        </w:trPr>
        <w:tc>
          <w:tcPr>
            <w:tcW w:w="2184" w:type="dxa"/>
            <w:tcBorders>
              <w:top w:val="single" w:sz="4" w:space="0" w:color="231F20"/>
              <w:bottom w:val="single" w:sz="4" w:space="0" w:color="231F20"/>
            </w:tcBorders>
            <w:shd w:val="clear" w:color="auto" w:fill="E6E7E8"/>
            <w:vAlign w:val="center"/>
          </w:tcPr>
          <w:p w14:paraId="7D788FCB" w14:textId="77777777" w:rsidR="000B6638" w:rsidRPr="00E152CF" w:rsidRDefault="00D96615" w:rsidP="00E152CF">
            <w:pPr>
              <w:rPr>
                <w:rFonts w:ascii="Arial Narrow" w:hAnsi="Arial Narrow"/>
                <w:sz w:val="20"/>
              </w:rPr>
            </w:pPr>
            <w:r w:rsidRPr="00E152CF">
              <w:rPr>
                <w:rFonts w:ascii="Arial Narrow" w:hAnsi="Arial Narrow"/>
                <w:sz w:val="20"/>
              </w:rPr>
              <w:t>Peter Moore</w:t>
            </w:r>
          </w:p>
        </w:tc>
        <w:tc>
          <w:tcPr>
            <w:tcW w:w="972" w:type="dxa"/>
            <w:tcBorders>
              <w:top w:val="single" w:sz="4" w:space="0" w:color="231F20"/>
              <w:bottom w:val="single" w:sz="4" w:space="0" w:color="231F20"/>
            </w:tcBorders>
            <w:shd w:val="clear" w:color="auto" w:fill="E6E7E8"/>
            <w:vAlign w:val="center"/>
          </w:tcPr>
          <w:p w14:paraId="21F1E394" w14:textId="699466C2"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shd w:val="clear" w:color="auto" w:fill="E6E7E8"/>
            <w:vAlign w:val="center"/>
          </w:tcPr>
          <w:p w14:paraId="3F4D95CE" w14:textId="6D1A8773"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shd w:val="clear" w:color="auto" w:fill="E6E7E8"/>
            <w:vAlign w:val="center"/>
          </w:tcPr>
          <w:p w14:paraId="1BCB0477" w14:textId="08D48771"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shd w:val="clear" w:color="auto" w:fill="E6E7E8"/>
            <w:vAlign w:val="center"/>
          </w:tcPr>
          <w:p w14:paraId="2E22996B" w14:textId="07E022BB"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shd w:val="clear" w:color="auto" w:fill="E6E7E8"/>
            <w:vAlign w:val="center"/>
          </w:tcPr>
          <w:p w14:paraId="275A496C" w14:textId="1009E01F"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shd w:val="clear" w:color="auto" w:fill="E6E7E8"/>
            <w:vAlign w:val="center"/>
          </w:tcPr>
          <w:p w14:paraId="4780FD0F" w14:textId="5B2002E1"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shd w:val="clear" w:color="auto" w:fill="E6E7E8"/>
            <w:vAlign w:val="center"/>
          </w:tcPr>
          <w:p w14:paraId="4CE41EE0" w14:textId="77777777" w:rsidR="000B6638" w:rsidRPr="00E152CF" w:rsidRDefault="00D96615" w:rsidP="00E152CF">
            <w:pPr>
              <w:jc w:val="center"/>
              <w:rPr>
                <w:rFonts w:ascii="Arial Narrow" w:hAnsi="Arial Narrow"/>
                <w:sz w:val="20"/>
              </w:rPr>
            </w:pPr>
            <w:r w:rsidRPr="00E152CF">
              <w:rPr>
                <w:rFonts w:ascii="Arial Narrow" w:hAnsi="Arial Narrow"/>
                <w:sz w:val="20"/>
              </w:rPr>
              <w:t>6/6</w:t>
            </w:r>
          </w:p>
        </w:tc>
      </w:tr>
      <w:tr w:rsidR="000B6638" w:rsidRPr="00E152CF" w14:paraId="5A4A2A2D" w14:textId="77777777" w:rsidTr="00E152CF">
        <w:trPr>
          <w:trHeight w:val="20"/>
        </w:trPr>
        <w:tc>
          <w:tcPr>
            <w:tcW w:w="2184" w:type="dxa"/>
            <w:tcBorders>
              <w:top w:val="single" w:sz="4" w:space="0" w:color="231F20"/>
              <w:bottom w:val="single" w:sz="4" w:space="0" w:color="231F20"/>
            </w:tcBorders>
            <w:vAlign w:val="center"/>
          </w:tcPr>
          <w:p w14:paraId="3FB2B54D" w14:textId="77777777" w:rsidR="000B6638" w:rsidRPr="00E152CF" w:rsidRDefault="00D96615" w:rsidP="00E152CF">
            <w:pPr>
              <w:rPr>
                <w:rFonts w:ascii="Arial Narrow" w:hAnsi="Arial Narrow"/>
                <w:sz w:val="20"/>
              </w:rPr>
            </w:pPr>
            <w:r w:rsidRPr="00E152CF">
              <w:rPr>
                <w:rFonts w:ascii="Arial Narrow" w:hAnsi="Arial Narrow"/>
                <w:sz w:val="20"/>
              </w:rPr>
              <w:t>Dale Pearce</w:t>
            </w:r>
          </w:p>
        </w:tc>
        <w:tc>
          <w:tcPr>
            <w:tcW w:w="972" w:type="dxa"/>
            <w:tcBorders>
              <w:top w:val="single" w:sz="4" w:space="0" w:color="231F20"/>
              <w:bottom w:val="single" w:sz="4" w:space="0" w:color="231F20"/>
            </w:tcBorders>
            <w:vAlign w:val="center"/>
          </w:tcPr>
          <w:p w14:paraId="1131FFA6" w14:textId="431950FC"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vAlign w:val="center"/>
          </w:tcPr>
          <w:p w14:paraId="38550F3D" w14:textId="0C8ED9BB"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vAlign w:val="center"/>
          </w:tcPr>
          <w:p w14:paraId="6E7454D7" w14:textId="3CBE2F33"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vAlign w:val="center"/>
          </w:tcPr>
          <w:p w14:paraId="772D4015" w14:textId="241079CF"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vAlign w:val="center"/>
          </w:tcPr>
          <w:p w14:paraId="0F63B8BC" w14:textId="3CB2E872"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vAlign w:val="center"/>
          </w:tcPr>
          <w:p w14:paraId="06215A07" w14:textId="3B89D1C9"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vAlign w:val="center"/>
          </w:tcPr>
          <w:p w14:paraId="102AF01C" w14:textId="77777777" w:rsidR="000B6638" w:rsidRPr="00E152CF" w:rsidRDefault="00D96615" w:rsidP="00E152CF">
            <w:pPr>
              <w:jc w:val="center"/>
              <w:rPr>
                <w:rFonts w:ascii="Arial Narrow" w:hAnsi="Arial Narrow"/>
                <w:sz w:val="20"/>
              </w:rPr>
            </w:pPr>
            <w:r w:rsidRPr="00E152CF">
              <w:rPr>
                <w:rFonts w:ascii="Arial Narrow" w:hAnsi="Arial Narrow"/>
                <w:sz w:val="20"/>
              </w:rPr>
              <w:t>6/6</w:t>
            </w:r>
          </w:p>
        </w:tc>
      </w:tr>
      <w:tr w:rsidR="000B6638" w:rsidRPr="00E152CF" w14:paraId="2A92E3A3" w14:textId="77777777" w:rsidTr="00E152CF">
        <w:trPr>
          <w:trHeight w:val="20"/>
        </w:trPr>
        <w:tc>
          <w:tcPr>
            <w:tcW w:w="2184" w:type="dxa"/>
            <w:tcBorders>
              <w:top w:val="single" w:sz="4" w:space="0" w:color="231F20"/>
              <w:bottom w:val="single" w:sz="4" w:space="0" w:color="231F20"/>
            </w:tcBorders>
            <w:shd w:val="clear" w:color="auto" w:fill="E6E7E8"/>
            <w:vAlign w:val="center"/>
          </w:tcPr>
          <w:p w14:paraId="58327040" w14:textId="77777777" w:rsidR="000B6638" w:rsidRPr="00E152CF" w:rsidRDefault="00D96615" w:rsidP="00E152CF">
            <w:pPr>
              <w:rPr>
                <w:rFonts w:ascii="Arial Narrow" w:hAnsi="Arial Narrow"/>
                <w:sz w:val="20"/>
              </w:rPr>
            </w:pPr>
            <w:r w:rsidRPr="00E152CF">
              <w:rPr>
                <w:rFonts w:ascii="Arial Narrow" w:hAnsi="Arial Narrow"/>
                <w:sz w:val="20"/>
              </w:rPr>
              <w:t>Russell Pettis</w:t>
            </w:r>
          </w:p>
        </w:tc>
        <w:tc>
          <w:tcPr>
            <w:tcW w:w="972" w:type="dxa"/>
            <w:tcBorders>
              <w:top w:val="single" w:sz="4" w:space="0" w:color="231F20"/>
              <w:bottom w:val="single" w:sz="4" w:space="0" w:color="231F20"/>
            </w:tcBorders>
            <w:shd w:val="clear" w:color="auto" w:fill="E6E7E8"/>
            <w:vAlign w:val="center"/>
          </w:tcPr>
          <w:p w14:paraId="556C4853" w14:textId="6F4B2D9A"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shd w:val="clear" w:color="auto" w:fill="E6E7E8"/>
            <w:vAlign w:val="center"/>
          </w:tcPr>
          <w:p w14:paraId="7219AFC6" w14:textId="7AAEF3D5"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shd w:val="clear" w:color="auto" w:fill="E6E7E8"/>
            <w:vAlign w:val="center"/>
          </w:tcPr>
          <w:p w14:paraId="6D0A6693" w14:textId="54047DB6"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shd w:val="clear" w:color="auto" w:fill="E6E7E8"/>
            <w:vAlign w:val="center"/>
          </w:tcPr>
          <w:p w14:paraId="0DA4D58A" w14:textId="2968FDBC"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shd w:val="clear" w:color="auto" w:fill="E6E7E8"/>
            <w:vAlign w:val="center"/>
          </w:tcPr>
          <w:p w14:paraId="3F42363B" w14:textId="20709746"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shd w:val="clear" w:color="auto" w:fill="E6E7E8"/>
            <w:vAlign w:val="center"/>
          </w:tcPr>
          <w:p w14:paraId="7EE87B51" w14:textId="495DEC1C"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shd w:val="clear" w:color="auto" w:fill="E6E7E8"/>
            <w:vAlign w:val="center"/>
          </w:tcPr>
          <w:p w14:paraId="3A716094" w14:textId="77777777" w:rsidR="000B6638" w:rsidRPr="00E152CF" w:rsidRDefault="00D96615" w:rsidP="00E152CF">
            <w:pPr>
              <w:jc w:val="center"/>
              <w:rPr>
                <w:rFonts w:ascii="Arial Narrow" w:hAnsi="Arial Narrow"/>
                <w:sz w:val="20"/>
              </w:rPr>
            </w:pPr>
            <w:r w:rsidRPr="00E152CF">
              <w:rPr>
                <w:rFonts w:ascii="Arial Narrow" w:hAnsi="Arial Narrow"/>
                <w:sz w:val="20"/>
              </w:rPr>
              <w:t>6/6</w:t>
            </w:r>
          </w:p>
        </w:tc>
      </w:tr>
      <w:tr w:rsidR="000B6638" w:rsidRPr="00E152CF" w14:paraId="320AF81E" w14:textId="77777777" w:rsidTr="00E152CF">
        <w:trPr>
          <w:trHeight w:val="20"/>
        </w:trPr>
        <w:tc>
          <w:tcPr>
            <w:tcW w:w="2184" w:type="dxa"/>
            <w:tcBorders>
              <w:top w:val="single" w:sz="4" w:space="0" w:color="231F20"/>
              <w:bottom w:val="single" w:sz="4" w:space="0" w:color="231F20"/>
            </w:tcBorders>
            <w:vAlign w:val="center"/>
          </w:tcPr>
          <w:p w14:paraId="373AE85E" w14:textId="77777777" w:rsidR="000B6638" w:rsidRPr="00E152CF" w:rsidRDefault="00D96615" w:rsidP="00E152CF">
            <w:pPr>
              <w:rPr>
                <w:rFonts w:ascii="Arial Narrow" w:hAnsi="Arial Narrow"/>
                <w:sz w:val="20"/>
              </w:rPr>
            </w:pPr>
            <w:proofErr w:type="spellStart"/>
            <w:r w:rsidRPr="00E152CF">
              <w:rPr>
                <w:rFonts w:ascii="Arial Narrow" w:hAnsi="Arial Narrow"/>
                <w:sz w:val="20"/>
              </w:rPr>
              <w:t>Andrèe</w:t>
            </w:r>
            <w:proofErr w:type="spellEnd"/>
            <w:r w:rsidRPr="00E152CF">
              <w:rPr>
                <w:rFonts w:ascii="Arial Narrow" w:hAnsi="Arial Narrow"/>
                <w:sz w:val="20"/>
              </w:rPr>
              <w:t xml:space="preserve"> </w:t>
            </w:r>
            <w:proofErr w:type="spellStart"/>
            <w:r w:rsidRPr="00E152CF">
              <w:rPr>
                <w:rFonts w:ascii="Arial Narrow" w:hAnsi="Arial Narrow"/>
                <w:sz w:val="20"/>
              </w:rPr>
              <w:t>Poulter</w:t>
            </w:r>
            <w:proofErr w:type="spellEnd"/>
          </w:p>
        </w:tc>
        <w:tc>
          <w:tcPr>
            <w:tcW w:w="972" w:type="dxa"/>
            <w:tcBorders>
              <w:top w:val="single" w:sz="4" w:space="0" w:color="231F20"/>
              <w:bottom w:val="single" w:sz="4" w:space="0" w:color="231F20"/>
            </w:tcBorders>
            <w:vAlign w:val="center"/>
          </w:tcPr>
          <w:p w14:paraId="69F13EE1" w14:textId="374B3416" w:rsidR="000B6638" w:rsidRPr="00E152CF" w:rsidRDefault="00081B3F" w:rsidP="00E152CF">
            <w:pPr>
              <w:jc w:val="center"/>
              <w:rPr>
                <w:rFonts w:ascii="Arial Narrow" w:hAnsi="Arial Narrow"/>
                <w:sz w:val="20"/>
              </w:rPr>
            </w:pPr>
            <w:r>
              <w:rPr>
                <w:rFonts w:ascii="Arial Narrow" w:hAnsi="Arial Narrow"/>
                <w:sz w:val="20"/>
              </w:rPr>
              <w:sym w:font="Wingdings" w:char="F0A2"/>
            </w:r>
          </w:p>
        </w:tc>
        <w:tc>
          <w:tcPr>
            <w:tcW w:w="972" w:type="dxa"/>
            <w:tcBorders>
              <w:top w:val="single" w:sz="4" w:space="0" w:color="231F20"/>
              <w:bottom w:val="single" w:sz="4" w:space="0" w:color="231F20"/>
            </w:tcBorders>
            <w:vAlign w:val="center"/>
          </w:tcPr>
          <w:p w14:paraId="72A05975" w14:textId="4293F3F5"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vAlign w:val="center"/>
          </w:tcPr>
          <w:p w14:paraId="43B73532" w14:textId="2589A65C"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vAlign w:val="center"/>
          </w:tcPr>
          <w:p w14:paraId="6FC51E29" w14:textId="77777777" w:rsidR="000B6638" w:rsidRPr="00E152CF" w:rsidRDefault="00D96615" w:rsidP="00E152CF">
            <w:pPr>
              <w:jc w:val="center"/>
              <w:rPr>
                <w:rFonts w:ascii="Arial Narrow" w:hAnsi="Arial Narrow"/>
                <w:sz w:val="20"/>
              </w:rPr>
            </w:pPr>
            <w:r w:rsidRPr="00E152CF">
              <w:rPr>
                <w:rFonts w:ascii="Arial Narrow" w:hAnsi="Arial Narrow"/>
                <w:sz w:val="20"/>
              </w:rPr>
              <w:t>▲</w:t>
            </w:r>
          </w:p>
        </w:tc>
        <w:tc>
          <w:tcPr>
            <w:tcW w:w="972" w:type="dxa"/>
            <w:tcBorders>
              <w:top w:val="single" w:sz="4" w:space="0" w:color="231F20"/>
              <w:bottom w:val="single" w:sz="4" w:space="0" w:color="231F20"/>
            </w:tcBorders>
            <w:vAlign w:val="center"/>
          </w:tcPr>
          <w:p w14:paraId="715407EF" w14:textId="54EBCA52"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vAlign w:val="center"/>
          </w:tcPr>
          <w:p w14:paraId="7867451D" w14:textId="7DC1AF9A"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vAlign w:val="center"/>
          </w:tcPr>
          <w:p w14:paraId="44D171E3" w14:textId="77777777" w:rsidR="000B6638" w:rsidRPr="00E152CF" w:rsidRDefault="00D96615" w:rsidP="00E152CF">
            <w:pPr>
              <w:jc w:val="center"/>
              <w:rPr>
                <w:rFonts w:ascii="Arial Narrow" w:hAnsi="Arial Narrow"/>
                <w:sz w:val="20"/>
              </w:rPr>
            </w:pPr>
            <w:r w:rsidRPr="00E152CF">
              <w:rPr>
                <w:rFonts w:ascii="Arial Narrow" w:hAnsi="Arial Narrow"/>
                <w:sz w:val="20"/>
              </w:rPr>
              <w:t>4/5</w:t>
            </w:r>
          </w:p>
        </w:tc>
      </w:tr>
      <w:tr w:rsidR="000B6638" w:rsidRPr="00E152CF" w14:paraId="6312F4B7" w14:textId="77777777" w:rsidTr="00E152CF">
        <w:trPr>
          <w:trHeight w:val="20"/>
        </w:trPr>
        <w:tc>
          <w:tcPr>
            <w:tcW w:w="2184" w:type="dxa"/>
            <w:tcBorders>
              <w:top w:val="single" w:sz="4" w:space="0" w:color="231F20"/>
              <w:bottom w:val="single" w:sz="4" w:space="0" w:color="231F20"/>
            </w:tcBorders>
            <w:shd w:val="clear" w:color="auto" w:fill="E6E7E8"/>
            <w:vAlign w:val="center"/>
          </w:tcPr>
          <w:p w14:paraId="6E5A9E6B" w14:textId="037F1A8D" w:rsidR="000B6638" w:rsidRPr="00E152CF" w:rsidRDefault="00D96615" w:rsidP="00E152CF">
            <w:pPr>
              <w:rPr>
                <w:rFonts w:ascii="Arial Narrow" w:hAnsi="Arial Narrow"/>
                <w:sz w:val="20"/>
              </w:rPr>
            </w:pPr>
            <w:r w:rsidRPr="00E152CF">
              <w:rPr>
                <w:rFonts w:ascii="Arial Narrow" w:hAnsi="Arial Narrow"/>
                <w:sz w:val="20"/>
              </w:rPr>
              <w:t>Claire Rasmussen</w:t>
            </w:r>
            <w:r w:rsidR="00E152CF">
              <w:rPr>
                <w:rFonts w:ascii="Arial Narrow" w:hAnsi="Arial Narrow"/>
                <w:sz w:val="20"/>
              </w:rPr>
              <w:t>*</w:t>
            </w:r>
          </w:p>
        </w:tc>
        <w:tc>
          <w:tcPr>
            <w:tcW w:w="972" w:type="dxa"/>
            <w:tcBorders>
              <w:top w:val="single" w:sz="4" w:space="0" w:color="231F20"/>
              <w:bottom w:val="single" w:sz="4" w:space="0" w:color="231F20"/>
            </w:tcBorders>
            <w:shd w:val="clear" w:color="auto" w:fill="E6E7E8"/>
            <w:vAlign w:val="center"/>
          </w:tcPr>
          <w:p w14:paraId="257C56CC" w14:textId="77777777" w:rsidR="000B6638" w:rsidRPr="00E152CF" w:rsidRDefault="000B6638" w:rsidP="00E152CF">
            <w:pPr>
              <w:jc w:val="center"/>
              <w:rPr>
                <w:rFonts w:ascii="Arial Narrow" w:hAnsi="Arial Narrow"/>
                <w:sz w:val="20"/>
              </w:rPr>
            </w:pPr>
          </w:p>
        </w:tc>
        <w:tc>
          <w:tcPr>
            <w:tcW w:w="972" w:type="dxa"/>
            <w:tcBorders>
              <w:top w:val="single" w:sz="4" w:space="0" w:color="231F20"/>
              <w:bottom w:val="single" w:sz="4" w:space="0" w:color="231F20"/>
            </w:tcBorders>
            <w:shd w:val="clear" w:color="auto" w:fill="E6E7E8"/>
            <w:vAlign w:val="center"/>
          </w:tcPr>
          <w:p w14:paraId="2E1AA78D" w14:textId="77777777" w:rsidR="000B6638" w:rsidRPr="00E152CF" w:rsidRDefault="000B6638" w:rsidP="00E152CF">
            <w:pPr>
              <w:jc w:val="center"/>
              <w:rPr>
                <w:rFonts w:ascii="Arial Narrow" w:hAnsi="Arial Narrow"/>
                <w:sz w:val="20"/>
              </w:rPr>
            </w:pPr>
          </w:p>
        </w:tc>
        <w:tc>
          <w:tcPr>
            <w:tcW w:w="972" w:type="dxa"/>
            <w:tcBorders>
              <w:top w:val="single" w:sz="4" w:space="0" w:color="231F20"/>
              <w:bottom w:val="single" w:sz="4" w:space="0" w:color="231F20"/>
            </w:tcBorders>
            <w:shd w:val="clear" w:color="auto" w:fill="E6E7E8"/>
            <w:vAlign w:val="center"/>
          </w:tcPr>
          <w:p w14:paraId="4F9AA516" w14:textId="77777777" w:rsidR="000B6638" w:rsidRPr="00E152CF" w:rsidRDefault="000B6638" w:rsidP="00E152CF">
            <w:pPr>
              <w:jc w:val="center"/>
              <w:rPr>
                <w:rFonts w:ascii="Arial Narrow" w:hAnsi="Arial Narrow"/>
                <w:sz w:val="20"/>
              </w:rPr>
            </w:pPr>
          </w:p>
        </w:tc>
        <w:tc>
          <w:tcPr>
            <w:tcW w:w="972" w:type="dxa"/>
            <w:tcBorders>
              <w:top w:val="single" w:sz="4" w:space="0" w:color="231F20"/>
              <w:bottom w:val="single" w:sz="4" w:space="0" w:color="231F20"/>
            </w:tcBorders>
            <w:shd w:val="clear" w:color="auto" w:fill="E6E7E8"/>
            <w:vAlign w:val="center"/>
          </w:tcPr>
          <w:p w14:paraId="7ABC272A" w14:textId="77777777" w:rsidR="000B6638" w:rsidRPr="00E152CF" w:rsidRDefault="000B6638" w:rsidP="00E152CF">
            <w:pPr>
              <w:jc w:val="center"/>
              <w:rPr>
                <w:rFonts w:ascii="Arial Narrow" w:hAnsi="Arial Narrow"/>
                <w:sz w:val="20"/>
              </w:rPr>
            </w:pPr>
          </w:p>
        </w:tc>
        <w:tc>
          <w:tcPr>
            <w:tcW w:w="972" w:type="dxa"/>
            <w:tcBorders>
              <w:top w:val="single" w:sz="4" w:space="0" w:color="231F20"/>
              <w:bottom w:val="single" w:sz="4" w:space="0" w:color="231F20"/>
            </w:tcBorders>
            <w:shd w:val="clear" w:color="auto" w:fill="E6E7E8"/>
            <w:vAlign w:val="center"/>
          </w:tcPr>
          <w:p w14:paraId="1F375EDC" w14:textId="77777777" w:rsidR="000B6638" w:rsidRPr="00E152CF" w:rsidRDefault="000B6638" w:rsidP="00E152CF">
            <w:pPr>
              <w:jc w:val="center"/>
              <w:rPr>
                <w:rFonts w:ascii="Arial Narrow" w:hAnsi="Arial Narrow"/>
                <w:sz w:val="20"/>
              </w:rPr>
            </w:pPr>
          </w:p>
        </w:tc>
        <w:tc>
          <w:tcPr>
            <w:tcW w:w="972" w:type="dxa"/>
            <w:tcBorders>
              <w:top w:val="single" w:sz="4" w:space="0" w:color="231F20"/>
              <w:bottom w:val="single" w:sz="4" w:space="0" w:color="231F20"/>
            </w:tcBorders>
            <w:shd w:val="clear" w:color="auto" w:fill="E6E7E8"/>
            <w:vAlign w:val="center"/>
          </w:tcPr>
          <w:p w14:paraId="4A3B61F7" w14:textId="27181383"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shd w:val="clear" w:color="auto" w:fill="E6E7E8"/>
            <w:vAlign w:val="center"/>
          </w:tcPr>
          <w:p w14:paraId="5F1C7DCC" w14:textId="77777777" w:rsidR="000B6638" w:rsidRPr="00E152CF" w:rsidRDefault="00D96615" w:rsidP="00E152CF">
            <w:pPr>
              <w:jc w:val="center"/>
              <w:rPr>
                <w:rFonts w:ascii="Arial Narrow" w:hAnsi="Arial Narrow"/>
                <w:sz w:val="20"/>
              </w:rPr>
            </w:pPr>
            <w:r w:rsidRPr="00E152CF">
              <w:rPr>
                <w:rFonts w:ascii="Arial Narrow" w:hAnsi="Arial Narrow"/>
                <w:sz w:val="20"/>
              </w:rPr>
              <w:t>1/1</w:t>
            </w:r>
          </w:p>
        </w:tc>
      </w:tr>
      <w:tr w:rsidR="000B6638" w:rsidRPr="00E152CF" w14:paraId="1887793D" w14:textId="77777777" w:rsidTr="00E152CF">
        <w:trPr>
          <w:trHeight w:val="20"/>
        </w:trPr>
        <w:tc>
          <w:tcPr>
            <w:tcW w:w="2184" w:type="dxa"/>
            <w:tcBorders>
              <w:top w:val="single" w:sz="4" w:space="0" w:color="231F20"/>
              <w:bottom w:val="single" w:sz="4" w:space="0" w:color="231F20"/>
            </w:tcBorders>
            <w:vAlign w:val="center"/>
          </w:tcPr>
          <w:p w14:paraId="4BC1884F" w14:textId="77777777" w:rsidR="000B6638" w:rsidRPr="00E152CF" w:rsidRDefault="00D96615" w:rsidP="00E152CF">
            <w:pPr>
              <w:rPr>
                <w:rFonts w:ascii="Arial Narrow" w:hAnsi="Arial Narrow"/>
                <w:sz w:val="20"/>
              </w:rPr>
            </w:pPr>
            <w:r w:rsidRPr="00E152CF">
              <w:rPr>
                <w:rFonts w:ascii="Arial Narrow" w:hAnsi="Arial Narrow"/>
                <w:sz w:val="20"/>
              </w:rPr>
              <w:t>Prof Mark Rose</w:t>
            </w:r>
          </w:p>
        </w:tc>
        <w:tc>
          <w:tcPr>
            <w:tcW w:w="972" w:type="dxa"/>
            <w:tcBorders>
              <w:top w:val="single" w:sz="4" w:space="0" w:color="231F20"/>
              <w:bottom w:val="single" w:sz="4" w:space="0" w:color="231F20"/>
            </w:tcBorders>
            <w:vAlign w:val="center"/>
          </w:tcPr>
          <w:p w14:paraId="70A6A289" w14:textId="3C7239BB"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vAlign w:val="center"/>
          </w:tcPr>
          <w:p w14:paraId="464C859E" w14:textId="5AE70157"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vAlign w:val="center"/>
          </w:tcPr>
          <w:p w14:paraId="4C74274F" w14:textId="79C673DF"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vAlign w:val="center"/>
          </w:tcPr>
          <w:p w14:paraId="7F14704F" w14:textId="48609E32"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vAlign w:val="center"/>
          </w:tcPr>
          <w:p w14:paraId="0DE0BE42" w14:textId="03AC3F64"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vAlign w:val="center"/>
          </w:tcPr>
          <w:p w14:paraId="61D9CCE7" w14:textId="6D0E6826"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vAlign w:val="center"/>
          </w:tcPr>
          <w:p w14:paraId="5F248ECF" w14:textId="77777777" w:rsidR="000B6638" w:rsidRPr="00E152CF" w:rsidRDefault="00D96615" w:rsidP="00E152CF">
            <w:pPr>
              <w:jc w:val="center"/>
              <w:rPr>
                <w:rFonts w:ascii="Arial Narrow" w:hAnsi="Arial Narrow"/>
                <w:sz w:val="20"/>
              </w:rPr>
            </w:pPr>
            <w:r w:rsidRPr="00E152CF">
              <w:rPr>
                <w:rFonts w:ascii="Arial Narrow" w:hAnsi="Arial Narrow"/>
                <w:sz w:val="20"/>
              </w:rPr>
              <w:t>6/6</w:t>
            </w:r>
          </w:p>
        </w:tc>
      </w:tr>
      <w:tr w:rsidR="000B6638" w:rsidRPr="00E152CF" w14:paraId="2F50CEC1" w14:textId="77777777" w:rsidTr="00E152CF">
        <w:trPr>
          <w:trHeight w:val="20"/>
        </w:trPr>
        <w:tc>
          <w:tcPr>
            <w:tcW w:w="2184" w:type="dxa"/>
            <w:tcBorders>
              <w:top w:val="single" w:sz="4" w:space="0" w:color="231F20"/>
              <w:bottom w:val="single" w:sz="4" w:space="0" w:color="231F20"/>
            </w:tcBorders>
            <w:shd w:val="clear" w:color="auto" w:fill="E6E7E8"/>
            <w:vAlign w:val="center"/>
          </w:tcPr>
          <w:p w14:paraId="3D74FD9A" w14:textId="77777777" w:rsidR="000B6638" w:rsidRPr="00E152CF" w:rsidRDefault="00D96615" w:rsidP="00E152CF">
            <w:pPr>
              <w:rPr>
                <w:rFonts w:ascii="Arial Narrow" w:hAnsi="Arial Narrow"/>
                <w:sz w:val="20"/>
              </w:rPr>
            </w:pPr>
            <w:r w:rsidRPr="00E152CF">
              <w:rPr>
                <w:rFonts w:ascii="Arial Narrow" w:hAnsi="Arial Narrow"/>
                <w:sz w:val="20"/>
              </w:rPr>
              <w:t xml:space="preserve">Prof Collette </w:t>
            </w:r>
            <w:proofErr w:type="spellStart"/>
            <w:r w:rsidRPr="00E152CF">
              <w:rPr>
                <w:rFonts w:ascii="Arial Narrow" w:hAnsi="Arial Narrow"/>
                <w:sz w:val="20"/>
              </w:rPr>
              <w:t>Tayler</w:t>
            </w:r>
            <w:proofErr w:type="spellEnd"/>
          </w:p>
        </w:tc>
        <w:tc>
          <w:tcPr>
            <w:tcW w:w="972" w:type="dxa"/>
            <w:tcBorders>
              <w:top w:val="single" w:sz="4" w:space="0" w:color="231F20"/>
              <w:bottom w:val="single" w:sz="4" w:space="0" w:color="231F20"/>
            </w:tcBorders>
            <w:shd w:val="clear" w:color="auto" w:fill="E6E7E8"/>
            <w:vAlign w:val="center"/>
          </w:tcPr>
          <w:p w14:paraId="3070FE87" w14:textId="77777777" w:rsidR="000B6638" w:rsidRPr="00E152CF" w:rsidRDefault="00D96615" w:rsidP="00E152CF">
            <w:pPr>
              <w:jc w:val="center"/>
              <w:rPr>
                <w:rFonts w:ascii="Arial Narrow" w:hAnsi="Arial Narrow"/>
                <w:sz w:val="20"/>
              </w:rPr>
            </w:pPr>
            <w:r w:rsidRPr="00E152CF">
              <w:rPr>
                <w:rFonts w:ascii="Arial Narrow" w:hAnsi="Arial Narrow"/>
                <w:sz w:val="20"/>
              </w:rPr>
              <w:t>▲</w:t>
            </w:r>
          </w:p>
        </w:tc>
        <w:tc>
          <w:tcPr>
            <w:tcW w:w="972" w:type="dxa"/>
            <w:tcBorders>
              <w:top w:val="single" w:sz="4" w:space="0" w:color="231F20"/>
              <w:bottom w:val="single" w:sz="4" w:space="0" w:color="231F20"/>
            </w:tcBorders>
            <w:shd w:val="clear" w:color="auto" w:fill="E6E7E8"/>
            <w:vAlign w:val="center"/>
          </w:tcPr>
          <w:p w14:paraId="52E19EDF" w14:textId="77777777" w:rsidR="000B6638" w:rsidRPr="00E152CF" w:rsidRDefault="00D96615" w:rsidP="00E152CF">
            <w:pPr>
              <w:jc w:val="center"/>
              <w:rPr>
                <w:rFonts w:ascii="Arial Narrow" w:hAnsi="Arial Narrow"/>
                <w:sz w:val="20"/>
              </w:rPr>
            </w:pPr>
            <w:r w:rsidRPr="00E152CF">
              <w:rPr>
                <w:rFonts w:ascii="Arial Narrow" w:hAnsi="Arial Narrow"/>
                <w:sz w:val="20"/>
              </w:rPr>
              <w:t>▲</w:t>
            </w:r>
          </w:p>
        </w:tc>
        <w:tc>
          <w:tcPr>
            <w:tcW w:w="972" w:type="dxa"/>
            <w:tcBorders>
              <w:top w:val="single" w:sz="4" w:space="0" w:color="231F20"/>
              <w:bottom w:val="single" w:sz="4" w:space="0" w:color="231F20"/>
            </w:tcBorders>
            <w:shd w:val="clear" w:color="auto" w:fill="E6E7E8"/>
            <w:vAlign w:val="center"/>
          </w:tcPr>
          <w:p w14:paraId="60CAF443" w14:textId="77777777" w:rsidR="000B6638" w:rsidRPr="00E152CF" w:rsidRDefault="00D96615" w:rsidP="00E152CF">
            <w:pPr>
              <w:jc w:val="center"/>
              <w:rPr>
                <w:rFonts w:ascii="Arial Narrow" w:hAnsi="Arial Narrow"/>
                <w:sz w:val="20"/>
              </w:rPr>
            </w:pPr>
            <w:r w:rsidRPr="00E152CF">
              <w:rPr>
                <w:rFonts w:ascii="Arial Narrow" w:hAnsi="Arial Narrow"/>
                <w:sz w:val="20"/>
              </w:rPr>
              <w:t>▲</w:t>
            </w:r>
          </w:p>
        </w:tc>
        <w:tc>
          <w:tcPr>
            <w:tcW w:w="972" w:type="dxa"/>
            <w:tcBorders>
              <w:top w:val="single" w:sz="4" w:space="0" w:color="231F20"/>
              <w:bottom w:val="single" w:sz="4" w:space="0" w:color="231F20"/>
            </w:tcBorders>
            <w:shd w:val="clear" w:color="auto" w:fill="E6E7E8"/>
            <w:vAlign w:val="center"/>
          </w:tcPr>
          <w:p w14:paraId="3AC2927C" w14:textId="77777777" w:rsidR="000B6638" w:rsidRPr="00E152CF" w:rsidRDefault="00D96615" w:rsidP="00E152CF">
            <w:pPr>
              <w:jc w:val="center"/>
              <w:rPr>
                <w:rFonts w:ascii="Arial Narrow" w:hAnsi="Arial Narrow"/>
                <w:sz w:val="20"/>
              </w:rPr>
            </w:pPr>
            <w:r w:rsidRPr="00E152CF">
              <w:rPr>
                <w:rFonts w:ascii="Arial Narrow" w:hAnsi="Arial Narrow"/>
                <w:sz w:val="20"/>
              </w:rPr>
              <w:t>●</w:t>
            </w:r>
          </w:p>
        </w:tc>
        <w:tc>
          <w:tcPr>
            <w:tcW w:w="972" w:type="dxa"/>
            <w:tcBorders>
              <w:top w:val="single" w:sz="4" w:space="0" w:color="231F20"/>
              <w:bottom w:val="single" w:sz="4" w:space="0" w:color="231F20"/>
            </w:tcBorders>
            <w:shd w:val="clear" w:color="auto" w:fill="E6E7E8"/>
            <w:vAlign w:val="center"/>
          </w:tcPr>
          <w:p w14:paraId="5717A727" w14:textId="77777777" w:rsidR="000B6638" w:rsidRPr="00E152CF" w:rsidRDefault="00D96615" w:rsidP="00E152CF">
            <w:pPr>
              <w:jc w:val="center"/>
              <w:rPr>
                <w:rFonts w:ascii="Arial Narrow" w:hAnsi="Arial Narrow"/>
                <w:sz w:val="20"/>
              </w:rPr>
            </w:pPr>
            <w:r w:rsidRPr="00E152CF">
              <w:rPr>
                <w:rFonts w:ascii="Arial Narrow" w:hAnsi="Arial Narrow"/>
                <w:sz w:val="20"/>
              </w:rPr>
              <w:t>▲</w:t>
            </w:r>
          </w:p>
        </w:tc>
        <w:tc>
          <w:tcPr>
            <w:tcW w:w="972" w:type="dxa"/>
            <w:tcBorders>
              <w:top w:val="single" w:sz="4" w:space="0" w:color="231F20"/>
              <w:bottom w:val="single" w:sz="4" w:space="0" w:color="231F20"/>
            </w:tcBorders>
            <w:shd w:val="clear" w:color="auto" w:fill="E6E7E8"/>
            <w:vAlign w:val="center"/>
          </w:tcPr>
          <w:p w14:paraId="2934DAFC" w14:textId="77777777" w:rsidR="000B6638" w:rsidRPr="00E152CF" w:rsidRDefault="00D96615" w:rsidP="00E152CF">
            <w:pPr>
              <w:jc w:val="center"/>
              <w:rPr>
                <w:rFonts w:ascii="Arial Narrow" w:hAnsi="Arial Narrow"/>
                <w:sz w:val="20"/>
              </w:rPr>
            </w:pPr>
            <w:r w:rsidRPr="00E152CF">
              <w:rPr>
                <w:rFonts w:ascii="Arial Narrow" w:hAnsi="Arial Narrow"/>
                <w:sz w:val="20"/>
              </w:rPr>
              <w:t>▲</w:t>
            </w:r>
          </w:p>
        </w:tc>
        <w:tc>
          <w:tcPr>
            <w:tcW w:w="972" w:type="dxa"/>
            <w:tcBorders>
              <w:top w:val="single" w:sz="4" w:space="0" w:color="231F20"/>
              <w:bottom w:val="single" w:sz="4" w:space="0" w:color="231F20"/>
            </w:tcBorders>
            <w:shd w:val="clear" w:color="auto" w:fill="E6E7E8"/>
            <w:vAlign w:val="center"/>
          </w:tcPr>
          <w:p w14:paraId="0360B01C" w14:textId="77777777" w:rsidR="000B6638" w:rsidRPr="00E152CF" w:rsidRDefault="00D96615" w:rsidP="00E152CF">
            <w:pPr>
              <w:jc w:val="center"/>
              <w:rPr>
                <w:rFonts w:ascii="Arial Narrow" w:hAnsi="Arial Narrow"/>
                <w:sz w:val="20"/>
              </w:rPr>
            </w:pPr>
            <w:r w:rsidRPr="00E152CF">
              <w:rPr>
                <w:rFonts w:ascii="Arial Narrow" w:hAnsi="Arial Narrow"/>
                <w:sz w:val="20"/>
              </w:rPr>
              <w:t>1/1</w:t>
            </w:r>
          </w:p>
        </w:tc>
      </w:tr>
      <w:tr w:rsidR="000B6638" w:rsidRPr="00E152CF" w14:paraId="41473FDA" w14:textId="77777777" w:rsidTr="00E152CF">
        <w:trPr>
          <w:trHeight w:val="20"/>
        </w:trPr>
        <w:tc>
          <w:tcPr>
            <w:tcW w:w="2184" w:type="dxa"/>
            <w:tcBorders>
              <w:top w:val="single" w:sz="4" w:space="0" w:color="231F20"/>
              <w:bottom w:val="single" w:sz="4" w:space="0" w:color="231F20"/>
            </w:tcBorders>
            <w:vAlign w:val="center"/>
          </w:tcPr>
          <w:p w14:paraId="2D93CC45" w14:textId="77777777" w:rsidR="000B6638" w:rsidRPr="00E152CF" w:rsidRDefault="00D96615" w:rsidP="00E152CF">
            <w:pPr>
              <w:rPr>
                <w:rFonts w:ascii="Arial Narrow" w:hAnsi="Arial Narrow"/>
                <w:sz w:val="20"/>
              </w:rPr>
            </w:pPr>
            <w:r w:rsidRPr="00E152CF">
              <w:rPr>
                <w:rFonts w:ascii="Arial Narrow" w:hAnsi="Arial Narrow"/>
                <w:sz w:val="20"/>
              </w:rPr>
              <w:t xml:space="preserve">Chris </w:t>
            </w:r>
            <w:proofErr w:type="spellStart"/>
            <w:r w:rsidRPr="00E152CF">
              <w:rPr>
                <w:rFonts w:ascii="Arial Narrow" w:hAnsi="Arial Narrow"/>
                <w:sz w:val="20"/>
              </w:rPr>
              <w:t>Wardlaw</w:t>
            </w:r>
            <w:proofErr w:type="spellEnd"/>
          </w:p>
        </w:tc>
        <w:tc>
          <w:tcPr>
            <w:tcW w:w="972" w:type="dxa"/>
            <w:tcBorders>
              <w:top w:val="single" w:sz="4" w:space="0" w:color="231F20"/>
              <w:bottom w:val="single" w:sz="4" w:space="0" w:color="231F20"/>
            </w:tcBorders>
            <w:vAlign w:val="center"/>
          </w:tcPr>
          <w:p w14:paraId="7D3B1F45" w14:textId="344E3B1B"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vAlign w:val="center"/>
          </w:tcPr>
          <w:p w14:paraId="0417B766" w14:textId="4A4235FA"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vAlign w:val="center"/>
          </w:tcPr>
          <w:p w14:paraId="60057034" w14:textId="2E5892D8"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vAlign w:val="center"/>
          </w:tcPr>
          <w:p w14:paraId="7AF53018" w14:textId="640E3AAF"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vAlign w:val="center"/>
          </w:tcPr>
          <w:p w14:paraId="426FDD73" w14:textId="1C2C5907"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vAlign w:val="center"/>
          </w:tcPr>
          <w:p w14:paraId="0E2DD095" w14:textId="0F02D704" w:rsidR="000B6638" w:rsidRPr="00E152CF" w:rsidRDefault="00E152CF" w:rsidP="00E152CF">
            <w:pPr>
              <w:jc w:val="center"/>
              <w:rPr>
                <w:rFonts w:ascii="Arial Narrow" w:hAnsi="Arial Narrow"/>
                <w:sz w:val="20"/>
              </w:rPr>
            </w:pPr>
            <w:r>
              <w:rPr>
                <w:rFonts w:ascii="Arial Narrow" w:hAnsi="Arial Narrow"/>
                <w:sz w:val="20"/>
              </w:rPr>
              <w:sym w:font="Wingdings" w:char="F06C"/>
            </w:r>
          </w:p>
        </w:tc>
        <w:tc>
          <w:tcPr>
            <w:tcW w:w="972" w:type="dxa"/>
            <w:tcBorders>
              <w:top w:val="single" w:sz="4" w:space="0" w:color="231F20"/>
              <w:bottom w:val="single" w:sz="4" w:space="0" w:color="231F20"/>
            </w:tcBorders>
            <w:vAlign w:val="center"/>
          </w:tcPr>
          <w:p w14:paraId="5197A2A4" w14:textId="77777777" w:rsidR="000B6638" w:rsidRPr="00E152CF" w:rsidRDefault="00D96615" w:rsidP="00E152CF">
            <w:pPr>
              <w:jc w:val="center"/>
              <w:rPr>
                <w:rFonts w:ascii="Arial Narrow" w:hAnsi="Arial Narrow"/>
                <w:sz w:val="20"/>
              </w:rPr>
            </w:pPr>
            <w:r w:rsidRPr="00E152CF">
              <w:rPr>
                <w:rFonts w:ascii="Arial Narrow" w:hAnsi="Arial Narrow"/>
                <w:sz w:val="20"/>
              </w:rPr>
              <w:t>6/6</w:t>
            </w:r>
          </w:p>
        </w:tc>
      </w:tr>
    </w:tbl>
    <w:p w14:paraId="47182E47" w14:textId="042171BF" w:rsidR="00E152CF" w:rsidRDefault="00E152CF" w:rsidP="00225512">
      <w:pPr>
        <w:pStyle w:val="VCAAbody"/>
        <w:rPr>
          <w:lang w:val="en-GB"/>
        </w:rPr>
      </w:pPr>
      <w:r>
        <w:rPr>
          <w:rFonts w:ascii="Arial Narrow" w:hAnsi="Arial Narrow"/>
          <w:sz w:val="20"/>
        </w:rPr>
        <w:sym w:font="Wingdings" w:char="F06C"/>
      </w:r>
      <w:r>
        <w:rPr>
          <w:rFonts w:ascii="Arial Narrow" w:hAnsi="Arial Narrow"/>
          <w:sz w:val="20"/>
        </w:rPr>
        <w:t xml:space="preserve"> </w:t>
      </w:r>
      <w:r>
        <w:rPr>
          <w:lang w:val="en-GB"/>
        </w:rPr>
        <w:t xml:space="preserve">Attended   ▲ </w:t>
      </w:r>
      <w:r w:rsidRPr="00E152CF">
        <w:rPr>
          <w:lang w:val="en-GB"/>
        </w:rPr>
        <w:t xml:space="preserve">Leave of absence </w:t>
      </w:r>
      <w:r w:rsidR="00081B3F">
        <w:rPr>
          <w:lang w:val="en-GB"/>
        </w:rPr>
        <w:t xml:space="preserve"> </w:t>
      </w:r>
      <w:r w:rsidRPr="00E152CF">
        <w:rPr>
          <w:lang w:val="en-GB"/>
        </w:rPr>
        <w:t xml:space="preserve"> </w:t>
      </w:r>
      <w:r w:rsidRPr="00081B3F">
        <w:rPr>
          <w:b/>
          <w:lang w:val="en-GB"/>
        </w:rPr>
        <w:t>D</w:t>
      </w:r>
      <w:r w:rsidRPr="00E152CF">
        <w:rPr>
          <w:lang w:val="en-GB"/>
        </w:rPr>
        <w:t xml:space="preserve"> Delegated </w:t>
      </w:r>
      <w:r w:rsidR="00081B3F">
        <w:rPr>
          <w:lang w:val="en-GB"/>
        </w:rPr>
        <w:t xml:space="preserve"> </w:t>
      </w:r>
      <w:r w:rsidRPr="00E152CF">
        <w:rPr>
          <w:lang w:val="en-GB"/>
        </w:rPr>
        <w:t xml:space="preserve"> </w:t>
      </w:r>
      <w:r w:rsidR="00081B3F">
        <w:rPr>
          <w:rFonts w:ascii="Arial Narrow" w:hAnsi="Arial Narrow"/>
          <w:sz w:val="20"/>
        </w:rPr>
        <w:sym w:font="Wingdings" w:char="F0A2"/>
      </w:r>
      <w:r w:rsidRPr="00E152CF">
        <w:rPr>
          <w:lang w:val="en-GB"/>
        </w:rPr>
        <w:t xml:space="preserve"> Apology</w:t>
      </w:r>
    </w:p>
    <w:p w14:paraId="4CAD4D23" w14:textId="77777777" w:rsidR="000B6638" w:rsidRPr="009C3862" w:rsidRDefault="00D96615" w:rsidP="00225512">
      <w:pPr>
        <w:pStyle w:val="VCAAbody"/>
        <w:rPr>
          <w:lang w:val="en-GB"/>
        </w:rPr>
      </w:pPr>
      <w:r w:rsidRPr="009C3862">
        <w:rPr>
          <w:lang w:val="en-GB"/>
        </w:rPr>
        <w:t>*Claire Rasmussen appointed 16 May 2017.</w:t>
      </w:r>
    </w:p>
    <w:p w14:paraId="5972EE4D" w14:textId="77777777" w:rsidR="00081B3F" w:rsidRDefault="00081B3F">
      <w:pPr>
        <w:rPr>
          <w:rFonts w:ascii="Arial" w:eastAsiaTheme="minorHAnsi" w:hAnsi="Arial" w:cs="Arial"/>
          <w:b/>
          <w:color w:val="000000" w:themeColor="text1"/>
          <w:sz w:val="32"/>
          <w:szCs w:val="28"/>
          <w:lang w:val="en-GB"/>
        </w:rPr>
      </w:pPr>
      <w:bookmarkStart w:id="224" w:name="_Toc493744856"/>
      <w:bookmarkStart w:id="225" w:name="_Toc493745136"/>
      <w:r>
        <w:rPr>
          <w:lang w:val="en-GB"/>
        </w:rPr>
        <w:br w:type="page"/>
      </w:r>
    </w:p>
    <w:p w14:paraId="17413F52" w14:textId="12156290" w:rsidR="000B6638" w:rsidRPr="009C3862" w:rsidRDefault="00D96615" w:rsidP="00081B3F">
      <w:pPr>
        <w:pStyle w:val="VCAAHeading3"/>
        <w:rPr>
          <w:lang w:val="en-GB"/>
        </w:rPr>
      </w:pPr>
      <w:r w:rsidRPr="009C3862">
        <w:rPr>
          <w:lang w:val="en-GB"/>
        </w:rPr>
        <w:t xml:space="preserve">Appendix 3 – </w:t>
      </w:r>
      <w:proofErr w:type="spellStart"/>
      <w:r w:rsidRPr="009C3862">
        <w:rPr>
          <w:lang w:val="en-GB"/>
        </w:rPr>
        <w:t>Acronymns</w:t>
      </w:r>
      <w:proofErr w:type="spellEnd"/>
      <w:r w:rsidRPr="009C3862">
        <w:rPr>
          <w:lang w:val="en-GB"/>
        </w:rPr>
        <w:t xml:space="preserve"> and abbreviations</w:t>
      </w:r>
      <w:bookmarkEnd w:id="224"/>
      <w:bookmarkEnd w:id="225"/>
    </w:p>
    <w:p w14:paraId="292CDE75" w14:textId="77777777" w:rsidR="00081B3F" w:rsidRDefault="00D96615" w:rsidP="00081B3F">
      <w:pPr>
        <w:pStyle w:val="VCAAbody"/>
        <w:ind w:left="1418" w:hanging="1418"/>
        <w:rPr>
          <w:lang w:val="en-GB"/>
        </w:rPr>
      </w:pPr>
      <w:r w:rsidRPr="009C3862">
        <w:rPr>
          <w:lang w:val="en-GB"/>
        </w:rPr>
        <w:t>ACARA</w:t>
      </w:r>
      <w:r w:rsidRPr="009C3862">
        <w:rPr>
          <w:lang w:val="en-GB"/>
        </w:rPr>
        <w:tab/>
        <w:t>Australian Curriculum, Assessment and Reporting Authority</w:t>
      </w:r>
    </w:p>
    <w:p w14:paraId="3D26F240" w14:textId="0E17C669" w:rsidR="000B6638" w:rsidRPr="009C3862" w:rsidRDefault="00D96615" w:rsidP="00081B3F">
      <w:pPr>
        <w:pStyle w:val="VCAAbody"/>
        <w:ind w:left="1418" w:hanging="1418"/>
        <w:rPr>
          <w:lang w:val="en-GB"/>
        </w:rPr>
      </w:pPr>
      <w:r w:rsidRPr="009C3862">
        <w:rPr>
          <w:lang w:val="en-GB"/>
        </w:rPr>
        <w:t>AM</w:t>
      </w:r>
      <w:r w:rsidRPr="009C3862">
        <w:rPr>
          <w:lang w:val="en-GB"/>
        </w:rPr>
        <w:tab/>
        <w:t>Member of the Order of</w:t>
      </w:r>
      <w:r w:rsidRPr="009C3862">
        <w:rPr>
          <w:spacing w:val="-4"/>
          <w:lang w:val="en-GB"/>
        </w:rPr>
        <w:t xml:space="preserve"> </w:t>
      </w:r>
      <w:r w:rsidRPr="009C3862">
        <w:rPr>
          <w:lang w:val="en-GB"/>
        </w:rPr>
        <w:t>Australia</w:t>
      </w:r>
    </w:p>
    <w:p w14:paraId="1A284357" w14:textId="77777777" w:rsidR="000B6638" w:rsidRPr="009C3862" w:rsidRDefault="00D96615" w:rsidP="00081B3F">
      <w:pPr>
        <w:pStyle w:val="VCAAbody"/>
        <w:ind w:left="1418" w:hanging="1418"/>
        <w:rPr>
          <w:lang w:val="en-GB"/>
        </w:rPr>
      </w:pPr>
      <w:r w:rsidRPr="009C3862">
        <w:rPr>
          <w:spacing w:val="-9"/>
          <w:lang w:val="en-GB"/>
        </w:rPr>
        <w:t>ATAR</w:t>
      </w:r>
      <w:r w:rsidRPr="009C3862">
        <w:rPr>
          <w:spacing w:val="-9"/>
          <w:lang w:val="en-GB"/>
        </w:rPr>
        <w:tab/>
      </w:r>
      <w:r w:rsidRPr="009C3862">
        <w:rPr>
          <w:lang w:val="en-GB"/>
        </w:rPr>
        <w:t xml:space="preserve">Australian </w:t>
      </w:r>
      <w:r w:rsidRPr="009C3862">
        <w:rPr>
          <w:spacing w:val="-3"/>
          <w:lang w:val="en-GB"/>
        </w:rPr>
        <w:t xml:space="preserve">Tertiary </w:t>
      </w:r>
      <w:r w:rsidRPr="009C3862">
        <w:rPr>
          <w:lang w:val="en-GB"/>
        </w:rPr>
        <w:t>Admissions</w:t>
      </w:r>
      <w:r w:rsidRPr="009C3862">
        <w:rPr>
          <w:spacing w:val="5"/>
          <w:lang w:val="en-GB"/>
        </w:rPr>
        <w:t xml:space="preserve"> </w:t>
      </w:r>
      <w:r w:rsidRPr="009C3862">
        <w:rPr>
          <w:lang w:val="en-GB"/>
        </w:rPr>
        <w:t>Rank</w:t>
      </w:r>
    </w:p>
    <w:p w14:paraId="15AC1C07" w14:textId="77777777" w:rsidR="000B6638" w:rsidRPr="009C3862" w:rsidRDefault="00D96615" w:rsidP="00081B3F">
      <w:pPr>
        <w:pStyle w:val="VCAAbody"/>
        <w:ind w:left="1418" w:hanging="1418"/>
        <w:rPr>
          <w:lang w:val="en-GB"/>
        </w:rPr>
      </w:pPr>
      <w:proofErr w:type="spellStart"/>
      <w:r w:rsidRPr="009C3862">
        <w:rPr>
          <w:lang w:val="en-GB"/>
        </w:rPr>
        <w:t>Auslan</w:t>
      </w:r>
      <w:proofErr w:type="spellEnd"/>
      <w:r w:rsidRPr="009C3862">
        <w:rPr>
          <w:lang w:val="en-GB"/>
        </w:rPr>
        <w:tab/>
        <w:t>the language of the Australian Deaf community</w:t>
      </w:r>
    </w:p>
    <w:p w14:paraId="06BBED99" w14:textId="77777777" w:rsidR="000B6638" w:rsidRPr="009C3862" w:rsidRDefault="00D96615" w:rsidP="00081B3F">
      <w:pPr>
        <w:pStyle w:val="VCAAbody"/>
        <w:ind w:left="1418" w:hanging="1418"/>
        <w:rPr>
          <w:lang w:val="en-GB"/>
        </w:rPr>
      </w:pPr>
      <w:proofErr w:type="spellStart"/>
      <w:r w:rsidRPr="009C3862">
        <w:rPr>
          <w:lang w:val="en-GB"/>
        </w:rPr>
        <w:t>AusVELS</w:t>
      </w:r>
      <w:proofErr w:type="spellEnd"/>
      <w:r w:rsidRPr="009C3862">
        <w:rPr>
          <w:lang w:val="en-GB"/>
        </w:rPr>
        <w:tab/>
        <w:t xml:space="preserve">Foundation to </w:t>
      </w:r>
      <w:r w:rsidRPr="009C3862">
        <w:rPr>
          <w:spacing w:val="-6"/>
          <w:lang w:val="en-GB"/>
        </w:rPr>
        <w:t xml:space="preserve">Year </w:t>
      </w:r>
      <w:r w:rsidRPr="009C3862">
        <w:rPr>
          <w:lang w:val="en-GB"/>
        </w:rPr>
        <w:t>10 curriculum: Australian Curriculum learning</w:t>
      </w:r>
      <w:r w:rsidRPr="009C3862">
        <w:rPr>
          <w:spacing w:val="6"/>
          <w:lang w:val="en-GB"/>
        </w:rPr>
        <w:t xml:space="preserve"> </w:t>
      </w:r>
      <w:r w:rsidRPr="009C3862">
        <w:rPr>
          <w:lang w:val="en-GB"/>
        </w:rPr>
        <w:t>areas for English, Mathematics, History and Science, plus the Victorian Essential Learning Standards</w:t>
      </w:r>
    </w:p>
    <w:p w14:paraId="4123693C" w14:textId="77777777" w:rsidR="00081B3F" w:rsidRDefault="00D96615" w:rsidP="00081B3F">
      <w:pPr>
        <w:pStyle w:val="VCAAbody"/>
        <w:ind w:left="1418" w:hanging="1418"/>
        <w:rPr>
          <w:lang w:val="en-GB"/>
        </w:rPr>
      </w:pPr>
      <w:r w:rsidRPr="009C3862">
        <w:rPr>
          <w:lang w:val="en-GB"/>
        </w:rPr>
        <w:t>CAS</w:t>
      </w:r>
      <w:r w:rsidRPr="009C3862">
        <w:rPr>
          <w:lang w:val="en-GB"/>
        </w:rPr>
        <w:tab/>
        <w:t>computer algebra system (i.e. Mathematical Methods CAS)</w:t>
      </w:r>
    </w:p>
    <w:p w14:paraId="7296AAC5" w14:textId="4FFA8EC4" w:rsidR="000B6638" w:rsidRPr="009C3862" w:rsidRDefault="00D96615" w:rsidP="00081B3F">
      <w:pPr>
        <w:pStyle w:val="VCAAbody"/>
        <w:ind w:left="1418" w:hanging="1418"/>
        <w:rPr>
          <w:lang w:val="en-GB"/>
        </w:rPr>
      </w:pPr>
      <w:r w:rsidRPr="009C3862">
        <w:rPr>
          <w:lang w:val="en-GB"/>
        </w:rPr>
        <w:t>DET</w:t>
      </w:r>
      <w:r w:rsidRPr="009C3862">
        <w:rPr>
          <w:lang w:val="en-GB"/>
        </w:rPr>
        <w:tab/>
        <w:t>Department of Education and</w:t>
      </w:r>
      <w:r w:rsidRPr="009C3862">
        <w:rPr>
          <w:spacing w:val="6"/>
          <w:lang w:val="en-GB"/>
        </w:rPr>
        <w:t xml:space="preserve"> </w:t>
      </w:r>
      <w:r w:rsidRPr="009C3862">
        <w:rPr>
          <w:spacing w:val="-3"/>
          <w:lang w:val="en-GB"/>
        </w:rPr>
        <w:t>Training</w:t>
      </w:r>
    </w:p>
    <w:p w14:paraId="19223D82" w14:textId="77777777" w:rsidR="000B6638" w:rsidRPr="009C3862" w:rsidRDefault="00D96615" w:rsidP="00081B3F">
      <w:pPr>
        <w:pStyle w:val="VCAAbody"/>
        <w:ind w:left="1418" w:hanging="1418"/>
        <w:rPr>
          <w:lang w:val="en-GB"/>
        </w:rPr>
      </w:pPr>
      <w:r w:rsidRPr="009C3862">
        <w:rPr>
          <w:lang w:val="en-GB"/>
        </w:rPr>
        <w:t>EAL</w:t>
      </w:r>
      <w:r w:rsidRPr="009C3862">
        <w:rPr>
          <w:lang w:val="en-GB"/>
        </w:rPr>
        <w:tab/>
        <w:t>English as an Additional Language</w:t>
      </w:r>
    </w:p>
    <w:p w14:paraId="519E541B" w14:textId="77777777" w:rsidR="000B6638" w:rsidRPr="009C3862" w:rsidRDefault="00D96615" w:rsidP="00081B3F">
      <w:pPr>
        <w:pStyle w:val="VCAAbody"/>
        <w:ind w:left="1418" w:hanging="1418"/>
        <w:rPr>
          <w:lang w:val="en-GB"/>
        </w:rPr>
      </w:pPr>
      <w:r w:rsidRPr="009C3862">
        <w:rPr>
          <w:lang w:val="en-GB"/>
        </w:rPr>
        <w:t>FWC</w:t>
      </w:r>
      <w:r w:rsidRPr="009C3862">
        <w:rPr>
          <w:lang w:val="en-GB"/>
        </w:rPr>
        <w:tab/>
        <w:t xml:space="preserve">Fair </w:t>
      </w:r>
      <w:r w:rsidRPr="009C3862">
        <w:rPr>
          <w:spacing w:val="-3"/>
          <w:lang w:val="en-GB"/>
        </w:rPr>
        <w:t>Work</w:t>
      </w:r>
      <w:r w:rsidRPr="009C3862">
        <w:rPr>
          <w:lang w:val="en-GB"/>
        </w:rPr>
        <w:t xml:space="preserve"> Commission</w:t>
      </w:r>
    </w:p>
    <w:p w14:paraId="420D6C45" w14:textId="77777777" w:rsidR="000B6638" w:rsidRPr="009C3862" w:rsidRDefault="00D96615" w:rsidP="00081B3F">
      <w:pPr>
        <w:pStyle w:val="VCAAbody"/>
        <w:ind w:left="1418" w:hanging="1418"/>
        <w:rPr>
          <w:lang w:val="en-GB"/>
        </w:rPr>
      </w:pPr>
      <w:r w:rsidRPr="009C3862">
        <w:rPr>
          <w:lang w:val="en-GB"/>
        </w:rPr>
        <w:t>FTE</w:t>
      </w:r>
      <w:r w:rsidRPr="009C3862">
        <w:rPr>
          <w:lang w:val="en-GB"/>
        </w:rPr>
        <w:tab/>
        <w:t>Full-time equivalent</w:t>
      </w:r>
    </w:p>
    <w:p w14:paraId="17FF7274" w14:textId="77777777" w:rsidR="000B6638" w:rsidRPr="009C3862" w:rsidRDefault="00D96615" w:rsidP="00081B3F">
      <w:pPr>
        <w:pStyle w:val="VCAAbody"/>
        <w:ind w:left="1418" w:hanging="1418"/>
        <w:rPr>
          <w:lang w:val="en-GB"/>
        </w:rPr>
      </w:pPr>
      <w:r w:rsidRPr="009C3862">
        <w:rPr>
          <w:lang w:val="en-GB"/>
        </w:rPr>
        <w:t>HESS</w:t>
      </w:r>
      <w:r w:rsidRPr="009C3862">
        <w:rPr>
          <w:lang w:val="en-GB"/>
        </w:rPr>
        <w:tab/>
        <w:t>Higher Education Scored</w:t>
      </w:r>
      <w:r w:rsidRPr="009C3862">
        <w:rPr>
          <w:spacing w:val="-4"/>
          <w:lang w:val="en-GB"/>
        </w:rPr>
        <w:t xml:space="preserve"> </w:t>
      </w:r>
      <w:r w:rsidRPr="009C3862">
        <w:rPr>
          <w:lang w:val="en-GB"/>
        </w:rPr>
        <w:t>Study</w:t>
      </w:r>
    </w:p>
    <w:p w14:paraId="5A43D722" w14:textId="77777777" w:rsidR="00081B3F" w:rsidRDefault="00D96615" w:rsidP="00081B3F">
      <w:pPr>
        <w:pStyle w:val="VCAAbody"/>
        <w:ind w:left="1418" w:hanging="1418"/>
        <w:rPr>
          <w:lang w:val="en-GB"/>
        </w:rPr>
      </w:pPr>
      <w:r w:rsidRPr="009C3862">
        <w:rPr>
          <w:lang w:val="en-GB"/>
        </w:rPr>
        <w:t>IBAC</w:t>
      </w:r>
      <w:r w:rsidRPr="009C3862">
        <w:rPr>
          <w:lang w:val="en-GB"/>
        </w:rPr>
        <w:tab/>
        <w:t>Independent Broad-based</w:t>
      </w:r>
      <w:r w:rsidRPr="009C3862">
        <w:rPr>
          <w:spacing w:val="-3"/>
          <w:lang w:val="en-GB"/>
        </w:rPr>
        <w:t xml:space="preserve"> </w:t>
      </w:r>
      <w:r w:rsidRPr="009C3862">
        <w:rPr>
          <w:lang w:val="en-GB"/>
        </w:rPr>
        <w:t>Anti-corruption</w:t>
      </w:r>
      <w:r w:rsidRPr="009C3862">
        <w:rPr>
          <w:spacing w:val="-2"/>
          <w:lang w:val="en-GB"/>
        </w:rPr>
        <w:t xml:space="preserve"> </w:t>
      </w:r>
      <w:r w:rsidRPr="009C3862">
        <w:rPr>
          <w:lang w:val="en-GB"/>
        </w:rPr>
        <w:t>Commission</w:t>
      </w:r>
    </w:p>
    <w:p w14:paraId="2183B4CA" w14:textId="77777777" w:rsidR="00081B3F" w:rsidRDefault="00D96615" w:rsidP="00081B3F">
      <w:pPr>
        <w:pStyle w:val="VCAAbody"/>
        <w:ind w:left="1418" w:hanging="1418"/>
        <w:rPr>
          <w:lang w:val="en-GB"/>
        </w:rPr>
      </w:pPr>
      <w:r w:rsidRPr="009C3862">
        <w:rPr>
          <w:lang w:val="en-GB"/>
        </w:rPr>
        <w:t>NAPLAN</w:t>
      </w:r>
      <w:r w:rsidRPr="009C3862">
        <w:rPr>
          <w:lang w:val="en-GB"/>
        </w:rPr>
        <w:tab/>
        <w:t>National Assessment Program – Literacy</w:t>
      </w:r>
      <w:r w:rsidRPr="009C3862">
        <w:rPr>
          <w:spacing w:val="-4"/>
          <w:lang w:val="en-GB"/>
        </w:rPr>
        <w:t xml:space="preserve"> </w:t>
      </w:r>
      <w:r w:rsidRPr="009C3862">
        <w:rPr>
          <w:lang w:val="en-GB"/>
        </w:rPr>
        <w:t>and</w:t>
      </w:r>
      <w:r w:rsidRPr="009C3862">
        <w:rPr>
          <w:spacing w:val="-1"/>
          <w:lang w:val="en-GB"/>
        </w:rPr>
        <w:t xml:space="preserve"> </w:t>
      </w:r>
      <w:r w:rsidRPr="009C3862">
        <w:rPr>
          <w:lang w:val="en-GB"/>
        </w:rPr>
        <w:t>Numeracy</w:t>
      </w:r>
    </w:p>
    <w:p w14:paraId="3DD68862" w14:textId="381639D9" w:rsidR="000B6638" w:rsidRPr="009C3862" w:rsidRDefault="00D96615" w:rsidP="00081B3F">
      <w:pPr>
        <w:pStyle w:val="VCAAbody"/>
        <w:ind w:left="1418" w:hanging="1418"/>
        <w:rPr>
          <w:lang w:val="en-GB"/>
        </w:rPr>
      </w:pPr>
      <w:r w:rsidRPr="009C3862">
        <w:rPr>
          <w:lang w:val="en-GB"/>
        </w:rPr>
        <w:t>NMS</w:t>
      </w:r>
      <w:r w:rsidRPr="009C3862">
        <w:rPr>
          <w:lang w:val="en-GB"/>
        </w:rPr>
        <w:tab/>
        <w:t>National Minimum</w:t>
      </w:r>
      <w:r w:rsidRPr="009C3862">
        <w:rPr>
          <w:spacing w:val="-4"/>
          <w:lang w:val="en-GB"/>
        </w:rPr>
        <w:t xml:space="preserve"> </w:t>
      </w:r>
      <w:r w:rsidRPr="009C3862">
        <w:rPr>
          <w:lang w:val="en-GB"/>
        </w:rPr>
        <w:t>Standard</w:t>
      </w:r>
    </w:p>
    <w:p w14:paraId="6A3AF2F0" w14:textId="77777777" w:rsidR="000B6638" w:rsidRPr="009C3862" w:rsidRDefault="00D96615" w:rsidP="00081B3F">
      <w:pPr>
        <w:pStyle w:val="VCAAbody"/>
        <w:ind w:left="1418" w:hanging="1418"/>
        <w:rPr>
          <w:lang w:val="en-GB"/>
        </w:rPr>
      </w:pPr>
      <w:r w:rsidRPr="009C3862">
        <w:rPr>
          <w:lang w:val="en-GB"/>
        </w:rPr>
        <w:t>RTO</w:t>
      </w:r>
      <w:r w:rsidRPr="009C3862">
        <w:rPr>
          <w:lang w:val="en-GB"/>
        </w:rPr>
        <w:tab/>
        <w:t xml:space="preserve">Registered </w:t>
      </w:r>
      <w:r w:rsidRPr="009C3862">
        <w:rPr>
          <w:spacing w:val="-3"/>
          <w:lang w:val="en-GB"/>
        </w:rPr>
        <w:t>Training</w:t>
      </w:r>
      <w:r w:rsidRPr="009C3862">
        <w:rPr>
          <w:spacing w:val="2"/>
          <w:lang w:val="en-GB"/>
        </w:rPr>
        <w:t xml:space="preserve"> </w:t>
      </w:r>
      <w:r w:rsidRPr="009C3862">
        <w:rPr>
          <w:lang w:val="en-GB"/>
        </w:rPr>
        <w:t>Authority</w:t>
      </w:r>
    </w:p>
    <w:p w14:paraId="7286CB22" w14:textId="77777777" w:rsidR="000B6638" w:rsidRPr="009C3862" w:rsidRDefault="00D96615" w:rsidP="00081B3F">
      <w:pPr>
        <w:pStyle w:val="VCAAbody"/>
        <w:ind w:left="1418" w:hanging="1418"/>
        <w:rPr>
          <w:lang w:val="en-GB"/>
        </w:rPr>
      </w:pPr>
      <w:r w:rsidRPr="009C3862">
        <w:rPr>
          <w:spacing w:val="-5"/>
          <w:lang w:val="en-GB"/>
        </w:rPr>
        <w:lastRenderedPageBreak/>
        <w:t>TAFE</w:t>
      </w:r>
      <w:r w:rsidRPr="009C3862">
        <w:rPr>
          <w:spacing w:val="-5"/>
          <w:lang w:val="en-GB"/>
        </w:rPr>
        <w:tab/>
      </w:r>
      <w:r w:rsidRPr="009C3862">
        <w:rPr>
          <w:spacing w:val="-3"/>
          <w:lang w:val="en-GB"/>
        </w:rPr>
        <w:t xml:space="preserve">Technical </w:t>
      </w:r>
      <w:r w:rsidRPr="009C3862">
        <w:rPr>
          <w:lang w:val="en-GB"/>
        </w:rPr>
        <w:t>and Further</w:t>
      </w:r>
      <w:r w:rsidRPr="009C3862">
        <w:rPr>
          <w:spacing w:val="10"/>
          <w:lang w:val="en-GB"/>
        </w:rPr>
        <w:t xml:space="preserve"> </w:t>
      </w:r>
      <w:r w:rsidRPr="009C3862">
        <w:rPr>
          <w:lang w:val="en-GB"/>
        </w:rPr>
        <w:t>Education</w:t>
      </w:r>
    </w:p>
    <w:p w14:paraId="382BD169" w14:textId="77777777" w:rsidR="000B6638" w:rsidRPr="009C3862" w:rsidRDefault="00D96615" w:rsidP="00081B3F">
      <w:pPr>
        <w:pStyle w:val="VCAAbody"/>
        <w:ind w:left="1418" w:hanging="1418"/>
        <w:rPr>
          <w:lang w:val="en-GB"/>
        </w:rPr>
      </w:pPr>
      <w:r w:rsidRPr="009C3862">
        <w:rPr>
          <w:spacing w:val="-3"/>
          <w:lang w:val="en-GB"/>
        </w:rPr>
        <w:t>VASS</w:t>
      </w:r>
      <w:r w:rsidRPr="009C3862">
        <w:rPr>
          <w:spacing w:val="-3"/>
          <w:lang w:val="en-GB"/>
        </w:rPr>
        <w:tab/>
      </w:r>
      <w:r w:rsidRPr="009C3862">
        <w:rPr>
          <w:lang w:val="en-GB"/>
        </w:rPr>
        <w:t>Victorian Assessment Software</w:t>
      </w:r>
      <w:r w:rsidRPr="009C3862">
        <w:rPr>
          <w:spacing w:val="-8"/>
          <w:lang w:val="en-GB"/>
        </w:rPr>
        <w:t xml:space="preserve"> </w:t>
      </w:r>
      <w:r w:rsidRPr="009C3862">
        <w:rPr>
          <w:lang w:val="en-GB"/>
        </w:rPr>
        <w:t>System</w:t>
      </w:r>
    </w:p>
    <w:p w14:paraId="47B5FB18" w14:textId="77777777" w:rsidR="00081B3F" w:rsidRDefault="00D96615" w:rsidP="00081B3F">
      <w:pPr>
        <w:pStyle w:val="VCAAbody"/>
        <w:ind w:left="1418" w:hanging="1418"/>
        <w:rPr>
          <w:lang w:val="en-GB"/>
        </w:rPr>
      </w:pPr>
      <w:r w:rsidRPr="009C3862">
        <w:rPr>
          <w:lang w:val="en-GB"/>
        </w:rPr>
        <w:t>VCAA</w:t>
      </w:r>
      <w:r w:rsidRPr="009C3862">
        <w:rPr>
          <w:lang w:val="en-GB"/>
        </w:rPr>
        <w:tab/>
        <w:t>Victorian Curriculum and</w:t>
      </w:r>
      <w:r w:rsidRPr="009C3862">
        <w:rPr>
          <w:spacing w:val="-3"/>
          <w:lang w:val="en-GB"/>
        </w:rPr>
        <w:t xml:space="preserve"> </w:t>
      </w:r>
      <w:r w:rsidRPr="009C3862">
        <w:rPr>
          <w:lang w:val="en-GB"/>
        </w:rPr>
        <w:t>Assessment</w:t>
      </w:r>
      <w:r w:rsidRPr="009C3862">
        <w:rPr>
          <w:spacing w:val="-1"/>
          <w:lang w:val="en-GB"/>
        </w:rPr>
        <w:t xml:space="preserve"> </w:t>
      </w:r>
      <w:r w:rsidRPr="009C3862">
        <w:rPr>
          <w:lang w:val="en-GB"/>
        </w:rPr>
        <w:t>Authority</w:t>
      </w:r>
    </w:p>
    <w:p w14:paraId="040D7EF1" w14:textId="4F6C4EC8" w:rsidR="000B6638" w:rsidRPr="009C3862" w:rsidRDefault="00D96615" w:rsidP="00081B3F">
      <w:pPr>
        <w:pStyle w:val="VCAAbody"/>
        <w:ind w:left="1418" w:hanging="1418"/>
        <w:rPr>
          <w:lang w:val="en-GB"/>
        </w:rPr>
      </w:pPr>
      <w:r w:rsidRPr="009C3862">
        <w:rPr>
          <w:lang w:val="en-GB"/>
        </w:rPr>
        <w:t>VCAL</w:t>
      </w:r>
      <w:r w:rsidRPr="009C3862">
        <w:rPr>
          <w:lang w:val="en-GB"/>
        </w:rPr>
        <w:tab/>
        <w:t>Victorian Certificate of Applied</w:t>
      </w:r>
      <w:r w:rsidRPr="009C3862">
        <w:rPr>
          <w:spacing w:val="-1"/>
          <w:lang w:val="en-GB"/>
        </w:rPr>
        <w:t xml:space="preserve"> </w:t>
      </w:r>
      <w:r w:rsidRPr="009C3862">
        <w:rPr>
          <w:lang w:val="en-GB"/>
        </w:rPr>
        <w:t>Learning</w:t>
      </w:r>
    </w:p>
    <w:p w14:paraId="14CB9635" w14:textId="77777777" w:rsidR="000B6638" w:rsidRPr="009C3862" w:rsidRDefault="00D96615" w:rsidP="00081B3F">
      <w:pPr>
        <w:pStyle w:val="VCAAbody"/>
        <w:ind w:left="1418" w:hanging="1418"/>
        <w:rPr>
          <w:lang w:val="en-GB"/>
        </w:rPr>
      </w:pPr>
      <w:r w:rsidRPr="009C3862">
        <w:rPr>
          <w:lang w:val="en-GB"/>
        </w:rPr>
        <w:t>VCE</w:t>
      </w:r>
      <w:r w:rsidRPr="009C3862">
        <w:rPr>
          <w:lang w:val="en-GB"/>
        </w:rPr>
        <w:tab/>
        <w:t>Victorian Certificate of</w:t>
      </w:r>
      <w:r w:rsidRPr="009C3862">
        <w:rPr>
          <w:spacing w:val="-4"/>
          <w:lang w:val="en-GB"/>
        </w:rPr>
        <w:t xml:space="preserve"> </w:t>
      </w:r>
      <w:r w:rsidRPr="009C3862">
        <w:rPr>
          <w:lang w:val="en-GB"/>
        </w:rPr>
        <w:t>Education</w:t>
      </w:r>
    </w:p>
    <w:p w14:paraId="09173B75" w14:textId="77777777" w:rsidR="00081B3F" w:rsidRDefault="00D96615" w:rsidP="00081B3F">
      <w:pPr>
        <w:pStyle w:val="VCAAbody"/>
        <w:ind w:left="1418" w:hanging="1418"/>
        <w:rPr>
          <w:lang w:val="en-GB"/>
        </w:rPr>
      </w:pPr>
      <w:r w:rsidRPr="009C3862">
        <w:rPr>
          <w:lang w:val="en-GB"/>
        </w:rPr>
        <w:t>VCE VET</w:t>
      </w:r>
      <w:r w:rsidRPr="009C3862">
        <w:rPr>
          <w:lang w:val="en-GB"/>
        </w:rPr>
        <w:tab/>
        <w:t>Approved program combining VCE and</w:t>
      </w:r>
      <w:r w:rsidRPr="009C3862">
        <w:rPr>
          <w:spacing w:val="-7"/>
          <w:lang w:val="en-GB"/>
        </w:rPr>
        <w:t xml:space="preserve"> </w:t>
      </w:r>
      <w:r w:rsidRPr="009C3862">
        <w:rPr>
          <w:lang w:val="en-GB"/>
        </w:rPr>
        <w:t>VET</w:t>
      </w:r>
      <w:r w:rsidRPr="009C3862">
        <w:rPr>
          <w:spacing w:val="-2"/>
          <w:lang w:val="en-GB"/>
        </w:rPr>
        <w:t xml:space="preserve"> </w:t>
      </w:r>
      <w:r w:rsidRPr="009C3862">
        <w:rPr>
          <w:lang w:val="en-GB"/>
        </w:rPr>
        <w:t>qualification</w:t>
      </w:r>
    </w:p>
    <w:p w14:paraId="614E1AA3" w14:textId="3F40C1ED" w:rsidR="000B6638" w:rsidRPr="009C3862" w:rsidRDefault="00D96615" w:rsidP="00081B3F">
      <w:pPr>
        <w:pStyle w:val="VCAAbody"/>
        <w:ind w:left="1418" w:hanging="1418"/>
        <w:rPr>
          <w:lang w:val="en-GB"/>
        </w:rPr>
      </w:pPr>
      <w:r w:rsidRPr="009C3862">
        <w:rPr>
          <w:lang w:val="en-GB"/>
        </w:rPr>
        <w:t>VELS</w:t>
      </w:r>
      <w:r w:rsidRPr="009C3862">
        <w:rPr>
          <w:lang w:val="en-GB"/>
        </w:rPr>
        <w:tab/>
        <w:t>Victorian Essential Learning</w:t>
      </w:r>
      <w:r w:rsidRPr="009C3862">
        <w:rPr>
          <w:spacing w:val="-5"/>
          <w:lang w:val="en-GB"/>
        </w:rPr>
        <w:t xml:space="preserve"> </w:t>
      </w:r>
      <w:r w:rsidRPr="009C3862">
        <w:rPr>
          <w:lang w:val="en-GB"/>
        </w:rPr>
        <w:t>Standards</w:t>
      </w:r>
    </w:p>
    <w:p w14:paraId="0C60BF93" w14:textId="77777777" w:rsidR="000B6638" w:rsidRPr="009C3862" w:rsidRDefault="00D96615" w:rsidP="00081B3F">
      <w:pPr>
        <w:pStyle w:val="VCAAbody"/>
        <w:ind w:left="1418" w:hanging="1418"/>
        <w:rPr>
          <w:lang w:val="en-GB"/>
        </w:rPr>
      </w:pPr>
      <w:r w:rsidRPr="009C3862">
        <w:rPr>
          <w:lang w:val="en-GB"/>
        </w:rPr>
        <w:t>VET</w:t>
      </w:r>
      <w:r w:rsidRPr="009C3862">
        <w:rPr>
          <w:lang w:val="en-GB"/>
        </w:rPr>
        <w:tab/>
        <w:t>Vocational Education and</w:t>
      </w:r>
      <w:r w:rsidRPr="009C3862">
        <w:rPr>
          <w:spacing w:val="-3"/>
          <w:lang w:val="en-GB"/>
        </w:rPr>
        <w:t xml:space="preserve"> Training</w:t>
      </w:r>
    </w:p>
    <w:p w14:paraId="76A23481" w14:textId="77777777" w:rsidR="000B6638" w:rsidRPr="009C3862" w:rsidRDefault="00D96615" w:rsidP="00081B3F">
      <w:pPr>
        <w:pStyle w:val="VCAAbody"/>
        <w:ind w:left="1418" w:hanging="1418"/>
        <w:rPr>
          <w:lang w:val="en-GB"/>
        </w:rPr>
      </w:pPr>
      <w:proofErr w:type="spellStart"/>
      <w:r w:rsidRPr="009C3862">
        <w:rPr>
          <w:lang w:val="en-GB"/>
        </w:rPr>
        <w:t>VETiS</w:t>
      </w:r>
      <w:proofErr w:type="spellEnd"/>
      <w:r w:rsidRPr="009C3862">
        <w:rPr>
          <w:lang w:val="en-GB"/>
        </w:rPr>
        <w:tab/>
        <w:t xml:space="preserve">Vocational Education and </w:t>
      </w:r>
      <w:r w:rsidRPr="009C3862">
        <w:rPr>
          <w:spacing w:val="-3"/>
          <w:lang w:val="en-GB"/>
        </w:rPr>
        <w:t xml:space="preserve">Training </w:t>
      </w:r>
      <w:r w:rsidRPr="009C3862">
        <w:rPr>
          <w:lang w:val="en-GB"/>
        </w:rPr>
        <w:t>in Schools</w:t>
      </w:r>
    </w:p>
    <w:p w14:paraId="325C8162" w14:textId="77777777" w:rsidR="00081B3F" w:rsidRDefault="00D96615" w:rsidP="00081B3F">
      <w:pPr>
        <w:pStyle w:val="VCAAbody"/>
        <w:ind w:left="1418" w:hanging="1418"/>
        <w:rPr>
          <w:lang w:val="en-GB"/>
        </w:rPr>
      </w:pPr>
      <w:r w:rsidRPr="009C3862">
        <w:rPr>
          <w:lang w:val="en-GB"/>
        </w:rPr>
        <w:t>VEYLDF</w:t>
      </w:r>
      <w:r w:rsidRPr="009C3862">
        <w:rPr>
          <w:lang w:val="en-GB"/>
        </w:rPr>
        <w:tab/>
        <w:t xml:space="preserve">Victorian Early </w:t>
      </w:r>
      <w:r w:rsidRPr="009C3862">
        <w:rPr>
          <w:spacing w:val="-5"/>
          <w:lang w:val="en-GB"/>
        </w:rPr>
        <w:t xml:space="preserve">Years </w:t>
      </w:r>
      <w:r w:rsidRPr="009C3862">
        <w:rPr>
          <w:lang w:val="en-GB"/>
        </w:rPr>
        <w:t>Learning and</w:t>
      </w:r>
      <w:r w:rsidRPr="009C3862">
        <w:rPr>
          <w:spacing w:val="6"/>
          <w:lang w:val="en-GB"/>
        </w:rPr>
        <w:t xml:space="preserve"> </w:t>
      </w:r>
      <w:r w:rsidRPr="009C3862">
        <w:rPr>
          <w:lang w:val="en-GB"/>
        </w:rPr>
        <w:t>Development Framework</w:t>
      </w:r>
    </w:p>
    <w:p w14:paraId="47C52B5B" w14:textId="1BEBD5E9" w:rsidR="000B6638" w:rsidRPr="009C3862" w:rsidRDefault="00D96615" w:rsidP="00081B3F">
      <w:pPr>
        <w:pStyle w:val="VCAAbody"/>
        <w:ind w:left="1418" w:hanging="1418"/>
        <w:rPr>
          <w:lang w:val="en-GB"/>
        </w:rPr>
      </w:pPr>
      <w:r w:rsidRPr="009C3862">
        <w:rPr>
          <w:lang w:val="en-GB"/>
        </w:rPr>
        <w:t>VFE</w:t>
      </w:r>
      <w:r w:rsidRPr="009C3862">
        <w:rPr>
          <w:lang w:val="en-GB"/>
        </w:rPr>
        <w:tab/>
        <w:t>Victorian Further</w:t>
      </w:r>
      <w:r w:rsidRPr="009C3862">
        <w:rPr>
          <w:spacing w:val="-4"/>
          <w:lang w:val="en-GB"/>
        </w:rPr>
        <w:t xml:space="preserve"> </w:t>
      </w:r>
      <w:r w:rsidRPr="009C3862">
        <w:rPr>
          <w:lang w:val="en-GB"/>
        </w:rPr>
        <w:t>Education</w:t>
      </w:r>
    </w:p>
    <w:p w14:paraId="721D0A83" w14:textId="77777777" w:rsidR="000B6638" w:rsidRPr="009C3862" w:rsidRDefault="00D96615" w:rsidP="00081B3F">
      <w:pPr>
        <w:pStyle w:val="VCAAbody"/>
        <w:ind w:left="1418" w:hanging="1418"/>
        <w:rPr>
          <w:lang w:val="en-GB"/>
        </w:rPr>
      </w:pPr>
      <w:r w:rsidRPr="009C3862">
        <w:rPr>
          <w:lang w:val="en-GB"/>
        </w:rPr>
        <w:t>VPS</w:t>
      </w:r>
      <w:r w:rsidRPr="009C3862">
        <w:rPr>
          <w:lang w:val="en-GB"/>
        </w:rPr>
        <w:tab/>
        <w:t>Victorian Public</w:t>
      </w:r>
      <w:r w:rsidRPr="009C3862">
        <w:rPr>
          <w:spacing w:val="-4"/>
          <w:lang w:val="en-GB"/>
        </w:rPr>
        <w:t xml:space="preserve"> </w:t>
      </w:r>
      <w:r w:rsidRPr="009C3862">
        <w:rPr>
          <w:lang w:val="en-GB"/>
        </w:rPr>
        <w:t>Sector</w:t>
      </w:r>
    </w:p>
    <w:p w14:paraId="417A13BA" w14:textId="77777777" w:rsidR="00081B3F" w:rsidRDefault="00D96615" w:rsidP="00081B3F">
      <w:pPr>
        <w:pStyle w:val="VCAAbody"/>
        <w:ind w:left="1418" w:hanging="1418"/>
        <w:rPr>
          <w:lang w:val="en-GB"/>
        </w:rPr>
      </w:pPr>
      <w:r w:rsidRPr="009C3862">
        <w:rPr>
          <w:lang w:val="en-GB"/>
        </w:rPr>
        <w:t>VRQA</w:t>
      </w:r>
      <w:r w:rsidRPr="009C3862">
        <w:rPr>
          <w:lang w:val="en-GB"/>
        </w:rPr>
        <w:tab/>
        <w:t>Victorian Regulation and</w:t>
      </w:r>
      <w:r w:rsidRPr="009C3862">
        <w:rPr>
          <w:spacing w:val="-3"/>
          <w:lang w:val="en-GB"/>
        </w:rPr>
        <w:t xml:space="preserve"> </w:t>
      </w:r>
      <w:r w:rsidRPr="009C3862">
        <w:rPr>
          <w:lang w:val="en-GB"/>
        </w:rPr>
        <w:t>Qualifications</w:t>
      </w:r>
      <w:r w:rsidRPr="009C3862">
        <w:rPr>
          <w:spacing w:val="-1"/>
          <w:lang w:val="en-GB"/>
        </w:rPr>
        <w:t xml:space="preserve"> </w:t>
      </w:r>
      <w:r w:rsidRPr="009C3862">
        <w:rPr>
          <w:lang w:val="en-GB"/>
        </w:rPr>
        <w:t>Authority</w:t>
      </w:r>
    </w:p>
    <w:p w14:paraId="290BAF0C" w14:textId="326696F8" w:rsidR="000B6638" w:rsidRPr="009C3862" w:rsidRDefault="00D96615" w:rsidP="00081B3F">
      <w:pPr>
        <w:pStyle w:val="VCAAbody"/>
        <w:ind w:left="1418" w:hanging="1418"/>
        <w:rPr>
          <w:lang w:val="en-GB"/>
        </w:rPr>
      </w:pPr>
      <w:r w:rsidRPr="009C3862">
        <w:rPr>
          <w:spacing w:val="-5"/>
          <w:lang w:val="en-GB"/>
        </w:rPr>
        <w:t>VTAC</w:t>
      </w:r>
      <w:r w:rsidRPr="009C3862">
        <w:rPr>
          <w:spacing w:val="-5"/>
          <w:lang w:val="en-GB"/>
        </w:rPr>
        <w:tab/>
      </w:r>
      <w:r w:rsidRPr="009C3862">
        <w:rPr>
          <w:lang w:val="en-GB"/>
        </w:rPr>
        <w:t xml:space="preserve">Victorian </w:t>
      </w:r>
      <w:r w:rsidRPr="009C3862">
        <w:rPr>
          <w:spacing w:val="-3"/>
          <w:lang w:val="en-GB"/>
        </w:rPr>
        <w:t xml:space="preserve">Tertiary </w:t>
      </w:r>
      <w:r w:rsidRPr="009C3862">
        <w:rPr>
          <w:lang w:val="en-GB"/>
        </w:rPr>
        <w:t>Admissions</w:t>
      </w:r>
      <w:r w:rsidRPr="009C3862">
        <w:rPr>
          <w:spacing w:val="-2"/>
          <w:lang w:val="en-GB"/>
        </w:rPr>
        <w:t xml:space="preserve"> </w:t>
      </w:r>
      <w:r w:rsidRPr="009C3862">
        <w:rPr>
          <w:lang w:val="en-GB"/>
        </w:rPr>
        <w:t>Centre</w:t>
      </w:r>
    </w:p>
    <w:sectPr w:rsidR="000B6638" w:rsidRPr="009C3862" w:rsidSect="007D2CB5">
      <w:footerReference w:type="even" r:id="rId15"/>
      <w:pgSz w:w="11910" w:h="16840"/>
      <w:pgMar w:top="1105" w:right="1137" w:bottom="280" w:left="1680" w:header="0" w:footer="6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D6500" w14:textId="77777777" w:rsidR="001A3034" w:rsidRDefault="001A3034">
      <w:r>
        <w:separator/>
      </w:r>
    </w:p>
  </w:endnote>
  <w:endnote w:type="continuationSeparator" w:id="0">
    <w:p w14:paraId="5CEDB09A" w14:textId="77777777" w:rsidR="001A3034" w:rsidRDefault="001A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 Dingbats">
    <w:altName w:val="Zapf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HelveticaNeueLT-Roman">
    <w:altName w:val="Times New Roma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Light">
    <w:altName w:val="Times New Roman"/>
    <w:charset w:val="00"/>
    <w:family w:val="roman"/>
    <w:pitch w:val="variable"/>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Helvetica Neue LT">
    <w:altName w:val="Times New Roman"/>
    <w:charset w:val="00"/>
    <w:family w:val="roman"/>
    <w:pitch w:val="variable"/>
  </w:font>
  <w:font w:name="HelveticaNeueLT-MediumItalic">
    <w:altName w:val="Times New Roman"/>
    <w:charset w:val="00"/>
    <w:family w:val="roman"/>
    <w:pitch w:val="variable"/>
  </w:font>
  <w:font w:name="HelveticaNeueLT-Medium">
    <w:altName w:val="Times New Roman"/>
    <w:charset w:val="00"/>
    <w:family w:val="roman"/>
    <w:pitch w:val="variable"/>
  </w:font>
  <w:font w:name="HelveticaNeueLT-Italic">
    <w:altName w:val="Times New Roman"/>
    <w:charset w:val="00"/>
    <w:family w:val="roman"/>
    <w:pitch w:val="variable"/>
  </w:font>
  <w:font w:name="Lucida Grande">
    <w:altName w:val="Times New Roman"/>
    <w:charset w:val="00"/>
    <w:family w:val="auto"/>
    <w:pitch w:val="variable"/>
    <w:sig w:usb0="00000000" w:usb1="5000A1FF" w:usb2="00000000" w:usb3="00000000" w:csb0="000001BF" w:csb1="00000000"/>
  </w:font>
  <w:font w:name="Arial Narrow">
    <w:altName w:val="Arial Narrow"/>
    <w:panose1 w:val="020B0606020202030204"/>
    <w:charset w:val="00"/>
    <w:family w:val="swiss"/>
    <w:pitch w:val="variable"/>
    <w:sig w:usb0="00000287" w:usb1="00000800" w:usb2="00000000" w:usb3="00000000" w:csb0="0000009F" w:csb1="00000000"/>
  </w:font>
  <w:font w:name="HelveticaNeueLT-Bol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076399"/>
      <w:docPartObj>
        <w:docPartGallery w:val="Page Numbers (Bottom of Page)"/>
        <w:docPartUnique/>
      </w:docPartObj>
    </w:sdtPr>
    <w:sdtEndPr>
      <w:rPr>
        <w:rFonts w:ascii="Arial" w:hAnsi="Arial" w:cs="Arial"/>
        <w:noProof/>
        <w:sz w:val="18"/>
      </w:rPr>
    </w:sdtEndPr>
    <w:sdtContent>
      <w:p w14:paraId="7CEA8593" w14:textId="21561B4C" w:rsidR="001A3034" w:rsidRPr="006229AD" w:rsidRDefault="001A3034" w:rsidP="006229AD">
        <w:pPr>
          <w:pStyle w:val="Footer"/>
          <w:jc w:val="right"/>
          <w:rPr>
            <w:rFonts w:ascii="Arial" w:hAnsi="Arial" w:cs="Arial"/>
            <w:sz w:val="18"/>
          </w:rPr>
        </w:pPr>
        <w:r w:rsidRPr="006229AD">
          <w:rPr>
            <w:rFonts w:ascii="Arial" w:hAnsi="Arial" w:cs="Arial"/>
            <w:sz w:val="18"/>
          </w:rPr>
          <w:fldChar w:fldCharType="begin"/>
        </w:r>
        <w:r w:rsidRPr="006229AD">
          <w:rPr>
            <w:rFonts w:ascii="Arial" w:hAnsi="Arial" w:cs="Arial"/>
            <w:sz w:val="18"/>
          </w:rPr>
          <w:instrText xml:space="preserve"> PAGE   \* MERGEFORMAT </w:instrText>
        </w:r>
        <w:r w:rsidRPr="006229AD">
          <w:rPr>
            <w:rFonts w:ascii="Arial" w:hAnsi="Arial" w:cs="Arial"/>
            <w:sz w:val="18"/>
          </w:rPr>
          <w:fldChar w:fldCharType="separate"/>
        </w:r>
        <w:r w:rsidR="00793F1B">
          <w:rPr>
            <w:rFonts w:ascii="Arial" w:hAnsi="Arial" w:cs="Arial"/>
            <w:noProof/>
            <w:sz w:val="18"/>
          </w:rPr>
          <w:t>39</w:t>
        </w:r>
        <w:r w:rsidRPr="006229AD">
          <w:rPr>
            <w:rFonts w:ascii="Arial" w:hAnsi="Arial" w:cs="Arial"/>
            <w:noProof/>
            <w:sz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49073"/>
      <w:docPartObj>
        <w:docPartGallery w:val="Page Numbers (Bottom of Page)"/>
        <w:docPartUnique/>
      </w:docPartObj>
    </w:sdtPr>
    <w:sdtEndPr>
      <w:rPr>
        <w:rFonts w:ascii="Arial" w:hAnsi="Arial" w:cs="Arial"/>
        <w:noProof/>
        <w:sz w:val="18"/>
      </w:rPr>
    </w:sdtEndPr>
    <w:sdtContent>
      <w:p w14:paraId="6B52C2B9" w14:textId="1DD488DD" w:rsidR="001A3034" w:rsidRPr="006229AD" w:rsidRDefault="001A3034">
        <w:pPr>
          <w:pStyle w:val="Footer"/>
          <w:jc w:val="right"/>
          <w:rPr>
            <w:rFonts w:ascii="Arial" w:hAnsi="Arial" w:cs="Arial"/>
            <w:sz w:val="18"/>
          </w:rPr>
        </w:pPr>
        <w:r w:rsidRPr="006229AD">
          <w:rPr>
            <w:rFonts w:ascii="Arial" w:hAnsi="Arial" w:cs="Arial"/>
            <w:sz w:val="18"/>
          </w:rPr>
          <w:fldChar w:fldCharType="begin"/>
        </w:r>
        <w:r w:rsidRPr="006229AD">
          <w:rPr>
            <w:rFonts w:ascii="Arial" w:hAnsi="Arial" w:cs="Arial"/>
            <w:sz w:val="18"/>
          </w:rPr>
          <w:instrText xml:space="preserve"> PAGE   \* MERGEFORMAT </w:instrText>
        </w:r>
        <w:r w:rsidRPr="006229AD">
          <w:rPr>
            <w:rFonts w:ascii="Arial" w:hAnsi="Arial" w:cs="Arial"/>
            <w:sz w:val="18"/>
          </w:rPr>
          <w:fldChar w:fldCharType="separate"/>
        </w:r>
        <w:r w:rsidR="00793F1B">
          <w:rPr>
            <w:rFonts w:ascii="Arial" w:hAnsi="Arial" w:cs="Arial"/>
            <w:noProof/>
            <w:sz w:val="18"/>
          </w:rPr>
          <w:t>50</w:t>
        </w:r>
        <w:r w:rsidRPr="006229AD">
          <w:rPr>
            <w:rFonts w:ascii="Arial" w:hAnsi="Arial" w:cs="Arial"/>
            <w:noProof/>
            <w:sz w:val="18"/>
          </w:rPr>
          <w:fldChar w:fldCharType="end"/>
        </w:r>
      </w:p>
    </w:sdtContent>
  </w:sdt>
  <w:p w14:paraId="79CA2BF6" w14:textId="77777777" w:rsidR="001A3034" w:rsidRDefault="001A3034">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5470B" w14:textId="77777777" w:rsidR="001A3034" w:rsidRDefault="001A3034">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B74EF" w14:textId="77777777" w:rsidR="001A3034" w:rsidRDefault="001A3034">
      <w:r>
        <w:separator/>
      </w:r>
    </w:p>
  </w:footnote>
  <w:footnote w:type="continuationSeparator" w:id="0">
    <w:p w14:paraId="1CAAE054" w14:textId="77777777" w:rsidR="001A3034" w:rsidRDefault="001A3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69DD"/>
    <w:multiLevelType w:val="hybridMultilevel"/>
    <w:tmpl w:val="2EC6EF4A"/>
    <w:lvl w:ilvl="0" w:tplc="96F6EB32">
      <w:numFmt w:val="bullet"/>
      <w:lvlText w:val="●"/>
      <w:lvlJc w:val="left"/>
      <w:pPr>
        <w:ind w:left="249" w:hanging="193"/>
      </w:pPr>
      <w:rPr>
        <w:rFonts w:ascii="Zapf Dingbats" w:eastAsia="Zapf Dingbats" w:hAnsi="Zapf Dingbats" w:cs="Zapf Dingbats" w:hint="default"/>
        <w:color w:val="939598"/>
        <w:w w:val="100"/>
        <w:sz w:val="18"/>
        <w:szCs w:val="18"/>
      </w:rPr>
    </w:lvl>
    <w:lvl w:ilvl="1" w:tplc="7F960326">
      <w:numFmt w:val="bullet"/>
      <w:lvlText w:val="•"/>
      <w:lvlJc w:val="left"/>
      <w:pPr>
        <w:ind w:left="723" w:hanging="193"/>
      </w:pPr>
      <w:rPr>
        <w:rFonts w:hint="default"/>
      </w:rPr>
    </w:lvl>
    <w:lvl w:ilvl="2" w:tplc="37F2D0C6">
      <w:numFmt w:val="bullet"/>
      <w:lvlText w:val="•"/>
      <w:lvlJc w:val="left"/>
      <w:pPr>
        <w:ind w:left="1207" w:hanging="193"/>
      </w:pPr>
      <w:rPr>
        <w:rFonts w:hint="default"/>
      </w:rPr>
    </w:lvl>
    <w:lvl w:ilvl="3" w:tplc="F30CCB24">
      <w:numFmt w:val="bullet"/>
      <w:lvlText w:val="•"/>
      <w:lvlJc w:val="left"/>
      <w:pPr>
        <w:ind w:left="1691" w:hanging="193"/>
      </w:pPr>
      <w:rPr>
        <w:rFonts w:hint="default"/>
      </w:rPr>
    </w:lvl>
    <w:lvl w:ilvl="4" w:tplc="BD9E0F52">
      <w:numFmt w:val="bullet"/>
      <w:lvlText w:val="•"/>
      <w:lvlJc w:val="left"/>
      <w:pPr>
        <w:ind w:left="2175" w:hanging="193"/>
      </w:pPr>
      <w:rPr>
        <w:rFonts w:hint="default"/>
      </w:rPr>
    </w:lvl>
    <w:lvl w:ilvl="5" w:tplc="025CC10E">
      <w:numFmt w:val="bullet"/>
      <w:lvlText w:val="•"/>
      <w:lvlJc w:val="left"/>
      <w:pPr>
        <w:ind w:left="2659" w:hanging="193"/>
      </w:pPr>
      <w:rPr>
        <w:rFonts w:hint="default"/>
      </w:rPr>
    </w:lvl>
    <w:lvl w:ilvl="6" w:tplc="F056A1FE">
      <w:numFmt w:val="bullet"/>
      <w:lvlText w:val="•"/>
      <w:lvlJc w:val="left"/>
      <w:pPr>
        <w:ind w:left="3143" w:hanging="193"/>
      </w:pPr>
      <w:rPr>
        <w:rFonts w:hint="default"/>
      </w:rPr>
    </w:lvl>
    <w:lvl w:ilvl="7" w:tplc="0C7648A6">
      <w:numFmt w:val="bullet"/>
      <w:lvlText w:val="•"/>
      <w:lvlJc w:val="left"/>
      <w:pPr>
        <w:ind w:left="3627" w:hanging="193"/>
      </w:pPr>
      <w:rPr>
        <w:rFonts w:hint="default"/>
      </w:rPr>
    </w:lvl>
    <w:lvl w:ilvl="8" w:tplc="9E98A9F2">
      <w:numFmt w:val="bullet"/>
      <w:lvlText w:val="•"/>
      <w:lvlJc w:val="left"/>
      <w:pPr>
        <w:ind w:left="4111" w:hanging="193"/>
      </w:pPr>
      <w:rPr>
        <w:rFonts w:hint="default"/>
      </w:rPr>
    </w:lvl>
  </w:abstractNum>
  <w:abstractNum w:abstractNumId="1">
    <w:nsid w:val="0EF34495"/>
    <w:multiLevelType w:val="hybridMultilevel"/>
    <w:tmpl w:val="A3FC7552"/>
    <w:lvl w:ilvl="0" w:tplc="267E1736">
      <w:start w:val="1"/>
      <w:numFmt w:val="lowerLetter"/>
      <w:lvlText w:val="(%1)"/>
      <w:lvlJc w:val="left"/>
      <w:pPr>
        <w:ind w:left="384" w:hanging="284"/>
        <w:jc w:val="left"/>
      </w:pPr>
      <w:rPr>
        <w:rFonts w:ascii="HelveticaNeueLT-Roman" w:eastAsia="HelveticaNeueLT-Roman" w:hAnsi="HelveticaNeueLT-Roman" w:cs="HelveticaNeueLT-Roman" w:hint="default"/>
        <w:color w:val="231F20"/>
        <w:spacing w:val="-7"/>
        <w:w w:val="100"/>
        <w:sz w:val="18"/>
        <w:szCs w:val="18"/>
      </w:rPr>
    </w:lvl>
    <w:lvl w:ilvl="1" w:tplc="E520B68E">
      <w:numFmt w:val="bullet"/>
      <w:lvlText w:val="•"/>
      <w:lvlJc w:val="left"/>
      <w:pPr>
        <w:ind w:left="1204" w:hanging="284"/>
      </w:pPr>
      <w:rPr>
        <w:rFonts w:hint="default"/>
      </w:rPr>
    </w:lvl>
    <w:lvl w:ilvl="2" w:tplc="0EE00020">
      <w:numFmt w:val="bullet"/>
      <w:lvlText w:val="•"/>
      <w:lvlJc w:val="left"/>
      <w:pPr>
        <w:ind w:left="2029" w:hanging="284"/>
      </w:pPr>
      <w:rPr>
        <w:rFonts w:hint="default"/>
      </w:rPr>
    </w:lvl>
    <w:lvl w:ilvl="3" w:tplc="3BE8C0D2">
      <w:numFmt w:val="bullet"/>
      <w:lvlText w:val="•"/>
      <w:lvlJc w:val="left"/>
      <w:pPr>
        <w:ind w:left="2853" w:hanging="284"/>
      </w:pPr>
      <w:rPr>
        <w:rFonts w:hint="default"/>
      </w:rPr>
    </w:lvl>
    <w:lvl w:ilvl="4" w:tplc="B41AD67C">
      <w:numFmt w:val="bullet"/>
      <w:lvlText w:val="•"/>
      <w:lvlJc w:val="left"/>
      <w:pPr>
        <w:ind w:left="3678" w:hanging="284"/>
      </w:pPr>
      <w:rPr>
        <w:rFonts w:hint="default"/>
      </w:rPr>
    </w:lvl>
    <w:lvl w:ilvl="5" w:tplc="F0C69AA4">
      <w:numFmt w:val="bullet"/>
      <w:lvlText w:val="•"/>
      <w:lvlJc w:val="left"/>
      <w:pPr>
        <w:ind w:left="4502" w:hanging="284"/>
      </w:pPr>
      <w:rPr>
        <w:rFonts w:hint="default"/>
      </w:rPr>
    </w:lvl>
    <w:lvl w:ilvl="6" w:tplc="2A02E1C2">
      <w:numFmt w:val="bullet"/>
      <w:lvlText w:val="•"/>
      <w:lvlJc w:val="left"/>
      <w:pPr>
        <w:ind w:left="5327" w:hanging="284"/>
      </w:pPr>
      <w:rPr>
        <w:rFonts w:hint="default"/>
      </w:rPr>
    </w:lvl>
    <w:lvl w:ilvl="7" w:tplc="4EEE6E56">
      <w:numFmt w:val="bullet"/>
      <w:lvlText w:val="•"/>
      <w:lvlJc w:val="left"/>
      <w:pPr>
        <w:ind w:left="6151" w:hanging="284"/>
      </w:pPr>
      <w:rPr>
        <w:rFonts w:hint="default"/>
      </w:rPr>
    </w:lvl>
    <w:lvl w:ilvl="8" w:tplc="6E58C342">
      <w:numFmt w:val="bullet"/>
      <w:lvlText w:val="•"/>
      <w:lvlJc w:val="left"/>
      <w:pPr>
        <w:ind w:left="6976" w:hanging="284"/>
      </w:pPr>
      <w:rPr>
        <w:rFonts w:hint="default"/>
      </w:rPr>
    </w:lvl>
  </w:abstractNum>
  <w:abstractNum w:abstractNumId="2">
    <w:nsid w:val="122D00E3"/>
    <w:multiLevelType w:val="hybridMultilevel"/>
    <w:tmpl w:val="79C02C32"/>
    <w:lvl w:ilvl="0" w:tplc="40E04612">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5464E37"/>
    <w:multiLevelType w:val="hybridMultilevel"/>
    <w:tmpl w:val="C9488AF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B81FCA"/>
    <w:multiLevelType w:val="hybridMultilevel"/>
    <w:tmpl w:val="A55AFDA4"/>
    <w:lvl w:ilvl="0" w:tplc="01A6A484">
      <w:start w:val="1"/>
      <w:numFmt w:val="lowerLetter"/>
      <w:lvlText w:val="(%1)"/>
      <w:lvlJc w:val="left"/>
      <w:pPr>
        <w:ind w:left="404" w:hanging="284"/>
        <w:jc w:val="left"/>
      </w:pPr>
      <w:rPr>
        <w:rFonts w:ascii="HelveticaNeueLT-Roman" w:eastAsia="HelveticaNeueLT-Roman" w:hAnsi="HelveticaNeueLT-Roman" w:cs="HelveticaNeueLT-Roman" w:hint="default"/>
        <w:color w:val="231F20"/>
        <w:spacing w:val="-7"/>
        <w:w w:val="100"/>
        <w:sz w:val="18"/>
        <w:szCs w:val="18"/>
      </w:rPr>
    </w:lvl>
    <w:lvl w:ilvl="1" w:tplc="06D80602">
      <w:numFmt w:val="bullet"/>
      <w:lvlText w:val="•"/>
      <w:lvlJc w:val="left"/>
      <w:pPr>
        <w:ind w:left="1224" w:hanging="284"/>
      </w:pPr>
      <w:rPr>
        <w:rFonts w:hint="default"/>
      </w:rPr>
    </w:lvl>
    <w:lvl w:ilvl="2" w:tplc="CC904BDC">
      <w:numFmt w:val="bullet"/>
      <w:lvlText w:val="•"/>
      <w:lvlJc w:val="left"/>
      <w:pPr>
        <w:ind w:left="2049" w:hanging="284"/>
      </w:pPr>
      <w:rPr>
        <w:rFonts w:hint="default"/>
      </w:rPr>
    </w:lvl>
    <w:lvl w:ilvl="3" w:tplc="83D62CBC">
      <w:numFmt w:val="bullet"/>
      <w:lvlText w:val="•"/>
      <w:lvlJc w:val="left"/>
      <w:pPr>
        <w:ind w:left="2873" w:hanging="284"/>
      </w:pPr>
      <w:rPr>
        <w:rFonts w:hint="default"/>
      </w:rPr>
    </w:lvl>
    <w:lvl w:ilvl="4" w:tplc="8AD6C51E">
      <w:numFmt w:val="bullet"/>
      <w:lvlText w:val="•"/>
      <w:lvlJc w:val="left"/>
      <w:pPr>
        <w:ind w:left="3698" w:hanging="284"/>
      </w:pPr>
      <w:rPr>
        <w:rFonts w:hint="default"/>
      </w:rPr>
    </w:lvl>
    <w:lvl w:ilvl="5" w:tplc="B7048568">
      <w:numFmt w:val="bullet"/>
      <w:lvlText w:val="•"/>
      <w:lvlJc w:val="left"/>
      <w:pPr>
        <w:ind w:left="4522" w:hanging="284"/>
      </w:pPr>
      <w:rPr>
        <w:rFonts w:hint="default"/>
      </w:rPr>
    </w:lvl>
    <w:lvl w:ilvl="6" w:tplc="764E0BAC">
      <w:numFmt w:val="bullet"/>
      <w:lvlText w:val="•"/>
      <w:lvlJc w:val="left"/>
      <w:pPr>
        <w:ind w:left="5347" w:hanging="284"/>
      </w:pPr>
      <w:rPr>
        <w:rFonts w:hint="default"/>
      </w:rPr>
    </w:lvl>
    <w:lvl w:ilvl="7" w:tplc="068EE482">
      <w:numFmt w:val="bullet"/>
      <w:lvlText w:val="•"/>
      <w:lvlJc w:val="left"/>
      <w:pPr>
        <w:ind w:left="6171" w:hanging="284"/>
      </w:pPr>
      <w:rPr>
        <w:rFonts w:hint="default"/>
      </w:rPr>
    </w:lvl>
    <w:lvl w:ilvl="8" w:tplc="04D821EA">
      <w:numFmt w:val="bullet"/>
      <w:lvlText w:val="•"/>
      <w:lvlJc w:val="left"/>
      <w:pPr>
        <w:ind w:left="6996" w:hanging="284"/>
      </w:pPr>
      <w:rPr>
        <w:rFonts w:hint="default"/>
      </w:rPr>
    </w:lvl>
  </w:abstractNum>
  <w:abstractNum w:abstractNumId="6">
    <w:nsid w:val="1FD73DC1"/>
    <w:multiLevelType w:val="hybridMultilevel"/>
    <w:tmpl w:val="9454E91A"/>
    <w:lvl w:ilvl="0" w:tplc="3EEEB4F2">
      <w:start w:val="1"/>
      <w:numFmt w:val="lowerLetter"/>
      <w:lvlText w:val="(%1)"/>
      <w:lvlJc w:val="left"/>
      <w:pPr>
        <w:ind w:left="871" w:hanging="284"/>
        <w:jc w:val="left"/>
      </w:pPr>
      <w:rPr>
        <w:rFonts w:ascii="HelveticaNeueLT-Roman" w:eastAsia="HelveticaNeueLT-Roman" w:hAnsi="HelveticaNeueLT-Roman" w:cs="HelveticaNeueLT-Roman" w:hint="default"/>
        <w:color w:val="231F20"/>
        <w:spacing w:val="-7"/>
        <w:w w:val="100"/>
        <w:sz w:val="18"/>
        <w:szCs w:val="18"/>
      </w:rPr>
    </w:lvl>
    <w:lvl w:ilvl="1" w:tplc="4B3A5F54">
      <w:numFmt w:val="bullet"/>
      <w:lvlText w:val="–"/>
      <w:lvlJc w:val="left"/>
      <w:pPr>
        <w:ind w:left="1154" w:hanging="284"/>
      </w:pPr>
      <w:rPr>
        <w:rFonts w:ascii="HelveticaNeueLT-Light" w:eastAsia="HelveticaNeueLT-Light" w:hAnsi="HelveticaNeueLT-Light" w:cs="HelveticaNeueLT-Light" w:hint="default"/>
        <w:color w:val="231F20"/>
        <w:spacing w:val="-7"/>
        <w:w w:val="100"/>
        <w:sz w:val="18"/>
        <w:szCs w:val="18"/>
      </w:rPr>
    </w:lvl>
    <w:lvl w:ilvl="2" w:tplc="8A30E2CA">
      <w:numFmt w:val="bullet"/>
      <w:lvlText w:val="•"/>
      <w:lvlJc w:val="left"/>
      <w:pPr>
        <w:ind w:left="1989" w:hanging="284"/>
      </w:pPr>
      <w:rPr>
        <w:rFonts w:hint="default"/>
      </w:rPr>
    </w:lvl>
    <w:lvl w:ilvl="3" w:tplc="17603A96">
      <w:numFmt w:val="bullet"/>
      <w:lvlText w:val="•"/>
      <w:lvlJc w:val="left"/>
      <w:pPr>
        <w:ind w:left="2819" w:hanging="284"/>
      </w:pPr>
      <w:rPr>
        <w:rFonts w:hint="default"/>
      </w:rPr>
    </w:lvl>
    <w:lvl w:ilvl="4" w:tplc="D5EAFEFC">
      <w:numFmt w:val="bullet"/>
      <w:lvlText w:val="•"/>
      <w:lvlJc w:val="left"/>
      <w:pPr>
        <w:ind w:left="3648" w:hanging="284"/>
      </w:pPr>
      <w:rPr>
        <w:rFonts w:hint="default"/>
      </w:rPr>
    </w:lvl>
    <w:lvl w:ilvl="5" w:tplc="AAD2DA94">
      <w:numFmt w:val="bullet"/>
      <w:lvlText w:val="•"/>
      <w:lvlJc w:val="left"/>
      <w:pPr>
        <w:ind w:left="4478" w:hanging="284"/>
      </w:pPr>
      <w:rPr>
        <w:rFonts w:hint="default"/>
      </w:rPr>
    </w:lvl>
    <w:lvl w:ilvl="6" w:tplc="1DB2BE88">
      <w:numFmt w:val="bullet"/>
      <w:lvlText w:val="•"/>
      <w:lvlJc w:val="left"/>
      <w:pPr>
        <w:ind w:left="5307" w:hanging="284"/>
      </w:pPr>
      <w:rPr>
        <w:rFonts w:hint="default"/>
      </w:rPr>
    </w:lvl>
    <w:lvl w:ilvl="7" w:tplc="0E623F28">
      <w:numFmt w:val="bullet"/>
      <w:lvlText w:val="•"/>
      <w:lvlJc w:val="left"/>
      <w:pPr>
        <w:ind w:left="6137" w:hanging="284"/>
      </w:pPr>
      <w:rPr>
        <w:rFonts w:hint="default"/>
      </w:rPr>
    </w:lvl>
    <w:lvl w:ilvl="8" w:tplc="411093FE">
      <w:numFmt w:val="bullet"/>
      <w:lvlText w:val="•"/>
      <w:lvlJc w:val="left"/>
      <w:pPr>
        <w:ind w:left="6966" w:hanging="284"/>
      </w:pPr>
      <w:rPr>
        <w:rFonts w:hint="default"/>
      </w:rPr>
    </w:lvl>
  </w:abstractNum>
  <w:abstractNum w:abstractNumId="7">
    <w:nsid w:val="21D472A6"/>
    <w:multiLevelType w:val="hybridMultilevel"/>
    <w:tmpl w:val="57A49048"/>
    <w:lvl w:ilvl="0" w:tplc="6172DDDA">
      <w:start w:val="1"/>
      <w:numFmt w:val="lowerLetter"/>
      <w:lvlText w:val="(%1)"/>
      <w:lvlJc w:val="left"/>
      <w:pPr>
        <w:ind w:left="871" w:hanging="284"/>
        <w:jc w:val="left"/>
      </w:pPr>
      <w:rPr>
        <w:rFonts w:ascii="HelveticaNeueLT-Roman" w:eastAsia="HelveticaNeueLT-Roman" w:hAnsi="HelveticaNeueLT-Roman" w:cs="HelveticaNeueLT-Roman" w:hint="default"/>
        <w:color w:val="231F20"/>
        <w:spacing w:val="-7"/>
        <w:w w:val="100"/>
        <w:sz w:val="18"/>
        <w:szCs w:val="18"/>
      </w:rPr>
    </w:lvl>
    <w:lvl w:ilvl="1" w:tplc="C4AC7BF2">
      <w:start w:val="1"/>
      <w:numFmt w:val="lowerRoman"/>
      <w:lvlText w:val="(%2)"/>
      <w:lvlJc w:val="left"/>
      <w:pPr>
        <w:ind w:left="1154" w:hanging="284"/>
        <w:jc w:val="left"/>
      </w:pPr>
      <w:rPr>
        <w:rFonts w:hint="default"/>
        <w:color w:val="231F20"/>
        <w:w w:val="100"/>
        <w:sz w:val="18"/>
        <w:szCs w:val="18"/>
      </w:rPr>
    </w:lvl>
    <w:lvl w:ilvl="2" w:tplc="8CC2778E">
      <w:numFmt w:val="bullet"/>
      <w:lvlText w:val="•"/>
      <w:lvlJc w:val="left"/>
      <w:pPr>
        <w:ind w:left="2740" w:hanging="284"/>
      </w:pPr>
      <w:rPr>
        <w:rFonts w:hint="default"/>
      </w:rPr>
    </w:lvl>
    <w:lvl w:ilvl="3" w:tplc="18000E84">
      <w:numFmt w:val="bullet"/>
      <w:lvlText w:val="•"/>
      <w:lvlJc w:val="left"/>
      <w:pPr>
        <w:ind w:left="3475" w:hanging="284"/>
      </w:pPr>
      <w:rPr>
        <w:rFonts w:hint="default"/>
      </w:rPr>
    </w:lvl>
    <w:lvl w:ilvl="4" w:tplc="1CF09378">
      <w:numFmt w:val="bullet"/>
      <w:lvlText w:val="•"/>
      <w:lvlJc w:val="left"/>
      <w:pPr>
        <w:ind w:left="4211" w:hanging="284"/>
      </w:pPr>
      <w:rPr>
        <w:rFonts w:hint="default"/>
      </w:rPr>
    </w:lvl>
    <w:lvl w:ilvl="5" w:tplc="E348F980">
      <w:numFmt w:val="bullet"/>
      <w:lvlText w:val="•"/>
      <w:lvlJc w:val="left"/>
      <w:pPr>
        <w:ind w:left="4947" w:hanging="284"/>
      </w:pPr>
      <w:rPr>
        <w:rFonts w:hint="default"/>
      </w:rPr>
    </w:lvl>
    <w:lvl w:ilvl="6" w:tplc="4B30F27C">
      <w:numFmt w:val="bullet"/>
      <w:lvlText w:val="•"/>
      <w:lvlJc w:val="left"/>
      <w:pPr>
        <w:ind w:left="5682" w:hanging="284"/>
      </w:pPr>
      <w:rPr>
        <w:rFonts w:hint="default"/>
      </w:rPr>
    </w:lvl>
    <w:lvl w:ilvl="7" w:tplc="0E0C28C4">
      <w:numFmt w:val="bullet"/>
      <w:lvlText w:val="•"/>
      <w:lvlJc w:val="left"/>
      <w:pPr>
        <w:ind w:left="6418" w:hanging="284"/>
      </w:pPr>
      <w:rPr>
        <w:rFonts w:hint="default"/>
      </w:rPr>
    </w:lvl>
    <w:lvl w:ilvl="8" w:tplc="587273DC">
      <w:numFmt w:val="bullet"/>
      <w:lvlText w:val="•"/>
      <w:lvlJc w:val="left"/>
      <w:pPr>
        <w:ind w:left="7154" w:hanging="284"/>
      </w:pPr>
      <w:rPr>
        <w:rFonts w:hint="default"/>
      </w:rPr>
    </w:lvl>
  </w:abstractNum>
  <w:abstractNum w:abstractNumId="8">
    <w:nsid w:val="27A11350"/>
    <w:multiLevelType w:val="hybridMultilevel"/>
    <w:tmpl w:val="A6A80098"/>
    <w:lvl w:ilvl="0" w:tplc="40EE77E2">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311115DF"/>
    <w:multiLevelType w:val="hybridMultilevel"/>
    <w:tmpl w:val="725CBA12"/>
    <w:lvl w:ilvl="0" w:tplc="C4AC7BF2">
      <w:start w:val="1"/>
      <w:numFmt w:val="lowerRoman"/>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3483329C"/>
    <w:multiLevelType w:val="hybridMultilevel"/>
    <w:tmpl w:val="82EE6A0E"/>
    <w:lvl w:ilvl="0" w:tplc="056C57BE">
      <w:start w:val="1"/>
      <w:numFmt w:val="lowerLetter"/>
      <w:lvlText w:val="(%1)"/>
      <w:lvlJc w:val="left"/>
      <w:pPr>
        <w:ind w:left="871" w:hanging="284"/>
        <w:jc w:val="left"/>
      </w:pPr>
      <w:rPr>
        <w:rFonts w:ascii="HelveticaNeueLT-Roman" w:eastAsia="HelveticaNeueLT-Roman" w:hAnsi="HelveticaNeueLT-Roman" w:cs="HelveticaNeueLT-Roman" w:hint="default"/>
        <w:color w:val="231F20"/>
        <w:spacing w:val="-7"/>
        <w:w w:val="100"/>
        <w:sz w:val="18"/>
        <w:szCs w:val="18"/>
      </w:rPr>
    </w:lvl>
    <w:lvl w:ilvl="1" w:tplc="6F1295D6">
      <w:numFmt w:val="bullet"/>
      <w:lvlText w:val="•"/>
      <w:lvlJc w:val="left"/>
      <w:pPr>
        <w:ind w:left="1654" w:hanging="284"/>
      </w:pPr>
      <w:rPr>
        <w:rFonts w:hint="default"/>
      </w:rPr>
    </w:lvl>
    <w:lvl w:ilvl="2" w:tplc="A78292F6">
      <w:numFmt w:val="bullet"/>
      <w:lvlText w:val="•"/>
      <w:lvlJc w:val="left"/>
      <w:pPr>
        <w:ind w:left="2429" w:hanging="284"/>
      </w:pPr>
      <w:rPr>
        <w:rFonts w:hint="default"/>
      </w:rPr>
    </w:lvl>
    <w:lvl w:ilvl="3" w:tplc="8AD0DB54">
      <w:numFmt w:val="bullet"/>
      <w:lvlText w:val="•"/>
      <w:lvlJc w:val="left"/>
      <w:pPr>
        <w:ind w:left="3203" w:hanging="284"/>
      </w:pPr>
      <w:rPr>
        <w:rFonts w:hint="default"/>
      </w:rPr>
    </w:lvl>
    <w:lvl w:ilvl="4" w:tplc="D72654A4">
      <w:numFmt w:val="bullet"/>
      <w:lvlText w:val="•"/>
      <w:lvlJc w:val="left"/>
      <w:pPr>
        <w:ind w:left="3978" w:hanging="284"/>
      </w:pPr>
      <w:rPr>
        <w:rFonts w:hint="default"/>
      </w:rPr>
    </w:lvl>
    <w:lvl w:ilvl="5" w:tplc="A10615F6">
      <w:numFmt w:val="bullet"/>
      <w:lvlText w:val="•"/>
      <w:lvlJc w:val="left"/>
      <w:pPr>
        <w:ind w:left="4752" w:hanging="284"/>
      </w:pPr>
      <w:rPr>
        <w:rFonts w:hint="default"/>
      </w:rPr>
    </w:lvl>
    <w:lvl w:ilvl="6" w:tplc="E5907FAE">
      <w:numFmt w:val="bullet"/>
      <w:lvlText w:val="•"/>
      <w:lvlJc w:val="left"/>
      <w:pPr>
        <w:ind w:left="5527" w:hanging="284"/>
      </w:pPr>
      <w:rPr>
        <w:rFonts w:hint="default"/>
      </w:rPr>
    </w:lvl>
    <w:lvl w:ilvl="7" w:tplc="B7B63F74">
      <w:numFmt w:val="bullet"/>
      <w:lvlText w:val="•"/>
      <w:lvlJc w:val="left"/>
      <w:pPr>
        <w:ind w:left="6301" w:hanging="284"/>
      </w:pPr>
      <w:rPr>
        <w:rFonts w:hint="default"/>
      </w:rPr>
    </w:lvl>
    <w:lvl w:ilvl="8" w:tplc="9A786F14">
      <w:numFmt w:val="bullet"/>
      <w:lvlText w:val="•"/>
      <w:lvlJc w:val="left"/>
      <w:pPr>
        <w:ind w:left="7076" w:hanging="284"/>
      </w:pPr>
      <w:rPr>
        <w:rFonts w:hint="default"/>
      </w:rPr>
    </w:lvl>
  </w:abstractNum>
  <w:abstractNum w:abstractNumId="11">
    <w:nsid w:val="35E41A43"/>
    <w:multiLevelType w:val="hybridMultilevel"/>
    <w:tmpl w:val="40A09290"/>
    <w:lvl w:ilvl="0" w:tplc="C4AC7BF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626061E"/>
    <w:multiLevelType w:val="hybridMultilevel"/>
    <w:tmpl w:val="97A2B55A"/>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nsid w:val="453C6384"/>
    <w:multiLevelType w:val="hybridMultilevel"/>
    <w:tmpl w:val="59E299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E3220CD"/>
    <w:multiLevelType w:val="hybridMultilevel"/>
    <w:tmpl w:val="304A178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nsid w:val="5FED5DD8"/>
    <w:multiLevelType w:val="hybridMultilevel"/>
    <w:tmpl w:val="EC78573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62872B6C"/>
    <w:multiLevelType w:val="hybridMultilevel"/>
    <w:tmpl w:val="BB10FB3A"/>
    <w:lvl w:ilvl="0" w:tplc="908E29D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0">
    <w:nsid w:val="65507D9A"/>
    <w:multiLevelType w:val="hybridMultilevel"/>
    <w:tmpl w:val="A996533A"/>
    <w:lvl w:ilvl="0" w:tplc="6172DDDA">
      <w:start w:val="1"/>
      <w:numFmt w:val="lowerLetter"/>
      <w:lvlText w:val="(%1)"/>
      <w:lvlJc w:val="left"/>
      <w:pPr>
        <w:ind w:left="871" w:hanging="284"/>
        <w:jc w:val="left"/>
      </w:pPr>
      <w:rPr>
        <w:rFonts w:ascii="HelveticaNeueLT-Roman" w:eastAsia="HelveticaNeueLT-Roman" w:hAnsi="HelveticaNeueLT-Roman" w:cs="HelveticaNeueLT-Roman" w:hint="default"/>
        <w:color w:val="231F20"/>
        <w:spacing w:val="-7"/>
        <w:w w:val="100"/>
        <w:sz w:val="18"/>
        <w:szCs w:val="18"/>
      </w:rPr>
    </w:lvl>
    <w:lvl w:ilvl="1" w:tplc="AB7C4320">
      <w:start w:val="1"/>
      <w:numFmt w:val="lowerRoman"/>
      <w:lvlText w:val="(%2)"/>
      <w:lvlJc w:val="left"/>
      <w:pPr>
        <w:ind w:left="1154" w:hanging="284"/>
        <w:jc w:val="left"/>
      </w:pPr>
      <w:rPr>
        <w:rFonts w:ascii="HelveticaNeueLT-Roman" w:eastAsia="HelveticaNeueLT-Roman" w:hAnsi="HelveticaNeueLT-Roman" w:cs="HelveticaNeueLT-Roman" w:hint="default"/>
        <w:color w:val="231F20"/>
        <w:w w:val="100"/>
        <w:sz w:val="18"/>
        <w:szCs w:val="18"/>
      </w:rPr>
    </w:lvl>
    <w:lvl w:ilvl="2" w:tplc="8CC2778E">
      <w:numFmt w:val="bullet"/>
      <w:lvlText w:val="•"/>
      <w:lvlJc w:val="left"/>
      <w:pPr>
        <w:ind w:left="2740" w:hanging="284"/>
      </w:pPr>
      <w:rPr>
        <w:rFonts w:hint="default"/>
      </w:rPr>
    </w:lvl>
    <w:lvl w:ilvl="3" w:tplc="18000E84">
      <w:numFmt w:val="bullet"/>
      <w:lvlText w:val="•"/>
      <w:lvlJc w:val="left"/>
      <w:pPr>
        <w:ind w:left="3475" w:hanging="284"/>
      </w:pPr>
      <w:rPr>
        <w:rFonts w:hint="default"/>
      </w:rPr>
    </w:lvl>
    <w:lvl w:ilvl="4" w:tplc="1CF09378">
      <w:numFmt w:val="bullet"/>
      <w:lvlText w:val="•"/>
      <w:lvlJc w:val="left"/>
      <w:pPr>
        <w:ind w:left="4211" w:hanging="284"/>
      </w:pPr>
      <w:rPr>
        <w:rFonts w:hint="default"/>
      </w:rPr>
    </w:lvl>
    <w:lvl w:ilvl="5" w:tplc="E348F980">
      <w:numFmt w:val="bullet"/>
      <w:lvlText w:val="•"/>
      <w:lvlJc w:val="left"/>
      <w:pPr>
        <w:ind w:left="4947" w:hanging="284"/>
      </w:pPr>
      <w:rPr>
        <w:rFonts w:hint="default"/>
      </w:rPr>
    </w:lvl>
    <w:lvl w:ilvl="6" w:tplc="4B30F27C">
      <w:numFmt w:val="bullet"/>
      <w:lvlText w:val="•"/>
      <w:lvlJc w:val="left"/>
      <w:pPr>
        <w:ind w:left="5682" w:hanging="284"/>
      </w:pPr>
      <w:rPr>
        <w:rFonts w:hint="default"/>
      </w:rPr>
    </w:lvl>
    <w:lvl w:ilvl="7" w:tplc="0E0C28C4">
      <w:numFmt w:val="bullet"/>
      <w:lvlText w:val="•"/>
      <w:lvlJc w:val="left"/>
      <w:pPr>
        <w:ind w:left="6418" w:hanging="284"/>
      </w:pPr>
      <w:rPr>
        <w:rFonts w:hint="default"/>
      </w:rPr>
    </w:lvl>
    <w:lvl w:ilvl="8" w:tplc="587273DC">
      <w:numFmt w:val="bullet"/>
      <w:lvlText w:val="•"/>
      <w:lvlJc w:val="left"/>
      <w:pPr>
        <w:ind w:left="7154" w:hanging="284"/>
      </w:pPr>
      <w:rPr>
        <w:rFonts w:hint="default"/>
      </w:rPr>
    </w:lvl>
  </w:abstractNum>
  <w:abstractNum w:abstractNumId="21">
    <w:nsid w:val="723249E6"/>
    <w:multiLevelType w:val="hybridMultilevel"/>
    <w:tmpl w:val="6AF25C96"/>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7A915E88"/>
    <w:multiLevelType w:val="multilevel"/>
    <w:tmpl w:val="3FB46D1A"/>
    <w:lvl w:ilvl="0">
      <w:start w:val="2"/>
      <w:numFmt w:val="decimal"/>
      <w:lvlText w:val="%1"/>
      <w:lvlJc w:val="left"/>
      <w:pPr>
        <w:ind w:left="820" w:hanging="720"/>
      </w:pPr>
      <w:rPr>
        <w:rFonts w:ascii="HelveticaNeueLT-Roman" w:eastAsia="HelveticaNeueLT-Roman" w:hAnsi="HelveticaNeueLT-Roman" w:cs="HelveticaNeueLT-Roman" w:hint="default"/>
        <w:color w:val="231F20"/>
        <w:w w:val="100"/>
        <w:sz w:val="28"/>
        <w:szCs w:val="28"/>
      </w:rPr>
    </w:lvl>
    <w:lvl w:ilvl="1">
      <w:start w:val="1"/>
      <w:numFmt w:val="decimal"/>
      <w:lvlText w:val="%1.%2"/>
      <w:lvlJc w:val="left"/>
      <w:pPr>
        <w:ind w:left="837" w:hanging="737"/>
      </w:pPr>
      <w:rPr>
        <w:rFonts w:ascii="Arial" w:eastAsia="HelveticaNeueLT-Roman" w:hAnsi="Arial" w:cs="Arial" w:hint="default"/>
        <w:color w:val="231F20"/>
        <w:w w:val="100"/>
        <w:sz w:val="22"/>
        <w:szCs w:val="22"/>
      </w:rPr>
    </w:lvl>
    <w:lvl w:ilvl="2">
      <w:start w:val="1"/>
      <w:numFmt w:val="decimal"/>
      <w:lvlText w:val="%1.%2.%3"/>
      <w:lvlJc w:val="left"/>
      <w:pPr>
        <w:ind w:left="1404" w:hanging="567"/>
      </w:pPr>
      <w:rPr>
        <w:rFonts w:ascii="Arial" w:eastAsia="HelveticaNeueLT-Roman" w:hAnsi="Arial" w:cs="Arial" w:hint="default"/>
        <w:color w:val="231F20"/>
        <w:spacing w:val="-4"/>
        <w:w w:val="100"/>
        <w:sz w:val="22"/>
        <w:szCs w:val="22"/>
      </w:rPr>
    </w:lvl>
    <w:lvl w:ilvl="3">
      <w:numFmt w:val="bullet"/>
      <w:lvlText w:val="•"/>
      <w:lvlJc w:val="left"/>
      <w:pPr>
        <w:ind w:left="2303" w:hanging="567"/>
      </w:pPr>
      <w:rPr>
        <w:rFonts w:hint="default"/>
      </w:rPr>
    </w:lvl>
    <w:lvl w:ilvl="4">
      <w:numFmt w:val="bullet"/>
      <w:lvlText w:val="•"/>
      <w:lvlJc w:val="left"/>
      <w:pPr>
        <w:ind w:left="3206" w:hanging="567"/>
      </w:pPr>
      <w:rPr>
        <w:rFonts w:hint="default"/>
      </w:rPr>
    </w:lvl>
    <w:lvl w:ilvl="5">
      <w:numFmt w:val="bullet"/>
      <w:lvlText w:val="•"/>
      <w:lvlJc w:val="left"/>
      <w:pPr>
        <w:ind w:left="4109" w:hanging="567"/>
      </w:pPr>
      <w:rPr>
        <w:rFonts w:hint="default"/>
      </w:rPr>
    </w:lvl>
    <w:lvl w:ilvl="6">
      <w:numFmt w:val="bullet"/>
      <w:lvlText w:val="•"/>
      <w:lvlJc w:val="left"/>
      <w:pPr>
        <w:ind w:left="5012" w:hanging="567"/>
      </w:pPr>
      <w:rPr>
        <w:rFonts w:hint="default"/>
      </w:rPr>
    </w:lvl>
    <w:lvl w:ilvl="7">
      <w:numFmt w:val="bullet"/>
      <w:lvlText w:val="•"/>
      <w:lvlJc w:val="left"/>
      <w:pPr>
        <w:ind w:left="5915" w:hanging="567"/>
      </w:pPr>
      <w:rPr>
        <w:rFonts w:hint="default"/>
      </w:rPr>
    </w:lvl>
    <w:lvl w:ilvl="8">
      <w:numFmt w:val="bullet"/>
      <w:lvlText w:val="•"/>
      <w:lvlJc w:val="left"/>
      <w:pPr>
        <w:ind w:left="6819" w:hanging="567"/>
      </w:pPr>
      <w:rPr>
        <w:rFonts w:hint="default"/>
      </w:rPr>
    </w:lvl>
  </w:abstractNum>
  <w:abstractNum w:abstractNumId="23">
    <w:nsid w:val="7EE14685"/>
    <w:multiLevelType w:val="hybridMultilevel"/>
    <w:tmpl w:val="88F248E0"/>
    <w:lvl w:ilvl="0" w:tplc="75000ED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10"/>
  </w:num>
  <w:num w:numId="5">
    <w:abstractNumId w:val="20"/>
  </w:num>
  <w:num w:numId="6">
    <w:abstractNumId w:val="5"/>
  </w:num>
  <w:num w:numId="7">
    <w:abstractNumId w:val="22"/>
  </w:num>
  <w:num w:numId="8">
    <w:abstractNumId w:val="19"/>
  </w:num>
  <w:num w:numId="9">
    <w:abstractNumId w:val="16"/>
  </w:num>
  <w:num w:numId="10">
    <w:abstractNumId w:val="13"/>
  </w:num>
  <w:num w:numId="11">
    <w:abstractNumId w:val="4"/>
  </w:num>
  <w:num w:numId="12">
    <w:abstractNumId w:val="17"/>
  </w:num>
  <w:num w:numId="13">
    <w:abstractNumId w:val="21"/>
  </w:num>
  <w:num w:numId="14">
    <w:abstractNumId w:val="23"/>
  </w:num>
  <w:num w:numId="15">
    <w:abstractNumId w:val="12"/>
  </w:num>
  <w:num w:numId="16">
    <w:abstractNumId w:val="8"/>
  </w:num>
  <w:num w:numId="17">
    <w:abstractNumId w:val="18"/>
  </w:num>
  <w:num w:numId="18">
    <w:abstractNumId w:val="9"/>
  </w:num>
  <w:num w:numId="19">
    <w:abstractNumId w:val="7"/>
  </w:num>
  <w:num w:numId="20">
    <w:abstractNumId w:val="11"/>
  </w:num>
  <w:num w:numId="21">
    <w:abstractNumId w:val="2"/>
  </w:num>
  <w:num w:numId="22">
    <w:abstractNumId w:val="3"/>
  </w:num>
  <w:num w:numId="23">
    <w:abstractNumId w:val="15"/>
  </w:num>
  <w:num w:numId="2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638"/>
    <w:rsid w:val="00070155"/>
    <w:rsid w:val="00081B3F"/>
    <w:rsid w:val="000B6638"/>
    <w:rsid w:val="000C2712"/>
    <w:rsid w:val="00103D4A"/>
    <w:rsid w:val="0011084B"/>
    <w:rsid w:val="00151C18"/>
    <w:rsid w:val="00160E26"/>
    <w:rsid w:val="001612BF"/>
    <w:rsid w:val="00166B5A"/>
    <w:rsid w:val="001A3034"/>
    <w:rsid w:val="002157AD"/>
    <w:rsid w:val="00225512"/>
    <w:rsid w:val="002269A1"/>
    <w:rsid w:val="00253413"/>
    <w:rsid w:val="002A0195"/>
    <w:rsid w:val="002A0F91"/>
    <w:rsid w:val="002A69E5"/>
    <w:rsid w:val="002D4260"/>
    <w:rsid w:val="002E1084"/>
    <w:rsid w:val="00336C45"/>
    <w:rsid w:val="00382092"/>
    <w:rsid w:val="003F319B"/>
    <w:rsid w:val="00402AD4"/>
    <w:rsid w:val="00433C96"/>
    <w:rsid w:val="00451E35"/>
    <w:rsid w:val="0048430A"/>
    <w:rsid w:val="004D1846"/>
    <w:rsid w:val="00591AA4"/>
    <w:rsid w:val="005A47BB"/>
    <w:rsid w:val="00620801"/>
    <w:rsid w:val="0062085E"/>
    <w:rsid w:val="006229AD"/>
    <w:rsid w:val="006C0D30"/>
    <w:rsid w:val="006D718A"/>
    <w:rsid w:val="006E2BF6"/>
    <w:rsid w:val="006F03F8"/>
    <w:rsid w:val="007050B0"/>
    <w:rsid w:val="00766DF3"/>
    <w:rsid w:val="00793F1B"/>
    <w:rsid w:val="00795079"/>
    <w:rsid w:val="007A2F4E"/>
    <w:rsid w:val="007A65F1"/>
    <w:rsid w:val="007D2CB5"/>
    <w:rsid w:val="00806340"/>
    <w:rsid w:val="00822F76"/>
    <w:rsid w:val="008247BB"/>
    <w:rsid w:val="00871B84"/>
    <w:rsid w:val="008B3F2C"/>
    <w:rsid w:val="008D6371"/>
    <w:rsid w:val="00955B0F"/>
    <w:rsid w:val="009768E1"/>
    <w:rsid w:val="009C3862"/>
    <w:rsid w:val="009F4236"/>
    <w:rsid w:val="00A56AE9"/>
    <w:rsid w:val="00AD1665"/>
    <w:rsid w:val="00B0375C"/>
    <w:rsid w:val="00B26ED0"/>
    <w:rsid w:val="00B47798"/>
    <w:rsid w:val="00B55913"/>
    <w:rsid w:val="00B6191B"/>
    <w:rsid w:val="00BA55B3"/>
    <w:rsid w:val="00BA71A0"/>
    <w:rsid w:val="00BD11DC"/>
    <w:rsid w:val="00BD1D2B"/>
    <w:rsid w:val="00C36A90"/>
    <w:rsid w:val="00C94C4D"/>
    <w:rsid w:val="00CA614A"/>
    <w:rsid w:val="00CB4527"/>
    <w:rsid w:val="00CB5F67"/>
    <w:rsid w:val="00CB6A95"/>
    <w:rsid w:val="00CE4423"/>
    <w:rsid w:val="00CE5FDA"/>
    <w:rsid w:val="00D02F29"/>
    <w:rsid w:val="00D72741"/>
    <w:rsid w:val="00D96615"/>
    <w:rsid w:val="00DA28C0"/>
    <w:rsid w:val="00DB7730"/>
    <w:rsid w:val="00E152CF"/>
    <w:rsid w:val="00E21FCB"/>
    <w:rsid w:val="00E25553"/>
    <w:rsid w:val="00E749DA"/>
    <w:rsid w:val="00EC3A31"/>
    <w:rsid w:val="00ED3AFD"/>
    <w:rsid w:val="00EE2555"/>
    <w:rsid w:val="00EE2AB1"/>
    <w:rsid w:val="00F00205"/>
    <w:rsid w:val="00F23A2C"/>
    <w:rsid w:val="00FD2A96"/>
    <w:rsid w:val="00FD6551"/>
    <w:rsid w:val="00FE358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5DA6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HelveticaNeueLT-Roman" w:eastAsia="HelveticaNeueLT-Roman" w:hAnsi="HelveticaNeueLT-Roman" w:cs="HelveticaNeueLT-Roman"/>
    </w:rPr>
  </w:style>
  <w:style w:type="paragraph" w:styleId="Heading1">
    <w:name w:val="heading 1"/>
    <w:basedOn w:val="Normal"/>
    <w:uiPriority w:val="1"/>
    <w:qFormat/>
    <w:pPr>
      <w:spacing w:before="271"/>
      <w:ind w:left="587"/>
      <w:outlineLvl w:val="0"/>
    </w:pPr>
    <w:rPr>
      <w:sz w:val="40"/>
      <w:szCs w:val="40"/>
    </w:rPr>
  </w:style>
  <w:style w:type="paragraph" w:styleId="Heading2">
    <w:name w:val="heading 2"/>
    <w:basedOn w:val="Normal"/>
    <w:uiPriority w:val="1"/>
    <w:qFormat/>
    <w:pPr>
      <w:spacing w:before="279"/>
      <w:ind w:left="587"/>
      <w:outlineLvl w:val="1"/>
    </w:pPr>
    <w:rPr>
      <w:sz w:val="28"/>
      <w:szCs w:val="28"/>
    </w:rPr>
  </w:style>
  <w:style w:type="paragraph" w:styleId="Heading3">
    <w:name w:val="heading 3"/>
    <w:basedOn w:val="Normal"/>
    <w:uiPriority w:val="1"/>
    <w:qFormat/>
    <w:pPr>
      <w:ind w:left="587"/>
      <w:outlineLvl w:val="2"/>
    </w:pPr>
    <w:rPr>
      <w:sz w:val="24"/>
      <w:szCs w:val="24"/>
    </w:rPr>
  </w:style>
  <w:style w:type="paragraph" w:styleId="Heading4">
    <w:name w:val="heading 4"/>
    <w:basedOn w:val="Normal"/>
    <w:uiPriority w:val="1"/>
    <w:qFormat/>
    <w:pPr>
      <w:ind w:left="587"/>
      <w:outlineLvl w:val="3"/>
    </w:pPr>
    <w:rPr>
      <w:sz w:val="20"/>
      <w:szCs w:val="20"/>
    </w:rPr>
  </w:style>
  <w:style w:type="paragraph" w:styleId="Heading5">
    <w:name w:val="heading 5"/>
    <w:basedOn w:val="Normal"/>
    <w:uiPriority w:val="1"/>
    <w:qFormat/>
    <w:pPr>
      <w:ind w:left="587"/>
      <w:outlineLvl w:val="4"/>
    </w:pPr>
    <w:rPr>
      <w:rFonts w:ascii="Helvetica Neue LT" w:eastAsia="Helvetica Neue LT" w:hAnsi="Helvetica Neue LT" w:cs="Helvetica Neue LT"/>
      <w:b/>
      <w:bCs/>
      <w:sz w:val="19"/>
      <w:szCs w:val="19"/>
    </w:rPr>
  </w:style>
  <w:style w:type="paragraph" w:styleId="Heading6">
    <w:name w:val="heading 6"/>
    <w:basedOn w:val="Normal"/>
    <w:uiPriority w:val="1"/>
    <w:qFormat/>
    <w:pPr>
      <w:ind w:left="100"/>
      <w:outlineLvl w:val="5"/>
    </w:pPr>
    <w:rPr>
      <w:rFonts w:ascii="HelveticaNeueLT-MediumItalic" w:eastAsia="HelveticaNeueLT-MediumItalic" w:hAnsi="HelveticaNeueLT-MediumItalic" w:cs="HelveticaNeueLT-MediumItalic"/>
      <w:i/>
      <w:sz w:val="19"/>
      <w:szCs w:val="19"/>
    </w:rPr>
  </w:style>
  <w:style w:type="paragraph" w:styleId="Heading7">
    <w:name w:val="heading 7"/>
    <w:basedOn w:val="Normal"/>
    <w:uiPriority w:val="1"/>
    <w:qFormat/>
    <w:pPr>
      <w:spacing w:before="114"/>
      <w:ind w:left="100"/>
      <w:outlineLvl w:val="6"/>
    </w:pPr>
    <w:rPr>
      <w:rFonts w:ascii="Helvetica Neue LT" w:eastAsia="Helvetica Neue LT" w:hAnsi="Helvetica Neue LT" w:cs="Helvetica Neue LT"/>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81"/>
      <w:ind w:left="587"/>
    </w:pPr>
    <w:rPr>
      <w:rFonts w:ascii="HelveticaNeueLT-Medium" w:eastAsia="HelveticaNeueLT-Medium" w:hAnsi="HelveticaNeueLT-Medium" w:cs="HelveticaNeueLT-Medium"/>
      <w:sz w:val="18"/>
      <w:szCs w:val="18"/>
    </w:rPr>
  </w:style>
  <w:style w:type="paragraph" w:styleId="TOC2">
    <w:name w:val="toc 2"/>
    <w:basedOn w:val="Normal"/>
    <w:uiPriority w:val="39"/>
    <w:qFormat/>
    <w:rsid w:val="00081B3F"/>
    <w:pPr>
      <w:spacing w:before="95"/>
    </w:pPr>
    <w:rPr>
      <w:rFonts w:ascii="Arial" w:hAnsi="Arial"/>
      <w:b/>
      <w:szCs w:val="18"/>
    </w:rPr>
  </w:style>
  <w:style w:type="paragraph" w:styleId="TOC3">
    <w:name w:val="toc 3"/>
    <w:basedOn w:val="Normal"/>
    <w:uiPriority w:val="39"/>
    <w:qFormat/>
    <w:rsid w:val="00081B3F"/>
    <w:pPr>
      <w:spacing w:before="80"/>
      <w:ind w:left="284"/>
    </w:pPr>
    <w:rPr>
      <w:rFonts w:ascii="Arial" w:eastAsia="HelveticaNeueLT-Italic" w:hAnsi="Arial" w:cs="HelveticaNeueLT-Italic"/>
      <w:bCs/>
      <w:sz w:val="18"/>
    </w:rPr>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88"/>
      <w:ind w:left="871" w:hanging="28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966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6615"/>
    <w:rPr>
      <w:rFonts w:ascii="Lucida Grande" w:eastAsia="HelveticaNeueLT-Roman" w:hAnsi="Lucida Grande" w:cs="Lucida Grande"/>
      <w:sz w:val="18"/>
      <w:szCs w:val="18"/>
    </w:rPr>
  </w:style>
  <w:style w:type="paragraph" w:styleId="Revision">
    <w:name w:val="Revision"/>
    <w:hidden/>
    <w:uiPriority w:val="99"/>
    <w:semiHidden/>
    <w:rsid w:val="00D96615"/>
    <w:pPr>
      <w:widowControl/>
      <w:autoSpaceDE/>
      <w:autoSpaceDN/>
    </w:pPr>
    <w:rPr>
      <w:rFonts w:ascii="HelveticaNeueLT-Roman" w:eastAsia="HelveticaNeueLT-Roman" w:hAnsi="HelveticaNeueLT-Roman" w:cs="HelveticaNeueLT-Roman"/>
    </w:rPr>
  </w:style>
  <w:style w:type="paragraph" w:customStyle="1" w:styleId="VCAAbody">
    <w:name w:val="VCAA body"/>
    <w:link w:val="VCAAbodyChar"/>
    <w:qFormat/>
    <w:rsid w:val="002A69E5"/>
    <w:pPr>
      <w:widowControl/>
      <w:autoSpaceDE/>
      <w:autoSpaceDN/>
      <w:spacing w:before="120" w:after="120" w:line="280" w:lineRule="exact"/>
    </w:pPr>
    <w:rPr>
      <w:rFonts w:ascii="Arial" w:hAnsi="Arial" w:cs="Arial"/>
      <w:color w:val="000000" w:themeColor="text1"/>
    </w:rPr>
  </w:style>
  <w:style w:type="character" w:customStyle="1" w:styleId="VCAAbodyChar">
    <w:name w:val="VCAA body Char"/>
    <w:basedOn w:val="DefaultParagraphFont"/>
    <w:link w:val="VCAAbody"/>
    <w:rsid w:val="002A69E5"/>
    <w:rPr>
      <w:rFonts w:ascii="Arial" w:hAnsi="Arial" w:cs="Arial"/>
      <w:color w:val="000000" w:themeColor="text1"/>
    </w:rPr>
  </w:style>
  <w:style w:type="paragraph" w:customStyle="1" w:styleId="VCAAbullet">
    <w:name w:val="VCAA bullet"/>
    <w:basedOn w:val="VCAAbody"/>
    <w:autoRedefine/>
    <w:qFormat/>
    <w:rsid w:val="00336C45"/>
    <w:pPr>
      <w:numPr>
        <w:numId w:val="8"/>
      </w:numPr>
      <w:tabs>
        <w:tab w:val="left" w:pos="425"/>
      </w:tabs>
      <w:ind w:left="357" w:hanging="357"/>
      <w:contextualSpacing/>
    </w:pPr>
    <w:rPr>
      <w:rFonts w:eastAsia="Times New Roman"/>
      <w:kern w:val="22"/>
      <w:lang w:val="en-GB" w:eastAsia="ja-JP"/>
    </w:rPr>
  </w:style>
  <w:style w:type="paragraph" w:customStyle="1" w:styleId="VCAAbulletlevel2">
    <w:name w:val="VCAA bullet level 2"/>
    <w:basedOn w:val="VCAAbullet"/>
    <w:qFormat/>
    <w:rsid w:val="00225512"/>
    <w:pPr>
      <w:numPr>
        <w:numId w:val="9"/>
      </w:numPr>
      <w:ind w:left="714" w:hanging="357"/>
    </w:pPr>
  </w:style>
  <w:style w:type="paragraph" w:customStyle="1" w:styleId="VCAAcaptionsandfootnotes">
    <w:name w:val="VCAA captions and footnotes"/>
    <w:basedOn w:val="VCAAbody"/>
    <w:qFormat/>
    <w:rsid w:val="002A69E5"/>
    <w:pPr>
      <w:spacing w:line="240" w:lineRule="exact"/>
    </w:pPr>
    <w:rPr>
      <w:sz w:val="18"/>
      <w:szCs w:val="18"/>
    </w:rPr>
  </w:style>
  <w:style w:type="paragraph" w:customStyle="1" w:styleId="VCAADocumentsubtitle">
    <w:name w:val="VCAA Document subtitle"/>
    <w:basedOn w:val="Normal"/>
    <w:qFormat/>
    <w:rsid w:val="002A69E5"/>
    <w:pPr>
      <w:widowControl/>
      <w:autoSpaceDE/>
      <w:autoSpaceDN/>
      <w:spacing w:after="200" w:line="276" w:lineRule="auto"/>
      <w:jc w:val="center"/>
      <w:outlineLvl w:val="1"/>
    </w:pPr>
    <w:rPr>
      <w:rFonts w:ascii="Arial" w:eastAsiaTheme="minorHAnsi" w:hAnsi="Arial" w:cs="Arial"/>
      <w:noProof/>
      <w:color w:val="4F81BD" w:themeColor="accent1"/>
      <w:sz w:val="56"/>
      <w:szCs w:val="48"/>
      <w:lang w:val="en-AU" w:eastAsia="en-AU"/>
    </w:rPr>
  </w:style>
  <w:style w:type="paragraph" w:customStyle="1" w:styleId="VCAAHeading1">
    <w:name w:val="VCAA Heading 1"/>
    <w:qFormat/>
    <w:rsid w:val="002A69E5"/>
    <w:pPr>
      <w:widowControl/>
      <w:autoSpaceDE/>
      <w:autoSpaceDN/>
      <w:spacing w:before="360" w:after="200" w:line="276" w:lineRule="auto"/>
      <w:outlineLvl w:val="1"/>
    </w:pPr>
    <w:rPr>
      <w:rFonts w:ascii="Arial" w:hAnsi="Arial" w:cs="Arial"/>
      <w:b/>
      <w:color w:val="000000" w:themeColor="text1"/>
      <w:sz w:val="40"/>
      <w:szCs w:val="40"/>
    </w:rPr>
  </w:style>
  <w:style w:type="paragraph" w:customStyle="1" w:styleId="VCAADocumenttitle">
    <w:name w:val="VCAA Document title"/>
    <w:basedOn w:val="VCAAHeading1"/>
    <w:qFormat/>
    <w:rsid w:val="002A69E5"/>
    <w:pPr>
      <w:spacing w:before="600" w:after="600" w:line="560" w:lineRule="exact"/>
      <w:outlineLvl w:val="0"/>
    </w:pPr>
    <w:rPr>
      <w:noProof/>
      <w:color w:val="4F81BD" w:themeColor="accent1"/>
      <w:sz w:val="48"/>
      <w:szCs w:val="48"/>
      <w:lang w:val="en-AU" w:eastAsia="en-AU"/>
    </w:rPr>
  </w:style>
  <w:style w:type="paragraph" w:customStyle="1" w:styleId="VCAAfigures">
    <w:name w:val="VCAA figures"/>
    <w:basedOn w:val="VCAAbody"/>
    <w:link w:val="VCAAfiguresChar"/>
    <w:qFormat/>
    <w:rsid w:val="002A69E5"/>
    <w:pPr>
      <w:spacing w:line="240" w:lineRule="auto"/>
      <w:jc w:val="center"/>
    </w:pPr>
    <w:rPr>
      <w:noProof/>
    </w:rPr>
  </w:style>
  <w:style w:type="character" w:customStyle="1" w:styleId="VCAAfiguresChar">
    <w:name w:val="VCAA figures Char"/>
    <w:basedOn w:val="VCAAbodyChar"/>
    <w:link w:val="VCAAfigures"/>
    <w:rsid w:val="002A69E5"/>
    <w:rPr>
      <w:rFonts w:ascii="Arial" w:hAnsi="Arial" w:cs="Arial"/>
      <w:noProof/>
      <w:color w:val="000000" w:themeColor="text1"/>
    </w:rPr>
  </w:style>
  <w:style w:type="paragraph" w:customStyle="1" w:styleId="VCAAHeading2">
    <w:name w:val="VCAA Heading 2"/>
    <w:basedOn w:val="VCAAHeading1"/>
    <w:qFormat/>
    <w:rsid w:val="002A69E5"/>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2A69E5"/>
    <w:pPr>
      <w:spacing w:before="280" w:after="140"/>
      <w:outlineLvl w:val="3"/>
    </w:pPr>
    <w:rPr>
      <w:sz w:val="28"/>
      <w:szCs w:val="24"/>
    </w:rPr>
  </w:style>
  <w:style w:type="paragraph" w:customStyle="1" w:styleId="VCAAHeading4">
    <w:name w:val="VCAA Heading 4"/>
    <w:basedOn w:val="VCAAHeading3"/>
    <w:qFormat/>
    <w:rsid w:val="002A69E5"/>
    <w:pPr>
      <w:spacing w:line="280" w:lineRule="exact"/>
      <w:outlineLvl w:val="4"/>
    </w:pPr>
    <w:rPr>
      <w:sz w:val="24"/>
      <w:szCs w:val="22"/>
      <w:lang w:val="en" w:eastAsia="en-AU"/>
    </w:rPr>
  </w:style>
  <w:style w:type="paragraph" w:customStyle="1" w:styleId="VCAAHeading5">
    <w:name w:val="VCAA Heading 5"/>
    <w:basedOn w:val="VCAAHeading4"/>
    <w:next w:val="VCAAbody"/>
    <w:qFormat/>
    <w:rsid w:val="002A69E5"/>
    <w:pPr>
      <w:spacing w:before="240" w:after="120" w:line="240" w:lineRule="exact"/>
      <w:outlineLvl w:val="5"/>
    </w:pPr>
    <w:rPr>
      <w:sz w:val="22"/>
      <w:szCs w:val="20"/>
    </w:rPr>
  </w:style>
  <w:style w:type="paragraph" w:customStyle="1" w:styleId="VCAAnumbers">
    <w:name w:val="VCAA numbers"/>
    <w:basedOn w:val="VCAAbullet"/>
    <w:qFormat/>
    <w:rsid w:val="00DA28C0"/>
    <w:pPr>
      <w:numPr>
        <w:numId w:val="10"/>
      </w:numPr>
      <w:ind w:left="357" w:hanging="357"/>
    </w:pPr>
    <w:rPr>
      <w:lang w:val="en-US"/>
    </w:rPr>
  </w:style>
  <w:style w:type="table" w:customStyle="1" w:styleId="VCAATable">
    <w:name w:val="VCAA Table"/>
    <w:basedOn w:val="TableNormal"/>
    <w:uiPriority w:val="99"/>
    <w:rsid w:val="008B3F2C"/>
    <w:pPr>
      <w:widowControl/>
      <w:autoSpaceDE/>
      <w:autoSpaceDN/>
      <w:spacing w:before="40" w:after="40"/>
    </w:pPr>
    <w:rPr>
      <w:rFonts w:ascii="Arial Narrow" w:hAnsi="Arial Narrow"/>
      <w:color w:val="000000" w:themeColor="text1"/>
    </w:rPr>
    <w:tblPr>
      <w:tblInd w:w="0" w:type="dxa"/>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table" w:customStyle="1" w:styleId="VCAATableClosed">
    <w:name w:val="VCAA Table Closed"/>
    <w:basedOn w:val="VCAATable"/>
    <w:uiPriority w:val="99"/>
    <w:rsid w:val="002A69E5"/>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paragraph" w:customStyle="1" w:styleId="VCAAtablecondensed">
    <w:name w:val="VCAA table condensed"/>
    <w:qFormat/>
    <w:rsid w:val="002A69E5"/>
    <w:pPr>
      <w:widowControl/>
      <w:autoSpaceDE/>
      <w:autoSpaceDN/>
      <w:spacing w:before="80" w:after="80" w:line="240" w:lineRule="exact"/>
    </w:pPr>
    <w:rPr>
      <w:rFonts w:ascii="Arial Narrow" w:hAnsi="Arial Narrow" w:cs="Arial"/>
    </w:rPr>
  </w:style>
  <w:style w:type="paragraph" w:customStyle="1" w:styleId="VCAAtablecondensedbullet">
    <w:name w:val="VCAA table condensed bullet"/>
    <w:basedOn w:val="Normal"/>
    <w:qFormat/>
    <w:rsid w:val="00A56AE9"/>
    <w:pPr>
      <w:widowControl/>
      <w:numPr>
        <w:numId w:val="11"/>
      </w:numPr>
      <w:tabs>
        <w:tab w:val="left" w:pos="425"/>
      </w:tabs>
      <w:overflowPunct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tablecondensedbullet2">
    <w:name w:val="VCAA table condensed bullet 2"/>
    <w:basedOn w:val="VCAAtablecondensedbullet"/>
    <w:qFormat/>
    <w:rsid w:val="002A69E5"/>
    <w:pPr>
      <w:numPr>
        <w:numId w:val="12"/>
      </w:numPr>
    </w:pPr>
    <w:rPr>
      <w:color w:val="000000" w:themeColor="text1"/>
    </w:rPr>
  </w:style>
  <w:style w:type="paragraph" w:customStyle="1" w:styleId="VCAAtablecondensedheading">
    <w:name w:val="VCAA table condensed heading"/>
    <w:basedOn w:val="VCAAtablecondensed"/>
    <w:qFormat/>
    <w:rsid w:val="00EE2AB1"/>
    <w:rPr>
      <w:b/>
      <w:color w:val="000000" w:themeColor="text1"/>
    </w:rPr>
  </w:style>
  <w:style w:type="paragraph" w:customStyle="1" w:styleId="VCAAtableheading">
    <w:name w:val="VCAA table heading"/>
    <w:basedOn w:val="VCAAbody"/>
    <w:qFormat/>
    <w:rsid w:val="002A69E5"/>
    <w:rPr>
      <w:color w:val="FFFFFF" w:themeColor="background1"/>
    </w:rPr>
  </w:style>
  <w:style w:type="paragraph" w:customStyle="1" w:styleId="VCAAtrademarkinfo">
    <w:name w:val="VCAA trademark info"/>
    <w:basedOn w:val="VCAAcaptionsandfootnotes"/>
    <w:qFormat/>
    <w:rsid w:val="002A69E5"/>
    <w:pPr>
      <w:spacing w:after="0" w:line="200" w:lineRule="exact"/>
    </w:pPr>
    <w:rPr>
      <w:sz w:val="16"/>
      <w:szCs w:val="16"/>
    </w:rPr>
  </w:style>
  <w:style w:type="table" w:styleId="TableGrid">
    <w:name w:val="Table Grid"/>
    <w:basedOn w:val="TableNormal"/>
    <w:uiPriority w:val="59"/>
    <w:rsid w:val="00EE2A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E358D"/>
    <w:pPr>
      <w:tabs>
        <w:tab w:val="center" w:pos="4513"/>
        <w:tab w:val="right" w:pos="9026"/>
      </w:tabs>
    </w:pPr>
  </w:style>
  <w:style w:type="character" w:customStyle="1" w:styleId="HeaderChar">
    <w:name w:val="Header Char"/>
    <w:basedOn w:val="DefaultParagraphFont"/>
    <w:link w:val="Header"/>
    <w:uiPriority w:val="99"/>
    <w:rsid w:val="00FE358D"/>
    <w:rPr>
      <w:rFonts w:ascii="HelveticaNeueLT-Roman" w:eastAsia="HelveticaNeueLT-Roman" w:hAnsi="HelveticaNeueLT-Roman" w:cs="HelveticaNeueLT-Roman"/>
    </w:rPr>
  </w:style>
  <w:style w:type="paragraph" w:styleId="Footer">
    <w:name w:val="footer"/>
    <w:basedOn w:val="Normal"/>
    <w:link w:val="FooterChar"/>
    <w:uiPriority w:val="99"/>
    <w:unhideWhenUsed/>
    <w:rsid w:val="00FE358D"/>
    <w:pPr>
      <w:tabs>
        <w:tab w:val="center" w:pos="4513"/>
        <w:tab w:val="right" w:pos="9026"/>
      </w:tabs>
    </w:pPr>
  </w:style>
  <w:style w:type="character" w:customStyle="1" w:styleId="FooterChar">
    <w:name w:val="Footer Char"/>
    <w:basedOn w:val="DefaultParagraphFont"/>
    <w:link w:val="Footer"/>
    <w:uiPriority w:val="99"/>
    <w:rsid w:val="00FE358D"/>
    <w:rPr>
      <w:rFonts w:ascii="HelveticaNeueLT-Roman" w:eastAsia="HelveticaNeueLT-Roman" w:hAnsi="HelveticaNeueLT-Roman" w:cs="HelveticaNeueLT-Roman"/>
    </w:rPr>
  </w:style>
  <w:style w:type="paragraph" w:customStyle="1" w:styleId="TableText">
    <w:name w:val="Table Text"/>
    <w:basedOn w:val="BodyText"/>
    <w:uiPriority w:val="99"/>
    <w:rsid w:val="00DA28C0"/>
    <w:pPr>
      <w:widowControl/>
      <w:suppressAutoHyphens/>
      <w:adjustRightInd w:val="0"/>
      <w:spacing w:before="85" w:after="28" w:line="220" w:lineRule="atLeast"/>
      <w:textAlignment w:val="center"/>
    </w:pPr>
    <w:rPr>
      <w:rFonts w:eastAsiaTheme="minorHAnsi"/>
      <w:color w:val="000000"/>
      <w:lang w:val="en-GB"/>
    </w:rPr>
  </w:style>
  <w:style w:type="character" w:customStyle="1" w:styleId="LT75Bold">
    <w:name w:val="LT 75 Bold"/>
    <w:uiPriority w:val="99"/>
    <w:rsid w:val="00DA28C0"/>
    <w:rPr>
      <w:rFonts w:ascii="HelveticaNeueLT-Bold" w:hAnsi="HelveticaNeueLT-Bold" w:cs="HelveticaNeueLT-Bold"/>
      <w:b/>
      <w:bCs/>
      <w:lang w:val="en-GB"/>
    </w:rPr>
  </w:style>
  <w:style w:type="paragraph" w:styleId="TOCHeading">
    <w:name w:val="TOC Heading"/>
    <w:basedOn w:val="Heading1"/>
    <w:next w:val="Normal"/>
    <w:uiPriority w:val="39"/>
    <w:semiHidden/>
    <w:unhideWhenUsed/>
    <w:qFormat/>
    <w:rsid w:val="00E21FCB"/>
    <w:pPr>
      <w:keepNext/>
      <w:keepLines/>
      <w:widowControl/>
      <w:autoSpaceDE/>
      <w:autoSpaceDN/>
      <w:spacing w:before="480" w:line="276" w:lineRule="auto"/>
      <w:ind w:left="0"/>
      <w:outlineLvl w:val="9"/>
    </w:pPr>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basedOn w:val="DefaultParagraphFont"/>
    <w:uiPriority w:val="99"/>
    <w:unhideWhenUsed/>
    <w:rsid w:val="00E21F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HelveticaNeueLT-Roman" w:eastAsia="HelveticaNeueLT-Roman" w:hAnsi="HelveticaNeueLT-Roman" w:cs="HelveticaNeueLT-Roman"/>
    </w:rPr>
  </w:style>
  <w:style w:type="paragraph" w:styleId="Heading1">
    <w:name w:val="heading 1"/>
    <w:basedOn w:val="Normal"/>
    <w:uiPriority w:val="1"/>
    <w:qFormat/>
    <w:pPr>
      <w:spacing w:before="271"/>
      <w:ind w:left="587"/>
      <w:outlineLvl w:val="0"/>
    </w:pPr>
    <w:rPr>
      <w:sz w:val="40"/>
      <w:szCs w:val="40"/>
    </w:rPr>
  </w:style>
  <w:style w:type="paragraph" w:styleId="Heading2">
    <w:name w:val="heading 2"/>
    <w:basedOn w:val="Normal"/>
    <w:uiPriority w:val="1"/>
    <w:qFormat/>
    <w:pPr>
      <w:spacing w:before="279"/>
      <w:ind w:left="587"/>
      <w:outlineLvl w:val="1"/>
    </w:pPr>
    <w:rPr>
      <w:sz w:val="28"/>
      <w:szCs w:val="28"/>
    </w:rPr>
  </w:style>
  <w:style w:type="paragraph" w:styleId="Heading3">
    <w:name w:val="heading 3"/>
    <w:basedOn w:val="Normal"/>
    <w:uiPriority w:val="1"/>
    <w:qFormat/>
    <w:pPr>
      <w:ind w:left="587"/>
      <w:outlineLvl w:val="2"/>
    </w:pPr>
    <w:rPr>
      <w:sz w:val="24"/>
      <w:szCs w:val="24"/>
    </w:rPr>
  </w:style>
  <w:style w:type="paragraph" w:styleId="Heading4">
    <w:name w:val="heading 4"/>
    <w:basedOn w:val="Normal"/>
    <w:uiPriority w:val="1"/>
    <w:qFormat/>
    <w:pPr>
      <w:ind w:left="587"/>
      <w:outlineLvl w:val="3"/>
    </w:pPr>
    <w:rPr>
      <w:sz w:val="20"/>
      <w:szCs w:val="20"/>
    </w:rPr>
  </w:style>
  <w:style w:type="paragraph" w:styleId="Heading5">
    <w:name w:val="heading 5"/>
    <w:basedOn w:val="Normal"/>
    <w:uiPriority w:val="1"/>
    <w:qFormat/>
    <w:pPr>
      <w:ind w:left="587"/>
      <w:outlineLvl w:val="4"/>
    </w:pPr>
    <w:rPr>
      <w:rFonts w:ascii="Helvetica Neue LT" w:eastAsia="Helvetica Neue LT" w:hAnsi="Helvetica Neue LT" w:cs="Helvetica Neue LT"/>
      <w:b/>
      <w:bCs/>
      <w:sz w:val="19"/>
      <w:szCs w:val="19"/>
    </w:rPr>
  </w:style>
  <w:style w:type="paragraph" w:styleId="Heading6">
    <w:name w:val="heading 6"/>
    <w:basedOn w:val="Normal"/>
    <w:uiPriority w:val="1"/>
    <w:qFormat/>
    <w:pPr>
      <w:ind w:left="100"/>
      <w:outlineLvl w:val="5"/>
    </w:pPr>
    <w:rPr>
      <w:rFonts w:ascii="HelveticaNeueLT-MediumItalic" w:eastAsia="HelveticaNeueLT-MediumItalic" w:hAnsi="HelveticaNeueLT-MediumItalic" w:cs="HelveticaNeueLT-MediumItalic"/>
      <w:i/>
      <w:sz w:val="19"/>
      <w:szCs w:val="19"/>
    </w:rPr>
  </w:style>
  <w:style w:type="paragraph" w:styleId="Heading7">
    <w:name w:val="heading 7"/>
    <w:basedOn w:val="Normal"/>
    <w:uiPriority w:val="1"/>
    <w:qFormat/>
    <w:pPr>
      <w:spacing w:before="114"/>
      <w:ind w:left="100"/>
      <w:outlineLvl w:val="6"/>
    </w:pPr>
    <w:rPr>
      <w:rFonts w:ascii="Helvetica Neue LT" w:eastAsia="Helvetica Neue LT" w:hAnsi="Helvetica Neue LT" w:cs="Helvetica Neue LT"/>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81"/>
      <w:ind w:left="587"/>
    </w:pPr>
    <w:rPr>
      <w:rFonts w:ascii="HelveticaNeueLT-Medium" w:eastAsia="HelveticaNeueLT-Medium" w:hAnsi="HelveticaNeueLT-Medium" w:cs="HelveticaNeueLT-Medium"/>
      <w:sz w:val="18"/>
      <w:szCs w:val="18"/>
    </w:rPr>
  </w:style>
  <w:style w:type="paragraph" w:styleId="TOC2">
    <w:name w:val="toc 2"/>
    <w:basedOn w:val="Normal"/>
    <w:uiPriority w:val="39"/>
    <w:qFormat/>
    <w:rsid w:val="00081B3F"/>
    <w:pPr>
      <w:spacing w:before="95"/>
    </w:pPr>
    <w:rPr>
      <w:rFonts w:ascii="Arial" w:hAnsi="Arial"/>
      <w:b/>
      <w:szCs w:val="18"/>
    </w:rPr>
  </w:style>
  <w:style w:type="paragraph" w:styleId="TOC3">
    <w:name w:val="toc 3"/>
    <w:basedOn w:val="Normal"/>
    <w:uiPriority w:val="39"/>
    <w:qFormat/>
    <w:rsid w:val="00081B3F"/>
    <w:pPr>
      <w:spacing w:before="80"/>
      <w:ind w:left="284"/>
    </w:pPr>
    <w:rPr>
      <w:rFonts w:ascii="Arial" w:eastAsia="HelveticaNeueLT-Italic" w:hAnsi="Arial" w:cs="HelveticaNeueLT-Italic"/>
      <w:bCs/>
      <w:sz w:val="18"/>
    </w:rPr>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before="88"/>
      <w:ind w:left="871" w:hanging="28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966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6615"/>
    <w:rPr>
      <w:rFonts w:ascii="Lucida Grande" w:eastAsia="HelveticaNeueLT-Roman" w:hAnsi="Lucida Grande" w:cs="Lucida Grande"/>
      <w:sz w:val="18"/>
      <w:szCs w:val="18"/>
    </w:rPr>
  </w:style>
  <w:style w:type="paragraph" w:styleId="Revision">
    <w:name w:val="Revision"/>
    <w:hidden/>
    <w:uiPriority w:val="99"/>
    <w:semiHidden/>
    <w:rsid w:val="00D96615"/>
    <w:pPr>
      <w:widowControl/>
      <w:autoSpaceDE/>
      <w:autoSpaceDN/>
    </w:pPr>
    <w:rPr>
      <w:rFonts w:ascii="HelveticaNeueLT-Roman" w:eastAsia="HelveticaNeueLT-Roman" w:hAnsi="HelveticaNeueLT-Roman" w:cs="HelveticaNeueLT-Roman"/>
    </w:rPr>
  </w:style>
  <w:style w:type="paragraph" w:customStyle="1" w:styleId="VCAAbody">
    <w:name w:val="VCAA body"/>
    <w:link w:val="VCAAbodyChar"/>
    <w:qFormat/>
    <w:rsid w:val="002A69E5"/>
    <w:pPr>
      <w:widowControl/>
      <w:autoSpaceDE/>
      <w:autoSpaceDN/>
      <w:spacing w:before="120" w:after="120" w:line="280" w:lineRule="exact"/>
    </w:pPr>
    <w:rPr>
      <w:rFonts w:ascii="Arial" w:hAnsi="Arial" w:cs="Arial"/>
      <w:color w:val="000000" w:themeColor="text1"/>
    </w:rPr>
  </w:style>
  <w:style w:type="character" w:customStyle="1" w:styleId="VCAAbodyChar">
    <w:name w:val="VCAA body Char"/>
    <w:basedOn w:val="DefaultParagraphFont"/>
    <w:link w:val="VCAAbody"/>
    <w:rsid w:val="002A69E5"/>
    <w:rPr>
      <w:rFonts w:ascii="Arial" w:hAnsi="Arial" w:cs="Arial"/>
      <w:color w:val="000000" w:themeColor="text1"/>
    </w:rPr>
  </w:style>
  <w:style w:type="paragraph" w:customStyle="1" w:styleId="VCAAbullet">
    <w:name w:val="VCAA bullet"/>
    <w:basedOn w:val="VCAAbody"/>
    <w:autoRedefine/>
    <w:qFormat/>
    <w:rsid w:val="00336C45"/>
    <w:pPr>
      <w:numPr>
        <w:numId w:val="8"/>
      </w:numPr>
      <w:tabs>
        <w:tab w:val="left" w:pos="425"/>
      </w:tabs>
      <w:ind w:left="357" w:hanging="357"/>
      <w:contextualSpacing/>
    </w:pPr>
    <w:rPr>
      <w:rFonts w:eastAsia="Times New Roman"/>
      <w:kern w:val="22"/>
      <w:lang w:val="en-GB" w:eastAsia="ja-JP"/>
    </w:rPr>
  </w:style>
  <w:style w:type="paragraph" w:customStyle="1" w:styleId="VCAAbulletlevel2">
    <w:name w:val="VCAA bullet level 2"/>
    <w:basedOn w:val="VCAAbullet"/>
    <w:qFormat/>
    <w:rsid w:val="00225512"/>
    <w:pPr>
      <w:numPr>
        <w:numId w:val="9"/>
      </w:numPr>
      <w:ind w:left="714" w:hanging="357"/>
    </w:pPr>
  </w:style>
  <w:style w:type="paragraph" w:customStyle="1" w:styleId="VCAAcaptionsandfootnotes">
    <w:name w:val="VCAA captions and footnotes"/>
    <w:basedOn w:val="VCAAbody"/>
    <w:qFormat/>
    <w:rsid w:val="002A69E5"/>
    <w:pPr>
      <w:spacing w:line="240" w:lineRule="exact"/>
    </w:pPr>
    <w:rPr>
      <w:sz w:val="18"/>
      <w:szCs w:val="18"/>
    </w:rPr>
  </w:style>
  <w:style w:type="paragraph" w:customStyle="1" w:styleId="VCAADocumentsubtitle">
    <w:name w:val="VCAA Document subtitle"/>
    <w:basedOn w:val="Normal"/>
    <w:qFormat/>
    <w:rsid w:val="002A69E5"/>
    <w:pPr>
      <w:widowControl/>
      <w:autoSpaceDE/>
      <w:autoSpaceDN/>
      <w:spacing w:after="200" w:line="276" w:lineRule="auto"/>
      <w:jc w:val="center"/>
      <w:outlineLvl w:val="1"/>
    </w:pPr>
    <w:rPr>
      <w:rFonts w:ascii="Arial" w:eastAsiaTheme="minorHAnsi" w:hAnsi="Arial" w:cs="Arial"/>
      <w:noProof/>
      <w:color w:val="4F81BD" w:themeColor="accent1"/>
      <w:sz w:val="56"/>
      <w:szCs w:val="48"/>
      <w:lang w:val="en-AU" w:eastAsia="en-AU"/>
    </w:rPr>
  </w:style>
  <w:style w:type="paragraph" w:customStyle="1" w:styleId="VCAAHeading1">
    <w:name w:val="VCAA Heading 1"/>
    <w:qFormat/>
    <w:rsid w:val="002A69E5"/>
    <w:pPr>
      <w:widowControl/>
      <w:autoSpaceDE/>
      <w:autoSpaceDN/>
      <w:spacing w:before="360" w:after="200" w:line="276" w:lineRule="auto"/>
      <w:outlineLvl w:val="1"/>
    </w:pPr>
    <w:rPr>
      <w:rFonts w:ascii="Arial" w:hAnsi="Arial" w:cs="Arial"/>
      <w:b/>
      <w:color w:val="000000" w:themeColor="text1"/>
      <w:sz w:val="40"/>
      <w:szCs w:val="40"/>
    </w:rPr>
  </w:style>
  <w:style w:type="paragraph" w:customStyle="1" w:styleId="VCAADocumenttitle">
    <w:name w:val="VCAA Document title"/>
    <w:basedOn w:val="VCAAHeading1"/>
    <w:qFormat/>
    <w:rsid w:val="002A69E5"/>
    <w:pPr>
      <w:spacing w:before="600" w:after="600" w:line="560" w:lineRule="exact"/>
      <w:outlineLvl w:val="0"/>
    </w:pPr>
    <w:rPr>
      <w:noProof/>
      <w:color w:val="4F81BD" w:themeColor="accent1"/>
      <w:sz w:val="48"/>
      <w:szCs w:val="48"/>
      <w:lang w:val="en-AU" w:eastAsia="en-AU"/>
    </w:rPr>
  </w:style>
  <w:style w:type="paragraph" w:customStyle="1" w:styleId="VCAAfigures">
    <w:name w:val="VCAA figures"/>
    <w:basedOn w:val="VCAAbody"/>
    <w:link w:val="VCAAfiguresChar"/>
    <w:qFormat/>
    <w:rsid w:val="002A69E5"/>
    <w:pPr>
      <w:spacing w:line="240" w:lineRule="auto"/>
      <w:jc w:val="center"/>
    </w:pPr>
    <w:rPr>
      <w:noProof/>
    </w:rPr>
  </w:style>
  <w:style w:type="character" w:customStyle="1" w:styleId="VCAAfiguresChar">
    <w:name w:val="VCAA figures Char"/>
    <w:basedOn w:val="VCAAbodyChar"/>
    <w:link w:val="VCAAfigures"/>
    <w:rsid w:val="002A69E5"/>
    <w:rPr>
      <w:rFonts w:ascii="Arial" w:hAnsi="Arial" w:cs="Arial"/>
      <w:noProof/>
      <w:color w:val="000000" w:themeColor="text1"/>
    </w:rPr>
  </w:style>
  <w:style w:type="paragraph" w:customStyle="1" w:styleId="VCAAHeading2">
    <w:name w:val="VCAA Heading 2"/>
    <w:basedOn w:val="VCAAHeading1"/>
    <w:qFormat/>
    <w:rsid w:val="002A69E5"/>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2A69E5"/>
    <w:pPr>
      <w:spacing w:before="280" w:after="140"/>
      <w:outlineLvl w:val="3"/>
    </w:pPr>
    <w:rPr>
      <w:sz w:val="28"/>
      <w:szCs w:val="24"/>
    </w:rPr>
  </w:style>
  <w:style w:type="paragraph" w:customStyle="1" w:styleId="VCAAHeading4">
    <w:name w:val="VCAA Heading 4"/>
    <w:basedOn w:val="VCAAHeading3"/>
    <w:qFormat/>
    <w:rsid w:val="002A69E5"/>
    <w:pPr>
      <w:spacing w:line="280" w:lineRule="exact"/>
      <w:outlineLvl w:val="4"/>
    </w:pPr>
    <w:rPr>
      <w:sz w:val="24"/>
      <w:szCs w:val="22"/>
      <w:lang w:val="en" w:eastAsia="en-AU"/>
    </w:rPr>
  </w:style>
  <w:style w:type="paragraph" w:customStyle="1" w:styleId="VCAAHeading5">
    <w:name w:val="VCAA Heading 5"/>
    <w:basedOn w:val="VCAAHeading4"/>
    <w:next w:val="VCAAbody"/>
    <w:qFormat/>
    <w:rsid w:val="002A69E5"/>
    <w:pPr>
      <w:spacing w:before="240" w:after="120" w:line="240" w:lineRule="exact"/>
      <w:outlineLvl w:val="5"/>
    </w:pPr>
    <w:rPr>
      <w:sz w:val="22"/>
      <w:szCs w:val="20"/>
    </w:rPr>
  </w:style>
  <w:style w:type="paragraph" w:customStyle="1" w:styleId="VCAAnumbers">
    <w:name w:val="VCAA numbers"/>
    <w:basedOn w:val="VCAAbullet"/>
    <w:qFormat/>
    <w:rsid w:val="00DA28C0"/>
    <w:pPr>
      <w:numPr>
        <w:numId w:val="10"/>
      </w:numPr>
      <w:ind w:left="357" w:hanging="357"/>
    </w:pPr>
    <w:rPr>
      <w:lang w:val="en-US"/>
    </w:rPr>
  </w:style>
  <w:style w:type="table" w:customStyle="1" w:styleId="VCAATable">
    <w:name w:val="VCAA Table"/>
    <w:basedOn w:val="TableNormal"/>
    <w:uiPriority w:val="99"/>
    <w:rsid w:val="008B3F2C"/>
    <w:pPr>
      <w:widowControl/>
      <w:autoSpaceDE/>
      <w:autoSpaceDN/>
      <w:spacing w:before="40" w:after="40"/>
    </w:pPr>
    <w:rPr>
      <w:rFonts w:ascii="Arial Narrow" w:hAnsi="Arial Narrow"/>
      <w:color w:val="000000" w:themeColor="text1"/>
    </w:rPr>
    <w:tblPr>
      <w:tblInd w:w="0" w:type="dxa"/>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table" w:customStyle="1" w:styleId="VCAATableClosed">
    <w:name w:val="VCAA Table Closed"/>
    <w:basedOn w:val="VCAATable"/>
    <w:uiPriority w:val="99"/>
    <w:rsid w:val="002A69E5"/>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paragraph" w:customStyle="1" w:styleId="VCAAtablecondensed">
    <w:name w:val="VCAA table condensed"/>
    <w:qFormat/>
    <w:rsid w:val="002A69E5"/>
    <w:pPr>
      <w:widowControl/>
      <w:autoSpaceDE/>
      <w:autoSpaceDN/>
      <w:spacing w:before="80" w:after="80" w:line="240" w:lineRule="exact"/>
    </w:pPr>
    <w:rPr>
      <w:rFonts w:ascii="Arial Narrow" w:hAnsi="Arial Narrow" w:cs="Arial"/>
    </w:rPr>
  </w:style>
  <w:style w:type="paragraph" w:customStyle="1" w:styleId="VCAAtablecondensedbullet">
    <w:name w:val="VCAA table condensed bullet"/>
    <w:basedOn w:val="Normal"/>
    <w:qFormat/>
    <w:rsid w:val="00A56AE9"/>
    <w:pPr>
      <w:widowControl/>
      <w:numPr>
        <w:numId w:val="11"/>
      </w:numPr>
      <w:tabs>
        <w:tab w:val="left" w:pos="425"/>
      </w:tabs>
      <w:overflowPunct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tablecondensedbullet2">
    <w:name w:val="VCAA table condensed bullet 2"/>
    <w:basedOn w:val="VCAAtablecondensedbullet"/>
    <w:qFormat/>
    <w:rsid w:val="002A69E5"/>
    <w:pPr>
      <w:numPr>
        <w:numId w:val="12"/>
      </w:numPr>
    </w:pPr>
    <w:rPr>
      <w:color w:val="000000" w:themeColor="text1"/>
    </w:rPr>
  </w:style>
  <w:style w:type="paragraph" w:customStyle="1" w:styleId="VCAAtablecondensedheading">
    <w:name w:val="VCAA table condensed heading"/>
    <w:basedOn w:val="VCAAtablecondensed"/>
    <w:qFormat/>
    <w:rsid w:val="00EE2AB1"/>
    <w:rPr>
      <w:b/>
      <w:color w:val="000000" w:themeColor="text1"/>
    </w:rPr>
  </w:style>
  <w:style w:type="paragraph" w:customStyle="1" w:styleId="VCAAtableheading">
    <w:name w:val="VCAA table heading"/>
    <w:basedOn w:val="VCAAbody"/>
    <w:qFormat/>
    <w:rsid w:val="002A69E5"/>
    <w:rPr>
      <w:color w:val="FFFFFF" w:themeColor="background1"/>
    </w:rPr>
  </w:style>
  <w:style w:type="paragraph" w:customStyle="1" w:styleId="VCAAtrademarkinfo">
    <w:name w:val="VCAA trademark info"/>
    <w:basedOn w:val="VCAAcaptionsandfootnotes"/>
    <w:qFormat/>
    <w:rsid w:val="002A69E5"/>
    <w:pPr>
      <w:spacing w:after="0" w:line="200" w:lineRule="exact"/>
    </w:pPr>
    <w:rPr>
      <w:sz w:val="16"/>
      <w:szCs w:val="16"/>
    </w:rPr>
  </w:style>
  <w:style w:type="table" w:styleId="TableGrid">
    <w:name w:val="Table Grid"/>
    <w:basedOn w:val="TableNormal"/>
    <w:uiPriority w:val="59"/>
    <w:rsid w:val="00EE2A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E358D"/>
    <w:pPr>
      <w:tabs>
        <w:tab w:val="center" w:pos="4513"/>
        <w:tab w:val="right" w:pos="9026"/>
      </w:tabs>
    </w:pPr>
  </w:style>
  <w:style w:type="character" w:customStyle="1" w:styleId="HeaderChar">
    <w:name w:val="Header Char"/>
    <w:basedOn w:val="DefaultParagraphFont"/>
    <w:link w:val="Header"/>
    <w:uiPriority w:val="99"/>
    <w:rsid w:val="00FE358D"/>
    <w:rPr>
      <w:rFonts w:ascii="HelveticaNeueLT-Roman" w:eastAsia="HelveticaNeueLT-Roman" w:hAnsi="HelveticaNeueLT-Roman" w:cs="HelveticaNeueLT-Roman"/>
    </w:rPr>
  </w:style>
  <w:style w:type="paragraph" w:styleId="Footer">
    <w:name w:val="footer"/>
    <w:basedOn w:val="Normal"/>
    <w:link w:val="FooterChar"/>
    <w:uiPriority w:val="99"/>
    <w:unhideWhenUsed/>
    <w:rsid w:val="00FE358D"/>
    <w:pPr>
      <w:tabs>
        <w:tab w:val="center" w:pos="4513"/>
        <w:tab w:val="right" w:pos="9026"/>
      </w:tabs>
    </w:pPr>
  </w:style>
  <w:style w:type="character" w:customStyle="1" w:styleId="FooterChar">
    <w:name w:val="Footer Char"/>
    <w:basedOn w:val="DefaultParagraphFont"/>
    <w:link w:val="Footer"/>
    <w:uiPriority w:val="99"/>
    <w:rsid w:val="00FE358D"/>
    <w:rPr>
      <w:rFonts w:ascii="HelveticaNeueLT-Roman" w:eastAsia="HelveticaNeueLT-Roman" w:hAnsi="HelveticaNeueLT-Roman" w:cs="HelveticaNeueLT-Roman"/>
    </w:rPr>
  </w:style>
  <w:style w:type="paragraph" w:customStyle="1" w:styleId="TableText">
    <w:name w:val="Table Text"/>
    <w:basedOn w:val="BodyText"/>
    <w:uiPriority w:val="99"/>
    <w:rsid w:val="00DA28C0"/>
    <w:pPr>
      <w:widowControl/>
      <w:suppressAutoHyphens/>
      <w:adjustRightInd w:val="0"/>
      <w:spacing w:before="85" w:after="28" w:line="220" w:lineRule="atLeast"/>
      <w:textAlignment w:val="center"/>
    </w:pPr>
    <w:rPr>
      <w:rFonts w:eastAsiaTheme="minorHAnsi"/>
      <w:color w:val="000000"/>
      <w:lang w:val="en-GB"/>
    </w:rPr>
  </w:style>
  <w:style w:type="character" w:customStyle="1" w:styleId="LT75Bold">
    <w:name w:val="LT 75 Bold"/>
    <w:uiPriority w:val="99"/>
    <w:rsid w:val="00DA28C0"/>
    <w:rPr>
      <w:rFonts w:ascii="HelveticaNeueLT-Bold" w:hAnsi="HelveticaNeueLT-Bold" w:cs="HelveticaNeueLT-Bold"/>
      <w:b/>
      <w:bCs/>
      <w:lang w:val="en-GB"/>
    </w:rPr>
  </w:style>
  <w:style w:type="paragraph" w:styleId="TOCHeading">
    <w:name w:val="TOC Heading"/>
    <w:basedOn w:val="Heading1"/>
    <w:next w:val="Normal"/>
    <w:uiPriority w:val="39"/>
    <w:semiHidden/>
    <w:unhideWhenUsed/>
    <w:qFormat/>
    <w:rsid w:val="00E21FCB"/>
    <w:pPr>
      <w:keepNext/>
      <w:keepLines/>
      <w:widowControl/>
      <w:autoSpaceDE/>
      <w:autoSpaceDN/>
      <w:spacing w:before="480" w:line="276" w:lineRule="auto"/>
      <w:ind w:left="0"/>
      <w:outlineLvl w:val="9"/>
    </w:pPr>
    <w:rPr>
      <w:rFonts w:asciiTheme="majorHAnsi" w:eastAsiaTheme="majorEastAsia" w:hAnsiTheme="majorHAnsi" w:cstheme="majorBidi"/>
      <w:b/>
      <w:bCs/>
      <w:color w:val="365F91" w:themeColor="accent1" w:themeShade="BF"/>
      <w:sz w:val="28"/>
      <w:szCs w:val="28"/>
      <w:lang w:eastAsia="ja-JP"/>
    </w:rPr>
  </w:style>
  <w:style w:type="character" w:styleId="Hyperlink">
    <w:name w:val="Hyperlink"/>
    <w:basedOn w:val="DefaultParagraphFont"/>
    <w:uiPriority w:val="99"/>
    <w:unhideWhenUsed/>
    <w:rsid w:val="00E21F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bac.vic.gov.au/"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mailto:foi.vcaa@edumail.vic.gov.au"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nfo@ibac.vic.gov.a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 Dingbats">
    <w:altName w:val="ZapfDingbats"/>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HelveticaNeueLT-Roman">
    <w:altName w:val="Times New Roman"/>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Light">
    <w:altName w:val="Times New Roman"/>
    <w:charset w:val="00"/>
    <w:family w:val="roman"/>
    <w:pitch w:val="variable"/>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Helvetica Neue LT">
    <w:altName w:val="Times New Roman"/>
    <w:charset w:val="00"/>
    <w:family w:val="roman"/>
    <w:pitch w:val="variable"/>
  </w:font>
  <w:font w:name="HelveticaNeueLT-MediumItalic">
    <w:altName w:val="Times New Roman"/>
    <w:charset w:val="00"/>
    <w:family w:val="roman"/>
    <w:pitch w:val="variable"/>
  </w:font>
  <w:font w:name="HelveticaNeueLT-Medium">
    <w:altName w:val="Times New Roman"/>
    <w:charset w:val="00"/>
    <w:family w:val="roman"/>
    <w:pitch w:val="variable"/>
  </w:font>
  <w:font w:name="HelveticaNeueLT-Italic">
    <w:altName w:val="Times New Roman"/>
    <w:charset w:val="00"/>
    <w:family w:val="roman"/>
    <w:pitch w:val="variable"/>
  </w:font>
  <w:font w:name="Lucida Grande">
    <w:altName w:val="Times New Roman"/>
    <w:charset w:val="00"/>
    <w:family w:val="auto"/>
    <w:pitch w:val="variable"/>
    <w:sig w:usb0="00000000" w:usb1="5000A1FF" w:usb2="00000000" w:usb3="00000000" w:csb0="000001BF" w:csb1="00000000"/>
  </w:font>
  <w:font w:name="Arial Narrow">
    <w:altName w:val="Arial Narrow"/>
    <w:panose1 w:val="020B0606020202030204"/>
    <w:charset w:val="00"/>
    <w:family w:val="swiss"/>
    <w:pitch w:val="variable"/>
    <w:sig w:usb0="00000287" w:usb1="00000800" w:usb2="00000000" w:usb3="00000000" w:csb0="0000009F" w:csb1="00000000"/>
  </w:font>
  <w:font w:name="HelveticaNeueLT-Bold">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0E6"/>
    <w:rsid w:val="00DF00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D45AF1AE9941189F053C4EA1296D46">
    <w:name w:val="8AD45AF1AE9941189F053C4EA1296D46"/>
    <w:rsid w:val="00DF00E6"/>
  </w:style>
  <w:style w:type="paragraph" w:customStyle="1" w:styleId="0D22ADF6FD294E42B5950C374D772FC2">
    <w:name w:val="0D22ADF6FD294E42B5950C374D772FC2"/>
    <w:rsid w:val="00DF00E6"/>
  </w:style>
  <w:style w:type="paragraph" w:customStyle="1" w:styleId="4F41F620027E4A23BC4F38BD4B43BC25">
    <w:name w:val="4F41F620027E4A23BC4F38BD4B43BC25"/>
    <w:rsid w:val="00DF00E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D45AF1AE9941189F053C4EA1296D46">
    <w:name w:val="8AD45AF1AE9941189F053C4EA1296D46"/>
    <w:rsid w:val="00DF00E6"/>
  </w:style>
  <w:style w:type="paragraph" w:customStyle="1" w:styleId="0D22ADF6FD294E42B5950C374D772FC2">
    <w:name w:val="0D22ADF6FD294E42B5950C374D772FC2"/>
    <w:rsid w:val="00DF00E6"/>
  </w:style>
  <w:style w:type="paragraph" w:customStyle="1" w:styleId="4F41F620027E4A23BC4F38BD4B43BC25">
    <w:name w:val="4F41F620027E4A23BC4F38BD4B43BC25"/>
    <w:rsid w:val="00DF00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ECD_Expired xmlns="http://schemas.microsoft.com/sharepoint/v3">false</DEECD_Expired>
  </documentManagement>
</p:properties>
</file>

<file path=customXml/itemProps1.xml><?xml version="1.0" encoding="utf-8"?>
<ds:datastoreItem xmlns:ds="http://schemas.openxmlformats.org/officeDocument/2006/customXml" ds:itemID="{29FEAFE2-1DE2-4DBE-B00C-AE974E4206C0}"/>
</file>

<file path=customXml/itemProps2.xml><?xml version="1.0" encoding="utf-8"?>
<ds:datastoreItem xmlns:ds="http://schemas.openxmlformats.org/officeDocument/2006/customXml" ds:itemID="{B94C0898-6F11-4B1B-9662-8F9031AF0C53}"/>
</file>

<file path=customXml/itemProps3.xml><?xml version="1.0" encoding="utf-8"?>
<ds:datastoreItem xmlns:ds="http://schemas.openxmlformats.org/officeDocument/2006/customXml" ds:itemID="{72055619-FC51-4D02-A117-BE3F88A828A3}"/>
</file>

<file path=customXml/itemProps4.xml><?xml version="1.0" encoding="utf-8"?>
<ds:datastoreItem xmlns:ds="http://schemas.openxmlformats.org/officeDocument/2006/customXml" ds:itemID="{B7572F32-CA8D-4B58-8A94-61E23B583A36}"/>
</file>

<file path=docProps/app.xml><?xml version="1.0" encoding="utf-8"?>
<Properties xmlns="http://schemas.openxmlformats.org/officeDocument/2006/extended-properties" xmlns:vt="http://schemas.openxmlformats.org/officeDocument/2006/docPropsVTypes">
  <Template>Normal.dotm</Template>
  <TotalTime>501</TotalTime>
  <Pages>102</Pages>
  <Words>32438</Words>
  <Characters>184903</Characters>
  <Application>Microsoft Office Word</Application>
  <DocSecurity>0</DocSecurity>
  <Lines>1540</Lines>
  <Paragraphs>433</Paragraphs>
  <ScaleCrop>false</ScaleCrop>
  <HeadingPairs>
    <vt:vector size="2" baseType="variant">
      <vt:variant>
        <vt:lpstr>Title</vt:lpstr>
      </vt:variant>
      <vt:variant>
        <vt:i4>1</vt:i4>
      </vt:variant>
    </vt:vector>
  </HeadingPairs>
  <TitlesOfParts>
    <vt:vector size="1" baseType="lpstr">
      <vt:lpstr/>
    </vt:vector>
  </TitlesOfParts>
  <Company>VCAA</Company>
  <LinksUpToDate>false</LinksUpToDate>
  <CharactersWithSpaces>216908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Robyn J</dc:creator>
  <cp:lastModifiedBy>Heeren, Thomas T</cp:lastModifiedBy>
  <cp:revision>15</cp:revision>
  <cp:lastPrinted>2017-09-21T00:45:00Z</cp:lastPrinted>
  <dcterms:created xsi:type="dcterms:W3CDTF">2017-09-19T23:47:00Z</dcterms:created>
  <dcterms:modified xsi:type="dcterms:W3CDTF">2017-09-21T01:34:00Z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2017-09-12T00:00:00Z</vt:filetime>
  </property>
  <property fmtid="{D5CDD505-2E9C-101B-9397-08002B2CF9AE}" pid="3" name="Creator">
    <vt:lpwstr>Adobe InDesign CC 2017 (Macintosh)</vt:lpwstr>
  </property>
  <property fmtid="{D5CDD505-2E9C-101B-9397-08002B2CF9AE}" pid="4" name="LastSaved">
    <vt:filetime>2017-09-15T00:00:00Z</vt:filetime>
  </property>
  <property fmtid="{D5CDD505-2E9C-101B-9397-08002B2CF9AE}" pid="5" name="ContentTypeId">
    <vt:lpwstr>0x0101007BA2A11A40BE9045AE22BD0150786171</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