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3817B9C3A275465693B0825896AA1B01"/>
        </w:placeholder>
        <w:dataBinding w:prefixMappings="xmlns:ns0='http://purl.org/dc/elements/1.1/' xmlns:ns1='http://schemas.openxmlformats.org/package/2006/metadata/core-properties' " w:xpath="/ns1:coreProperties[1]/ns0:title[1]" w:storeItemID="{6C3C8BC8-F283-45AE-878A-BAB7291924A1}"/>
        <w:text/>
      </w:sdtPr>
      <w:sdtContent>
        <w:p w:rsidR="00F4525C" w:rsidRDefault="00E97644" w:rsidP="00E97644">
          <w:pPr>
            <w:pStyle w:val="VCAADocumenttitle"/>
          </w:pPr>
          <w:r>
            <w:t>VCE ALGORITHMICS (HESS)            Rubric for School-assessed Coursework performance descriptors</w:t>
          </w:r>
          <w:r w:rsidR="008E222D">
            <w:t xml:space="preserve"> </w:t>
          </w:r>
          <w:r>
            <w:t>Unit 3 Outcome 3</w:t>
          </w:r>
        </w:p>
      </w:sdtContent>
    </w:sdt>
    <w:p w:rsidR="00E97644" w:rsidRDefault="00E97644" w:rsidP="000F16FD">
      <w:pPr>
        <w:pStyle w:val="VCAAHeading2"/>
        <w:rPr>
          <w:b w:val="0"/>
          <w:sz w:val="22"/>
          <w:szCs w:val="22"/>
        </w:rPr>
      </w:pPr>
      <w:bookmarkStart w:id="0" w:name="TemplateOverview"/>
      <w:bookmarkEnd w:id="0"/>
      <w:r w:rsidRPr="00E97644">
        <w:rPr>
          <w:b w:val="0"/>
          <w:sz w:val="22"/>
          <w:szCs w:val="22"/>
        </w:rPr>
        <w:t>Performance descriptors provide holistic statements of achievement developed from the outcome statement and its key knowledge and skills, as spe</w:t>
      </w:r>
      <w:bookmarkStart w:id="1" w:name="_GoBack"/>
      <w:bookmarkEnd w:id="1"/>
      <w:r w:rsidRPr="00E97644">
        <w:rPr>
          <w:b w:val="0"/>
          <w:sz w:val="22"/>
          <w:szCs w:val="22"/>
        </w:rPr>
        <w:t xml:space="preserve">cified in the study design. These will be used by teachers in making judgments about the student’s level of performance. There are five levels of performance and each level corresponds to a mark range. </w:t>
      </w:r>
    </w:p>
    <w:p w:rsidR="00E97644" w:rsidRDefault="00E97644" w:rsidP="000F16FD">
      <w:pPr>
        <w:pStyle w:val="VCAAHeading2"/>
        <w:rPr>
          <w:b w:val="0"/>
          <w:sz w:val="22"/>
          <w:szCs w:val="22"/>
        </w:rPr>
        <w:sectPr w:rsidR="00E97644" w:rsidSect="0097058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pPr>
    </w:p>
    <w:tbl>
      <w:tblPr>
        <w:tblStyle w:val="TableGrid"/>
        <w:tblW w:w="5056" w:type="pct"/>
        <w:tblInd w:w="-176" w:type="dxa"/>
        <w:tblLook w:val="04A0" w:firstRow="1" w:lastRow="0" w:firstColumn="1" w:lastColumn="0" w:noHBand="0" w:noVBand="1"/>
      </w:tblPr>
      <w:tblGrid>
        <w:gridCol w:w="1700"/>
        <w:gridCol w:w="990"/>
        <w:gridCol w:w="2556"/>
        <w:gridCol w:w="2692"/>
        <w:gridCol w:w="2550"/>
        <w:gridCol w:w="2550"/>
        <w:gridCol w:w="2739"/>
      </w:tblGrid>
      <w:tr w:rsidR="00E97644" w:rsidTr="00E97644">
        <w:trPr>
          <w:tblHeader/>
        </w:trPr>
        <w:tc>
          <w:tcPr>
            <w:tcW w:w="5000" w:type="pct"/>
            <w:gridSpan w:val="7"/>
            <w:shd w:val="clear" w:color="auto" w:fill="F2F2F2" w:themeFill="background1" w:themeFillShade="F2"/>
          </w:tcPr>
          <w:p w:rsidR="00E97644" w:rsidRPr="002053E4" w:rsidRDefault="00E97644" w:rsidP="00E97644">
            <w:pPr>
              <w:tabs>
                <w:tab w:val="left" w:pos="9580"/>
              </w:tabs>
              <w:spacing w:after="60"/>
              <w:ind w:right="-136"/>
              <w:jc w:val="center"/>
              <w:rPr>
                <w:rFonts w:ascii="Arial Narrow" w:hAnsi="Arial Narrow"/>
                <w:b/>
                <w:sz w:val="24"/>
                <w:szCs w:val="24"/>
              </w:rPr>
            </w:pPr>
            <w:r w:rsidRPr="00E97644">
              <w:rPr>
                <w:rFonts w:ascii="Arial Narrow" w:hAnsi="Arial Narrow"/>
                <w:b/>
                <w:sz w:val="24"/>
                <w:szCs w:val="24"/>
              </w:rPr>
              <w:lastRenderedPageBreak/>
              <w:t>VCE ALGORITHMICS (HESS)</w:t>
            </w:r>
          </w:p>
          <w:p w:rsidR="00E97644" w:rsidRDefault="00E97644" w:rsidP="00E97644">
            <w:pPr>
              <w:tabs>
                <w:tab w:val="left" w:pos="9580"/>
              </w:tabs>
              <w:spacing w:after="60"/>
              <w:ind w:right="-136"/>
              <w:jc w:val="center"/>
            </w:pPr>
            <w:r w:rsidRPr="002053E4">
              <w:rPr>
                <w:rFonts w:ascii="Arial Narrow" w:hAnsi="Arial Narrow"/>
                <w:b/>
                <w:sz w:val="24"/>
                <w:szCs w:val="24"/>
              </w:rPr>
              <w:t>SCHOOL-ASSESSED COURSEWORK – UNIT 3, OUTCOME 3</w:t>
            </w:r>
          </w:p>
        </w:tc>
      </w:tr>
      <w:tr w:rsidR="00E97644" w:rsidTr="00E97644">
        <w:trPr>
          <w:tblHeader/>
        </w:trPr>
        <w:tc>
          <w:tcPr>
            <w:tcW w:w="5000" w:type="pct"/>
            <w:gridSpan w:val="7"/>
          </w:tcPr>
          <w:p w:rsidR="00E97644" w:rsidRDefault="00E97644" w:rsidP="00E97644">
            <w:pPr>
              <w:spacing w:before="60" w:after="60"/>
              <w:jc w:val="center"/>
            </w:pPr>
            <w:r w:rsidRPr="00D72CAD">
              <w:rPr>
                <w:b/>
              </w:rPr>
              <w:t>PERFORMANCE DESCRIPTORS</w:t>
            </w:r>
          </w:p>
        </w:tc>
      </w:tr>
      <w:tr w:rsidR="00E97644" w:rsidTr="00E97644">
        <w:trPr>
          <w:trHeight w:hRule="exact" w:val="170"/>
          <w:tblHeader/>
        </w:trPr>
        <w:tc>
          <w:tcPr>
            <w:tcW w:w="5000" w:type="pct"/>
            <w:gridSpan w:val="7"/>
            <w:tcBorders>
              <w:left w:val="nil"/>
              <w:right w:val="nil"/>
            </w:tcBorders>
            <w:vAlign w:val="center"/>
          </w:tcPr>
          <w:p w:rsidR="00E97644" w:rsidRPr="005C75B6" w:rsidRDefault="00E97644" w:rsidP="00E97644">
            <w:pPr>
              <w:tabs>
                <w:tab w:val="left" w:pos="9580"/>
              </w:tabs>
              <w:spacing w:before="40" w:after="40"/>
              <w:jc w:val="center"/>
              <w:rPr>
                <w:rFonts w:cs="Arial"/>
                <w:b/>
                <w:sz w:val="20"/>
                <w:szCs w:val="20"/>
              </w:rPr>
            </w:pPr>
          </w:p>
        </w:tc>
      </w:tr>
      <w:tr w:rsidR="00E97644" w:rsidTr="00E97644">
        <w:tc>
          <w:tcPr>
            <w:tcW w:w="5000" w:type="pct"/>
            <w:gridSpan w:val="7"/>
            <w:vAlign w:val="center"/>
          </w:tcPr>
          <w:p w:rsidR="00E97644" w:rsidRPr="00E97644" w:rsidRDefault="00E97644" w:rsidP="00E97644">
            <w:pPr>
              <w:spacing w:before="60" w:after="60"/>
              <w:jc w:val="center"/>
              <w:rPr>
                <w:sz w:val="20"/>
                <w:szCs w:val="20"/>
              </w:rPr>
            </w:pPr>
            <w:r w:rsidRPr="00E97644">
              <w:rPr>
                <w:sz w:val="20"/>
                <w:szCs w:val="20"/>
              </w:rPr>
              <w:t>DESCRIPTOR: typical performance in each range</w:t>
            </w:r>
          </w:p>
        </w:tc>
      </w:tr>
      <w:tr w:rsidR="008E222D" w:rsidTr="008E222D">
        <w:tc>
          <w:tcPr>
            <w:tcW w:w="539" w:type="pct"/>
          </w:tcPr>
          <w:p w:rsidR="00E97644" w:rsidRPr="00E97644" w:rsidRDefault="00E97644" w:rsidP="00E97644">
            <w:pPr>
              <w:rPr>
                <w:b/>
              </w:rPr>
            </w:pPr>
          </w:p>
        </w:tc>
        <w:tc>
          <w:tcPr>
            <w:tcW w:w="314" w:type="pct"/>
            <w:tcBorders>
              <w:bottom w:val="single" w:sz="4" w:space="0" w:color="auto"/>
            </w:tcBorders>
          </w:tcPr>
          <w:p w:rsidR="00E97644" w:rsidRPr="00E97644" w:rsidRDefault="00E97644" w:rsidP="00E97644">
            <w:pPr>
              <w:pStyle w:val="TableHead"/>
              <w:spacing w:before="80" w:after="80"/>
              <w:rPr>
                <w:rFonts w:asciiTheme="minorHAnsi" w:eastAsiaTheme="minorHAnsi" w:hAnsiTheme="minorHAnsi" w:cstheme="minorBidi"/>
                <w:sz w:val="22"/>
                <w:szCs w:val="22"/>
              </w:rPr>
            </w:pPr>
            <w:r w:rsidRPr="00E97644">
              <w:rPr>
                <w:rFonts w:asciiTheme="minorHAnsi" w:eastAsiaTheme="minorHAnsi" w:hAnsiTheme="minorHAnsi" w:cstheme="minorBidi"/>
                <w:sz w:val="22"/>
                <w:szCs w:val="22"/>
              </w:rPr>
              <w:t>Mark Range</w:t>
            </w:r>
          </w:p>
        </w:tc>
        <w:tc>
          <w:tcPr>
            <w:tcW w:w="810" w:type="pct"/>
            <w:tcBorders>
              <w:bottom w:val="single" w:sz="4" w:space="0" w:color="auto"/>
            </w:tcBorders>
            <w:vAlign w:val="center"/>
          </w:tcPr>
          <w:p w:rsidR="00E97644" w:rsidRPr="00E97644" w:rsidRDefault="00E97644" w:rsidP="00E97644">
            <w:pPr>
              <w:spacing w:before="40" w:after="40"/>
              <w:jc w:val="center"/>
              <w:rPr>
                <w:b/>
              </w:rPr>
            </w:pPr>
            <w:r w:rsidRPr="00E97644">
              <w:rPr>
                <w:b/>
              </w:rPr>
              <w:t>Very Low</w:t>
            </w:r>
          </w:p>
        </w:tc>
        <w:tc>
          <w:tcPr>
            <w:tcW w:w="853" w:type="pct"/>
            <w:tcBorders>
              <w:bottom w:val="single" w:sz="4" w:space="0" w:color="auto"/>
            </w:tcBorders>
            <w:vAlign w:val="center"/>
          </w:tcPr>
          <w:p w:rsidR="00E97644" w:rsidRPr="00E97644" w:rsidRDefault="00E97644" w:rsidP="00E97644">
            <w:pPr>
              <w:spacing w:before="40" w:after="40"/>
              <w:jc w:val="center"/>
              <w:rPr>
                <w:b/>
              </w:rPr>
            </w:pPr>
            <w:r w:rsidRPr="00E97644">
              <w:rPr>
                <w:b/>
              </w:rPr>
              <w:t>Low</w:t>
            </w:r>
          </w:p>
        </w:tc>
        <w:tc>
          <w:tcPr>
            <w:tcW w:w="808" w:type="pct"/>
            <w:tcBorders>
              <w:bottom w:val="single" w:sz="4" w:space="0" w:color="auto"/>
            </w:tcBorders>
            <w:vAlign w:val="center"/>
          </w:tcPr>
          <w:p w:rsidR="00E97644" w:rsidRPr="00E97644" w:rsidRDefault="00E97644" w:rsidP="00E97644">
            <w:pPr>
              <w:spacing w:before="40" w:after="40"/>
              <w:jc w:val="center"/>
              <w:rPr>
                <w:b/>
              </w:rPr>
            </w:pPr>
            <w:r w:rsidRPr="00E97644">
              <w:rPr>
                <w:b/>
              </w:rPr>
              <w:t>Medium</w:t>
            </w:r>
          </w:p>
        </w:tc>
        <w:tc>
          <w:tcPr>
            <w:tcW w:w="808" w:type="pct"/>
            <w:tcBorders>
              <w:bottom w:val="single" w:sz="4" w:space="0" w:color="auto"/>
            </w:tcBorders>
            <w:vAlign w:val="center"/>
          </w:tcPr>
          <w:p w:rsidR="00E97644" w:rsidRPr="00E97644" w:rsidRDefault="00E97644" w:rsidP="00E97644">
            <w:pPr>
              <w:spacing w:before="40" w:after="40"/>
              <w:jc w:val="center"/>
              <w:rPr>
                <w:b/>
              </w:rPr>
            </w:pPr>
            <w:r w:rsidRPr="00E97644">
              <w:rPr>
                <w:b/>
              </w:rPr>
              <w:t>High</w:t>
            </w:r>
          </w:p>
        </w:tc>
        <w:tc>
          <w:tcPr>
            <w:tcW w:w="868" w:type="pct"/>
            <w:tcBorders>
              <w:bottom w:val="single" w:sz="4" w:space="0" w:color="auto"/>
            </w:tcBorders>
            <w:vAlign w:val="center"/>
          </w:tcPr>
          <w:p w:rsidR="00E97644" w:rsidRPr="00E97644" w:rsidRDefault="00E97644" w:rsidP="00E97644">
            <w:pPr>
              <w:spacing w:before="40" w:after="40"/>
              <w:jc w:val="center"/>
              <w:rPr>
                <w:b/>
              </w:rPr>
            </w:pPr>
            <w:r w:rsidRPr="00E97644">
              <w:rPr>
                <w:b/>
              </w:rPr>
              <w:t>Very High</w:t>
            </w:r>
          </w:p>
        </w:tc>
      </w:tr>
      <w:tr w:rsidR="008E222D" w:rsidTr="008E222D">
        <w:trPr>
          <w:trHeight w:val="804"/>
        </w:trPr>
        <w:tc>
          <w:tcPr>
            <w:tcW w:w="539" w:type="pct"/>
            <w:vMerge w:val="restart"/>
            <w:vAlign w:val="center"/>
          </w:tcPr>
          <w:p w:rsidR="00E97644" w:rsidRPr="00BD75FE" w:rsidRDefault="00E97644" w:rsidP="00E97644">
            <w:pPr>
              <w:spacing w:after="200"/>
              <w:rPr>
                <w:rFonts w:ascii="Arial Narrow" w:hAnsi="Arial Narrow"/>
                <w:b/>
                <w:bCs/>
                <w:i/>
                <w:iCs/>
                <w:color w:val="221E1F"/>
                <w:sz w:val="24"/>
                <w:szCs w:val="24"/>
              </w:rPr>
            </w:pPr>
            <w:r>
              <w:rPr>
                <w:rFonts w:ascii="Arial Narrow" w:hAnsi="Arial Narrow"/>
                <w:b/>
                <w:bCs/>
                <w:i/>
                <w:iCs/>
                <w:color w:val="221E1F"/>
                <w:sz w:val="24"/>
                <w:szCs w:val="24"/>
              </w:rPr>
              <w:t>Unit 3.</w:t>
            </w:r>
          </w:p>
          <w:p w:rsidR="00E97644" w:rsidRDefault="00E97644" w:rsidP="00E97644">
            <w:pPr>
              <w:rPr>
                <w:rFonts w:ascii="Arial Narrow" w:hAnsi="Arial Narrow"/>
                <w:b/>
                <w:bCs/>
                <w:i/>
                <w:iCs/>
                <w:color w:val="221E1F"/>
                <w:sz w:val="24"/>
                <w:szCs w:val="24"/>
              </w:rPr>
            </w:pPr>
            <w:r w:rsidRPr="00BD75FE">
              <w:rPr>
                <w:rFonts w:ascii="Arial Narrow" w:hAnsi="Arial Narrow"/>
                <w:b/>
                <w:bCs/>
                <w:i/>
                <w:iCs/>
                <w:color w:val="221E1F"/>
                <w:sz w:val="24"/>
                <w:szCs w:val="24"/>
              </w:rPr>
              <w:t xml:space="preserve">Outcome </w:t>
            </w:r>
            <w:r>
              <w:rPr>
                <w:rFonts w:ascii="Arial Narrow" w:hAnsi="Arial Narrow"/>
                <w:b/>
                <w:bCs/>
                <w:i/>
                <w:iCs/>
                <w:color w:val="221E1F"/>
                <w:sz w:val="24"/>
                <w:szCs w:val="24"/>
              </w:rPr>
              <w:t>3</w:t>
            </w:r>
          </w:p>
          <w:p w:rsidR="00E97644" w:rsidRPr="0088525F" w:rsidRDefault="00E97644" w:rsidP="00E97644">
            <w:pPr>
              <w:rPr>
                <w:rFonts w:ascii="Arial Narrow" w:hAnsi="Arial Narrow"/>
                <w:sz w:val="18"/>
                <w:szCs w:val="18"/>
              </w:rPr>
            </w:pPr>
            <w:r>
              <w:rPr>
                <w:rFonts w:ascii="Arial Narrow" w:hAnsi="Arial Narrow"/>
                <w:b/>
                <w:sz w:val="18"/>
                <w:szCs w:val="18"/>
              </w:rPr>
              <w:t>Evaluate, test and document algorithms and data representations, and solve real-world problems whose solution requires the integration of multiple algorithms and data types.</w:t>
            </w:r>
          </w:p>
        </w:tc>
        <w:tc>
          <w:tcPr>
            <w:tcW w:w="314" w:type="pct"/>
            <w:vMerge w:val="restart"/>
          </w:tcPr>
          <w:p w:rsidR="00E97644" w:rsidRPr="002053E4" w:rsidRDefault="00E97644" w:rsidP="00E97644">
            <w:pPr>
              <w:pStyle w:val="BodyTable"/>
              <w:spacing w:before="120" w:after="40" w:line="240" w:lineRule="auto"/>
              <w:rPr>
                <w:rFonts w:ascii="Calibri" w:hAnsi="Calibri" w:cs="Calibri"/>
                <w:w w:val="100"/>
                <w:sz w:val="16"/>
                <w:szCs w:val="16"/>
              </w:rPr>
            </w:pPr>
            <w:r w:rsidRPr="002053E4">
              <w:rPr>
                <w:rFonts w:ascii="Calibri" w:hAnsi="Calibri" w:cs="Calibri"/>
                <w:w w:val="100"/>
                <w:sz w:val="16"/>
                <w:szCs w:val="16"/>
              </w:rPr>
              <w:t>1 - 100</w:t>
            </w:r>
          </w:p>
        </w:tc>
        <w:tc>
          <w:tcPr>
            <w:tcW w:w="810" w:type="pct"/>
            <w:tcBorders>
              <w:top w:val="single" w:sz="4" w:space="0" w:color="auto"/>
              <w:left w:val="single" w:sz="6" w:space="0" w:color="000000"/>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 xml:space="preserve">Outlines testing methods possibly without distinguishing between white- and black-box methodologies and with minor errors. </w:t>
            </w:r>
          </w:p>
        </w:tc>
        <w:tc>
          <w:tcPr>
            <w:tcW w:w="853"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Describes the purpose of testing methodology with reference to white- and black-box methodologies possibly with minor errors</w:t>
            </w:r>
          </w:p>
        </w:tc>
        <w:tc>
          <w:tcPr>
            <w:tcW w:w="808"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spacing w:after="60"/>
              <w:rPr>
                <w:rFonts w:ascii="Calibri" w:hAnsi="Calibri" w:cs="Calibri"/>
                <w:sz w:val="16"/>
                <w:szCs w:val="20"/>
                <w:lang w:eastAsia="en-AU"/>
              </w:rPr>
            </w:pPr>
            <w:r w:rsidRPr="00F403B3">
              <w:rPr>
                <w:rFonts w:ascii="Calibri" w:hAnsi="Calibri" w:cs="Calibri"/>
                <w:sz w:val="16"/>
                <w:szCs w:val="20"/>
                <w:lang w:eastAsia="en-AU"/>
              </w:rPr>
              <w:t>Describes the purpose of white- and black-box testing methodologies and describes accurately some of the differences between them.</w:t>
            </w:r>
          </w:p>
        </w:tc>
        <w:tc>
          <w:tcPr>
            <w:tcW w:w="808"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Describes the purpose of white- and black-box testing methodologies and explains most of the differences between them.</w:t>
            </w:r>
          </w:p>
        </w:tc>
        <w:tc>
          <w:tcPr>
            <w:tcW w:w="868" w:type="pct"/>
            <w:tcBorders>
              <w:top w:val="single" w:sz="4" w:space="0" w:color="auto"/>
              <w:left w:val="single" w:sz="4" w:space="0" w:color="auto"/>
              <w:bottom w:val="single" w:sz="4" w:space="0" w:color="auto"/>
              <w:right w:val="single" w:sz="6" w:space="0" w:color="000000"/>
            </w:tcBorders>
          </w:tcPr>
          <w:p w:rsidR="00E97644" w:rsidRPr="00F403B3" w:rsidRDefault="00E97644" w:rsidP="00E97644">
            <w:pPr>
              <w:spacing w:after="40"/>
              <w:rPr>
                <w:rFonts w:ascii="Calibri" w:hAnsi="Calibri" w:cs="Calibri"/>
                <w:sz w:val="16"/>
                <w:szCs w:val="20"/>
                <w:lang w:eastAsia="en-AU"/>
              </w:rPr>
            </w:pPr>
            <w:r w:rsidRPr="00F403B3">
              <w:rPr>
                <w:rFonts w:ascii="Calibri" w:hAnsi="Calibri" w:cs="Calibri"/>
                <w:sz w:val="16"/>
                <w:szCs w:val="20"/>
                <w:lang w:eastAsia="en-AU"/>
              </w:rPr>
              <w:t>Precisely describes the purpose of white- and black-box testing methodologies and clearly differentiates the differences between them.</w:t>
            </w:r>
          </w:p>
        </w:tc>
      </w:tr>
      <w:tr w:rsidR="008E222D" w:rsidTr="008E222D">
        <w:trPr>
          <w:trHeight w:val="675"/>
        </w:trPr>
        <w:tc>
          <w:tcPr>
            <w:tcW w:w="539" w:type="pct"/>
            <w:vMerge/>
            <w:vAlign w:val="center"/>
          </w:tcPr>
          <w:p w:rsidR="00E97644" w:rsidRDefault="00E97644" w:rsidP="00E97644">
            <w:pPr>
              <w:rPr>
                <w:rFonts w:ascii="Arial Narrow" w:hAnsi="Arial Narrow"/>
                <w:b/>
                <w:bCs/>
                <w:i/>
                <w:iCs/>
                <w:color w:val="221E1F"/>
                <w:sz w:val="24"/>
                <w:szCs w:val="24"/>
              </w:rPr>
            </w:pPr>
          </w:p>
        </w:tc>
        <w:tc>
          <w:tcPr>
            <w:tcW w:w="314" w:type="pct"/>
            <w:vMerge/>
          </w:tcPr>
          <w:p w:rsidR="00E97644" w:rsidRPr="00261FC6" w:rsidRDefault="00E97644" w:rsidP="00E97644">
            <w:pPr>
              <w:pStyle w:val="BodyTable"/>
              <w:spacing w:before="120" w:after="40" w:line="240" w:lineRule="auto"/>
              <w:rPr>
                <w:rFonts w:ascii="Arial" w:hAnsi="Arial" w:cs="Arial"/>
                <w:w w:val="100"/>
              </w:rPr>
            </w:pPr>
          </w:p>
        </w:tc>
        <w:tc>
          <w:tcPr>
            <w:tcW w:w="810" w:type="pct"/>
            <w:tcBorders>
              <w:top w:val="single" w:sz="4" w:space="0" w:color="auto"/>
              <w:left w:val="single" w:sz="6" w:space="0" w:color="000000"/>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Outlines a testing methodology’s approach, with minor errors.</w:t>
            </w:r>
          </w:p>
        </w:tc>
        <w:tc>
          <w:tcPr>
            <w:tcW w:w="853"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Describes some of the main approaches within white- and black- box testing, with minor errors.</w:t>
            </w:r>
          </w:p>
        </w:tc>
        <w:tc>
          <w:tcPr>
            <w:tcW w:w="808"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Describes accurately some of the main approaches within white- and black-box testing.</w:t>
            </w:r>
          </w:p>
        </w:tc>
        <w:tc>
          <w:tcPr>
            <w:tcW w:w="808"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Describes accurately most of the main approaches within white- and black-box testing.</w:t>
            </w:r>
          </w:p>
        </w:tc>
        <w:tc>
          <w:tcPr>
            <w:tcW w:w="868" w:type="pct"/>
            <w:tcBorders>
              <w:top w:val="single" w:sz="4" w:space="0" w:color="auto"/>
              <w:left w:val="single" w:sz="4" w:space="0" w:color="auto"/>
              <w:bottom w:val="single" w:sz="4" w:space="0" w:color="auto"/>
              <w:right w:val="single" w:sz="6" w:space="0" w:color="000000"/>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 xml:space="preserve">Comprehensively describes the main approaches within white- and black-box testing. </w:t>
            </w:r>
          </w:p>
        </w:tc>
      </w:tr>
      <w:tr w:rsidR="008E222D" w:rsidTr="008E222D">
        <w:trPr>
          <w:trHeight w:val="801"/>
        </w:trPr>
        <w:tc>
          <w:tcPr>
            <w:tcW w:w="539" w:type="pct"/>
            <w:vMerge/>
            <w:vAlign w:val="center"/>
          </w:tcPr>
          <w:p w:rsidR="00E97644" w:rsidRDefault="00E97644" w:rsidP="00E97644">
            <w:pPr>
              <w:rPr>
                <w:rFonts w:ascii="Arial Narrow" w:hAnsi="Arial Narrow"/>
                <w:b/>
                <w:bCs/>
                <w:i/>
                <w:iCs/>
                <w:color w:val="221E1F"/>
                <w:sz w:val="24"/>
                <w:szCs w:val="24"/>
              </w:rPr>
            </w:pPr>
          </w:p>
        </w:tc>
        <w:tc>
          <w:tcPr>
            <w:tcW w:w="314" w:type="pct"/>
            <w:vMerge/>
          </w:tcPr>
          <w:p w:rsidR="00E97644" w:rsidRPr="00261FC6" w:rsidRDefault="00E97644" w:rsidP="00E97644">
            <w:pPr>
              <w:pStyle w:val="BodyTable"/>
              <w:spacing w:before="120" w:after="40" w:line="240" w:lineRule="auto"/>
              <w:rPr>
                <w:rFonts w:ascii="Arial" w:hAnsi="Arial" w:cs="Arial"/>
                <w:w w:val="100"/>
              </w:rPr>
            </w:pPr>
          </w:p>
        </w:tc>
        <w:tc>
          <w:tcPr>
            <w:tcW w:w="810" w:type="pct"/>
            <w:tcBorders>
              <w:top w:val="single" w:sz="4" w:space="0" w:color="auto"/>
              <w:left w:val="single" w:sz="6" w:space="0" w:color="000000"/>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Outlines a technique used for test data generation (black-box testing) or coverage (white box).</w:t>
            </w:r>
          </w:p>
          <w:p w:rsidR="00E97644" w:rsidRPr="00F403B3" w:rsidRDefault="00E97644" w:rsidP="00E97644">
            <w:pPr>
              <w:rPr>
                <w:rFonts w:ascii="Calibri" w:hAnsi="Calibri" w:cs="Calibri"/>
                <w:sz w:val="16"/>
                <w:szCs w:val="20"/>
                <w:lang w:eastAsia="en-AU"/>
              </w:rPr>
            </w:pPr>
          </w:p>
        </w:tc>
        <w:tc>
          <w:tcPr>
            <w:tcW w:w="853"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Describes a technique used for test data generation (black-box testing) or coverage (white box).</w:t>
            </w:r>
          </w:p>
        </w:tc>
        <w:tc>
          <w:tcPr>
            <w:tcW w:w="808"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Describes some of the techniques used to generate test data, values and cases for black-box testing and describes both branch and path coverage (white box).</w:t>
            </w:r>
          </w:p>
        </w:tc>
        <w:tc>
          <w:tcPr>
            <w:tcW w:w="808"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 xml:space="preserve">Describes most of the techniques used to generate test data, values and cases for black-box testing and describes both branch and path coverage (white box) </w:t>
            </w:r>
          </w:p>
        </w:tc>
        <w:tc>
          <w:tcPr>
            <w:tcW w:w="868" w:type="pct"/>
            <w:tcBorders>
              <w:top w:val="single" w:sz="4" w:space="0" w:color="auto"/>
              <w:left w:val="single" w:sz="4" w:space="0" w:color="auto"/>
              <w:bottom w:val="single" w:sz="4" w:space="0" w:color="auto"/>
              <w:right w:val="single" w:sz="6" w:space="0" w:color="000000"/>
            </w:tcBorders>
          </w:tcPr>
          <w:p w:rsidR="00E97644" w:rsidRPr="00F403B3" w:rsidRDefault="00E97644" w:rsidP="00E97644">
            <w:pPr>
              <w:spacing w:after="60"/>
              <w:rPr>
                <w:rFonts w:ascii="Calibri" w:hAnsi="Calibri" w:cs="Calibri"/>
                <w:sz w:val="16"/>
                <w:szCs w:val="20"/>
                <w:lang w:eastAsia="en-AU"/>
              </w:rPr>
            </w:pPr>
            <w:r w:rsidRPr="00F403B3">
              <w:rPr>
                <w:rFonts w:ascii="Calibri" w:hAnsi="Calibri" w:cs="Calibri"/>
                <w:sz w:val="16"/>
                <w:szCs w:val="20"/>
                <w:lang w:eastAsia="en-AU"/>
              </w:rPr>
              <w:t>Fully describes the techniques used to generate test data, values and cases for black-box testing and describes both branch and path coverage (white box).</w:t>
            </w:r>
          </w:p>
        </w:tc>
      </w:tr>
      <w:tr w:rsidR="008E222D" w:rsidTr="008E222D">
        <w:trPr>
          <w:trHeight w:val="801"/>
        </w:trPr>
        <w:tc>
          <w:tcPr>
            <w:tcW w:w="539" w:type="pct"/>
            <w:vMerge/>
            <w:vAlign w:val="center"/>
          </w:tcPr>
          <w:p w:rsidR="00E97644" w:rsidRDefault="00E97644" w:rsidP="00E97644">
            <w:pPr>
              <w:rPr>
                <w:rFonts w:ascii="Arial Narrow" w:hAnsi="Arial Narrow"/>
                <w:b/>
                <w:bCs/>
                <w:i/>
                <w:iCs/>
                <w:color w:val="221E1F"/>
                <w:sz w:val="24"/>
                <w:szCs w:val="24"/>
              </w:rPr>
            </w:pPr>
          </w:p>
        </w:tc>
        <w:tc>
          <w:tcPr>
            <w:tcW w:w="314" w:type="pct"/>
            <w:vMerge/>
          </w:tcPr>
          <w:p w:rsidR="00E97644" w:rsidRPr="00261FC6" w:rsidRDefault="00E97644" w:rsidP="00E97644">
            <w:pPr>
              <w:pStyle w:val="BodyTable"/>
              <w:spacing w:before="120" w:after="40" w:line="240" w:lineRule="auto"/>
              <w:rPr>
                <w:rFonts w:ascii="Arial" w:hAnsi="Arial" w:cs="Arial"/>
                <w:w w:val="100"/>
              </w:rPr>
            </w:pPr>
          </w:p>
        </w:tc>
        <w:tc>
          <w:tcPr>
            <w:tcW w:w="810" w:type="pct"/>
            <w:tcBorders>
              <w:top w:val="single" w:sz="4" w:space="0" w:color="auto"/>
              <w:left w:val="single" w:sz="6" w:space="0" w:color="000000"/>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 xml:space="preserve">Describes a particular ADT and algorithm combination used in a solution to a real-world problem and provides limited reasons for choices. </w:t>
            </w:r>
          </w:p>
        </w:tc>
        <w:tc>
          <w:tcPr>
            <w:tcW w:w="853"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 xml:space="preserve">Provides some justification, based on some systematic and unsystematic testing, for why a particular ADT and algorithm combination represents the best solution to a real-world problem. </w:t>
            </w:r>
          </w:p>
        </w:tc>
        <w:tc>
          <w:tcPr>
            <w:tcW w:w="808"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 xml:space="preserve">Provides justification, based on some systematic testing, for why a particular ADT and algorithm combination represents the best solution to a real-world problem. </w:t>
            </w:r>
          </w:p>
        </w:tc>
        <w:tc>
          <w:tcPr>
            <w:tcW w:w="808"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 xml:space="preserve">Provides justification, based on systematic testing, for why a particular ADT and algorithm combination represents the best solution to a real-world problem. </w:t>
            </w:r>
          </w:p>
          <w:p w:rsidR="00E97644" w:rsidRPr="00F403B3" w:rsidRDefault="00E97644" w:rsidP="00E97644">
            <w:pPr>
              <w:rPr>
                <w:rFonts w:ascii="Calibri" w:hAnsi="Calibri" w:cs="Calibri"/>
                <w:sz w:val="16"/>
                <w:szCs w:val="20"/>
                <w:lang w:eastAsia="en-AU"/>
              </w:rPr>
            </w:pPr>
          </w:p>
        </w:tc>
        <w:tc>
          <w:tcPr>
            <w:tcW w:w="868" w:type="pct"/>
            <w:tcBorders>
              <w:top w:val="single" w:sz="4" w:space="0" w:color="auto"/>
              <w:left w:val="single" w:sz="4" w:space="0" w:color="auto"/>
              <w:bottom w:val="single" w:sz="4" w:space="0" w:color="auto"/>
              <w:right w:val="single" w:sz="6" w:space="0" w:color="000000"/>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 xml:space="preserve">Provides comprehensive and well-argued justification, based on systematic testing, for why a particular ADT and algorithm combination represents the best solution to a real-world problem. </w:t>
            </w:r>
          </w:p>
        </w:tc>
      </w:tr>
      <w:tr w:rsidR="008E222D" w:rsidTr="008E222D">
        <w:trPr>
          <w:trHeight w:val="801"/>
        </w:trPr>
        <w:tc>
          <w:tcPr>
            <w:tcW w:w="539" w:type="pct"/>
            <w:vMerge/>
            <w:vAlign w:val="center"/>
          </w:tcPr>
          <w:p w:rsidR="00E97644" w:rsidRDefault="00E97644" w:rsidP="00E97644">
            <w:pPr>
              <w:rPr>
                <w:rFonts w:ascii="Arial Narrow" w:hAnsi="Arial Narrow"/>
                <w:b/>
                <w:bCs/>
                <w:i/>
                <w:iCs/>
                <w:color w:val="221E1F"/>
                <w:sz w:val="24"/>
                <w:szCs w:val="24"/>
              </w:rPr>
            </w:pPr>
          </w:p>
        </w:tc>
        <w:tc>
          <w:tcPr>
            <w:tcW w:w="314" w:type="pct"/>
            <w:vMerge/>
          </w:tcPr>
          <w:p w:rsidR="00E97644" w:rsidRPr="00261FC6" w:rsidRDefault="00E97644" w:rsidP="00E97644">
            <w:pPr>
              <w:pStyle w:val="BodyTable"/>
              <w:spacing w:before="120" w:after="40" w:line="240" w:lineRule="auto"/>
              <w:rPr>
                <w:rFonts w:ascii="Arial" w:hAnsi="Arial" w:cs="Arial"/>
                <w:w w:val="100"/>
              </w:rPr>
            </w:pPr>
          </w:p>
        </w:tc>
        <w:tc>
          <w:tcPr>
            <w:tcW w:w="810" w:type="pct"/>
            <w:tcBorders>
              <w:top w:val="single" w:sz="4" w:space="0" w:color="auto"/>
              <w:left w:val="single" w:sz="6" w:space="0" w:color="000000"/>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 xml:space="preserve">Outlines the design of algorithms with limited reference to </w:t>
            </w:r>
            <w:proofErr w:type="spellStart"/>
            <w:r w:rsidRPr="00F403B3">
              <w:rPr>
                <w:rFonts w:ascii="Calibri" w:hAnsi="Calibri" w:cs="Calibri"/>
                <w:sz w:val="16"/>
                <w:szCs w:val="20"/>
                <w:lang w:eastAsia="en-AU"/>
              </w:rPr>
              <w:t>modularisation</w:t>
            </w:r>
            <w:proofErr w:type="spellEnd"/>
            <w:r w:rsidRPr="00F403B3">
              <w:rPr>
                <w:rFonts w:ascii="Calibri" w:hAnsi="Calibri" w:cs="Calibri"/>
                <w:sz w:val="16"/>
                <w:szCs w:val="20"/>
                <w:lang w:eastAsia="en-AU"/>
              </w:rPr>
              <w:t>, functions and efficiency.</w:t>
            </w:r>
          </w:p>
          <w:p w:rsidR="00E97644" w:rsidRPr="00F403B3" w:rsidRDefault="00E97644" w:rsidP="00E97644">
            <w:pPr>
              <w:rPr>
                <w:rFonts w:ascii="Calibri" w:hAnsi="Calibri" w:cs="Calibri"/>
                <w:sz w:val="16"/>
                <w:szCs w:val="20"/>
                <w:lang w:eastAsia="en-AU"/>
              </w:rPr>
            </w:pPr>
          </w:p>
        </w:tc>
        <w:tc>
          <w:tcPr>
            <w:tcW w:w="853"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 xml:space="preserve">Communicates the design of algorithms with some reference to </w:t>
            </w:r>
            <w:proofErr w:type="spellStart"/>
            <w:r w:rsidRPr="00F403B3">
              <w:rPr>
                <w:rFonts w:ascii="Calibri" w:hAnsi="Calibri" w:cs="Calibri"/>
                <w:sz w:val="16"/>
                <w:szCs w:val="20"/>
                <w:lang w:eastAsia="en-AU"/>
              </w:rPr>
              <w:t>modularisation</w:t>
            </w:r>
            <w:proofErr w:type="spellEnd"/>
            <w:r w:rsidRPr="00F403B3">
              <w:rPr>
                <w:rFonts w:ascii="Calibri" w:hAnsi="Calibri" w:cs="Calibri"/>
                <w:sz w:val="16"/>
                <w:szCs w:val="20"/>
                <w:lang w:eastAsia="en-AU"/>
              </w:rPr>
              <w:t>, functions and efficiency.</w:t>
            </w:r>
          </w:p>
          <w:p w:rsidR="00E97644" w:rsidRPr="00F403B3" w:rsidRDefault="00E97644" w:rsidP="00E97644">
            <w:pPr>
              <w:rPr>
                <w:rFonts w:ascii="Calibri" w:hAnsi="Calibri" w:cs="Calibri"/>
                <w:sz w:val="16"/>
                <w:szCs w:val="20"/>
                <w:lang w:eastAsia="en-AU"/>
              </w:rPr>
            </w:pPr>
          </w:p>
        </w:tc>
        <w:tc>
          <w:tcPr>
            <w:tcW w:w="808"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 xml:space="preserve">Communicates the design of algorithms with reference to </w:t>
            </w:r>
            <w:proofErr w:type="spellStart"/>
            <w:r w:rsidRPr="00F403B3">
              <w:rPr>
                <w:rFonts w:ascii="Calibri" w:hAnsi="Calibri" w:cs="Calibri"/>
                <w:sz w:val="16"/>
                <w:szCs w:val="20"/>
                <w:lang w:eastAsia="en-AU"/>
              </w:rPr>
              <w:t>modularisation</w:t>
            </w:r>
            <w:proofErr w:type="spellEnd"/>
            <w:r w:rsidRPr="00F403B3">
              <w:rPr>
                <w:rFonts w:ascii="Calibri" w:hAnsi="Calibri" w:cs="Calibri"/>
                <w:sz w:val="16"/>
                <w:szCs w:val="20"/>
                <w:lang w:eastAsia="en-AU"/>
              </w:rPr>
              <w:t>, functions and efficiency.</w:t>
            </w:r>
          </w:p>
          <w:p w:rsidR="00E97644" w:rsidRPr="00F403B3" w:rsidRDefault="00E97644" w:rsidP="00E97644">
            <w:pPr>
              <w:rPr>
                <w:rFonts w:ascii="Calibri" w:hAnsi="Calibri" w:cs="Calibri"/>
                <w:sz w:val="16"/>
                <w:szCs w:val="20"/>
                <w:lang w:eastAsia="en-AU"/>
              </w:rPr>
            </w:pPr>
          </w:p>
        </w:tc>
        <w:tc>
          <w:tcPr>
            <w:tcW w:w="808"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 xml:space="preserve">Clearly communicates the design of algorithms with sound reference to </w:t>
            </w:r>
            <w:proofErr w:type="spellStart"/>
            <w:r w:rsidRPr="00F403B3">
              <w:rPr>
                <w:rFonts w:ascii="Calibri" w:hAnsi="Calibri" w:cs="Calibri"/>
                <w:sz w:val="16"/>
                <w:szCs w:val="20"/>
                <w:lang w:eastAsia="en-AU"/>
              </w:rPr>
              <w:t>modularisation</w:t>
            </w:r>
            <w:proofErr w:type="spellEnd"/>
            <w:r w:rsidRPr="00F403B3">
              <w:rPr>
                <w:rFonts w:ascii="Calibri" w:hAnsi="Calibri" w:cs="Calibri"/>
                <w:sz w:val="16"/>
                <w:szCs w:val="20"/>
                <w:lang w:eastAsia="en-AU"/>
              </w:rPr>
              <w:t>, functions and efficiency.</w:t>
            </w:r>
          </w:p>
          <w:p w:rsidR="00E97644" w:rsidRPr="00F403B3" w:rsidRDefault="00E97644" w:rsidP="00E97644">
            <w:pPr>
              <w:rPr>
                <w:rFonts w:ascii="Calibri" w:hAnsi="Calibri" w:cs="Calibri"/>
                <w:sz w:val="16"/>
                <w:szCs w:val="20"/>
                <w:lang w:eastAsia="en-AU"/>
              </w:rPr>
            </w:pPr>
          </w:p>
        </w:tc>
        <w:tc>
          <w:tcPr>
            <w:tcW w:w="868" w:type="pct"/>
            <w:tcBorders>
              <w:top w:val="single" w:sz="4" w:space="0" w:color="auto"/>
              <w:left w:val="single" w:sz="4" w:space="0" w:color="auto"/>
              <w:bottom w:val="single" w:sz="4" w:space="0" w:color="auto"/>
              <w:right w:val="single" w:sz="6" w:space="0" w:color="000000"/>
            </w:tcBorders>
          </w:tcPr>
          <w:p w:rsidR="00E97644" w:rsidRPr="00F403B3" w:rsidRDefault="00E97644" w:rsidP="00E97644">
            <w:pPr>
              <w:spacing w:after="40"/>
              <w:rPr>
                <w:rFonts w:ascii="Calibri" w:hAnsi="Calibri" w:cs="Calibri"/>
                <w:sz w:val="16"/>
                <w:szCs w:val="20"/>
                <w:lang w:eastAsia="en-AU"/>
              </w:rPr>
            </w:pPr>
            <w:r w:rsidRPr="00F403B3">
              <w:rPr>
                <w:rFonts w:ascii="Calibri" w:hAnsi="Calibri" w:cs="Calibri"/>
                <w:sz w:val="16"/>
                <w:szCs w:val="20"/>
                <w:lang w:eastAsia="en-AU"/>
              </w:rPr>
              <w:t xml:space="preserve">Clearly and comprehensively communicates the design of algorithms with extensive reference to </w:t>
            </w:r>
            <w:proofErr w:type="spellStart"/>
            <w:r w:rsidRPr="00F403B3">
              <w:rPr>
                <w:rFonts w:ascii="Calibri" w:hAnsi="Calibri" w:cs="Calibri"/>
                <w:sz w:val="16"/>
                <w:szCs w:val="20"/>
                <w:lang w:eastAsia="en-AU"/>
              </w:rPr>
              <w:t>modularisation</w:t>
            </w:r>
            <w:proofErr w:type="spellEnd"/>
            <w:r w:rsidRPr="00F403B3">
              <w:rPr>
                <w:rFonts w:ascii="Calibri" w:hAnsi="Calibri" w:cs="Calibri"/>
                <w:sz w:val="16"/>
                <w:szCs w:val="20"/>
                <w:lang w:eastAsia="en-AU"/>
              </w:rPr>
              <w:t>, functions and efficiency.</w:t>
            </w:r>
          </w:p>
        </w:tc>
      </w:tr>
      <w:tr w:rsidR="008E222D" w:rsidTr="008E222D">
        <w:trPr>
          <w:trHeight w:val="591"/>
        </w:trPr>
        <w:tc>
          <w:tcPr>
            <w:tcW w:w="539" w:type="pct"/>
            <w:vMerge/>
            <w:vAlign w:val="center"/>
          </w:tcPr>
          <w:p w:rsidR="00E97644" w:rsidRDefault="00E97644" w:rsidP="00E97644">
            <w:pPr>
              <w:rPr>
                <w:rFonts w:ascii="Arial Narrow" w:hAnsi="Arial Narrow"/>
                <w:b/>
                <w:bCs/>
                <w:i/>
                <w:iCs/>
                <w:color w:val="221E1F"/>
                <w:sz w:val="24"/>
                <w:szCs w:val="24"/>
              </w:rPr>
            </w:pPr>
          </w:p>
        </w:tc>
        <w:tc>
          <w:tcPr>
            <w:tcW w:w="314" w:type="pct"/>
            <w:vMerge/>
          </w:tcPr>
          <w:p w:rsidR="00E97644" w:rsidRPr="00261FC6" w:rsidRDefault="00E97644" w:rsidP="00E97644">
            <w:pPr>
              <w:pStyle w:val="BodyTable"/>
              <w:spacing w:before="120" w:after="40" w:line="240" w:lineRule="auto"/>
              <w:rPr>
                <w:rFonts w:ascii="Arial" w:hAnsi="Arial" w:cs="Arial"/>
                <w:w w:val="100"/>
              </w:rPr>
            </w:pPr>
          </w:p>
        </w:tc>
        <w:tc>
          <w:tcPr>
            <w:tcW w:w="810" w:type="pct"/>
            <w:tcBorders>
              <w:top w:val="single" w:sz="4" w:space="0" w:color="auto"/>
              <w:left w:val="single" w:sz="6" w:space="0" w:color="000000"/>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Provides a limited description of some criteria for demonstrating the correctness of solutions.</w:t>
            </w:r>
          </w:p>
        </w:tc>
        <w:tc>
          <w:tcPr>
            <w:tcW w:w="853"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Describes some criteria for determining the correctness of solutions.</w:t>
            </w:r>
          </w:p>
        </w:tc>
        <w:tc>
          <w:tcPr>
            <w:tcW w:w="808"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Describes most of the criteria for determining the adequacy and correctness of solutions.</w:t>
            </w:r>
          </w:p>
        </w:tc>
        <w:tc>
          <w:tcPr>
            <w:tcW w:w="808" w:type="pct"/>
            <w:tcBorders>
              <w:top w:val="single" w:sz="4" w:space="0" w:color="auto"/>
              <w:left w:val="single" w:sz="4" w:space="0" w:color="auto"/>
              <w:bottom w:val="single" w:sz="4" w:space="0" w:color="auto"/>
              <w:right w:val="single" w:sz="4" w:space="0" w:color="auto"/>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Describes the criteria for determining the adequacy and correctness of solutions.</w:t>
            </w:r>
          </w:p>
        </w:tc>
        <w:tc>
          <w:tcPr>
            <w:tcW w:w="868" w:type="pct"/>
            <w:tcBorders>
              <w:top w:val="single" w:sz="4" w:space="0" w:color="auto"/>
              <w:left w:val="single" w:sz="4" w:space="0" w:color="auto"/>
              <w:bottom w:val="single" w:sz="4" w:space="0" w:color="auto"/>
              <w:right w:val="single" w:sz="6" w:space="0" w:color="000000"/>
            </w:tcBorders>
          </w:tcPr>
          <w:p w:rsidR="00E97644" w:rsidRPr="00F403B3" w:rsidRDefault="00E97644" w:rsidP="00E97644">
            <w:pPr>
              <w:rPr>
                <w:rFonts w:ascii="Calibri" w:hAnsi="Calibri" w:cs="Calibri"/>
                <w:sz w:val="16"/>
                <w:szCs w:val="20"/>
                <w:lang w:eastAsia="en-AU"/>
              </w:rPr>
            </w:pPr>
            <w:r w:rsidRPr="00F403B3">
              <w:rPr>
                <w:rFonts w:ascii="Calibri" w:hAnsi="Calibri" w:cs="Calibri"/>
                <w:sz w:val="16"/>
                <w:szCs w:val="20"/>
                <w:lang w:eastAsia="en-AU"/>
              </w:rPr>
              <w:t>Comprehensively describes criteria for determining the adequacy and correctness of solutions.</w:t>
            </w:r>
          </w:p>
        </w:tc>
      </w:tr>
      <w:tr w:rsidR="008E222D" w:rsidTr="008E222D">
        <w:trPr>
          <w:trHeight w:val="801"/>
        </w:trPr>
        <w:tc>
          <w:tcPr>
            <w:tcW w:w="539" w:type="pct"/>
            <w:vMerge/>
            <w:vAlign w:val="center"/>
          </w:tcPr>
          <w:p w:rsidR="00E97644" w:rsidRDefault="00E97644" w:rsidP="00E97644">
            <w:pPr>
              <w:rPr>
                <w:rFonts w:ascii="Arial Narrow" w:hAnsi="Arial Narrow"/>
                <w:b/>
                <w:bCs/>
                <w:i/>
                <w:iCs/>
                <w:color w:val="221E1F"/>
                <w:sz w:val="24"/>
                <w:szCs w:val="24"/>
              </w:rPr>
            </w:pPr>
          </w:p>
        </w:tc>
        <w:tc>
          <w:tcPr>
            <w:tcW w:w="314" w:type="pct"/>
            <w:vMerge/>
            <w:tcBorders>
              <w:bottom w:val="single" w:sz="4" w:space="0" w:color="auto"/>
            </w:tcBorders>
          </w:tcPr>
          <w:p w:rsidR="00E97644" w:rsidRPr="00261FC6" w:rsidRDefault="00E97644" w:rsidP="00E97644">
            <w:pPr>
              <w:pStyle w:val="BodyTable"/>
              <w:spacing w:before="120" w:after="40" w:line="240" w:lineRule="auto"/>
              <w:rPr>
                <w:rFonts w:ascii="Arial" w:hAnsi="Arial" w:cs="Arial"/>
                <w:w w:val="100"/>
              </w:rPr>
            </w:pPr>
          </w:p>
        </w:tc>
        <w:tc>
          <w:tcPr>
            <w:tcW w:w="810" w:type="pct"/>
            <w:tcBorders>
              <w:top w:val="single" w:sz="4" w:space="0" w:color="auto"/>
              <w:left w:val="single" w:sz="6" w:space="0" w:color="000000"/>
              <w:bottom w:val="single" w:sz="6" w:space="0" w:color="000000"/>
              <w:right w:val="single" w:sz="4" w:space="0" w:color="auto"/>
            </w:tcBorders>
          </w:tcPr>
          <w:p w:rsidR="00E97644" w:rsidRPr="00F403B3" w:rsidRDefault="00E97644" w:rsidP="00E97644">
            <w:pPr>
              <w:rPr>
                <w:rFonts w:ascii="Calibri" w:hAnsi="Calibri" w:cs="Calibri"/>
                <w:sz w:val="16"/>
                <w:szCs w:val="20"/>
              </w:rPr>
            </w:pPr>
            <w:r w:rsidRPr="00F403B3">
              <w:rPr>
                <w:rFonts w:ascii="Calibri" w:hAnsi="Calibri" w:cs="Calibri"/>
                <w:sz w:val="16"/>
                <w:szCs w:val="16"/>
              </w:rPr>
              <w:t>Communicates</w:t>
            </w:r>
            <w:r w:rsidRPr="00F403B3">
              <w:rPr>
                <w:rFonts w:ascii="Calibri" w:hAnsi="Calibri" w:cs="Calibri"/>
                <w:sz w:val="16"/>
                <w:szCs w:val="16"/>
                <w:lang w:eastAsia="en-AU"/>
              </w:rPr>
              <w:t xml:space="preserve"> little of the meaning of a computed solution in terms of the real-world problem to which it has been applied.</w:t>
            </w:r>
          </w:p>
        </w:tc>
        <w:tc>
          <w:tcPr>
            <w:tcW w:w="853" w:type="pct"/>
            <w:tcBorders>
              <w:top w:val="single" w:sz="4" w:space="0" w:color="auto"/>
              <w:left w:val="single" w:sz="4" w:space="0" w:color="auto"/>
              <w:bottom w:val="single" w:sz="6" w:space="0" w:color="000000"/>
              <w:right w:val="single" w:sz="4" w:space="0" w:color="auto"/>
            </w:tcBorders>
          </w:tcPr>
          <w:p w:rsidR="00E97644" w:rsidRPr="00F403B3" w:rsidRDefault="00E97644" w:rsidP="00E97644">
            <w:pPr>
              <w:rPr>
                <w:rFonts w:ascii="Calibri" w:hAnsi="Calibri" w:cs="Calibri"/>
                <w:sz w:val="16"/>
                <w:szCs w:val="20"/>
              </w:rPr>
            </w:pPr>
            <w:r w:rsidRPr="00F403B3">
              <w:rPr>
                <w:rFonts w:ascii="Calibri" w:hAnsi="Calibri" w:cs="Calibri"/>
                <w:sz w:val="16"/>
                <w:szCs w:val="20"/>
                <w:lang w:eastAsia="en-AU"/>
              </w:rPr>
              <w:t>Communicates some of the meaning of a computed solution in terms of the real-world problem to which it has been applied.</w:t>
            </w:r>
          </w:p>
        </w:tc>
        <w:tc>
          <w:tcPr>
            <w:tcW w:w="808" w:type="pct"/>
            <w:tcBorders>
              <w:top w:val="single" w:sz="4" w:space="0" w:color="auto"/>
              <w:left w:val="single" w:sz="4" w:space="0" w:color="auto"/>
              <w:bottom w:val="single" w:sz="6" w:space="0" w:color="000000"/>
              <w:right w:val="single" w:sz="4" w:space="0" w:color="auto"/>
            </w:tcBorders>
          </w:tcPr>
          <w:p w:rsidR="00E97644" w:rsidRPr="00F403B3" w:rsidRDefault="00E97644" w:rsidP="00E97644">
            <w:pPr>
              <w:rPr>
                <w:rFonts w:ascii="Calibri" w:hAnsi="Calibri" w:cs="Calibri"/>
                <w:sz w:val="16"/>
                <w:szCs w:val="20"/>
              </w:rPr>
            </w:pPr>
            <w:r w:rsidRPr="00F403B3">
              <w:rPr>
                <w:rFonts w:ascii="Calibri" w:hAnsi="Calibri" w:cs="Calibri"/>
                <w:sz w:val="16"/>
                <w:szCs w:val="20"/>
                <w:lang w:eastAsia="en-AU"/>
              </w:rPr>
              <w:t>Communicates most of the meaning of a computed solution in terms of the real-world problem to which it has been applied.</w:t>
            </w:r>
          </w:p>
        </w:tc>
        <w:tc>
          <w:tcPr>
            <w:tcW w:w="808" w:type="pct"/>
            <w:tcBorders>
              <w:top w:val="single" w:sz="4" w:space="0" w:color="auto"/>
              <w:left w:val="single" w:sz="4" w:space="0" w:color="auto"/>
              <w:bottom w:val="single" w:sz="6" w:space="0" w:color="000000"/>
              <w:right w:val="single" w:sz="4" w:space="0" w:color="auto"/>
            </w:tcBorders>
          </w:tcPr>
          <w:p w:rsidR="00E97644" w:rsidRPr="00F403B3" w:rsidRDefault="00E97644" w:rsidP="00E97644">
            <w:pPr>
              <w:rPr>
                <w:rFonts w:ascii="Calibri" w:hAnsi="Calibri" w:cs="Calibri"/>
                <w:sz w:val="16"/>
                <w:szCs w:val="20"/>
              </w:rPr>
            </w:pPr>
            <w:r w:rsidRPr="00F403B3">
              <w:rPr>
                <w:rFonts w:ascii="Calibri" w:hAnsi="Calibri" w:cs="Calibri"/>
                <w:sz w:val="16"/>
                <w:szCs w:val="20"/>
                <w:lang w:eastAsia="en-AU"/>
              </w:rPr>
              <w:t>Clearly communicates the meaning of a computed solution in terms of the real-world problem to which it has been applied.</w:t>
            </w:r>
          </w:p>
        </w:tc>
        <w:tc>
          <w:tcPr>
            <w:tcW w:w="868" w:type="pct"/>
            <w:tcBorders>
              <w:top w:val="single" w:sz="4" w:space="0" w:color="auto"/>
              <w:left w:val="single" w:sz="4" w:space="0" w:color="auto"/>
              <w:bottom w:val="single" w:sz="6" w:space="0" w:color="000000"/>
              <w:right w:val="single" w:sz="6" w:space="0" w:color="000000"/>
            </w:tcBorders>
          </w:tcPr>
          <w:p w:rsidR="00E97644" w:rsidRPr="00F403B3" w:rsidRDefault="00E97644" w:rsidP="00E97644">
            <w:pPr>
              <w:rPr>
                <w:rFonts w:ascii="Calibri" w:hAnsi="Calibri" w:cs="Calibri"/>
                <w:sz w:val="16"/>
                <w:szCs w:val="20"/>
              </w:rPr>
            </w:pPr>
            <w:r w:rsidRPr="00F403B3">
              <w:rPr>
                <w:rFonts w:ascii="Calibri" w:hAnsi="Calibri" w:cs="Calibri"/>
                <w:sz w:val="16"/>
                <w:szCs w:val="20"/>
                <w:lang w:eastAsia="en-AU"/>
              </w:rPr>
              <w:t>Clearly communicates the meaning and all the implications of a computed solution in terms of the real-world problem to which it has been applied.</w:t>
            </w:r>
          </w:p>
        </w:tc>
      </w:tr>
    </w:tbl>
    <w:p w:rsidR="00E97644" w:rsidRPr="00F403B3" w:rsidRDefault="00E97644" w:rsidP="008E222D">
      <w:pPr>
        <w:spacing w:after="0"/>
        <w:rPr>
          <w:rFonts w:ascii="Calibri" w:hAnsi="Calibri" w:cs="Calibri"/>
          <w:sz w:val="16"/>
          <w:szCs w:val="16"/>
        </w:rPr>
      </w:pPr>
      <w:r w:rsidRPr="00F403B3">
        <w:rPr>
          <w:rFonts w:ascii="Calibri" w:hAnsi="Calibri" w:cs="Calibri"/>
          <w:sz w:val="16"/>
          <w:szCs w:val="16"/>
        </w:rPr>
        <w:t>KEY to marking scale based on the Outcome contributing 100 marks</w:t>
      </w:r>
    </w:p>
    <w:tbl>
      <w:tblPr>
        <w:tblStyle w:val="TableGrid"/>
        <w:tblW w:w="12137" w:type="dxa"/>
        <w:tblLook w:val="04A0" w:firstRow="1" w:lastRow="0" w:firstColumn="1" w:lastColumn="0" w:noHBand="0" w:noVBand="1"/>
      </w:tblPr>
      <w:tblGrid>
        <w:gridCol w:w="12137"/>
      </w:tblGrid>
      <w:tr w:rsidR="00E97644" w:rsidTr="00E97644">
        <w:tc>
          <w:tcPr>
            <w:tcW w:w="12137" w:type="dxa"/>
          </w:tcPr>
          <w:p w:rsidR="00E97644" w:rsidRPr="002053E4" w:rsidRDefault="00E97644" w:rsidP="00E97644">
            <w:pPr>
              <w:tabs>
                <w:tab w:val="left" w:pos="2268"/>
                <w:tab w:val="left" w:pos="4536"/>
                <w:tab w:val="left" w:pos="6765"/>
                <w:tab w:val="left" w:pos="9060"/>
              </w:tabs>
              <w:rPr>
                <w:rFonts w:ascii="Calibri" w:hAnsi="Calibri" w:cs="Calibri"/>
                <w:sz w:val="20"/>
                <w:szCs w:val="20"/>
              </w:rPr>
            </w:pPr>
            <w:r w:rsidRPr="002053E4">
              <w:rPr>
                <w:rFonts w:ascii="Calibri" w:hAnsi="Calibri" w:cs="Calibri"/>
                <w:sz w:val="20"/>
                <w:szCs w:val="20"/>
              </w:rPr>
              <w:t xml:space="preserve">Very Low 1-19 </w:t>
            </w:r>
            <w:r w:rsidRPr="002053E4">
              <w:rPr>
                <w:rFonts w:ascii="Calibri" w:hAnsi="Calibri" w:cs="Calibri"/>
                <w:sz w:val="20"/>
                <w:szCs w:val="20"/>
              </w:rPr>
              <w:tab/>
              <w:t xml:space="preserve">Low 20-39 </w:t>
            </w:r>
            <w:r w:rsidRPr="002053E4">
              <w:rPr>
                <w:rFonts w:ascii="Calibri" w:hAnsi="Calibri" w:cs="Calibri"/>
                <w:sz w:val="20"/>
                <w:szCs w:val="20"/>
              </w:rPr>
              <w:tab/>
              <w:t>Medium 40-59</w:t>
            </w:r>
            <w:r w:rsidRPr="002053E4">
              <w:rPr>
                <w:rFonts w:ascii="Calibri" w:hAnsi="Calibri" w:cs="Calibri"/>
                <w:sz w:val="20"/>
                <w:szCs w:val="20"/>
              </w:rPr>
              <w:tab/>
              <w:t xml:space="preserve">High 60-79 </w:t>
            </w:r>
            <w:r w:rsidRPr="002053E4">
              <w:rPr>
                <w:rFonts w:ascii="Calibri" w:hAnsi="Calibri" w:cs="Calibri"/>
                <w:sz w:val="20"/>
                <w:szCs w:val="20"/>
              </w:rPr>
              <w:tab/>
              <w:t>Very High  80-100</w:t>
            </w:r>
          </w:p>
        </w:tc>
      </w:tr>
    </w:tbl>
    <w:p w:rsidR="002647BB" w:rsidRPr="003A00B4" w:rsidRDefault="002647BB" w:rsidP="005D3D78">
      <w:pPr>
        <w:rPr>
          <w:rFonts w:ascii="Arial" w:hAnsi="Arial" w:cs="Arial"/>
          <w:noProof/>
          <w:sz w:val="18"/>
          <w:szCs w:val="18"/>
        </w:rPr>
      </w:pPr>
    </w:p>
    <w:sectPr w:rsidR="002647BB" w:rsidRPr="003A00B4" w:rsidSect="00E97644">
      <w:pgSz w:w="16840" w:h="11907" w:orient="landscape" w:code="9"/>
      <w:pgMar w:top="1134" w:right="320"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44" w:rsidRDefault="00E97644" w:rsidP="00304EA1">
      <w:pPr>
        <w:spacing w:after="0" w:line="240" w:lineRule="auto"/>
      </w:pPr>
      <w:r>
        <w:separator/>
      </w:r>
    </w:p>
  </w:endnote>
  <w:endnote w:type="continuationSeparator" w:id="0">
    <w:p w:rsidR="00E97644" w:rsidRDefault="00E9764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55 Roman">
    <w:altName w:val="Times New Roman"/>
    <w:panose1 w:val="020005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44" w:rsidRDefault="00E97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44" w:rsidRPr="00243F0D" w:rsidRDefault="00E97644"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8E222D">
      <w:rPr>
        <w:noProof/>
      </w:rPr>
      <w:t>3</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44" w:rsidRDefault="00E97644"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34C46D9E" wp14:editId="6EAE069C">
          <wp:extent cx="649225" cy="367734"/>
          <wp:effectExtent l="0" t="0" r="0" b="0"/>
          <wp:docPr id="6" name="Picture 6"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44" w:rsidRDefault="00E97644" w:rsidP="00304EA1">
      <w:pPr>
        <w:spacing w:after="0" w:line="240" w:lineRule="auto"/>
      </w:pPr>
      <w:r>
        <w:separator/>
      </w:r>
    </w:p>
  </w:footnote>
  <w:footnote w:type="continuationSeparator" w:id="0">
    <w:p w:rsidR="00E97644" w:rsidRDefault="00E97644"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44" w:rsidRDefault="00E9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413442359"/>
      <w:placeholder>
        <w:docPart w:val="3817B9C3A275465693B0825896AA1B01"/>
      </w:placeholder>
      <w:dataBinding w:prefixMappings="xmlns:ns0='http://purl.org/dc/elements/1.1/' xmlns:ns1='http://schemas.openxmlformats.org/package/2006/metadata/core-properties' " w:xpath="/ns1:coreProperties[1]/ns0:title[1]" w:storeItemID="{6C3C8BC8-F283-45AE-878A-BAB7291924A1}"/>
      <w:text/>
    </w:sdtPr>
    <w:sdtContent>
      <w:p w:rsidR="00E97644" w:rsidRPr="00D86DE4" w:rsidRDefault="008E222D" w:rsidP="00D86DE4">
        <w:pPr>
          <w:pStyle w:val="VCAAcaptionsandfootnotes"/>
          <w:rPr>
            <w:color w:val="999999" w:themeColor="accent2"/>
          </w:rPr>
        </w:pPr>
        <w:r>
          <w:rPr>
            <w:color w:val="999999" w:themeColor="accent2"/>
            <w:lang w:val="en-AU"/>
          </w:rPr>
          <w:t>VCE ALGORITHMICS (HESS)            Rubric for School-assessed Coursework performance descriptors Unit 3 Outcome 3</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44" w:rsidRPr="009370BC" w:rsidRDefault="00E97644" w:rsidP="00970580">
    <w:pPr>
      <w:spacing w:after="0"/>
      <w:ind w:right="-142"/>
      <w:jc w:val="right"/>
    </w:pPr>
    <w:r>
      <w:rPr>
        <w:noProof/>
        <w:lang w:val="en-AU" w:eastAsia="en-AU"/>
      </w:rPr>
      <w:drawing>
        <wp:inline distT="0" distB="0" distL="0" distR="0" wp14:anchorId="37240C70" wp14:editId="7CFDEEF0">
          <wp:extent cx="2160000" cy="408374"/>
          <wp:effectExtent l="0" t="0" r="0" b="0"/>
          <wp:docPr id="5" name="Picture 5"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44"/>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8E222D"/>
    <w:rsid w:val="009370BC"/>
    <w:rsid w:val="00970580"/>
    <w:rsid w:val="0098739B"/>
    <w:rsid w:val="009B61E5"/>
    <w:rsid w:val="009D1E89"/>
    <w:rsid w:val="00A17661"/>
    <w:rsid w:val="00A24B2D"/>
    <w:rsid w:val="00A40966"/>
    <w:rsid w:val="00A921E0"/>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E9764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BodyTable">
    <w:name w:val="Body Table"/>
    <w:basedOn w:val="BodyText"/>
    <w:uiPriority w:val="99"/>
    <w:rsid w:val="00E97644"/>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hAnsi="HelveticaNeue LT 55 Roman" w:cs="HelveticaNeue LT 55 Roman"/>
      <w:color w:val="000000"/>
      <w:w w:val="85"/>
      <w:sz w:val="17"/>
      <w:szCs w:val="17"/>
    </w:rPr>
  </w:style>
  <w:style w:type="paragraph" w:customStyle="1" w:styleId="TableHead">
    <w:name w:val="TableHead"/>
    <w:basedOn w:val="Normal"/>
    <w:rsid w:val="00E97644"/>
    <w:pPr>
      <w:spacing w:before="60" w:after="60" w:line="240" w:lineRule="auto"/>
    </w:pPr>
    <w:rPr>
      <w:rFonts w:ascii="Arial Narrow" w:eastAsia="Times New Roman" w:hAnsi="Arial Narrow" w:cs="Times New Roman"/>
      <w:b/>
      <w:sz w:val="20"/>
      <w:szCs w:val="20"/>
    </w:rPr>
  </w:style>
  <w:style w:type="paragraph" w:styleId="BodyText">
    <w:name w:val="Body Text"/>
    <w:basedOn w:val="Normal"/>
    <w:link w:val="BodyTextChar"/>
    <w:uiPriority w:val="99"/>
    <w:semiHidden/>
    <w:unhideWhenUsed/>
    <w:rsid w:val="00E97644"/>
    <w:pPr>
      <w:spacing w:after="120"/>
    </w:pPr>
  </w:style>
  <w:style w:type="character" w:customStyle="1" w:styleId="BodyTextChar">
    <w:name w:val="Body Text Char"/>
    <w:basedOn w:val="DefaultParagraphFont"/>
    <w:link w:val="BodyText"/>
    <w:uiPriority w:val="99"/>
    <w:semiHidden/>
    <w:rsid w:val="00E97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BodyTable">
    <w:name w:val="Body Table"/>
    <w:basedOn w:val="BodyText"/>
    <w:uiPriority w:val="99"/>
    <w:rsid w:val="00E97644"/>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hAnsi="HelveticaNeue LT 55 Roman" w:cs="HelveticaNeue LT 55 Roman"/>
      <w:color w:val="000000"/>
      <w:w w:val="85"/>
      <w:sz w:val="17"/>
      <w:szCs w:val="17"/>
    </w:rPr>
  </w:style>
  <w:style w:type="paragraph" w:customStyle="1" w:styleId="TableHead">
    <w:name w:val="TableHead"/>
    <w:basedOn w:val="Normal"/>
    <w:rsid w:val="00E97644"/>
    <w:pPr>
      <w:spacing w:before="60" w:after="60" w:line="240" w:lineRule="auto"/>
    </w:pPr>
    <w:rPr>
      <w:rFonts w:ascii="Arial Narrow" w:eastAsia="Times New Roman" w:hAnsi="Arial Narrow" w:cs="Times New Roman"/>
      <w:b/>
      <w:sz w:val="20"/>
      <w:szCs w:val="20"/>
    </w:rPr>
  </w:style>
  <w:style w:type="paragraph" w:styleId="BodyText">
    <w:name w:val="Body Text"/>
    <w:basedOn w:val="Normal"/>
    <w:link w:val="BodyTextChar"/>
    <w:uiPriority w:val="99"/>
    <w:semiHidden/>
    <w:unhideWhenUsed/>
    <w:rsid w:val="00E97644"/>
    <w:pPr>
      <w:spacing w:after="120"/>
    </w:pPr>
  </w:style>
  <w:style w:type="character" w:customStyle="1" w:styleId="BodyTextChar">
    <w:name w:val="Body Text Char"/>
    <w:basedOn w:val="DefaultParagraphFont"/>
    <w:link w:val="BodyText"/>
    <w:uiPriority w:val="99"/>
    <w:semiHidden/>
    <w:rsid w:val="00E9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17B9C3A275465693B0825896AA1B01"/>
        <w:category>
          <w:name w:val="General"/>
          <w:gallery w:val="placeholder"/>
        </w:category>
        <w:types>
          <w:type w:val="bbPlcHdr"/>
        </w:types>
        <w:behaviors>
          <w:behavior w:val="content"/>
        </w:behaviors>
        <w:guid w:val="{C91087C8-2498-407F-B357-3219FD204F64}"/>
      </w:docPartPr>
      <w:docPartBody>
        <w:p w:rsidR="00000000" w:rsidRDefault="009B3181">
          <w:pPr>
            <w:pStyle w:val="3817B9C3A275465693B0825896AA1B01"/>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55 Roman">
    <w:altName w:val="Times New Roman"/>
    <w:panose1 w:val="020005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817B9C3A275465693B0825896AA1B01">
    <w:name w:val="3817B9C3A275465693B0825896AA1B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817B9C3A275465693B0825896AA1B01">
    <w:name w:val="3817B9C3A275465693B0825896AA1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37E3F35A-86F2-45D1-99CF-3F50396CB7E2}"/>
</file>

<file path=customXml/itemProps2.xml><?xml version="1.0" encoding="utf-8"?>
<ds:datastoreItem xmlns:ds="http://schemas.openxmlformats.org/officeDocument/2006/customXml" ds:itemID="{A5A0B8D0-FF9B-41E9-BAEB-5B57295C0454}"/>
</file>

<file path=customXml/itemProps3.xml><?xml version="1.0" encoding="utf-8"?>
<ds:datastoreItem xmlns:ds="http://schemas.openxmlformats.org/officeDocument/2006/customXml" ds:itemID="{1041FCE8-9C77-4FC4-98A1-0A787D9EB794}"/>
</file>

<file path=customXml/itemProps4.xml><?xml version="1.0" encoding="utf-8"?>
<ds:datastoreItem xmlns:ds="http://schemas.openxmlformats.org/officeDocument/2006/customXml" ds:itemID="{59891D2E-4A1D-4F56-95B9-5B41BC2C0169}"/>
</file>

<file path=docProps/app.xml><?xml version="1.0" encoding="utf-8"?>
<Properties xmlns="http://schemas.openxmlformats.org/officeDocument/2006/extended-properties" xmlns:vt="http://schemas.openxmlformats.org/officeDocument/2006/docPropsVTypes">
  <Template>VCAAA4portrait.dotx</Template>
  <TotalTime>14</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VCE ALGORITHMICS (HESS)            Rubric for School-assessed Coursework performance descriptors Unit 3 Outcome 3</vt:lpstr>
    </vt:vector>
  </TitlesOfParts>
  <Company>Victorian Curriculum and Assessment Authority</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ALGORITHMICS (HESS)            Rubric for School-assessed Coursework performance descriptors Unit 3 Outcome 3</dc:title>
  <dc:creator/>
  <cp:keywords>VCE, Algorithmics, HESS, Unit 3 performance decriptors, assessment rubric</cp:keywords>
  <cp:lastModifiedBy>Norman, Anthony E</cp:lastModifiedBy>
  <cp:revision>2</cp:revision>
  <cp:lastPrinted>2015-05-15T02:36:00Z</cp:lastPrinted>
  <dcterms:created xsi:type="dcterms:W3CDTF">2016-05-25T00:25:00Z</dcterms:created>
  <dcterms:modified xsi:type="dcterms:W3CDTF">2016-05-25T00:41:00Z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