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87ED03021FE842C1B67AF50D36D37E61"/>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EB5C87" w:rsidP="009B61E5">
          <w:pPr>
            <w:pStyle w:val="VCAADocumenttitle"/>
          </w:pPr>
          <w:r>
            <w:t xml:space="preserve">VCE ALGORITHMICS (HESS)             </w:t>
          </w:r>
          <w:r w:rsidR="00B57ECD" w:rsidRPr="00B57ECD">
            <w:t>Rubric for School-assessed Coursework performance descriptors for Unit 4</w:t>
          </w:r>
        </w:p>
      </w:sdtContent>
    </w:sdt>
    <w:p w:rsidR="00B57ECD" w:rsidRDefault="00B57ECD" w:rsidP="000F16FD">
      <w:pPr>
        <w:pStyle w:val="VCAAHeading2"/>
        <w:rPr>
          <w:b w:val="0"/>
          <w:sz w:val="22"/>
          <w:szCs w:val="22"/>
        </w:rPr>
      </w:pPr>
      <w:bookmarkStart w:id="0" w:name="TemplateOverview"/>
      <w:bookmarkEnd w:id="0"/>
      <w:r w:rsidRPr="00B57ECD">
        <w:rPr>
          <w:b w:val="0"/>
          <w:sz w:val="22"/>
          <w:szCs w:val="22"/>
        </w:rPr>
        <w:t xml:space="preserve">Performance descriptors provide holistic statements of achievement developed from the outcome statement and its key knowledge and skills, as specified in the study design. These will be used by teachers in making judgments about the student’s level of performance. There are five levels of performance and each level corresponds to a mark range.  </w:t>
      </w:r>
    </w:p>
    <w:p w:rsidR="00B57ECD" w:rsidRDefault="00B57ECD" w:rsidP="000F16FD">
      <w:pPr>
        <w:pStyle w:val="VCAAHeading2"/>
        <w:rPr>
          <w:b w:val="0"/>
          <w:sz w:val="22"/>
          <w:szCs w:val="22"/>
        </w:rPr>
      </w:pPr>
    </w:p>
    <w:p w:rsidR="00B57ECD" w:rsidRDefault="00B57ECD" w:rsidP="000F16FD">
      <w:pPr>
        <w:pStyle w:val="VCAAHeading2"/>
        <w:sectPr w:rsidR="00B57ECD" w:rsidSect="009705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pPr>
    </w:p>
    <w:p w:rsidR="00601E78" w:rsidRDefault="00601E78" w:rsidP="000F16FD">
      <w:pPr>
        <w:pStyle w:val="VCAAHeading2"/>
      </w:pPr>
    </w:p>
    <w:tbl>
      <w:tblPr>
        <w:tblStyle w:val="TableGrid"/>
        <w:tblW w:w="15876" w:type="dxa"/>
        <w:tblInd w:w="-641" w:type="dxa"/>
        <w:tblLook w:val="04A0" w:firstRow="1" w:lastRow="0" w:firstColumn="1" w:lastColumn="0" w:noHBand="0" w:noVBand="1"/>
      </w:tblPr>
      <w:tblGrid>
        <w:gridCol w:w="1701"/>
        <w:gridCol w:w="1068"/>
        <w:gridCol w:w="66"/>
        <w:gridCol w:w="2608"/>
        <w:gridCol w:w="2608"/>
        <w:gridCol w:w="2608"/>
        <w:gridCol w:w="2608"/>
        <w:gridCol w:w="2609"/>
      </w:tblGrid>
      <w:tr w:rsidR="00B57ECD" w:rsidRPr="006008DC" w:rsidTr="00B57ECD">
        <w:trPr>
          <w:trHeight w:val="340"/>
          <w:tblHeader/>
        </w:trPr>
        <w:tc>
          <w:tcPr>
            <w:tcW w:w="15876" w:type="dxa"/>
            <w:gridSpan w:val="8"/>
            <w:shd w:val="clear" w:color="auto" w:fill="F2F2F2" w:themeFill="background1" w:themeFillShade="F2"/>
          </w:tcPr>
          <w:p w:rsidR="00B57ECD" w:rsidRDefault="00B57ECD" w:rsidP="00742301">
            <w:pPr>
              <w:pStyle w:val="VCAAHeading3"/>
              <w:spacing w:before="120" w:after="120"/>
              <w:jc w:val="center"/>
            </w:pPr>
            <w:r w:rsidRPr="006008DC">
              <w:t>VCE ALGORITHMICS</w:t>
            </w:r>
            <w:r>
              <w:t xml:space="preserve"> (HESS)</w:t>
            </w:r>
          </w:p>
          <w:p w:rsidR="00B57ECD" w:rsidRPr="006008DC" w:rsidRDefault="00B57ECD" w:rsidP="00742301">
            <w:pPr>
              <w:pStyle w:val="VCAAHeading3"/>
              <w:spacing w:before="120" w:after="120"/>
              <w:jc w:val="center"/>
            </w:pPr>
            <w:r>
              <w:t xml:space="preserve">Unit 4 </w:t>
            </w:r>
            <w:r w:rsidRPr="00B57ECD">
              <w:rPr>
                <w:lang w:val="en-AU"/>
              </w:rPr>
              <w:t>SCHOOL-ASSESSED COURSEWORK</w:t>
            </w:r>
          </w:p>
        </w:tc>
      </w:tr>
      <w:tr w:rsidR="00B57ECD" w:rsidRPr="006008DC" w:rsidTr="00B57ECD">
        <w:trPr>
          <w:trHeight w:val="340"/>
          <w:tblHeader/>
        </w:trPr>
        <w:tc>
          <w:tcPr>
            <w:tcW w:w="15876" w:type="dxa"/>
            <w:gridSpan w:val="8"/>
            <w:shd w:val="clear" w:color="auto" w:fill="F2F2F2" w:themeFill="background1" w:themeFillShade="F2"/>
          </w:tcPr>
          <w:p w:rsidR="00B57ECD" w:rsidRPr="006008DC" w:rsidRDefault="00B57ECD" w:rsidP="00742301">
            <w:pPr>
              <w:pStyle w:val="VCAAHeading3"/>
              <w:spacing w:before="120" w:after="120"/>
              <w:jc w:val="center"/>
            </w:pPr>
            <w:r w:rsidRPr="006008DC">
              <w:t>PERFORMANCE</w:t>
            </w:r>
            <w:r>
              <w:t xml:space="preserve"> DESCRIPTORS</w:t>
            </w:r>
          </w:p>
        </w:tc>
      </w:tr>
      <w:tr w:rsidR="00B57ECD" w:rsidRPr="006008DC" w:rsidTr="00B57ECD">
        <w:trPr>
          <w:trHeight w:val="20"/>
          <w:tblHeader/>
        </w:trPr>
        <w:tc>
          <w:tcPr>
            <w:tcW w:w="2769" w:type="dxa"/>
            <w:gridSpan w:val="2"/>
            <w:tcBorders>
              <w:left w:val="nil"/>
              <w:right w:val="nil"/>
            </w:tcBorders>
          </w:tcPr>
          <w:p w:rsidR="00B57ECD" w:rsidRPr="006008DC" w:rsidRDefault="00B57ECD" w:rsidP="009823D1">
            <w:pPr>
              <w:tabs>
                <w:tab w:val="left" w:pos="9580"/>
              </w:tabs>
              <w:jc w:val="center"/>
              <w:rPr>
                <w:rFonts w:eastAsia="Times New Roman" w:cs="Arial"/>
                <w:b/>
                <w:sz w:val="2"/>
                <w:szCs w:val="20"/>
                <w:lang w:eastAsia="en-AU"/>
              </w:rPr>
            </w:pPr>
          </w:p>
        </w:tc>
        <w:tc>
          <w:tcPr>
            <w:tcW w:w="13107" w:type="dxa"/>
            <w:gridSpan w:val="6"/>
            <w:tcBorders>
              <w:left w:val="nil"/>
              <w:right w:val="nil"/>
            </w:tcBorders>
            <w:vAlign w:val="center"/>
          </w:tcPr>
          <w:p w:rsidR="00B57ECD" w:rsidRPr="006008DC" w:rsidRDefault="00B57ECD" w:rsidP="009823D1">
            <w:pPr>
              <w:tabs>
                <w:tab w:val="left" w:pos="9580"/>
              </w:tabs>
              <w:jc w:val="center"/>
              <w:rPr>
                <w:rFonts w:eastAsia="Times New Roman" w:cs="Arial"/>
                <w:b/>
                <w:sz w:val="2"/>
                <w:szCs w:val="20"/>
                <w:lang w:eastAsia="en-AU"/>
              </w:rPr>
            </w:pPr>
          </w:p>
        </w:tc>
      </w:tr>
      <w:tr w:rsidR="00B57ECD" w:rsidRPr="006008DC" w:rsidTr="00B57ECD">
        <w:trPr>
          <w:trHeight w:val="419"/>
        </w:trPr>
        <w:tc>
          <w:tcPr>
            <w:tcW w:w="15876" w:type="dxa"/>
            <w:gridSpan w:val="8"/>
            <w:vAlign w:val="center"/>
          </w:tcPr>
          <w:p w:rsidR="00B57ECD" w:rsidRPr="00742301" w:rsidRDefault="00742301" w:rsidP="009823D1">
            <w:pPr>
              <w:pStyle w:val="VCAAHeading5"/>
              <w:spacing w:before="0" w:after="0"/>
              <w:jc w:val="center"/>
              <w:rPr>
                <w:b w:val="0"/>
              </w:rPr>
            </w:pPr>
            <w:r w:rsidRPr="00742301">
              <w:rPr>
                <w:b w:val="0"/>
                <w:sz w:val="20"/>
              </w:rPr>
              <w:t>DESCRIPTOR: typical performance in each range</w:t>
            </w:r>
          </w:p>
        </w:tc>
      </w:tr>
      <w:tr w:rsidR="009823D1" w:rsidRPr="006008DC" w:rsidTr="00B57ECD">
        <w:tc>
          <w:tcPr>
            <w:tcW w:w="1701" w:type="dxa"/>
            <w:tcBorders>
              <w:bottom w:val="single" w:sz="4" w:space="0" w:color="auto"/>
            </w:tcBorders>
          </w:tcPr>
          <w:p w:rsidR="009823D1" w:rsidRPr="006008DC" w:rsidRDefault="009823D1" w:rsidP="009823D1"/>
        </w:tc>
        <w:tc>
          <w:tcPr>
            <w:tcW w:w="1134" w:type="dxa"/>
            <w:gridSpan w:val="2"/>
            <w:tcBorders>
              <w:bottom w:val="single" w:sz="4" w:space="0" w:color="auto"/>
            </w:tcBorders>
          </w:tcPr>
          <w:p w:rsidR="009823D1" w:rsidRPr="00737A44" w:rsidRDefault="009823D1" w:rsidP="009823D1">
            <w:pPr>
              <w:pStyle w:val="TableHead"/>
              <w:spacing w:before="80" w:after="80"/>
              <w:rPr>
                <w:rFonts w:ascii="Calibri" w:hAnsi="Calibri" w:cs="Calibri"/>
                <w:sz w:val="18"/>
                <w:szCs w:val="18"/>
              </w:rPr>
            </w:pPr>
            <w:r w:rsidRPr="00737A44">
              <w:rPr>
                <w:rFonts w:ascii="Calibri" w:hAnsi="Calibri" w:cs="Calibri"/>
                <w:sz w:val="18"/>
                <w:szCs w:val="18"/>
              </w:rPr>
              <w:t>Mark Range</w:t>
            </w:r>
          </w:p>
        </w:tc>
        <w:tc>
          <w:tcPr>
            <w:tcW w:w="2608" w:type="dxa"/>
            <w:tcBorders>
              <w:bottom w:val="single" w:sz="4" w:space="0" w:color="auto"/>
            </w:tcBorders>
            <w:vAlign w:val="center"/>
          </w:tcPr>
          <w:p w:rsidR="009823D1" w:rsidRPr="00737A44" w:rsidRDefault="009823D1" w:rsidP="009823D1">
            <w:pPr>
              <w:spacing w:before="40" w:after="40"/>
              <w:jc w:val="center"/>
              <w:rPr>
                <w:rFonts w:ascii="Calibri" w:hAnsi="Calibri" w:cs="Calibri"/>
                <w:b/>
                <w:bCs/>
                <w:sz w:val="18"/>
                <w:szCs w:val="18"/>
              </w:rPr>
            </w:pPr>
            <w:r w:rsidRPr="00737A44">
              <w:rPr>
                <w:rFonts w:ascii="Calibri" w:hAnsi="Calibri" w:cs="Calibri"/>
                <w:b/>
                <w:sz w:val="18"/>
                <w:szCs w:val="18"/>
              </w:rPr>
              <w:t>Very Low</w:t>
            </w:r>
          </w:p>
        </w:tc>
        <w:tc>
          <w:tcPr>
            <w:tcW w:w="2608" w:type="dxa"/>
            <w:tcBorders>
              <w:bottom w:val="single" w:sz="4" w:space="0" w:color="auto"/>
            </w:tcBorders>
            <w:vAlign w:val="center"/>
          </w:tcPr>
          <w:p w:rsidR="009823D1" w:rsidRPr="00737A44" w:rsidRDefault="009823D1" w:rsidP="009823D1">
            <w:pPr>
              <w:spacing w:before="40" w:after="40"/>
              <w:jc w:val="center"/>
              <w:rPr>
                <w:rFonts w:ascii="Calibri" w:hAnsi="Calibri" w:cs="Calibri"/>
                <w:b/>
                <w:bCs/>
                <w:sz w:val="18"/>
                <w:szCs w:val="18"/>
              </w:rPr>
            </w:pPr>
            <w:r w:rsidRPr="00737A44">
              <w:rPr>
                <w:rFonts w:ascii="Calibri" w:hAnsi="Calibri" w:cs="Calibri"/>
                <w:b/>
                <w:sz w:val="18"/>
                <w:szCs w:val="18"/>
              </w:rPr>
              <w:t>Low</w:t>
            </w:r>
          </w:p>
        </w:tc>
        <w:tc>
          <w:tcPr>
            <w:tcW w:w="2608" w:type="dxa"/>
            <w:tcBorders>
              <w:bottom w:val="single" w:sz="4" w:space="0" w:color="auto"/>
            </w:tcBorders>
            <w:vAlign w:val="center"/>
          </w:tcPr>
          <w:p w:rsidR="009823D1" w:rsidRPr="00737A44" w:rsidRDefault="009823D1" w:rsidP="009823D1">
            <w:pPr>
              <w:spacing w:before="40" w:after="40"/>
              <w:jc w:val="center"/>
              <w:rPr>
                <w:rFonts w:ascii="Calibri" w:hAnsi="Calibri" w:cs="Calibri"/>
                <w:b/>
                <w:sz w:val="18"/>
                <w:szCs w:val="18"/>
              </w:rPr>
            </w:pPr>
            <w:r w:rsidRPr="00737A44">
              <w:rPr>
                <w:rFonts w:ascii="Calibri" w:hAnsi="Calibri" w:cs="Calibri"/>
                <w:b/>
                <w:sz w:val="18"/>
                <w:szCs w:val="18"/>
              </w:rPr>
              <w:t>Medium</w:t>
            </w:r>
          </w:p>
        </w:tc>
        <w:tc>
          <w:tcPr>
            <w:tcW w:w="2608" w:type="dxa"/>
            <w:tcBorders>
              <w:bottom w:val="single" w:sz="4" w:space="0" w:color="auto"/>
            </w:tcBorders>
            <w:vAlign w:val="center"/>
          </w:tcPr>
          <w:p w:rsidR="009823D1" w:rsidRPr="00737A44" w:rsidRDefault="009823D1" w:rsidP="009823D1">
            <w:pPr>
              <w:spacing w:before="40" w:after="40"/>
              <w:jc w:val="center"/>
              <w:rPr>
                <w:rFonts w:ascii="Calibri" w:hAnsi="Calibri" w:cs="Calibri"/>
                <w:b/>
                <w:bCs/>
                <w:sz w:val="18"/>
                <w:szCs w:val="18"/>
              </w:rPr>
            </w:pPr>
            <w:r w:rsidRPr="00737A44">
              <w:rPr>
                <w:rFonts w:ascii="Calibri" w:hAnsi="Calibri" w:cs="Calibri"/>
                <w:b/>
                <w:sz w:val="18"/>
                <w:szCs w:val="18"/>
              </w:rPr>
              <w:t>High</w:t>
            </w:r>
          </w:p>
        </w:tc>
        <w:tc>
          <w:tcPr>
            <w:tcW w:w="2609" w:type="dxa"/>
            <w:tcBorders>
              <w:bottom w:val="single" w:sz="4" w:space="0" w:color="auto"/>
            </w:tcBorders>
            <w:vAlign w:val="center"/>
          </w:tcPr>
          <w:p w:rsidR="009823D1" w:rsidRPr="00737A44" w:rsidRDefault="009823D1" w:rsidP="009823D1">
            <w:pPr>
              <w:spacing w:before="40" w:after="40"/>
              <w:jc w:val="center"/>
              <w:rPr>
                <w:rFonts w:ascii="Calibri" w:hAnsi="Calibri" w:cs="Calibri"/>
                <w:b/>
                <w:sz w:val="18"/>
                <w:szCs w:val="18"/>
              </w:rPr>
            </w:pPr>
            <w:r w:rsidRPr="00737A44">
              <w:rPr>
                <w:rFonts w:ascii="Calibri" w:hAnsi="Calibri" w:cs="Calibri"/>
                <w:b/>
                <w:sz w:val="18"/>
                <w:szCs w:val="18"/>
              </w:rPr>
              <w:t>Very High</w:t>
            </w:r>
          </w:p>
        </w:tc>
      </w:tr>
      <w:tr w:rsidR="00742301" w:rsidRPr="00876BD9" w:rsidTr="009823D1">
        <w:trPr>
          <w:trHeight w:hRule="exact" w:val="2100"/>
        </w:trPr>
        <w:tc>
          <w:tcPr>
            <w:tcW w:w="1701" w:type="dxa"/>
            <w:vMerge w:val="restart"/>
          </w:tcPr>
          <w:p w:rsidR="00742301" w:rsidRDefault="00742301" w:rsidP="00742301">
            <w:pPr>
              <w:spacing w:after="200"/>
              <w:rPr>
                <w:rFonts w:ascii="Calibri" w:hAnsi="Calibri" w:cs="Calibri"/>
                <w:b/>
                <w:bCs/>
                <w:i/>
                <w:iCs/>
                <w:sz w:val="18"/>
                <w:szCs w:val="18"/>
              </w:rPr>
            </w:pPr>
          </w:p>
          <w:p w:rsidR="00742301" w:rsidRDefault="00742301" w:rsidP="00742301">
            <w:pPr>
              <w:spacing w:after="200"/>
              <w:rPr>
                <w:rFonts w:ascii="Calibri" w:hAnsi="Calibri" w:cs="Calibri"/>
                <w:b/>
                <w:bCs/>
                <w:i/>
                <w:iCs/>
                <w:sz w:val="18"/>
                <w:szCs w:val="18"/>
              </w:rPr>
            </w:pPr>
          </w:p>
          <w:p w:rsidR="00742301" w:rsidRPr="00737A44" w:rsidRDefault="00742301" w:rsidP="00742301">
            <w:pPr>
              <w:spacing w:after="200"/>
              <w:rPr>
                <w:rFonts w:ascii="Calibri" w:hAnsi="Calibri" w:cs="Calibri"/>
                <w:b/>
                <w:bCs/>
                <w:i/>
                <w:iCs/>
                <w:sz w:val="18"/>
                <w:szCs w:val="18"/>
              </w:rPr>
            </w:pPr>
            <w:r w:rsidRPr="00737A44">
              <w:rPr>
                <w:rFonts w:ascii="Calibri" w:hAnsi="Calibri" w:cs="Calibri"/>
                <w:b/>
                <w:bCs/>
                <w:i/>
                <w:iCs/>
                <w:sz w:val="18"/>
                <w:szCs w:val="18"/>
              </w:rPr>
              <w:t>Unit 4</w:t>
            </w:r>
          </w:p>
          <w:p w:rsidR="00742301" w:rsidRPr="00737A44" w:rsidRDefault="00742301" w:rsidP="00742301">
            <w:pPr>
              <w:rPr>
                <w:rFonts w:ascii="Calibri" w:hAnsi="Calibri" w:cs="Calibri"/>
                <w:b/>
                <w:bCs/>
                <w:i/>
                <w:iCs/>
                <w:sz w:val="18"/>
                <w:szCs w:val="18"/>
              </w:rPr>
            </w:pPr>
            <w:r w:rsidRPr="00737A44">
              <w:rPr>
                <w:rFonts w:ascii="Calibri" w:hAnsi="Calibri" w:cs="Calibri"/>
                <w:b/>
                <w:bCs/>
                <w:i/>
                <w:iCs/>
                <w:sz w:val="18"/>
                <w:szCs w:val="18"/>
              </w:rPr>
              <w:t>Outcome 3</w:t>
            </w:r>
          </w:p>
          <w:p w:rsidR="00742301" w:rsidRPr="00876BD9" w:rsidRDefault="00742301" w:rsidP="00742301">
            <w:pPr>
              <w:pStyle w:val="VCAAtablecondensed"/>
              <w:spacing w:before="0" w:after="0"/>
              <w:rPr>
                <w:b/>
                <w:sz w:val="19"/>
                <w:szCs w:val="19"/>
              </w:rPr>
            </w:pPr>
            <w:r w:rsidRPr="00737A44">
              <w:rPr>
                <w:rFonts w:ascii="Calibri" w:hAnsi="Calibri" w:cs="Calibri"/>
                <w:b/>
                <w:sz w:val="18"/>
                <w:szCs w:val="18"/>
              </w:rPr>
              <w:t xml:space="preserve">On completion of this unit students should be able to explain the scope of </w:t>
            </w:r>
            <w:proofErr w:type="spellStart"/>
            <w:r w:rsidRPr="00737A44">
              <w:rPr>
                <w:rFonts w:ascii="Calibri" w:hAnsi="Calibri" w:cs="Calibri"/>
                <w:b/>
                <w:sz w:val="18"/>
                <w:szCs w:val="18"/>
              </w:rPr>
              <w:t>algorithmics</w:t>
            </w:r>
            <w:proofErr w:type="spellEnd"/>
            <w:r w:rsidRPr="00737A44">
              <w:rPr>
                <w:rFonts w:ascii="Calibri" w:hAnsi="Calibri" w:cs="Calibri"/>
                <w:b/>
                <w:sz w:val="18"/>
                <w:szCs w:val="18"/>
              </w:rPr>
              <w:t xml:space="preserve"> as an approach to computational problem solving, and demonstrate the universality of computation and its limits using core concepts from theoretical computer science</w:t>
            </w:r>
          </w:p>
        </w:tc>
        <w:tc>
          <w:tcPr>
            <w:tcW w:w="1134" w:type="dxa"/>
            <w:gridSpan w:val="2"/>
            <w:vMerge w:val="restart"/>
          </w:tcPr>
          <w:p w:rsidR="00742301" w:rsidRPr="00876BD9" w:rsidRDefault="00742301" w:rsidP="009823D1">
            <w:pPr>
              <w:tabs>
                <w:tab w:val="left" w:pos="3969"/>
                <w:tab w:val="left" w:pos="4082"/>
                <w:tab w:val="left" w:pos="4252"/>
                <w:tab w:val="center" w:pos="8220"/>
              </w:tabs>
              <w:suppressAutoHyphens/>
              <w:autoSpaceDE w:val="0"/>
              <w:autoSpaceDN w:val="0"/>
              <w:adjustRightInd w:val="0"/>
              <w:textAlignment w:val="center"/>
              <w:rPr>
                <w:rFonts w:ascii="Arial" w:hAnsi="Arial"/>
                <w:sz w:val="19"/>
                <w:szCs w:val="19"/>
              </w:rPr>
            </w:pPr>
            <w:r w:rsidRPr="00737A44">
              <w:rPr>
                <w:rFonts w:ascii="Calibri" w:hAnsi="Calibri" w:cs="Calibri"/>
                <w:sz w:val="18"/>
                <w:szCs w:val="18"/>
              </w:rPr>
              <w:t>1 - 100</w:t>
            </w:r>
          </w:p>
        </w:tc>
        <w:tc>
          <w:tcPr>
            <w:tcW w:w="2608" w:type="dxa"/>
          </w:tcPr>
          <w:p w:rsidR="00742301" w:rsidRPr="00737A44" w:rsidRDefault="00F011AF" w:rsidP="00F011AF">
            <w:pPr>
              <w:spacing w:before="60" w:after="60"/>
              <w:rPr>
                <w:rFonts w:ascii="Calibri" w:hAnsi="Calibri" w:cs="Calibri"/>
                <w:sz w:val="18"/>
                <w:szCs w:val="18"/>
                <w:lang w:eastAsia="en-AU"/>
              </w:rPr>
            </w:pPr>
            <w:r>
              <w:rPr>
                <w:rFonts w:ascii="Calibri" w:hAnsi="Calibri" w:cs="Calibri"/>
                <w:sz w:val="18"/>
                <w:szCs w:val="18"/>
                <w:lang w:eastAsia="en-AU"/>
              </w:rPr>
              <w:t>Briefly o</w:t>
            </w:r>
            <w:r w:rsidR="00742301" w:rsidRPr="00737A44">
              <w:rPr>
                <w:rFonts w:ascii="Calibri" w:hAnsi="Calibri" w:cs="Calibri"/>
                <w:sz w:val="18"/>
                <w:szCs w:val="18"/>
                <w:lang w:eastAsia="en-AU"/>
              </w:rPr>
              <w:t>utlines the basic characteristics of a Turing machine with some errors</w:t>
            </w:r>
            <w:r w:rsidR="00742301">
              <w:rPr>
                <w:rFonts w:ascii="Calibri" w:hAnsi="Calibri" w:cs="Calibri"/>
                <w:sz w:val="18"/>
                <w:szCs w:val="18"/>
                <w:lang w:eastAsia="en-AU"/>
              </w:rPr>
              <w:t>.</w:t>
            </w:r>
          </w:p>
        </w:tc>
        <w:tc>
          <w:tcPr>
            <w:tcW w:w="2608" w:type="dxa"/>
          </w:tcPr>
          <w:p w:rsidR="00742301" w:rsidRPr="00737A44" w:rsidRDefault="00742301" w:rsidP="00F011AF">
            <w:pPr>
              <w:spacing w:before="60" w:after="60"/>
              <w:rPr>
                <w:rFonts w:ascii="Calibri" w:hAnsi="Calibri" w:cs="Calibri"/>
                <w:sz w:val="18"/>
                <w:szCs w:val="18"/>
                <w:lang w:eastAsia="en-AU"/>
              </w:rPr>
            </w:pPr>
            <w:r w:rsidRPr="00737A44">
              <w:rPr>
                <w:rFonts w:ascii="Calibri" w:hAnsi="Calibri" w:cs="Calibri"/>
                <w:sz w:val="18"/>
                <w:szCs w:val="18"/>
                <w:lang w:eastAsia="en-AU"/>
              </w:rPr>
              <w:t xml:space="preserve">Describes </w:t>
            </w:r>
            <w:bookmarkStart w:id="1" w:name="_GoBack"/>
            <w:bookmarkEnd w:id="1"/>
            <w:r w:rsidRPr="00737A44">
              <w:rPr>
                <w:rFonts w:ascii="Calibri" w:hAnsi="Calibri" w:cs="Calibri"/>
                <w:sz w:val="18"/>
                <w:szCs w:val="18"/>
                <w:lang w:eastAsia="en-AU"/>
              </w:rPr>
              <w:t>some</w:t>
            </w:r>
            <w:r>
              <w:rPr>
                <w:rFonts w:ascii="Calibri" w:hAnsi="Calibri" w:cs="Calibri"/>
                <w:sz w:val="18"/>
                <w:szCs w:val="18"/>
                <w:lang w:eastAsia="en-AU"/>
              </w:rPr>
              <w:t xml:space="preserve"> of the characteristics</w:t>
            </w:r>
            <w:r w:rsidRPr="00737A44">
              <w:rPr>
                <w:rFonts w:ascii="Calibri" w:hAnsi="Calibri" w:cs="Calibri"/>
                <w:sz w:val="18"/>
                <w:szCs w:val="18"/>
                <w:lang w:eastAsia="en-AU"/>
              </w:rPr>
              <w:t xml:space="preserve"> of a Turing machine with few errors. Executes one step of a Turing machine.</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 xml:space="preserve">Describes most of </w:t>
            </w:r>
            <w:r>
              <w:rPr>
                <w:rFonts w:ascii="Calibri" w:hAnsi="Calibri" w:cs="Calibri"/>
                <w:sz w:val="18"/>
                <w:szCs w:val="18"/>
                <w:lang w:eastAsia="en-AU"/>
              </w:rPr>
              <w:t>the characteristics</w:t>
            </w:r>
            <w:r w:rsidRPr="00737A44">
              <w:rPr>
                <w:rFonts w:ascii="Calibri" w:hAnsi="Calibri" w:cs="Calibri"/>
                <w:sz w:val="18"/>
                <w:szCs w:val="18"/>
                <w:lang w:eastAsia="en-AU"/>
              </w:rPr>
              <w:t xml:space="preserve"> of a Turing machine. Executes a fixed number of steps of the Turing machine.</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fully the characteristics of a Turing machine. Creates an appropriate representation of an instruction set for a Turing machine, with some errors in the representation. Executes a fixed number of steps of the Turing machine.</w:t>
            </w:r>
          </w:p>
          <w:p w:rsidR="00742301" w:rsidRPr="00737A44" w:rsidRDefault="00742301" w:rsidP="00AF451E">
            <w:pPr>
              <w:spacing w:before="60" w:after="60"/>
              <w:rPr>
                <w:rFonts w:ascii="Calibri" w:hAnsi="Calibri" w:cs="Calibri"/>
                <w:sz w:val="18"/>
                <w:szCs w:val="18"/>
                <w:lang w:eastAsia="en-AU"/>
              </w:rPr>
            </w:pPr>
          </w:p>
        </w:tc>
        <w:tc>
          <w:tcPr>
            <w:tcW w:w="2609"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comprehensively the characteristics of a Turing machine. Creates an accurate and appropriate representation of an instruction set for a Turing machine</w:t>
            </w:r>
            <w:r>
              <w:rPr>
                <w:rFonts w:ascii="Calibri" w:hAnsi="Calibri" w:cs="Calibri"/>
                <w:sz w:val="18"/>
                <w:szCs w:val="18"/>
                <w:lang w:eastAsia="en-AU"/>
              </w:rPr>
              <w:t xml:space="preserve">. </w:t>
            </w:r>
            <w:r w:rsidRPr="00737A44">
              <w:rPr>
                <w:rFonts w:ascii="Calibri" w:hAnsi="Calibri" w:cs="Calibri"/>
                <w:sz w:val="18"/>
                <w:szCs w:val="18"/>
                <w:lang w:eastAsia="en-AU"/>
              </w:rPr>
              <w:t>Executes a fixed number of steps of the Turing machine.</w:t>
            </w:r>
          </w:p>
        </w:tc>
      </w:tr>
      <w:tr w:rsidR="00742301" w:rsidRPr="00876BD9" w:rsidTr="009823D1">
        <w:trPr>
          <w:trHeight w:hRule="exact" w:val="1408"/>
        </w:trPr>
        <w:tc>
          <w:tcPr>
            <w:tcW w:w="1701" w:type="dxa"/>
            <w:vMerge/>
          </w:tcPr>
          <w:p w:rsidR="00742301" w:rsidRPr="00876BD9" w:rsidRDefault="00742301" w:rsidP="009823D1">
            <w:pPr>
              <w:pStyle w:val="VCAAtablecondensed"/>
              <w:spacing w:before="0" w:after="0"/>
              <w:rPr>
                <w:b/>
                <w:sz w:val="19"/>
                <w:szCs w:val="19"/>
              </w:rPr>
            </w:pPr>
          </w:p>
        </w:tc>
        <w:tc>
          <w:tcPr>
            <w:tcW w:w="1134" w:type="dxa"/>
            <w:gridSpan w:val="2"/>
            <w:vMerge/>
          </w:tcPr>
          <w:p w:rsidR="00742301" w:rsidRPr="00737A44" w:rsidRDefault="00742301" w:rsidP="009823D1">
            <w:pPr>
              <w:tabs>
                <w:tab w:val="left" w:pos="3969"/>
                <w:tab w:val="left" w:pos="4082"/>
                <w:tab w:val="left" w:pos="4252"/>
                <w:tab w:val="center" w:pos="8220"/>
              </w:tabs>
              <w:suppressAutoHyphens/>
              <w:autoSpaceDE w:val="0"/>
              <w:autoSpaceDN w:val="0"/>
              <w:adjustRightInd w:val="0"/>
              <w:textAlignment w:val="center"/>
              <w:rPr>
                <w:rFonts w:ascii="Calibri" w:hAnsi="Calibri" w:cs="Calibri"/>
                <w:sz w:val="18"/>
                <w:szCs w:val="18"/>
              </w:rPr>
            </w:pPr>
          </w:p>
        </w:tc>
        <w:tc>
          <w:tcPr>
            <w:tcW w:w="2608" w:type="dxa"/>
          </w:tcPr>
          <w:p w:rsidR="00742301" w:rsidRPr="00737A44" w:rsidRDefault="00F011AF" w:rsidP="00AF451E">
            <w:pPr>
              <w:spacing w:before="60" w:after="60"/>
              <w:rPr>
                <w:rFonts w:ascii="Calibri" w:hAnsi="Calibri" w:cs="Calibri"/>
                <w:sz w:val="18"/>
                <w:szCs w:val="18"/>
                <w:lang w:eastAsia="en-AU"/>
              </w:rPr>
            </w:pPr>
            <w:r>
              <w:rPr>
                <w:rFonts w:ascii="Calibri" w:hAnsi="Calibri" w:cs="Calibri"/>
                <w:sz w:val="18"/>
                <w:szCs w:val="18"/>
                <w:lang w:eastAsia="en-AU"/>
              </w:rPr>
              <w:t>Briefly o</w:t>
            </w:r>
            <w:r w:rsidRPr="00737A44">
              <w:rPr>
                <w:rFonts w:ascii="Calibri" w:hAnsi="Calibri" w:cs="Calibri"/>
                <w:sz w:val="18"/>
                <w:szCs w:val="18"/>
                <w:lang w:eastAsia="en-AU"/>
              </w:rPr>
              <w:t>utlines</w:t>
            </w:r>
            <w:r w:rsidR="00742301" w:rsidRPr="00737A44">
              <w:rPr>
                <w:rFonts w:ascii="Calibri" w:hAnsi="Calibri" w:cs="Calibri"/>
                <w:sz w:val="18"/>
                <w:szCs w:val="18"/>
                <w:lang w:eastAsia="en-AU"/>
              </w:rPr>
              <w:t xml:space="preserve"> the Halting problem, with some minor errors.</w:t>
            </w:r>
          </w:p>
        </w:tc>
        <w:tc>
          <w:tcPr>
            <w:tcW w:w="2608" w:type="dxa"/>
          </w:tcPr>
          <w:p w:rsidR="00742301" w:rsidRPr="00737A44" w:rsidRDefault="00742301" w:rsidP="00F011AF">
            <w:pPr>
              <w:spacing w:before="60" w:after="60"/>
              <w:rPr>
                <w:rFonts w:ascii="Calibri" w:hAnsi="Calibri" w:cs="Calibri"/>
                <w:sz w:val="18"/>
                <w:szCs w:val="18"/>
                <w:lang w:eastAsia="en-AU"/>
              </w:rPr>
            </w:pPr>
            <w:r w:rsidRPr="00737A44">
              <w:rPr>
                <w:rFonts w:ascii="Calibri" w:hAnsi="Calibri" w:cs="Calibri"/>
                <w:sz w:val="18"/>
                <w:szCs w:val="18"/>
                <w:lang w:eastAsia="en-AU"/>
              </w:rPr>
              <w:t>Describes some of the core characteristics of undecidable problems, with few minor errors.</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most of the core characteristics of undecidable problems connected to a specific example.</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 xml:space="preserve">Describes, using subject-specific language the core characteristics of undecidable problems connected to some examples. </w:t>
            </w:r>
          </w:p>
        </w:tc>
        <w:tc>
          <w:tcPr>
            <w:tcW w:w="2609"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 xml:space="preserve">Describes comprehensively, using subject-specific language the core characteristics of undecidable problems and explains the implications of </w:t>
            </w:r>
            <w:proofErr w:type="spellStart"/>
            <w:r w:rsidRPr="00737A44">
              <w:rPr>
                <w:rFonts w:ascii="Calibri" w:hAnsi="Calibri" w:cs="Calibri"/>
                <w:sz w:val="18"/>
                <w:szCs w:val="18"/>
                <w:lang w:eastAsia="en-AU"/>
              </w:rPr>
              <w:t>undecidability</w:t>
            </w:r>
            <w:proofErr w:type="spellEnd"/>
            <w:r w:rsidRPr="00737A44">
              <w:rPr>
                <w:rFonts w:ascii="Calibri" w:hAnsi="Calibri" w:cs="Calibri"/>
                <w:sz w:val="18"/>
                <w:szCs w:val="18"/>
                <w:lang w:eastAsia="en-AU"/>
              </w:rPr>
              <w:t>.</w:t>
            </w:r>
          </w:p>
        </w:tc>
      </w:tr>
      <w:tr w:rsidR="00742301" w:rsidRPr="00876BD9" w:rsidTr="009823D1">
        <w:trPr>
          <w:trHeight w:hRule="exact" w:val="1839"/>
        </w:trPr>
        <w:tc>
          <w:tcPr>
            <w:tcW w:w="1701" w:type="dxa"/>
            <w:vMerge/>
          </w:tcPr>
          <w:p w:rsidR="00742301" w:rsidRPr="00876BD9" w:rsidRDefault="00742301" w:rsidP="009823D1">
            <w:pPr>
              <w:pStyle w:val="VCAAtablecondensed"/>
              <w:spacing w:before="0" w:after="0"/>
              <w:rPr>
                <w:b/>
                <w:sz w:val="19"/>
                <w:szCs w:val="19"/>
              </w:rPr>
            </w:pPr>
          </w:p>
        </w:tc>
        <w:tc>
          <w:tcPr>
            <w:tcW w:w="1134" w:type="dxa"/>
            <w:gridSpan w:val="2"/>
            <w:vMerge/>
          </w:tcPr>
          <w:p w:rsidR="00742301" w:rsidRPr="00737A44" w:rsidRDefault="00742301" w:rsidP="009823D1">
            <w:pPr>
              <w:tabs>
                <w:tab w:val="left" w:pos="3969"/>
                <w:tab w:val="left" w:pos="4082"/>
                <w:tab w:val="left" w:pos="4252"/>
                <w:tab w:val="center" w:pos="8220"/>
              </w:tabs>
              <w:suppressAutoHyphens/>
              <w:autoSpaceDE w:val="0"/>
              <w:autoSpaceDN w:val="0"/>
              <w:adjustRightInd w:val="0"/>
              <w:textAlignment w:val="center"/>
              <w:rPr>
                <w:rFonts w:ascii="Calibri" w:hAnsi="Calibri" w:cs="Calibri"/>
                <w:sz w:val="18"/>
                <w:szCs w:val="18"/>
              </w:rPr>
            </w:pPr>
          </w:p>
        </w:tc>
        <w:tc>
          <w:tcPr>
            <w:tcW w:w="2608" w:type="dxa"/>
          </w:tcPr>
          <w:p w:rsidR="00742301" w:rsidRPr="00737A44" w:rsidRDefault="00F011AF" w:rsidP="00AF451E">
            <w:pPr>
              <w:spacing w:before="60" w:after="60"/>
              <w:rPr>
                <w:rFonts w:ascii="Calibri" w:hAnsi="Calibri" w:cs="Calibri"/>
                <w:sz w:val="18"/>
                <w:szCs w:val="18"/>
                <w:lang w:eastAsia="en-AU"/>
              </w:rPr>
            </w:pPr>
            <w:r>
              <w:rPr>
                <w:rFonts w:ascii="Calibri" w:hAnsi="Calibri" w:cs="Calibri"/>
                <w:sz w:val="18"/>
                <w:szCs w:val="18"/>
                <w:lang w:eastAsia="en-AU"/>
              </w:rPr>
              <w:t>Briefly o</w:t>
            </w:r>
            <w:r w:rsidRPr="00737A44">
              <w:rPr>
                <w:rFonts w:ascii="Calibri" w:hAnsi="Calibri" w:cs="Calibri"/>
                <w:sz w:val="18"/>
                <w:szCs w:val="18"/>
                <w:lang w:eastAsia="en-AU"/>
              </w:rPr>
              <w:t xml:space="preserve">utlines </w:t>
            </w:r>
            <w:r w:rsidR="00742301" w:rsidRPr="00737A44">
              <w:rPr>
                <w:rFonts w:ascii="Calibri" w:hAnsi="Calibri" w:cs="Calibri"/>
                <w:sz w:val="18"/>
                <w:szCs w:val="18"/>
                <w:lang w:eastAsia="en-AU"/>
              </w:rPr>
              <w:t>the goals of Hilbert’s program, with some minor errors.</w:t>
            </w:r>
          </w:p>
        </w:tc>
        <w:tc>
          <w:tcPr>
            <w:tcW w:w="2608" w:type="dxa"/>
          </w:tcPr>
          <w:p w:rsidR="00742301" w:rsidRPr="00737A44" w:rsidRDefault="00742301" w:rsidP="00F011AF">
            <w:pPr>
              <w:spacing w:before="60" w:after="60"/>
              <w:rPr>
                <w:rFonts w:ascii="Calibri" w:hAnsi="Calibri" w:cs="Calibri"/>
                <w:sz w:val="18"/>
                <w:szCs w:val="18"/>
                <w:lang w:eastAsia="en-AU"/>
              </w:rPr>
            </w:pPr>
            <w:r w:rsidRPr="00737A44">
              <w:rPr>
                <w:rFonts w:ascii="Calibri" w:hAnsi="Calibri" w:cs="Calibri"/>
                <w:sz w:val="18"/>
                <w:szCs w:val="18"/>
                <w:lang w:eastAsia="en-AU"/>
              </w:rPr>
              <w:t>Describes the goals of Hilbert’s program and its outcome, with few minor errors.</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accurately the goals of Hilbert’s program, its outcome and its historical context.</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the goals of Hilbert’s program, its outcome, its historical context and connection to the origin of computer science. Provides an explanation of the implications of the failure of Hilbert’s program.</w:t>
            </w:r>
          </w:p>
        </w:tc>
        <w:tc>
          <w:tcPr>
            <w:tcW w:w="2609"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comprehensively the goals of Hilbert’s program, its outcome, its historical context and connection to the origin of computer science. Provides a logical and detailed explanation of the implications of the failure of Hilbert’s program.</w:t>
            </w:r>
          </w:p>
          <w:p w:rsidR="00742301" w:rsidRPr="00737A44" w:rsidRDefault="00742301" w:rsidP="00AF451E">
            <w:pPr>
              <w:spacing w:before="60" w:after="60"/>
              <w:rPr>
                <w:rFonts w:ascii="Calibri" w:hAnsi="Calibri" w:cs="Calibri"/>
                <w:sz w:val="18"/>
                <w:szCs w:val="18"/>
                <w:lang w:eastAsia="en-AU"/>
              </w:rPr>
            </w:pPr>
          </w:p>
        </w:tc>
      </w:tr>
      <w:tr w:rsidR="00742301" w:rsidRPr="00876BD9" w:rsidTr="00DC6920">
        <w:trPr>
          <w:trHeight w:hRule="exact" w:val="1661"/>
        </w:trPr>
        <w:tc>
          <w:tcPr>
            <w:tcW w:w="1701" w:type="dxa"/>
            <w:vMerge/>
          </w:tcPr>
          <w:p w:rsidR="00742301" w:rsidRPr="00876BD9" w:rsidRDefault="00742301" w:rsidP="009823D1">
            <w:pPr>
              <w:pStyle w:val="VCAAtablecondensed"/>
              <w:spacing w:before="0" w:after="0"/>
              <w:rPr>
                <w:b/>
                <w:sz w:val="19"/>
                <w:szCs w:val="19"/>
              </w:rPr>
            </w:pPr>
          </w:p>
        </w:tc>
        <w:tc>
          <w:tcPr>
            <w:tcW w:w="1134" w:type="dxa"/>
            <w:gridSpan w:val="2"/>
            <w:vMerge/>
          </w:tcPr>
          <w:p w:rsidR="00742301" w:rsidRPr="00737A44" w:rsidRDefault="00742301" w:rsidP="009823D1">
            <w:pPr>
              <w:tabs>
                <w:tab w:val="left" w:pos="3969"/>
                <w:tab w:val="left" w:pos="4082"/>
                <w:tab w:val="left" w:pos="4252"/>
                <w:tab w:val="center" w:pos="8220"/>
              </w:tabs>
              <w:suppressAutoHyphens/>
              <w:autoSpaceDE w:val="0"/>
              <w:autoSpaceDN w:val="0"/>
              <w:adjustRightInd w:val="0"/>
              <w:textAlignment w:val="center"/>
              <w:rPr>
                <w:rFonts w:ascii="Calibri" w:hAnsi="Calibri" w:cs="Calibri"/>
                <w:sz w:val="18"/>
                <w:szCs w:val="18"/>
              </w:rPr>
            </w:pPr>
          </w:p>
        </w:tc>
        <w:tc>
          <w:tcPr>
            <w:tcW w:w="2608" w:type="dxa"/>
          </w:tcPr>
          <w:p w:rsidR="00742301" w:rsidRPr="00737A44" w:rsidRDefault="00F011AF" w:rsidP="00AF451E">
            <w:pPr>
              <w:spacing w:before="60" w:after="60"/>
              <w:rPr>
                <w:rFonts w:ascii="Calibri" w:hAnsi="Calibri" w:cs="Calibri"/>
                <w:sz w:val="18"/>
                <w:szCs w:val="18"/>
                <w:lang w:eastAsia="en-AU"/>
              </w:rPr>
            </w:pPr>
            <w:r>
              <w:rPr>
                <w:rFonts w:ascii="Calibri" w:hAnsi="Calibri" w:cs="Calibri"/>
                <w:sz w:val="18"/>
                <w:szCs w:val="18"/>
                <w:lang w:eastAsia="en-AU"/>
              </w:rPr>
              <w:t>Briefly o</w:t>
            </w:r>
            <w:r w:rsidRPr="00737A44">
              <w:rPr>
                <w:rFonts w:ascii="Calibri" w:hAnsi="Calibri" w:cs="Calibri"/>
                <w:sz w:val="18"/>
                <w:szCs w:val="18"/>
                <w:lang w:eastAsia="en-AU"/>
              </w:rPr>
              <w:t xml:space="preserve">utlines </w:t>
            </w:r>
            <w:r w:rsidR="00742301" w:rsidRPr="00737A44">
              <w:rPr>
                <w:rFonts w:ascii="Calibri" w:hAnsi="Calibri" w:cs="Calibri"/>
                <w:sz w:val="18"/>
                <w:szCs w:val="18"/>
                <w:lang w:eastAsia="en-AU"/>
              </w:rPr>
              <w:t>the core argument of the Church-Turing thesis.</w:t>
            </w:r>
          </w:p>
        </w:tc>
        <w:tc>
          <w:tcPr>
            <w:tcW w:w="2608" w:type="dxa"/>
          </w:tcPr>
          <w:p w:rsidR="00742301" w:rsidRPr="00737A44" w:rsidRDefault="00742301" w:rsidP="00F011AF">
            <w:pPr>
              <w:spacing w:before="60" w:after="60"/>
              <w:rPr>
                <w:rFonts w:ascii="Calibri" w:hAnsi="Calibri" w:cs="Calibri"/>
                <w:sz w:val="18"/>
                <w:szCs w:val="18"/>
                <w:lang w:eastAsia="en-AU"/>
              </w:rPr>
            </w:pPr>
            <w:r w:rsidRPr="00737A44">
              <w:rPr>
                <w:rFonts w:ascii="Calibri" w:hAnsi="Calibri" w:cs="Calibri"/>
                <w:sz w:val="18"/>
                <w:szCs w:val="18"/>
                <w:lang w:eastAsia="en-AU"/>
              </w:rPr>
              <w:t>Describes the core argument of the Church-Turing thesis.</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clearly the core argument of the Church-Turing thesis and its historical context.</w:t>
            </w:r>
          </w:p>
        </w:tc>
        <w:tc>
          <w:tcPr>
            <w:tcW w:w="2608"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fully the core argument of the Church-Turing thesis and its historical context. Explains clearly the meaning of the Church-Turing thesis and its limitations.</w:t>
            </w:r>
          </w:p>
        </w:tc>
        <w:tc>
          <w:tcPr>
            <w:tcW w:w="2609" w:type="dxa"/>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comprehensively the core argument of the Church-Turing thesis and its historical context. Explains comprehensively the meaning of the Church-Turing thesis and its limitations.</w:t>
            </w:r>
          </w:p>
        </w:tc>
      </w:tr>
      <w:tr w:rsidR="00742301" w:rsidRPr="00876BD9" w:rsidTr="00DC6920">
        <w:trPr>
          <w:trHeight w:hRule="exact" w:val="1415"/>
        </w:trPr>
        <w:tc>
          <w:tcPr>
            <w:tcW w:w="1701" w:type="dxa"/>
            <w:vMerge/>
            <w:tcBorders>
              <w:bottom w:val="single" w:sz="4" w:space="0" w:color="auto"/>
            </w:tcBorders>
          </w:tcPr>
          <w:p w:rsidR="00742301" w:rsidRPr="00876BD9" w:rsidRDefault="00742301" w:rsidP="009823D1">
            <w:pPr>
              <w:pStyle w:val="VCAAtablecondensed"/>
              <w:spacing w:before="0" w:after="0"/>
              <w:rPr>
                <w:b/>
                <w:sz w:val="19"/>
                <w:szCs w:val="19"/>
              </w:rPr>
            </w:pPr>
          </w:p>
        </w:tc>
        <w:tc>
          <w:tcPr>
            <w:tcW w:w="1134" w:type="dxa"/>
            <w:gridSpan w:val="2"/>
            <w:vMerge/>
            <w:tcBorders>
              <w:bottom w:val="single" w:sz="4" w:space="0" w:color="auto"/>
            </w:tcBorders>
          </w:tcPr>
          <w:p w:rsidR="00742301" w:rsidRPr="00737A44" w:rsidRDefault="00742301" w:rsidP="009823D1">
            <w:pPr>
              <w:tabs>
                <w:tab w:val="left" w:pos="3969"/>
                <w:tab w:val="left" w:pos="4082"/>
                <w:tab w:val="left" w:pos="4252"/>
                <w:tab w:val="center" w:pos="8220"/>
              </w:tabs>
              <w:suppressAutoHyphens/>
              <w:autoSpaceDE w:val="0"/>
              <w:autoSpaceDN w:val="0"/>
              <w:adjustRightInd w:val="0"/>
              <w:textAlignment w:val="center"/>
              <w:rPr>
                <w:rFonts w:ascii="Calibri" w:hAnsi="Calibri" w:cs="Calibri"/>
                <w:sz w:val="18"/>
                <w:szCs w:val="18"/>
              </w:rPr>
            </w:pPr>
          </w:p>
        </w:tc>
        <w:tc>
          <w:tcPr>
            <w:tcW w:w="2608" w:type="dxa"/>
            <w:tcBorders>
              <w:bottom w:val="single" w:sz="4" w:space="0" w:color="auto"/>
            </w:tcBorders>
          </w:tcPr>
          <w:p w:rsidR="00742301" w:rsidRPr="00737A44" w:rsidRDefault="00F011AF" w:rsidP="00AF451E">
            <w:pPr>
              <w:spacing w:before="60" w:after="60"/>
              <w:rPr>
                <w:rFonts w:ascii="Calibri" w:hAnsi="Calibri" w:cs="Calibri"/>
                <w:sz w:val="18"/>
                <w:szCs w:val="18"/>
                <w:lang w:eastAsia="en-AU"/>
              </w:rPr>
            </w:pPr>
            <w:r>
              <w:rPr>
                <w:rFonts w:ascii="Calibri" w:hAnsi="Calibri" w:cs="Calibri"/>
                <w:sz w:val="18"/>
                <w:szCs w:val="18"/>
                <w:lang w:eastAsia="en-AU"/>
              </w:rPr>
              <w:t>Briefly o</w:t>
            </w:r>
            <w:r w:rsidRPr="00737A44">
              <w:rPr>
                <w:rFonts w:ascii="Calibri" w:hAnsi="Calibri" w:cs="Calibri"/>
                <w:sz w:val="18"/>
                <w:szCs w:val="18"/>
                <w:lang w:eastAsia="en-AU"/>
              </w:rPr>
              <w:t xml:space="preserve">utlines </w:t>
            </w:r>
            <w:r w:rsidR="00742301" w:rsidRPr="00737A44">
              <w:rPr>
                <w:rFonts w:ascii="Calibri" w:hAnsi="Calibri" w:cs="Calibri"/>
                <w:sz w:val="18"/>
                <w:szCs w:val="18"/>
                <w:lang w:eastAsia="en-AU"/>
              </w:rPr>
              <w:t>the core argument of the Chinese Room Argument.</w:t>
            </w:r>
          </w:p>
        </w:tc>
        <w:tc>
          <w:tcPr>
            <w:tcW w:w="2608" w:type="dxa"/>
            <w:tcBorders>
              <w:bottom w:val="single" w:sz="4" w:space="0" w:color="auto"/>
            </w:tcBorders>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some of the core argument of the Chinese Room Argument.</w:t>
            </w:r>
          </w:p>
        </w:tc>
        <w:tc>
          <w:tcPr>
            <w:tcW w:w="2608" w:type="dxa"/>
            <w:tcBorders>
              <w:bottom w:val="single" w:sz="4" w:space="0" w:color="auto"/>
            </w:tcBorders>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Describes clearly the core argument of the Chinese Room Argument, its historical context and one common reply to the argument.</w:t>
            </w:r>
          </w:p>
        </w:tc>
        <w:tc>
          <w:tcPr>
            <w:tcW w:w="2608" w:type="dxa"/>
            <w:tcBorders>
              <w:bottom w:val="single" w:sz="4" w:space="0" w:color="auto"/>
            </w:tcBorders>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Argues either for or against the Chinese Room Argument, providing details about the core argument and common replies.</w:t>
            </w:r>
          </w:p>
        </w:tc>
        <w:tc>
          <w:tcPr>
            <w:tcW w:w="2609" w:type="dxa"/>
            <w:tcBorders>
              <w:bottom w:val="single" w:sz="4" w:space="0" w:color="auto"/>
            </w:tcBorders>
          </w:tcPr>
          <w:p w:rsidR="00742301" w:rsidRPr="00737A44" w:rsidRDefault="00742301" w:rsidP="00AF451E">
            <w:pPr>
              <w:spacing w:before="60" w:after="60"/>
              <w:rPr>
                <w:rFonts w:ascii="Calibri" w:hAnsi="Calibri" w:cs="Calibri"/>
                <w:sz w:val="18"/>
                <w:szCs w:val="18"/>
                <w:lang w:eastAsia="en-AU"/>
              </w:rPr>
            </w:pPr>
            <w:r w:rsidRPr="00737A44">
              <w:rPr>
                <w:rFonts w:ascii="Calibri" w:hAnsi="Calibri" w:cs="Calibri"/>
                <w:sz w:val="18"/>
                <w:szCs w:val="18"/>
                <w:lang w:eastAsia="en-AU"/>
              </w:rPr>
              <w:t>Argues either for or against the Chinese Room Argument and its replies to establish a substantiated position on the argument.</w:t>
            </w:r>
          </w:p>
        </w:tc>
      </w:tr>
    </w:tbl>
    <w:p w:rsidR="00742301" w:rsidRDefault="00742301" w:rsidP="00742301">
      <w:pPr>
        <w:rPr>
          <w:rFonts w:ascii="Calibri" w:hAnsi="Calibri" w:cs="Calibri"/>
          <w:sz w:val="18"/>
          <w:szCs w:val="18"/>
        </w:rPr>
      </w:pPr>
    </w:p>
    <w:p w:rsidR="00742301" w:rsidRPr="00737A44" w:rsidRDefault="00742301" w:rsidP="00742301">
      <w:pPr>
        <w:ind w:hanging="567"/>
        <w:rPr>
          <w:rFonts w:ascii="Calibri" w:hAnsi="Calibri" w:cs="Calibri"/>
          <w:sz w:val="18"/>
          <w:szCs w:val="18"/>
        </w:rPr>
      </w:pPr>
      <w:r w:rsidRPr="00737A44">
        <w:rPr>
          <w:rFonts w:ascii="Calibri" w:hAnsi="Calibri" w:cs="Calibri"/>
          <w:sz w:val="18"/>
          <w:szCs w:val="18"/>
        </w:rPr>
        <w:t>KEY to marking scale based on the Outcome contributing 100 marks</w:t>
      </w:r>
    </w:p>
    <w:tbl>
      <w:tblPr>
        <w:tblStyle w:val="TableGrid"/>
        <w:tblW w:w="12738" w:type="dxa"/>
        <w:tblInd w:w="-601" w:type="dxa"/>
        <w:tblLook w:val="04A0" w:firstRow="1" w:lastRow="0" w:firstColumn="1" w:lastColumn="0" w:noHBand="0" w:noVBand="1"/>
      </w:tblPr>
      <w:tblGrid>
        <w:gridCol w:w="12738"/>
      </w:tblGrid>
      <w:tr w:rsidR="00742301" w:rsidRPr="00737A44" w:rsidTr="00742301">
        <w:trPr>
          <w:trHeight w:val="496"/>
        </w:trPr>
        <w:tc>
          <w:tcPr>
            <w:tcW w:w="12738" w:type="dxa"/>
            <w:vAlign w:val="center"/>
          </w:tcPr>
          <w:p w:rsidR="00742301" w:rsidRPr="00737A44" w:rsidRDefault="00742301" w:rsidP="00742301">
            <w:pPr>
              <w:tabs>
                <w:tab w:val="left" w:pos="2268"/>
                <w:tab w:val="left" w:pos="4536"/>
                <w:tab w:val="left" w:pos="6765"/>
                <w:tab w:val="left" w:pos="9060"/>
              </w:tabs>
              <w:rPr>
                <w:rFonts w:ascii="Calibri" w:hAnsi="Calibri" w:cs="Calibri"/>
                <w:sz w:val="18"/>
                <w:szCs w:val="18"/>
              </w:rPr>
            </w:pPr>
            <w:r w:rsidRPr="00737A44">
              <w:rPr>
                <w:rFonts w:ascii="Calibri" w:hAnsi="Calibri" w:cs="Calibri"/>
                <w:sz w:val="18"/>
                <w:szCs w:val="18"/>
              </w:rPr>
              <w:t xml:space="preserve">Very Low 1-19 </w:t>
            </w:r>
            <w:r w:rsidRPr="00737A44">
              <w:rPr>
                <w:rFonts w:ascii="Calibri" w:hAnsi="Calibri" w:cs="Calibri"/>
                <w:sz w:val="18"/>
                <w:szCs w:val="18"/>
              </w:rPr>
              <w:tab/>
              <w:t xml:space="preserve">Low 20-39 </w:t>
            </w:r>
            <w:r w:rsidRPr="00737A44">
              <w:rPr>
                <w:rFonts w:ascii="Calibri" w:hAnsi="Calibri" w:cs="Calibri"/>
                <w:sz w:val="18"/>
                <w:szCs w:val="18"/>
              </w:rPr>
              <w:tab/>
              <w:t>Medium 40-59</w:t>
            </w:r>
            <w:r w:rsidRPr="00737A44">
              <w:rPr>
                <w:rFonts w:ascii="Calibri" w:hAnsi="Calibri" w:cs="Calibri"/>
                <w:sz w:val="18"/>
                <w:szCs w:val="18"/>
              </w:rPr>
              <w:tab/>
              <w:t xml:space="preserve">High 60-79 </w:t>
            </w:r>
            <w:r w:rsidRPr="00737A44">
              <w:rPr>
                <w:rFonts w:ascii="Calibri" w:hAnsi="Calibri" w:cs="Calibri"/>
                <w:sz w:val="18"/>
                <w:szCs w:val="18"/>
              </w:rPr>
              <w:tab/>
              <w:t>Very High  80-100</w:t>
            </w:r>
          </w:p>
        </w:tc>
      </w:tr>
    </w:tbl>
    <w:p w:rsidR="00C53263" w:rsidRDefault="00C53263" w:rsidP="002647BB">
      <w:pPr>
        <w:pStyle w:val="VCAAcaptionsandfootnotes"/>
        <w:rPr>
          <w:noProof/>
        </w:rPr>
      </w:pPr>
    </w:p>
    <w:p w:rsidR="002647BB" w:rsidRPr="003A00B4" w:rsidRDefault="002647BB" w:rsidP="005D3D78">
      <w:pPr>
        <w:rPr>
          <w:rFonts w:ascii="Arial" w:hAnsi="Arial" w:cs="Arial"/>
          <w:noProof/>
          <w:sz w:val="18"/>
          <w:szCs w:val="18"/>
        </w:rPr>
      </w:pPr>
    </w:p>
    <w:sectPr w:rsidR="002647BB" w:rsidRPr="003A00B4" w:rsidSect="00B57ECD">
      <w:pgSz w:w="16840" w:h="11907" w:orient="landscape" w:code="9"/>
      <w:pgMar w:top="1134" w:right="320"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D1" w:rsidRDefault="009823D1" w:rsidP="00304EA1">
      <w:pPr>
        <w:spacing w:after="0" w:line="240" w:lineRule="auto"/>
      </w:pPr>
      <w:r>
        <w:separator/>
      </w:r>
    </w:p>
  </w:endnote>
  <w:endnote w:type="continuationSeparator" w:id="0">
    <w:p w:rsidR="009823D1" w:rsidRDefault="009823D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HelveticaNeue LT 55 Roman">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D1" w:rsidRDefault="00982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D1" w:rsidRPr="00243F0D" w:rsidRDefault="009823D1"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011AF">
      <w:rPr>
        <w:noProof/>
      </w:rPr>
      <w:t>3</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D1" w:rsidRDefault="009823D1"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171EDD4" wp14:editId="7ABDAA70">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D1" w:rsidRDefault="009823D1" w:rsidP="00304EA1">
      <w:pPr>
        <w:spacing w:after="0" w:line="240" w:lineRule="auto"/>
      </w:pPr>
      <w:r>
        <w:separator/>
      </w:r>
    </w:p>
  </w:footnote>
  <w:footnote w:type="continuationSeparator" w:id="0">
    <w:p w:rsidR="009823D1" w:rsidRDefault="009823D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D1" w:rsidRDefault="00982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87ED03021FE842C1B67AF50D36D37E61"/>
      </w:placeholder>
      <w:dataBinding w:prefixMappings="xmlns:ns0='http://purl.org/dc/elements/1.1/' xmlns:ns1='http://schemas.openxmlformats.org/package/2006/metadata/core-properties' " w:xpath="/ns1:coreProperties[1]/ns0:title[1]" w:storeItemID="{6C3C8BC8-F283-45AE-878A-BAB7291924A1}"/>
      <w:text/>
    </w:sdtPr>
    <w:sdtEndPr/>
    <w:sdtContent>
      <w:p w:rsidR="009823D1" w:rsidRPr="00D86DE4" w:rsidRDefault="00EB5C87" w:rsidP="00D86DE4">
        <w:pPr>
          <w:pStyle w:val="VCAAcaptionsandfootnotes"/>
          <w:rPr>
            <w:color w:val="999999" w:themeColor="accent2"/>
          </w:rPr>
        </w:pPr>
        <w:r>
          <w:rPr>
            <w:color w:val="999999" w:themeColor="accent2"/>
            <w:lang w:val="en-AU"/>
          </w:rPr>
          <w:t>VCE ALGORITHMICS (HESS)             Rubric for School-assessed Coursework performance descriptors for Unit 4</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D1" w:rsidRPr="009370BC" w:rsidRDefault="009823D1" w:rsidP="00970580">
    <w:pPr>
      <w:spacing w:after="0"/>
      <w:ind w:right="-142"/>
      <w:jc w:val="right"/>
    </w:pPr>
    <w:r>
      <w:rPr>
        <w:noProof/>
        <w:lang w:val="en-AU" w:eastAsia="en-AU"/>
      </w:rPr>
      <w:drawing>
        <wp:inline distT="0" distB="0" distL="0" distR="0" wp14:anchorId="7B0C8F4E" wp14:editId="2BE2A8C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CD"/>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01E78"/>
    <w:rsid w:val="0068471E"/>
    <w:rsid w:val="00684F98"/>
    <w:rsid w:val="00693FFD"/>
    <w:rsid w:val="006971C8"/>
    <w:rsid w:val="006D2159"/>
    <w:rsid w:val="006F787C"/>
    <w:rsid w:val="00702636"/>
    <w:rsid w:val="00724507"/>
    <w:rsid w:val="00742301"/>
    <w:rsid w:val="00773E6C"/>
    <w:rsid w:val="00781FB1"/>
    <w:rsid w:val="00813C37"/>
    <w:rsid w:val="008154B5"/>
    <w:rsid w:val="00823962"/>
    <w:rsid w:val="00852719"/>
    <w:rsid w:val="00860115"/>
    <w:rsid w:val="0088783C"/>
    <w:rsid w:val="009370BC"/>
    <w:rsid w:val="00951E3F"/>
    <w:rsid w:val="00970580"/>
    <w:rsid w:val="009823D1"/>
    <w:rsid w:val="0098739B"/>
    <w:rsid w:val="009B61E5"/>
    <w:rsid w:val="009D1E89"/>
    <w:rsid w:val="00A17661"/>
    <w:rsid w:val="00A24B2D"/>
    <w:rsid w:val="00A40966"/>
    <w:rsid w:val="00A921E0"/>
    <w:rsid w:val="00AF051B"/>
    <w:rsid w:val="00AF451E"/>
    <w:rsid w:val="00B01578"/>
    <w:rsid w:val="00B0738F"/>
    <w:rsid w:val="00B26601"/>
    <w:rsid w:val="00B41951"/>
    <w:rsid w:val="00B53229"/>
    <w:rsid w:val="00B57ECD"/>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DC6920"/>
    <w:rsid w:val="00E23F1D"/>
    <w:rsid w:val="00E36361"/>
    <w:rsid w:val="00E55AE9"/>
    <w:rsid w:val="00EB5C87"/>
    <w:rsid w:val="00F011AF"/>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TableHead">
    <w:name w:val="TableHead"/>
    <w:basedOn w:val="Normal"/>
    <w:rsid w:val="009823D1"/>
    <w:pPr>
      <w:spacing w:before="60" w:after="60" w:line="240" w:lineRule="auto"/>
    </w:pPr>
    <w:rPr>
      <w:rFonts w:ascii="Arial Narrow" w:eastAsia="Times New Roman" w:hAnsi="Arial Narrow" w:cs="Times New Roman"/>
      <w:b/>
      <w:sz w:val="20"/>
      <w:szCs w:val="20"/>
    </w:rPr>
  </w:style>
  <w:style w:type="paragraph" w:customStyle="1" w:styleId="BodyTable">
    <w:name w:val="Body Table"/>
    <w:basedOn w:val="BodyText"/>
    <w:uiPriority w:val="99"/>
    <w:rsid w:val="009823D1"/>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semiHidden/>
    <w:unhideWhenUsed/>
    <w:rsid w:val="009823D1"/>
    <w:pPr>
      <w:spacing w:after="120"/>
    </w:pPr>
  </w:style>
  <w:style w:type="character" w:customStyle="1" w:styleId="BodyTextChar">
    <w:name w:val="Body Text Char"/>
    <w:basedOn w:val="DefaultParagraphFont"/>
    <w:link w:val="BodyText"/>
    <w:uiPriority w:val="99"/>
    <w:semiHidden/>
    <w:rsid w:val="009823D1"/>
  </w:style>
  <w:style w:type="paragraph" w:styleId="CommentText">
    <w:name w:val="annotation text"/>
    <w:basedOn w:val="Normal"/>
    <w:link w:val="CommentTextChar"/>
    <w:semiHidden/>
    <w:unhideWhenUsed/>
    <w:rsid w:val="009823D1"/>
    <w:pPr>
      <w:spacing w:after="12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semiHidden/>
    <w:rsid w:val="009823D1"/>
    <w:rPr>
      <w:rFonts w:ascii="Arial" w:eastAsia="Times New Roman" w:hAnsi="Arial" w:cs="Times New Roman"/>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TableHead">
    <w:name w:val="TableHead"/>
    <w:basedOn w:val="Normal"/>
    <w:rsid w:val="009823D1"/>
    <w:pPr>
      <w:spacing w:before="60" w:after="60" w:line="240" w:lineRule="auto"/>
    </w:pPr>
    <w:rPr>
      <w:rFonts w:ascii="Arial Narrow" w:eastAsia="Times New Roman" w:hAnsi="Arial Narrow" w:cs="Times New Roman"/>
      <w:b/>
      <w:sz w:val="20"/>
      <w:szCs w:val="20"/>
    </w:rPr>
  </w:style>
  <w:style w:type="paragraph" w:customStyle="1" w:styleId="BodyTable">
    <w:name w:val="Body Table"/>
    <w:basedOn w:val="BodyText"/>
    <w:uiPriority w:val="99"/>
    <w:rsid w:val="009823D1"/>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semiHidden/>
    <w:unhideWhenUsed/>
    <w:rsid w:val="009823D1"/>
    <w:pPr>
      <w:spacing w:after="120"/>
    </w:pPr>
  </w:style>
  <w:style w:type="character" w:customStyle="1" w:styleId="BodyTextChar">
    <w:name w:val="Body Text Char"/>
    <w:basedOn w:val="DefaultParagraphFont"/>
    <w:link w:val="BodyText"/>
    <w:uiPriority w:val="99"/>
    <w:semiHidden/>
    <w:rsid w:val="009823D1"/>
  </w:style>
  <w:style w:type="paragraph" w:styleId="CommentText">
    <w:name w:val="annotation text"/>
    <w:basedOn w:val="Normal"/>
    <w:link w:val="CommentTextChar"/>
    <w:semiHidden/>
    <w:unhideWhenUsed/>
    <w:rsid w:val="009823D1"/>
    <w:pPr>
      <w:spacing w:after="12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semiHidden/>
    <w:rsid w:val="009823D1"/>
    <w:rPr>
      <w:rFonts w:ascii="Arial" w:eastAsia="Times New Roman"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D03021FE842C1B67AF50D36D37E61"/>
        <w:category>
          <w:name w:val="General"/>
          <w:gallery w:val="placeholder"/>
        </w:category>
        <w:types>
          <w:type w:val="bbPlcHdr"/>
        </w:types>
        <w:behaviors>
          <w:behavior w:val="content"/>
        </w:behaviors>
        <w:guid w:val="{7874374D-670A-4269-A0F2-03842F4C5E60}"/>
      </w:docPartPr>
      <w:docPartBody>
        <w:p w:rsidR="007D5054" w:rsidRDefault="00742C18">
          <w:pPr>
            <w:pStyle w:val="87ED03021FE842C1B67AF50D36D37E61"/>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HelveticaNeue LT 55 Roman">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18"/>
    <w:rsid w:val="00742C18"/>
    <w:rsid w:val="007D5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C18"/>
    <w:rPr>
      <w:color w:val="808080"/>
    </w:rPr>
  </w:style>
  <w:style w:type="paragraph" w:customStyle="1" w:styleId="87ED03021FE842C1B67AF50D36D37E61">
    <w:name w:val="87ED03021FE842C1B67AF50D36D37E61"/>
  </w:style>
  <w:style w:type="paragraph" w:customStyle="1" w:styleId="33ED52B86B7743C4A2D648B049707CDE">
    <w:name w:val="33ED52B86B7743C4A2D648B049707CDE"/>
    <w:rsid w:val="00742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C18"/>
    <w:rPr>
      <w:color w:val="808080"/>
    </w:rPr>
  </w:style>
  <w:style w:type="paragraph" w:customStyle="1" w:styleId="87ED03021FE842C1B67AF50D36D37E61">
    <w:name w:val="87ED03021FE842C1B67AF50D36D37E61"/>
  </w:style>
  <w:style w:type="paragraph" w:customStyle="1" w:styleId="33ED52B86B7743C4A2D648B049707CDE">
    <w:name w:val="33ED52B86B7743C4A2D648B049707CDE"/>
    <w:rsid w:val="00742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121D33B-5783-42AB-B1D6-EAA354E08BD1}"/>
</file>

<file path=customXml/itemProps2.xml><?xml version="1.0" encoding="utf-8"?>
<ds:datastoreItem xmlns:ds="http://schemas.openxmlformats.org/officeDocument/2006/customXml" ds:itemID="{72D9DF31-1826-4386-981E-63F52938E71A}"/>
</file>

<file path=customXml/itemProps3.xml><?xml version="1.0" encoding="utf-8"?>
<ds:datastoreItem xmlns:ds="http://schemas.openxmlformats.org/officeDocument/2006/customXml" ds:itemID="{4BC4A8A0-E737-4AD7-8425-AF64D1D8A8DB}"/>
</file>

<file path=customXml/itemProps4.xml><?xml version="1.0" encoding="utf-8"?>
<ds:datastoreItem xmlns:ds="http://schemas.openxmlformats.org/officeDocument/2006/customXml" ds:itemID="{C0291F6F-BC75-4DD0-A04F-97AE59FFD535}"/>
</file>

<file path=docProps/app.xml><?xml version="1.0" encoding="utf-8"?>
<Properties xmlns="http://schemas.openxmlformats.org/officeDocument/2006/extended-properties" xmlns:vt="http://schemas.openxmlformats.org/officeDocument/2006/docPropsVTypes">
  <Template>VCAAA4portrait.dotx</Template>
  <TotalTime>54</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Rubric for School-assessed Coursework performance descriptors for Unit 4</vt:lpstr>
    </vt:vector>
  </TitlesOfParts>
  <Company>Victorian Curriculum and Assessment Authority</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             Rubric for School-assessed Coursework performance descriptors for Unit 4</dc:title>
  <dc:creator>VCAA</dc:creator>
  <cp:keywords>Algorithmics, Rubric, School-assessed Coursework performance, descriptors</cp:keywords>
  <cp:lastModifiedBy>Norman, Anthony E</cp:lastModifiedBy>
  <cp:revision>9</cp:revision>
  <cp:lastPrinted>2015-09-24T01:39:00Z</cp:lastPrinted>
  <dcterms:created xsi:type="dcterms:W3CDTF">2015-09-24T00:27:00Z</dcterms:created>
  <dcterms:modified xsi:type="dcterms:W3CDTF">2015-09-28T02:48:00Z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