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E9E6D54" w:rsidR="00086CFC" w:rsidRDefault="00C2005D" w:rsidP="00C20FBA">
      <w:pPr>
        <w:pStyle w:val="VCAAHeading1"/>
      </w:pPr>
      <w:r>
        <w:t>E</w:t>
      </w:r>
      <w:r w:rsidR="00E56D1D">
        <w:t>m</w:t>
      </w:r>
      <w:r w:rsidR="007E7D1F">
        <w:t xml:space="preserve">bedding career education in </w:t>
      </w:r>
      <w:r w:rsidR="00E56D1D">
        <w:t>the Victorian Curriculum F–10</w:t>
      </w:r>
      <w:r w:rsidR="00086CFC">
        <w:t xml:space="preserve"> </w:t>
      </w:r>
    </w:p>
    <w:p w14:paraId="309AA2D5" w14:textId="2AD4AE23" w:rsidR="004F6DE0" w:rsidRPr="008C0A84" w:rsidRDefault="00B36CAF" w:rsidP="004F6DE0">
      <w:pPr>
        <w:pStyle w:val="VCAAHeading2"/>
        <w:rPr>
          <w:lang w:val="en-AU"/>
        </w:rPr>
      </w:pPr>
      <w:bookmarkStart w:id="0" w:name="TemplateOverview"/>
      <w:bookmarkEnd w:id="0"/>
      <w:r w:rsidRPr="00B36CAF">
        <w:rPr>
          <w:lang w:val="en-AU"/>
        </w:rPr>
        <w:t>Critical and Creative Thinking</w:t>
      </w:r>
      <w:r w:rsidR="006F58F8" w:rsidRPr="00B36CAF">
        <w:rPr>
          <w:lang w:val="en-AU"/>
        </w:rPr>
        <w:t xml:space="preserve">, Levels </w:t>
      </w:r>
      <w:r w:rsidR="00FA1E00">
        <w:rPr>
          <w:lang w:val="en-AU"/>
        </w:rPr>
        <w:t>5 and 6</w:t>
      </w:r>
    </w:p>
    <w:p w14:paraId="2E354ED1" w14:textId="3ED4FA12"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DC74729" w:rsidR="008B1278" w:rsidRPr="008C0A84" w:rsidRDefault="008B1278" w:rsidP="00C20FBA">
      <w:pPr>
        <w:pStyle w:val="VCAAbody-withlargetabandhangingindent"/>
      </w:pPr>
      <w:r w:rsidRPr="008C0A84">
        <w:rPr>
          <w:b/>
        </w:rPr>
        <w:t>Curriculum area and levels:</w:t>
      </w:r>
      <w:r w:rsidRPr="008C0A84">
        <w:tab/>
      </w:r>
      <w:r w:rsidR="00B36CAF" w:rsidRPr="00417B9E">
        <w:t xml:space="preserve">Critical and Creative Thinking, Levels </w:t>
      </w:r>
      <w:r w:rsidR="00855E76">
        <w:t>5 and 6</w:t>
      </w:r>
    </w:p>
    <w:p w14:paraId="1FB5B60B" w14:textId="32044F75" w:rsidR="008B1278" w:rsidRPr="008C0A84" w:rsidRDefault="00254888" w:rsidP="008B1278">
      <w:pPr>
        <w:pStyle w:val="VCAAbody-withlargetabandhangingindent"/>
      </w:pPr>
      <w:r w:rsidRPr="008C0A84">
        <w:rPr>
          <w:b/>
        </w:rPr>
        <w:t>Relevant c</w:t>
      </w:r>
      <w:r w:rsidR="008B1278" w:rsidRPr="008C0A84">
        <w:rPr>
          <w:b/>
        </w:rPr>
        <w:t>ontent description:</w:t>
      </w:r>
      <w:r w:rsidR="006F58F8">
        <w:tab/>
      </w:r>
      <w:r w:rsidR="00D1643F" w:rsidRPr="00B1674B">
        <w:t>Explore what a criterion is, different kinds of criteria, and how to select appropriate criteria for the purposes of filtering information and ideas (</w:t>
      </w:r>
      <w:hyperlink r:id="rId11" w:history="1">
        <w:r w:rsidR="00D1643F" w:rsidRPr="00794B35">
          <w:rPr>
            <w:rStyle w:val="Hyperlink"/>
          </w:rPr>
          <w:t>VCCCTR028</w:t>
        </w:r>
      </w:hyperlink>
      <w:r w:rsidR="00D1643F" w:rsidRPr="00B1674B">
        <w:t>)</w:t>
      </w:r>
    </w:p>
    <w:p w14:paraId="36A2C730" w14:textId="54C9B2A0" w:rsidR="007E7D1F" w:rsidRPr="00C20FBA"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9726FD">
        <w:t>Exploring</w:t>
      </w:r>
      <w:r w:rsidR="00D1643F" w:rsidRPr="00B1674B">
        <w:t xml:space="preserve"> how </w:t>
      </w:r>
      <w:r w:rsidR="009726FD">
        <w:t xml:space="preserve">criteria </w:t>
      </w:r>
      <w:r w:rsidR="007C0BE1">
        <w:t xml:space="preserve">are </w:t>
      </w:r>
      <w:r w:rsidR="009726FD">
        <w:t>useful when exploring a range of concepts</w:t>
      </w:r>
      <w:r w:rsidR="00DC283F">
        <w:t xml:space="preserve"> or making a judgement</w:t>
      </w:r>
      <w:r w:rsidR="009726FD">
        <w:t>.</w:t>
      </w:r>
    </w:p>
    <w:p w14:paraId="2364A01C" w14:textId="0C161168" w:rsidR="00421DB1" w:rsidRPr="008C0A84" w:rsidRDefault="00421DB1" w:rsidP="00B51FA6">
      <w:pPr>
        <w:pStyle w:val="VCAAbody-withlargetabandhangingindent"/>
      </w:pPr>
      <w:r w:rsidRPr="00C20FBA">
        <w:rPr>
          <w:b/>
          <w:bCs/>
        </w:rPr>
        <w:t>Summary of adaptation, change, addition:</w:t>
      </w:r>
      <w:r w:rsidRPr="00C20FBA">
        <w:rPr>
          <w:b/>
          <w:bCs/>
        </w:rPr>
        <w:tab/>
      </w:r>
      <w:r w:rsidR="009726FD">
        <w:t>D</w:t>
      </w:r>
      <w:r w:rsidR="009726FD" w:rsidRPr="00B1674B">
        <w:t xml:space="preserve">iscussing how criteria </w:t>
      </w:r>
      <w:r w:rsidR="009726FD">
        <w:t>are useful when exploring a range of different career</w:t>
      </w:r>
      <w:r w:rsidR="00A455B3">
        <w:t>s</w:t>
      </w:r>
      <w:r w:rsidR="007238C4">
        <w:t xml:space="preserve"> they might wish to explore later in life</w:t>
      </w:r>
      <w:r w:rsidR="009726FD">
        <w:t>.</w:t>
      </w:r>
    </w:p>
    <w:p w14:paraId="65DFB73F" w14:textId="448DB99A" w:rsidR="00254888" w:rsidRDefault="00254888" w:rsidP="00C20FBA">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815"/>
        <w:gridCol w:w="5074"/>
      </w:tblGrid>
      <w:tr w:rsidR="00254888" w:rsidRPr="008C0A84" w14:paraId="47FFE019" w14:textId="77777777" w:rsidTr="005F11BB">
        <w:trPr>
          <w:cnfStyle w:val="100000000000" w:firstRow="1" w:lastRow="0" w:firstColumn="0" w:lastColumn="0" w:oddVBand="0" w:evenVBand="0" w:oddHBand="0" w:evenHBand="0" w:firstRowFirstColumn="0" w:firstRowLastColumn="0" w:lastRowFirstColumn="0" w:lastRowLastColumn="0"/>
        </w:trPr>
        <w:tc>
          <w:tcPr>
            <w:tcW w:w="4815"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074"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1A32FB" w:rsidRPr="008C0A84" w14:paraId="20588B85" w14:textId="77777777" w:rsidTr="005F11BB">
        <w:tc>
          <w:tcPr>
            <w:tcW w:w="4815" w:type="dxa"/>
          </w:tcPr>
          <w:p w14:paraId="5B1D9D7B" w14:textId="4922A689" w:rsidR="000500A6" w:rsidRDefault="00BD7E68" w:rsidP="007C0BE1">
            <w:pPr>
              <w:pStyle w:val="VCAAtablecondensed"/>
              <w:rPr>
                <w:lang w:val="en-AU"/>
              </w:rPr>
            </w:pPr>
            <w:r>
              <w:rPr>
                <w:lang w:val="en-AU"/>
              </w:rPr>
              <w:t xml:space="preserve">Teacher introduces ‘criterion’ and ‘criteria’ as terms for standards or rules that help judge or decide something. </w:t>
            </w:r>
            <w:r w:rsidR="00C1344E">
              <w:rPr>
                <w:lang w:val="en-AU"/>
              </w:rPr>
              <w:t xml:space="preserve">Teacher </w:t>
            </w:r>
            <w:r w:rsidR="00DC283F">
              <w:rPr>
                <w:lang w:val="en-AU"/>
              </w:rPr>
              <w:t xml:space="preserve">next </w:t>
            </w:r>
            <w:r w:rsidR="00C1344E">
              <w:rPr>
                <w:lang w:val="en-AU"/>
              </w:rPr>
              <w:t>i</w:t>
            </w:r>
            <w:r w:rsidR="00EC7643">
              <w:rPr>
                <w:lang w:val="en-AU"/>
              </w:rPr>
              <w:t>ntroduce</w:t>
            </w:r>
            <w:r w:rsidR="00C1344E">
              <w:rPr>
                <w:lang w:val="en-AU"/>
              </w:rPr>
              <w:t>s</w:t>
            </w:r>
            <w:r w:rsidR="00EC7643">
              <w:rPr>
                <w:lang w:val="en-AU"/>
              </w:rPr>
              <w:t xml:space="preserve"> the concepts of ‘</w:t>
            </w:r>
            <w:r w:rsidR="00FB62AF">
              <w:rPr>
                <w:lang w:val="en-AU"/>
              </w:rPr>
              <w:t>necessary’</w:t>
            </w:r>
            <w:r w:rsidR="00EC7643">
              <w:rPr>
                <w:lang w:val="en-AU"/>
              </w:rPr>
              <w:t xml:space="preserve"> and </w:t>
            </w:r>
            <w:r w:rsidR="00FB62AF">
              <w:rPr>
                <w:lang w:val="en-AU"/>
              </w:rPr>
              <w:t>‘sufficient’</w:t>
            </w:r>
            <w:r w:rsidR="00EC7643">
              <w:rPr>
                <w:lang w:val="en-AU"/>
              </w:rPr>
              <w:t xml:space="preserve"> </w:t>
            </w:r>
            <w:r w:rsidR="00431E3F">
              <w:rPr>
                <w:lang w:val="en-AU"/>
              </w:rPr>
              <w:t>as ways to help select</w:t>
            </w:r>
            <w:r>
              <w:rPr>
                <w:lang w:val="en-AU"/>
              </w:rPr>
              <w:t xml:space="preserve"> criteria </w:t>
            </w:r>
            <w:r w:rsidR="00431E3F">
              <w:rPr>
                <w:lang w:val="en-AU"/>
              </w:rPr>
              <w:t>that</w:t>
            </w:r>
            <w:r w:rsidR="00C1344E" w:rsidRPr="00C1344E">
              <w:rPr>
                <w:lang w:val="en-AU"/>
              </w:rPr>
              <w:t xml:space="preserve"> </w:t>
            </w:r>
            <w:r>
              <w:rPr>
                <w:lang w:val="en-AU"/>
              </w:rPr>
              <w:t>can be used as a test to</w:t>
            </w:r>
            <w:r w:rsidR="00C1344E" w:rsidRPr="00C1344E">
              <w:rPr>
                <w:lang w:val="en-AU"/>
              </w:rPr>
              <w:t xml:space="preserve"> see if something meets a given goal or purpose; or to see if something has the characteristics required to fit a particular category</w:t>
            </w:r>
            <w:r w:rsidR="00A455B3">
              <w:rPr>
                <w:lang w:val="en-AU"/>
              </w:rPr>
              <w:t xml:space="preserve"> or definition</w:t>
            </w:r>
            <w:r w:rsidR="00C1344E" w:rsidRPr="00C1344E">
              <w:rPr>
                <w:lang w:val="en-AU"/>
              </w:rPr>
              <w:t>.</w:t>
            </w:r>
          </w:p>
          <w:p w14:paraId="66F59978" w14:textId="77777777" w:rsidR="00BD7E68" w:rsidRDefault="003755B8">
            <w:pPr>
              <w:pStyle w:val="VCAAtablecondensed"/>
              <w:rPr>
                <w:lang w:val="en-AU"/>
              </w:rPr>
            </w:pPr>
            <w:r>
              <w:rPr>
                <w:lang w:val="en-AU"/>
              </w:rPr>
              <w:t>For example,</w:t>
            </w:r>
            <w:r w:rsidR="00EC7643">
              <w:rPr>
                <w:lang w:val="en-AU"/>
              </w:rPr>
              <w:t xml:space="preserve"> </w:t>
            </w:r>
            <w:r w:rsidR="00C1344E">
              <w:rPr>
                <w:lang w:val="en-AU"/>
              </w:rPr>
              <w:t>teacher asks, ‘W</w:t>
            </w:r>
            <w:r w:rsidR="00C1344E" w:rsidRPr="00C1344E">
              <w:rPr>
                <w:lang w:val="en-AU"/>
              </w:rPr>
              <w:t>hat kind of test could we have to see if someone can ride a bike?</w:t>
            </w:r>
            <w:proofErr w:type="gramStart"/>
            <w:r w:rsidR="00C1344E">
              <w:rPr>
                <w:lang w:val="en-AU"/>
              </w:rPr>
              <w:t>’.</w:t>
            </w:r>
            <w:proofErr w:type="gramEnd"/>
            <w:r w:rsidR="00C1344E" w:rsidRPr="00C1344E">
              <w:rPr>
                <w:lang w:val="en-AU"/>
              </w:rPr>
              <w:t xml:space="preserve"> Teacher listens for suggestions and helps the class align them to one of these three categories:</w:t>
            </w:r>
          </w:p>
          <w:p w14:paraId="69D0781B" w14:textId="7D368EA4" w:rsidR="00BD7E68" w:rsidRDefault="00C1344E">
            <w:pPr>
              <w:pStyle w:val="VCAAtablecondensed"/>
              <w:rPr>
                <w:lang w:val="en-AU"/>
              </w:rPr>
            </w:pPr>
            <w:r w:rsidRPr="00C1344E">
              <w:rPr>
                <w:lang w:val="en-AU"/>
              </w:rPr>
              <w:t xml:space="preserve">1) </w:t>
            </w:r>
            <w:r>
              <w:rPr>
                <w:lang w:val="en-AU"/>
              </w:rPr>
              <w:t>‘</w:t>
            </w:r>
            <w:r w:rsidRPr="00C1344E">
              <w:rPr>
                <w:lang w:val="en-AU"/>
              </w:rPr>
              <w:t>necessary and sufficient</w:t>
            </w:r>
            <w:r>
              <w:rPr>
                <w:lang w:val="en-AU"/>
              </w:rPr>
              <w:t>’</w:t>
            </w:r>
            <w:r w:rsidR="005357E3">
              <w:rPr>
                <w:lang w:val="en-AU"/>
              </w:rPr>
              <w:t>: W</w:t>
            </w:r>
            <w:r w:rsidRPr="00C1344E">
              <w:rPr>
                <w:lang w:val="en-AU"/>
              </w:rPr>
              <w:t xml:space="preserve">e can be confident that based on this piece of information only that someone can ride a bike and the piece of information includes something </w:t>
            </w:r>
            <w:r w:rsidR="00431E3F">
              <w:rPr>
                <w:lang w:val="en-AU"/>
              </w:rPr>
              <w:t>necessary</w:t>
            </w:r>
            <w:r w:rsidRPr="00C1344E">
              <w:rPr>
                <w:lang w:val="en-AU"/>
              </w:rPr>
              <w:t xml:space="preserve"> </w:t>
            </w:r>
            <w:r w:rsidR="00FE47CD">
              <w:rPr>
                <w:lang w:val="en-AU"/>
              </w:rPr>
              <w:t>to</w:t>
            </w:r>
            <w:r w:rsidRPr="00C1344E">
              <w:rPr>
                <w:lang w:val="en-AU"/>
              </w:rPr>
              <w:t xml:space="preserve"> riding a bike, for example they can make the bike go and stop over a flat surface without falling off</w:t>
            </w:r>
            <w:r w:rsidR="00BD7E68">
              <w:rPr>
                <w:lang w:val="en-AU"/>
              </w:rPr>
              <w:t>.</w:t>
            </w:r>
            <w:r w:rsidRPr="00C1344E">
              <w:rPr>
                <w:lang w:val="en-AU"/>
              </w:rPr>
              <w:t xml:space="preserve"> </w:t>
            </w:r>
            <w:r w:rsidR="00431E3F">
              <w:rPr>
                <w:lang w:val="en-AU"/>
              </w:rPr>
              <w:t>B</w:t>
            </w:r>
            <w:r w:rsidR="00EC447D">
              <w:rPr>
                <w:lang w:val="en-AU"/>
              </w:rPr>
              <w:t>eing able to do this is essential (necessary) and we do not need any</w:t>
            </w:r>
            <w:r w:rsidR="00431E3F">
              <w:rPr>
                <w:lang w:val="en-AU"/>
              </w:rPr>
              <w:t xml:space="preserve"> </w:t>
            </w:r>
            <w:r w:rsidR="00EC447D">
              <w:rPr>
                <w:lang w:val="en-AU"/>
              </w:rPr>
              <w:t>more information about the bike ride</w:t>
            </w:r>
            <w:r w:rsidR="00FE47CD">
              <w:rPr>
                <w:lang w:val="en-AU"/>
              </w:rPr>
              <w:t>r’s</w:t>
            </w:r>
            <w:r w:rsidR="00EC447D">
              <w:rPr>
                <w:lang w:val="en-AU"/>
              </w:rPr>
              <w:t xml:space="preserve"> abilities – it is sufficient.</w:t>
            </w:r>
          </w:p>
          <w:p w14:paraId="759A7544" w14:textId="72A052A6" w:rsidR="00BD7E68" w:rsidRDefault="00C1344E">
            <w:pPr>
              <w:pStyle w:val="VCAAtablecondensed"/>
              <w:rPr>
                <w:lang w:val="en-AU"/>
              </w:rPr>
            </w:pPr>
            <w:r w:rsidRPr="00C1344E">
              <w:rPr>
                <w:lang w:val="en-AU"/>
              </w:rPr>
              <w:t xml:space="preserve">2) </w:t>
            </w:r>
            <w:r>
              <w:rPr>
                <w:lang w:val="en-AU"/>
              </w:rPr>
              <w:t>‘</w:t>
            </w:r>
            <w:proofErr w:type="gramStart"/>
            <w:r w:rsidRPr="00C1344E">
              <w:rPr>
                <w:lang w:val="en-AU"/>
              </w:rPr>
              <w:t>necessary</w:t>
            </w:r>
            <w:proofErr w:type="gramEnd"/>
            <w:r w:rsidRPr="00C1344E">
              <w:rPr>
                <w:lang w:val="en-AU"/>
              </w:rPr>
              <w:t xml:space="preserve"> but not sufficient</w:t>
            </w:r>
            <w:r>
              <w:rPr>
                <w:lang w:val="en-AU"/>
              </w:rPr>
              <w:t>’</w:t>
            </w:r>
            <w:r w:rsidR="005357E3">
              <w:rPr>
                <w:lang w:val="en-AU"/>
              </w:rPr>
              <w:t>: I</w:t>
            </w:r>
            <w:r w:rsidRPr="00C1344E">
              <w:rPr>
                <w:lang w:val="en-AU"/>
              </w:rPr>
              <w:t>t must be part of what it is to ride a bike but not the only part, for example</w:t>
            </w:r>
            <w:r>
              <w:rPr>
                <w:lang w:val="en-AU"/>
              </w:rPr>
              <w:t>,</w:t>
            </w:r>
            <w:r w:rsidRPr="00C1344E">
              <w:rPr>
                <w:lang w:val="en-AU"/>
              </w:rPr>
              <w:t xml:space="preserve"> steering</w:t>
            </w:r>
            <w:r w:rsidR="005357E3">
              <w:rPr>
                <w:lang w:val="en-AU"/>
              </w:rPr>
              <w:t>.</w:t>
            </w:r>
            <w:r w:rsidRPr="00C1344E">
              <w:rPr>
                <w:lang w:val="en-AU"/>
              </w:rPr>
              <w:t xml:space="preserve"> </w:t>
            </w:r>
          </w:p>
          <w:p w14:paraId="1799F988" w14:textId="3186EBDA" w:rsidR="00005202" w:rsidRDefault="00C1344E">
            <w:pPr>
              <w:pStyle w:val="VCAAtablecondensed"/>
              <w:rPr>
                <w:lang w:val="en-AU"/>
              </w:rPr>
            </w:pPr>
            <w:r w:rsidRPr="00C1344E">
              <w:rPr>
                <w:lang w:val="en-AU"/>
              </w:rPr>
              <w:lastRenderedPageBreak/>
              <w:t xml:space="preserve">3) </w:t>
            </w:r>
            <w:r w:rsidR="00BD7E68">
              <w:rPr>
                <w:lang w:val="en-AU"/>
              </w:rPr>
              <w:t>‘</w:t>
            </w:r>
            <w:proofErr w:type="gramStart"/>
            <w:r w:rsidR="00BD7E68">
              <w:rPr>
                <w:lang w:val="en-AU"/>
              </w:rPr>
              <w:t>s</w:t>
            </w:r>
            <w:r w:rsidRPr="00C1344E">
              <w:rPr>
                <w:lang w:val="en-AU"/>
              </w:rPr>
              <w:t>ufficient</w:t>
            </w:r>
            <w:proofErr w:type="gramEnd"/>
            <w:r w:rsidRPr="00C1344E">
              <w:rPr>
                <w:lang w:val="en-AU"/>
              </w:rPr>
              <w:t xml:space="preserve"> but not necessary</w:t>
            </w:r>
            <w:r w:rsidR="00BD7E68">
              <w:rPr>
                <w:lang w:val="en-AU"/>
              </w:rPr>
              <w:t>’</w:t>
            </w:r>
            <w:r w:rsidR="005357E3">
              <w:rPr>
                <w:lang w:val="en-AU"/>
              </w:rPr>
              <w:t>: Q</w:t>
            </w:r>
            <w:r w:rsidRPr="00C1344E">
              <w:rPr>
                <w:lang w:val="en-AU"/>
              </w:rPr>
              <w:t xml:space="preserve">ualifies </w:t>
            </w:r>
            <w:r w:rsidR="00DC283F">
              <w:rPr>
                <w:lang w:val="en-AU"/>
              </w:rPr>
              <w:t xml:space="preserve">as riding a bike, </w:t>
            </w:r>
            <w:r w:rsidRPr="00C1344E">
              <w:rPr>
                <w:lang w:val="en-AU"/>
              </w:rPr>
              <w:t>but is not something we would expect in every case, for example</w:t>
            </w:r>
            <w:r>
              <w:rPr>
                <w:lang w:val="en-AU"/>
              </w:rPr>
              <w:t>,</w:t>
            </w:r>
            <w:r w:rsidRPr="00C1344E">
              <w:rPr>
                <w:lang w:val="en-AU"/>
              </w:rPr>
              <w:t xml:space="preserve"> </w:t>
            </w:r>
            <w:r w:rsidR="00DC283F">
              <w:rPr>
                <w:lang w:val="en-AU"/>
              </w:rPr>
              <w:t xml:space="preserve">a person </w:t>
            </w:r>
            <w:r w:rsidRPr="00C1344E">
              <w:rPr>
                <w:lang w:val="en-AU"/>
              </w:rPr>
              <w:t>can perform amazing circus tricks on their bike</w:t>
            </w:r>
            <w:r>
              <w:rPr>
                <w:lang w:val="en-AU"/>
              </w:rPr>
              <w:t>.</w:t>
            </w:r>
          </w:p>
          <w:p w14:paraId="46A85701" w14:textId="72DF3041" w:rsidR="00005202" w:rsidRPr="00974183" w:rsidRDefault="00005202">
            <w:pPr>
              <w:pStyle w:val="VCAAtablecondensed"/>
              <w:rPr>
                <w:lang w:val="en-AU"/>
              </w:rPr>
            </w:pPr>
            <w:r>
              <w:rPr>
                <w:lang w:val="en-AU"/>
              </w:rPr>
              <w:t>With guidance from the teacher the class identifies the set of suggestions that become the necessary and sufficient conditions for riding a bike.</w:t>
            </w:r>
          </w:p>
        </w:tc>
        <w:tc>
          <w:tcPr>
            <w:tcW w:w="5074" w:type="dxa"/>
          </w:tcPr>
          <w:p w14:paraId="44C23BC9" w14:textId="32E5ED1C" w:rsidR="004021ED" w:rsidRDefault="00B2150A" w:rsidP="001D02AD">
            <w:pPr>
              <w:pStyle w:val="VCAAtablecondensed"/>
              <w:rPr>
                <w:lang w:val="en-AU"/>
              </w:rPr>
            </w:pPr>
            <w:r>
              <w:rPr>
                <w:lang w:val="en-AU"/>
              </w:rPr>
              <w:lastRenderedPageBreak/>
              <w:t xml:space="preserve">To extend this task, teacher </w:t>
            </w:r>
            <w:r w:rsidR="00DC283F">
              <w:rPr>
                <w:lang w:val="en-AU"/>
              </w:rPr>
              <w:t>explains</w:t>
            </w:r>
            <w:r>
              <w:rPr>
                <w:lang w:val="en-AU"/>
              </w:rPr>
              <w:t xml:space="preserve"> that students will be thinking about </w:t>
            </w:r>
            <w:r w:rsidR="003F14CE">
              <w:rPr>
                <w:lang w:val="en-AU"/>
              </w:rPr>
              <w:t xml:space="preserve">a </w:t>
            </w:r>
            <w:r>
              <w:rPr>
                <w:lang w:val="en-AU"/>
              </w:rPr>
              <w:t xml:space="preserve">career that </w:t>
            </w:r>
            <w:r w:rsidR="00DC283F">
              <w:rPr>
                <w:lang w:val="en-AU"/>
              </w:rPr>
              <w:t xml:space="preserve">they </w:t>
            </w:r>
            <w:r>
              <w:rPr>
                <w:lang w:val="en-AU"/>
              </w:rPr>
              <w:t>might lik</w:t>
            </w:r>
            <w:r w:rsidR="003F14CE">
              <w:rPr>
                <w:lang w:val="en-AU"/>
              </w:rPr>
              <w:t>e or be satisfied with</w:t>
            </w:r>
            <w:r w:rsidR="00431E3F">
              <w:rPr>
                <w:lang w:val="en-AU"/>
              </w:rPr>
              <w:t xml:space="preserve"> in concepts of ‘</w:t>
            </w:r>
            <w:r w:rsidR="005B7F37">
              <w:rPr>
                <w:lang w:val="en-AU"/>
              </w:rPr>
              <w:t>essential</w:t>
            </w:r>
            <w:r w:rsidR="00431E3F">
              <w:rPr>
                <w:lang w:val="en-AU"/>
              </w:rPr>
              <w:t>’</w:t>
            </w:r>
            <w:r w:rsidR="005B7F37">
              <w:rPr>
                <w:lang w:val="en-AU"/>
              </w:rPr>
              <w:t xml:space="preserve"> (must have)</w:t>
            </w:r>
            <w:r w:rsidR="00431E3F">
              <w:rPr>
                <w:lang w:val="en-AU"/>
              </w:rPr>
              <w:t xml:space="preserve"> or ‘desirable’</w:t>
            </w:r>
            <w:r w:rsidR="005B7F37">
              <w:rPr>
                <w:lang w:val="en-AU"/>
              </w:rPr>
              <w:t xml:space="preserve"> (would like, but do not need)</w:t>
            </w:r>
            <w:r>
              <w:rPr>
                <w:lang w:val="en-AU"/>
              </w:rPr>
              <w:t xml:space="preserve">. </w:t>
            </w:r>
            <w:r w:rsidR="004021ED">
              <w:rPr>
                <w:lang w:val="en-AU"/>
              </w:rPr>
              <w:t>To</w:t>
            </w:r>
            <w:r w:rsidR="00431E3F">
              <w:rPr>
                <w:lang w:val="en-AU"/>
              </w:rPr>
              <w:t xml:space="preserve"> start</w:t>
            </w:r>
            <w:r w:rsidR="004021ED">
              <w:rPr>
                <w:lang w:val="en-AU"/>
              </w:rPr>
              <w:t xml:space="preserve"> the activity, students brainstorm a list of </w:t>
            </w:r>
            <w:r w:rsidR="00663F67">
              <w:rPr>
                <w:lang w:val="en-AU"/>
              </w:rPr>
              <w:t>jobs they find interesting. Teacher should be prepared to add a range of jobs to the list to ensure many types of work are represented.</w:t>
            </w:r>
          </w:p>
          <w:p w14:paraId="7F04C5C1" w14:textId="3C701401" w:rsidR="001A32FB" w:rsidRDefault="005B7F37" w:rsidP="001D02AD">
            <w:pPr>
              <w:pStyle w:val="VCAAtablecondensed"/>
              <w:rPr>
                <w:lang w:val="en-AU"/>
              </w:rPr>
            </w:pPr>
            <w:r>
              <w:rPr>
                <w:lang w:val="en-AU"/>
              </w:rPr>
              <w:t>Teacher then provides s</w:t>
            </w:r>
            <w:r w:rsidR="00B2150A">
              <w:rPr>
                <w:lang w:val="en-AU"/>
              </w:rPr>
              <w:t xml:space="preserve">tudents </w:t>
            </w:r>
            <w:r>
              <w:rPr>
                <w:lang w:val="en-AU"/>
              </w:rPr>
              <w:t>with</w:t>
            </w:r>
            <w:r w:rsidR="00B2150A">
              <w:rPr>
                <w:lang w:val="en-AU"/>
              </w:rPr>
              <w:t xml:space="preserve"> blanket statements </w:t>
            </w:r>
            <w:r>
              <w:rPr>
                <w:lang w:val="en-AU"/>
              </w:rPr>
              <w:t xml:space="preserve">to be </w:t>
            </w:r>
            <w:r w:rsidR="00B2150A">
              <w:rPr>
                <w:lang w:val="en-AU"/>
              </w:rPr>
              <w:t>sort</w:t>
            </w:r>
            <w:r>
              <w:rPr>
                <w:lang w:val="en-AU"/>
              </w:rPr>
              <w:t>ed</w:t>
            </w:r>
            <w:r w:rsidR="00B2150A">
              <w:rPr>
                <w:lang w:val="en-AU"/>
              </w:rPr>
              <w:t xml:space="preserve"> </w:t>
            </w:r>
            <w:r>
              <w:rPr>
                <w:lang w:val="en-AU"/>
              </w:rPr>
              <w:t>i</w:t>
            </w:r>
            <w:r w:rsidR="00B2150A">
              <w:rPr>
                <w:lang w:val="en-AU"/>
              </w:rPr>
              <w:t>nto their own T-Chart</w:t>
            </w:r>
            <w:r w:rsidR="000042D9">
              <w:rPr>
                <w:lang w:val="en-AU"/>
              </w:rPr>
              <w:t xml:space="preserve"> based on what they consider to be </w:t>
            </w:r>
            <w:r w:rsidR="00431E3F">
              <w:rPr>
                <w:lang w:val="en-AU"/>
              </w:rPr>
              <w:t>‘essential’</w:t>
            </w:r>
            <w:r w:rsidR="000042D9">
              <w:rPr>
                <w:lang w:val="en-AU"/>
              </w:rPr>
              <w:t xml:space="preserve"> or </w:t>
            </w:r>
            <w:r w:rsidR="00431E3F">
              <w:rPr>
                <w:lang w:val="en-AU"/>
              </w:rPr>
              <w:t>‘desirable’</w:t>
            </w:r>
            <w:r w:rsidR="000042D9">
              <w:rPr>
                <w:lang w:val="en-AU"/>
              </w:rPr>
              <w:t xml:space="preserve"> for a job they want to do</w:t>
            </w:r>
            <w:r w:rsidR="00B2150A">
              <w:rPr>
                <w:lang w:val="en-AU"/>
              </w:rPr>
              <w:t>. Blanket statements could include, but are not limited to:</w:t>
            </w:r>
          </w:p>
          <w:p w14:paraId="77340D36" w14:textId="77777777" w:rsidR="00B2150A" w:rsidRDefault="00491CD2" w:rsidP="00C20FBA">
            <w:pPr>
              <w:pStyle w:val="VCAAtablecondensedbullet"/>
            </w:pPr>
            <w:r>
              <w:t>I will work outside</w:t>
            </w:r>
          </w:p>
          <w:p w14:paraId="28A08E02" w14:textId="77777777" w:rsidR="00491CD2" w:rsidRDefault="00491CD2" w:rsidP="00C20FBA">
            <w:pPr>
              <w:pStyle w:val="VCAAtablecondensedbullet"/>
            </w:pPr>
            <w:r>
              <w:t>I will work with other people</w:t>
            </w:r>
          </w:p>
          <w:p w14:paraId="1374EE2C" w14:textId="77777777" w:rsidR="00491CD2" w:rsidRDefault="00491CD2" w:rsidP="00C20FBA">
            <w:pPr>
              <w:pStyle w:val="VCAAtablecondensedbullet"/>
            </w:pPr>
            <w:r>
              <w:t>I will become rich</w:t>
            </w:r>
          </w:p>
          <w:p w14:paraId="624A581B" w14:textId="77777777" w:rsidR="00491CD2" w:rsidRDefault="00491CD2" w:rsidP="00C20FBA">
            <w:pPr>
              <w:pStyle w:val="VCAAtablecondensedbullet"/>
            </w:pPr>
            <w:r>
              <w:t>I would like to travel</w:t>
            </w:r>
          </w:p>
          <w:p w14:paraId="4020FF43" w14:textId="77777777" w:rsidR="00491CD2" w:rsidRDefault="00491CD2" w:rsidP="00C20FBA">
            <w:pPr>
              <w:pStyle w:val="VCAAtablecondensedbullet"/>
            </w:pPr>
            <w:r>
              <w:t>I will help people</w:t>
            </w:r>
          </w:p>
          <w:p w14:paraId="7DB06067" w14:textId="22569738" w:rsidR="00491CD2" w:rsidRDefault="00491CD2" w:rsidP="00964E96">
            <w:pPr>
              <w:pStyle w:val="VCAAtablecondensedbullet"/>
            </w:pPr>
            <w:r>
              <w:t>I will discover something new</w:t>
            </w:r>
            <w:r w:rsidR="00964E96">
              <w:t>.</w:t>
            </w:r>
          </w:p>
          <w:p w14:paraId="3E23D0CD" w14:textId="10A522A5" w:rsidR="00F3527D" w:rsidRDefault="00BD6E7E" w:rsidP="00F3527D">
            <w:pPr>
              <w:pStyle w:val="VCAAtablecondensed"/>
              <w:rPr>
                <w:lang w:val="en-AU"/>
              </w:rPr>
            </w:pPr>
            <w:r>
              <w:rPr>
                <w:lang w:val="en-AU"/>
              </w:rPr>
              <w:t>After</w:t>
            </w:r>
            <w:r w:rsidR="00F3527D">
              <w:rPr>
                <w:lang w:val="en-AU"/>
              </w:rPr>
              <w:t xml:space="preserve"> the sorting is complete, teacher prompts students to justify their thinking. </w:t>
            </w:r>
            <w:proofErr w:type="gramStart"/>
            <w:r w:rsidR="00663F67">
              <w:rPr>
                <w:lang w:val="en-AU"/>
              </w:rPr>
              <w:t>i</w:t>
            </w:r>
            <w:r w:rsidR="00F3527D">
              <w:rPr>
                <w:lang w:val="en-AU"/>
              </w:rPr>
              <w:t>.e</w:t>
            </w:r>
            <w:proofErr w:type="gramEnd"/>
            <w:r w:rsidR="00F3527D">
              <w:rPr>
                <w:lang w:val="en-AU"/>
              </w:rPr>
              <w:t>. Why did you choose working outside as a</w:t>
            </w:r>
            <w:r w:rsidR="005B7F37">
              <w:rPr>
                <w:lang w:val="en-AU"/>
              </w:rPr>
              <w:t>n</w:t>
            </w:r>
            <w:r w:rsidR="00F3527D">
              <w:rPr>
                <w:lang w:val="en-AU"/>
              </w:rPr>
              <w:t xml:space="preserve"> </w:t>
            </w:r>
            <w:r w:rsidR="005B7F37">
              <w:rPr>
                <w:lang w:val="en-AU"/>
              </w:rPr>
              <w:t xml:space="preserve">essential </w:t>
            </w:r>
            <w:r w:rsidR="00F3527D">
              <w:rPr>
                <w:lang w:val="en-AU"/>
              </w:rPr>
              <w:t>condition?</w:t>
            </w:r>
            <w:r w:rsidR="00663F67">
              <w:rPr>
                <w:lang w:val="en-AU"/>
              </w:rPr>
              <w:t>’.</w:t>
            </w:r>
            <w:r w:rsidR="002B70D1">
              <w:rPr>
                <w:lang w:val="en-AU"/>
              </w:rPr>
              <w:t xml:space="preserve"> Responses are shared with the class.</w:t>
            </w:r>
          </w:p>
          <w:p w14:paraId="092660B4" w14:textId="63F431E6" w:rsidR="000042D9" w:rsidRPr="00C20FBA" w:rsidRDefault="000042D9" w:rsidP="00F3527D">
            <w:pPr>
              <w:pStyle w:val="VCAAtablecondensed"/>
            </w:pPr>
            <w:r>
              <w:lastRenderedPageBreak/>
              <w:t xml:space="preserve">Students compare their list of </w:t>
            </w:r>
            <w:r w:rsidR="005B7F37">
              <w:t>essential</w:t>
            </w:r>
            <w:r>
              <w:t xml:space="preserve"> and </w:t>
            </w:r>
            <w:r w:rsidR="005B7F37">
              <w:t>desirable</w:t>
            </w:r>
            <w:r>
              <w:t xml:space="preserve"> work conditions to the jobs identified in the brainstorm and pick a job that meets their </w:t>
            </w:r>
            <w:r w:rsidR="00A455B3">
              <w:t>essential,</w:t>
            </w:r>
            <w:r>
              <w:t xml:space="preserve"> </w:t>
            </w:r>
            <w:r w:rsidR="00A455B3">
              <w:t>and most of their desirable,</w:t>
            </w:r>
            <w:r>
              <w:t xml:space="preserve"> working conditions.</w:t>
            </w:r>
          </w:p>
        </w:tc>
      </w:tr>
      <w:tr w:rsidR="001A32FB" w:rsidRPr="008C0A84" w14:paraId="47C09381" w14:textId="77777777" w:rsidTr="005F11BB">
        <w:tc>
          <w:tcPr>
            <w:tcW w:w="4815" w:type="dxa"/>
          </w:tcPr>
          <w:p w14:paraId="123E135F" w14:textId="3DE4E154" w:rsidR="001A32FB" w:rsidRPr="00974183" w:rsidRDefault="005B7F37" w:rsidP="00D333F5">
            <w:pPr>
              <w:pStyle w:val="VCAAtablecondensed"/>
              <w:rPr>
                <w:lang w:val="en-AU"/>
              </w:rPr>
            </w:pPr>
            <w:r>
              <w:lastRenderedPageBreak/>
              <w:t xml:space="preserve">Teacher reinforces the idea that the sorting process the students used developed criteria for </w:t>
            </w:r>
            <w:r w:rsidR="0070217A">
              <w:t>testing</w:t>
            </w:r>
            <w:r>
              <w:t xml:space="preserve"> </w:t>
            </w:r>
            <w:r w:rsidR="0070217A">
              <w:t xml:space="preserve">whether </w:t>
            </w:r>
            <w:r>
              <w:t>someone could ride a bike. Students brainstorm other situations where using criteria to decide something may be useful.</w:t>
            </w:r>
          </w:p>
        </w:tc>
        <w:tc>
          <w:tcPr>
            <w:tcW w:w="5074" w:type="dxa"/>
          </w:tcPr>
          <w:p w14:paraId="7279DA82" w14:textId="7EC6AA29" w:rsidR="009A5149" w:rsidRPr="00A455B3" w:rsidRDefault="009A5149" w:rsidP="009A5149">
            <w:pPr>
              <w:spacing w:line="276" w:lineRule="auto"/>
            </w:pPr>
            <w:r w:rsidRPr="009A5149">
              <w:rPr>
                <w:rFonts w:cs="Arial"/>
                <w:sz w:val="20"/>
              </w:rPr>
              <w:t>Students then explore the criteria they would need to meet to work in the job they have identified. With teacher support, students could look at a job ad for their chosen role, and examine the skills and experience listed. Teacher highlights that some criteria are essential, and some are simply desired. Using the bike-riding example from the existing activity as a model, teacher could identify a role relating to bike production or sales and walk students through the process of identifying criteria in the three categories discussed and then reviewing suggestions to identify the set of criteria that are necessary and sufficient</w:t>
            </w:r>
            <w:r w:rsidRPr="009A5149">
              <w:t>.</w:t>
            </w:r>
            <w:bookmarkStart w:id="1" w:name="_GoBack"/>
            <w:bookmarkEnd w:id="1"/>
          </w:p>
        </w:tc>
      </w:tr>
      <w:tr w:rsidR="00332A34" w:rsidRPr="008C0A84" w14:paraId="1E61BAA6" w14:textId="77777777" w:rsidTr="005F11BB">
        <w:tc>
          <w:tcPr>
            <w:tcW w:w="4815" w:type="dxa"/>
          </w:tcPr>
          <w:p w14:paraId="6297606E" w14:textId="33347462" w:rsidR="00332A34" w:rsidRDefault="00F577EB" w:rsidP="00F70E8F">
            <w:pPr>
              <w:pStyle w:val="VCAAtablecondensed"/>
              <w:rPr>
                <w:lang w:val="en-AU"/>
              </w:rPr>
            </w:pPr>
            <w:r>
              <w:rPr>
                <w:lang w:val="en-AU"/>
              </w:rPr>
              <w:t>S</w:t>
            </w:r>
            <w:r w:rsidRPr="00F577EB">
              <w:rPr>
                <w:lang w:val="en-AU"/>
              </w:rPr>
              <w:t>tudents reflect on why it is useful to have criteria and why it can sometimes be difficult to decide what the criteria should be</w:t>
            </w:r>
            <w:r>
              <w:rPr>
                <w:lang w:val="en-AU"/>
              </w:rPr>
              <w:t>.</w:t>
            </w:r>
          </w:p>
        </w:tc>
        <w:tc>
          <w:tcPr>
            <w:tcW w:w="5074" w:type="dxa"/>
          </w:tcPr>
          <w:p w14:paraId="645B51E5" w14:textId="729E6DE1" w:rsidR="00332A34" w:rsidRDefault="00F210BA" w:rsidP="00F210BA">
            <w:pPr>
              <w:pStyle w:val="VCAAtablecondensed"/>
              <w:rPr>
                <w:lang w:val="en-AU"/>
              </w:rPr>
            </w:pPr>
            <w:r>
              <w:rPr>
                <w:lang w:val="en-AU"/>
              </w:rPr>
              <w:t xml:space="preserve">Students reflect on the usefulness of exploring the distinction between </w:t>
            </w:r>
            <w:r w:rsidR="00C20FBA">
              <w:rPr>
                <w:lang w:val="en-AU"/>
              </w:rPr>
              <w:t>essential</w:t>
            </w:r>
            <w:r w:rsidR="008643A2">
              <w:rPr>
                <w:lang w:val="en-AU"/>
              </w:rPr>
              <w:t xml:space="preserve"> and </w:t>
            </w:r>
            <w:r w:rsidR="00C20FBA">
              <w:rPr>
                <w:lang w:val="en-AU"/>
              </w:rPr>
              <w:t>desirable</w:t>
            </w:r>
            <w:r w:rsidR="008643A2">
              <w:rPr>
                <w:lang w:val="en-AU"/>
              </w:rPr>
              <w:t xml:space="preserve"> conditions</w:t>
            </w:r>
            <w:r>
              <w:rPr>
                <w:lang w:val="en-AU"/>
              </w:rPr>
              <w:t xml:space="preserve"> for career exploration.</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FDFA048" w14:textId="1486AFDF" w:rsidR="00B018BB" w:rsidRDefault="00FE4427" w:rsidP="00C254EF">
      <w:pPr>
        <w:pStyle w:val="VCAAbullet"/>
      </w:pPr>
      <w:r>
        <w:t>T</w:t>
      </w:r>
      <w:r w:rsidR="006C75DF">
        <w:t xml:space="preserve">he existing activity of exploring </w:t>
      </w:r>
      <w:r w:rsidR="008643A2">
        <w:t xml:space="preserve">criteria </w:t>
      </w:r>
      <w:r w:rsidR="009110EF">
        <w:t>as</w:t>
      </w:r>
      <w:r w:rsidR="008643A2">
        <w:t xml:space="preserve"> necessary and sufficient conditions</w:t>
      </w:r>
      <w:r w:rsidR="006C75DF">
        <w:t xml:space="preserve"> is a powerful distinction for students but these concepts may need to be explored and familiarised before being</w:t>
      </w:r>
      <w:r w:rsidR="00C20FBA">
        <w:t xml:space="preserve"> introducing the concepts of ‘essential’ and ‘desirable’</w:t>
      </w:r>
      <w:r w:rsidR="006C75DF">
        <w:t xml:space="preserve"> applied in the context of career education.</w:t>
      </w:r>
    </w:p>
    <w:p w14:paraId="2F392171" w14:textId="7F1150DA" w:rsidR="00C20FBA" w:rsidRDefault="00C20FBA" w:rsidP="00C254EF">
      <w:pPr>
        <w:pStyle w:val="VCAAbullet"/>
      </w:pPr>
      <w:proofErr w:type="gramStart"/>
      <w:r>
        <w:t>Teachers</w:t>
      </w:r>
      <w:proofErr w:type="gramEnd"/>
      <w:r>
        <w:t xml:space="preserve"> needs to ensure the list of jobs they use is broad enough to engage all members of the group, and to generate interest in areas not previously </w:t>
      </w:r>
      <w:r w:rsidR="00A455B3">
        <w:t>considered</w:t>
      </w:r>
      <w:r>
        <w:t>. They also need to consider any stereotypes that may be attached to certain careers, and be prepared to counter them productively.</w:t>
      </w:r>
    </w:p>
    <w:p w14:paraId="150EDB48" w14:textId="52F8B53B" w:rsidR="005B7F37" w:rsidRDefault="005B7F37" w:rsidP="00C20FBA">
      <w:pPr>
        <w:pStyle w:val="VCAAHeading4"/>
        <w:rPr>
          <w:lang w:val="en-AU"/>
        </w:rPr>
      </w:pPr>
      <w:r w:rsidRPr="00C20FBA">
        <w:rPr>
          <w:lang w:val="en-AU"/>
        </w:rPr>
        <w:t xml:space="preserve">Additional resources to help when adapting the </w:t>
      </w:r>
      <w:r w:rsidRPr="008C0A84">
        <w:rPr>
          <w:lang w:val="en-AU"/>
        </w:rPr>
        <w:t>learning activity</w:t>
      </w:r>
    </w:p>
    <w:p w14:paraId="342CF403" w14:textId="73334398" w:rsidR="005B7F37" w:rsidRPr="00C20FBA" w:rsidRDefault="009A5149" w:rsidP="00C20FBA">
      <w:pPr>
        <w:pStyle w:val="VCAAbullet"/>
      </w:pPr>
      <w:hyperlink r:id="rId12" w:history="1">
        <w:r w:rsidR="00C20FBA" w:rsidRPr="00C20FBA">
          <w:rPr>
            <w:rStyle w:val="Hyperlink"/>
          </w:rPr>
          <w:t>Jobs for Youth</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1923A89" w14:textId="2934655A" w:rsidR="004A42C6" w:rsidRPr="00C20FBA" w:rsidRDefault="008112A7" w:rsidP="004A42C6">
      <w:pPr>
        <w:pStyle w:val="VCAAbody"/>
      </w:pPr>
      <w:r>
        <w:rPr>
          <w:lang w:val="en-AU"/>
        </w:rPr>
        <w:t xml:space="preserve">Know yourself </w:t>
      </w:r>
      <w:r w:rsidR="00C20FBA">
        <w:rPr>
          <w:lang w:val="en-AU"/>
        </w:rPr>
        <w:t>–</w:t>
      </w:r>
      <w:r>
        <w:rPr>
          <w:lang w:val="en-AU"/>
        </w:rPr>
        <w:t xml:space="preserve"> s</w:t>
      </w:r>
      <w:r w:rsidR="004A42C6" w:rsidRPr="008C0A84">
        <w:rPr>
          <w:lang w:val="en-AU"/>
        </w:rPr>
        <w:t xml:space="preserve">elf-development: </w:t>
      </w:r>
    </w:p>
    <w:p w14:paraId="4516DA8A" w14:textId="291DC964" w:rsidR="00833235" w:rsidRDefault="002B70D1" w:rsidP="00C254EF">
      <w:pPr>
        <w:pStyle w:val="VCAAbullet"/>
      </w:pPr>
      <w:r>
        <w:t xml:space="preserve">As they share their </w:t>
      </w:r>
      <w:r w:rsidR="00C20FBA">
        <w:t>essential</w:t>
      </w:r>
      <w:r>
        <w:t xml:space="preserve"> and </w:t>
      </w:r>
      <w:r w:rsidR="00C20FBA">
        <w:t>desirable</w:t>
      </w:r>
      <w:r>
        <w:t xml:space="preserve"> work conditions with the class, students </w:t>
      </w:r>
      <w:r w:rsidR="00833235">
        <w:t xml:space="preserve">explore what makes </w:t>
      </w:r>
      <w:proofErr w:type="gramStart"/>
      <w:r w:rsidR="00833235">
        <w:t>them</w:t>
      </w:r>
      <w:proofErr w:type="gramEnd"/>
      <w:r w:rsidR="00833235">
        <w:t xml:space="preserve"> </w:t>
      </w:r>
      <w:r w:rsidR="00833235" w:rsidRPr="00C20FBA">
        <w:rPr>
          <w:bCs/>
        </w:rPr>
        <w:t>similar and different to</w:t>
      </w:r>
      <w:r w:rsidR="00833235">
        <w:t xml:space="preserve"> other people.</w:t>
      </w:r>
    </w:p>
    <w:p w14:paraId="706A6DE5" w14:textId="3BC6F702" w:rsidR="004A42C6" w:rsidRPr="008C0A84" w:rsidRDefault="008112A7" w:rsidP="00C20FBA">
      <w:pPr>
        <w:pStyle w:val="VCAAbody"/>
        <w:rPr>
          <w:lang w:val="en-AU"/>
        </w:rPr>
      </w:pPr>
      <w:r>
        <w:rPr>
          <w:lang w:val="en-AU"/>
        </w:rPr>
        <w:t xml:space="preserve">Know your world </w:t>
      </w:r>
      <w:r w:rsidR="00C20FBA">
        <w:rPr>
          <w:lang w:val="en-AU"/>
        </w:rPr>
        <w:t>–</w:t>
      </w:r>
      <w:r>
        <w:rPr>
          <w:lang w:val="en-AU"/>
        </w:rPr>
        <w:t xml:space="preserve"> c</w:t>
      </w:r>
      <w:r w:rsidR="004A42C6" w:rsidRPr="008C0A84">
        <w:rPr>
          <w:lang w:val="en-AU"/>
        </w:rPr>
        <w:t xml:space="preserve">areer exploration: </w:t>
      </w:r>
    </w:p>
    <w:p w14:paraId="4834F230" w14:textId="5657B4F4" w:rsidR="004A42C6" w:rsidRDefault="004A42C6" w:rsidP="00C254EF">
      <w:pPr>
        <w:pStyle w:val="VCAAbullet"/>
      </w:pPr>
      <w:r w:rsidRPr="008C0A84">
        <w:t>S</w:t>
      </w:r>
      <w:r w:rsidR="00B536E4">
        <w:t xml:space="preserve">tudents can start to name the skills and knowledge they might need when </w:t>
      </w:r>
      <w:r w:rsidR="00B536E4" w:rsidRPr="00B536E4">
        <w:t>exploring career options</w:t>
      </w:r>
      <w:r w:rsidR="00B536E4" w:rsidRPr="00C20FBA">
        <w:rPr>
          <w:bCs/>
        </w:rPr>
        <w:t>.</w:t>
      </w:r>
    </w:p>
    <w:p w14:paraId="23A5540A" w14:textId="15323A35" w:rsidR="00B536E4" w:rsidRPr="00B536E4" w:rsidRDefault="00B536E4" w:rsidP="00C254EF">
      <w:pPr>
        <w:pStyle w:val="VCAAbullet"/>
      </w:pPr>
      <w:r>
        <w:t>Students can identify possible career options that are suited to their strengths, interests and values</w:t>
      </w:r>
      <w:r w:rsidRPr="00C20FBA">
        <w:rPr>
          <w:bCs/>
        </w:rPr>
        <w:t>.</w:t>
      </w:r>
    </w:p>
    <w:p w14:paraId="323BF8E0" w14:textId="21FCB890" w:rsidR="004A42C6" w:rsidRPr="008C0A84" w:rsidRDefault="00C254EF" w:rsidP="00C20FBA">
      <w:pPr>
        <w:pStyle w:val="VCAAbody"/>
        <w:rPr>
          <w:lang w:val="en-AU"/>
        </w:rPr>
      </w:pPr>
      <w:r>
        <w:rPr>
          <w:lang w:val="en-AU"/>
        </w:rPr>
        <w:t>Manage your future – be proactive</w:t>
      </w:r>
      <w:r w:rsidR="004A42C6" w:rsidRPr="008C0A84">
        <w:rPr>
          <w:lang w:val="en-AU"/>
        </w:rPr>
        <w:t xml:space="preserve">: </w:t>
      </w:r>
    </w:p>
    <w:p w14:paraId="790CD0D8" w14:textId="197DB1A4" w:rsidR="00540FEE" w:rsidRPr="002B70D1" w:rsidRDefault="002B70D1" w:rsidP="00C254EF">
      <w:pPr>
        <w:pStyle w:val="VCAAbullet"/>
      </w:pPr>
      <w:r>
        <w:t>By identifying the essential and desired skills and experience for roles that interest them, s</w:t>
      </w:r>
      <w:r w:rsidR="00921EAD">
        <w:t xml:space="preserve">tudents can begin </w:t>
      </w:r>
      <w:r w:rsidR="00921EAD" w:rsidRPr="00C20FBA">
        <w:t>to set goals for school, home and the future.</w:t>
      </w:r>
    </w:p>
    <w:p w14:paraId="55315210" w14:textId="0614AEF6" w:rsidR="009A365B" w:rsidRPr="009A365B" w:rsidRDefault="009A365B" w:rsidP="00C254EF">
      <w:pPr>
        <w:pStyle w:val="VCAAbullet"/>
        <w:rPr>
          <w:b/>
        </w:rPr>
      </w:pPr>
      <w:r>
        <w:t xml:space="preserve">Students </w:t>
      </w:r>
      <w:r w:rsidR="002B70D1">
        <w:t xml:space="preserve">analyse </w:t>
      </w:r>
      <w:r w:rsidR="002B70D1" w:rsidRPr="00C20FBA">
        <w:t>information and</w:t>
      </w:r>
      <w:r w:rsidRPr="00C20FBA">
        <w:t xml:space="preserve"> think critically and creatively about</w:t>
      </w:r>
      <w:r>
        <w:t xml:space="preserve"> career enhancing decisions.</w:t>
      </w:r>
    </w:p>
    <w:p w14:paraId="458D7F3F" w14:textId="4EAB411C" w:rsidR="009A365B" w:rsidRPr="00B018BB" w:rsidRDefault="009A365B" w:rsidP="00C254EF">
      <w:pPr>
        <w:pStyle w:val="VCAAbullet"/>
        <w:rPr>
          <w:b/>
        </w:rPr>
      </w:pPr>
      <w:r>
        <w:t xml:space="preserve">Students </w:t>
      </w:r>
      <w:r w:rsidRPr="00C20FBA">
        <w:rPr>
          <w:bCs/>
        </w:rPr>
        <w:t xml:space="preserve">identify and reflect </w:t>
      </w:r>
      <w:r>
        <w:t xml:space="preserve">on what </w:t>
      </w:r>
      <w:r w:rsidRPr="00C20FBA">
        <w:t>kinds of roles and skills people</w:t>
      </w:r>
      <w:r w:rsidRPr="009A365B">
        <w:t xml:space="preserve"> </w:t>
      </w:r>
      <w:r>
        <w:t>need to work</w:t>
      </w:r>
      <w:r w:rsidRPr="009A365B">
        <w:t xml:space="preserve"> in </w:t>
      </w:r>
      <w:r>
        <w:t>different professions</w:t>
      </w:r>
      <w:r w:rsidR="002B70D1">
        <w:t>. This enhances their understanding of the labour market.</w:t>
      </w:r>
    </w:p>
    <w:sectPr w:rsidR="009A365B" w:rsidRPr="00B018BB"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E8066" w16cid:durableId="2315B564"/>
  <w16cid:commentId w16cid:paraId="1CD01625" w16cid:durableId="2315B6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F11BB" w:rsidRDefault="005F11BB" w:rsidP="00304EA1">
      <w:pPr>
        <w:spacing w:after="0" w:line="240" w:lineRule="auto"/>
      </w:pPr>
      <w:r>
        <w:separator/>
      </w:r>
    </w:p>
  </w:endnote>
  <w:endnote w:type="continuationSeparator" w:id="0">
    <w:p w14:paraId="3270DF94" w14:textId="77777777" w:rsidR="005F11BB" w:rsidRDefault="005F11B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F11BB" w:rsidRPr="00D06414" w14:paraId="6474FD3B" w14:textId="77777777" w:rsidTr="00BB3BAB">
      <w:trPr>
        <w:trHeight w:val="476"/>
      </w:trPr>
      <w:tc>
        <w:tcPr>
          <w:tcW w:w="1667" w:type="pct"/>
          <w:tcMar>
            <w:left w:w="0" w:type="dxa"/>
            <w:right w:w="0" w:type="dxa"/>
          </w:tcMar>
        </w:tcPr>
        <w:p w14:paraId="0EC15F2D" w14:textId="77777777" w:rsidR="005F11BB" w:rsidRPr="00D06414" w:rsidRDefault="005F11B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F11BB" w:rsidRPr="00D06414" w:rsidRDefault="005F11B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93252A8" w:rsidR="005F11BB" w:rsidRPr="00D06414" w:rsidRDefault="005F11B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A514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F11BB" w:rsidRPr="00D06414" w:rsidRDefault="005F11B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F11BB" w:rsidRPr="00D06414" w14:paraId="36A4ADC1" w14:textId="77777777" w:rsidTr="000F5AAF">
      <w:tc>
        <w:tcPr>
          <w:tcW w:w="1459" w:type="pct"/>
          <w:tcMar>
            <w:left w:w="0" w:type="dxa"/>
            <w:right w:w="0" w:type="dxa"/>
          </w:tcMar>
        </w:tcPr>
        <w:p w14:paraId="74DB1FC2" w14:textId="77777777" w:rsidR="005F11BB" w:rsidRPr="00D06414" w:rsidRDefault="005F11B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F11BB" w:rsidRPr="00D06414" w:rsidRDefault="005F11B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F11BB" w:rsidRPr="00D06414" w:rsidRDefault="005F11B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F11BB" w:rsidRPr="00D06414" w:rsidRDefault="005F11B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F11BB" w:rsidRDefault="005F11BB" w:rsidP="00304EA1">
      <w:pPr>
        <w:spacing w:after="0" w:line="240" w:lineRule="auto"/>
      </w:pPr>
      <w:r>
        <w:separator/>
      </w:r>
    </w:p>
  </w:footnote>
  <w:footnote w:type="continuationSeparator" w:id="0">
    <w:p w14:paraId="13540A36" w14:textId="77777777" w:rsidR="005F11BB" w:rsidRDefault="005F11B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63E851A" w:rsidR="005F11BB" w:rsidRDefault="005F11BB" w:rsidP="0038622E">
    <w:pPr>
      <w:pStyle w:val="VCAAbody"/>
    </w:pPr>
    <w:r>
      <w:t xml:space="preserve">Embedding career education in the Victorian Curriculum F–10 – Critical and Creative Thinking, </w:t>
    </w:r>
    <w:r>
      <w:br/>
      <w:t>Levels 5 and 6</w:t>
    </w:r>
  </w:p>
  <w:p w14:paraId="0F4EB06A" w14:textId="77777777" w:rsidR="005F11BB" w:rsidRPr="0038622E" w:rsidRDefault="005F11BB"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F11BB" w:rsidRPr="009370BC" w:rsidRDefault="005F11B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52E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B425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CD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8E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0A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06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F8B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A08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5EA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A4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DAE2D292"/>
    <w:lvl w:ilvl="0" w:tplc="E454102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9BE53A1"/>
    <w:multiLevelType w:val="hybridMultilevel"/>
    <w:tmpl w:val="1514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2D9"/>
    <w:rsid w:val="00005202"/>
    <w:rsid w:val="000076B1"/>
    <w:rsid w:val="00030F15"/>
    <w:rsid w:val="00033048"/>
    <w:rsid w:val="00042B52"/>
    <w:rsid w:val="000500A6"/>
    <w:rsid w:val="00053E8D"/>
    <w:rsid w:val="0005780E"/>
    <w:rsid w:val="00065CC6"/>
    <w:rsid w:val="00072AF1"/>
    <w:rsid w:val="00086CFC"/>
    <w:rsid w:val="00097F58"/>
    <w:rsid w:val="000A71F7"/>
    <w:rsid w:val="000B152F"/>
    <w:rsid w:val="000B6857"/>
    <w:rsid w:val="000C0BA7"/>
    <w:rsid w:val="000F09E4"/>
    <w:rsid w:val="000F16FD"/>
    <w:rsid w:val="000F5AAF"/>
    <w:rsid w:val="00113E7D"/>
    <w:rsid w:val="0012361F"/>
    <w:rsid w:val="0012374D"/>
    <w:rsid w:val="00125B6F"/>
    <w:rsid w:val="00143520"/>
    <w:rsid w:val="00153AD2"/>
    <w:rsid w:val="00171E9C"/>
    <w:rsid w:val="001779EA"/>
    <w:rsid w:val="001926FE"/>
    <w:rsid w:val="001A32FB"/>
    <w:rsid w:val="001A39A9"/>
    <w:rsid w:val="001D02AD"/>
    <w:rsid w:val="001D3246"/>
    <w:rsid w:val="001E2722"/>
    <w:rsid w:val="001F14AF"/>
    <w:rsid w:val="001F54AD"/>
    <w:rsid w:val="001F5D88"/>
    <w:rsid w:val="00215FE0"/>
    <w:rsid w:val="002177E9"/>
    <w:rsid w:val="002279BA"/>
    <w:rsid w:val="002329F3"/>
    <w:rsid w:val="00243F0D"/>
    <w:rsid w:val="00245BA8"/>
    <w:rsid w:val="00252A7B"/>
    <w:rsid w:val="00254888"/>
    <w:rsid w:val="00255852"/>
    <w:rsid w:val="00260767"/>
    <w:rsid w:val="002647BB"/>
    <w:rsid w:val="002754C1"/>
    <w:rsid w:val="002841C8"/>
    <w:rsid w:val="0028516B"/>
    <w:rsid w:val="002B103A"/>
    <w:rsid w:val="002B6A6F"/>
    <w:rsid w:val="002B70D1"/>
    <w:rsid w:val="002C2DB2"/>
    <w:rsid w:val="002C6F90"/>
    <w:rsid w:val="002D22D9"/>
    <w:rsid w:val="002E4FB5"/>
    <w:rsid w:val="002F210A"/>
    <w:rsid w:val="00302FB8"/>
    <w:rsid w:val="00304EA1"/>
    <w:rsid w:val="00307944"/>
    <w:rsid w:val="00314D81"/>
    <w:rsid w:val="00322FC6"/>
    <w:rsid w:val="003313BE"/>
    <w:rsid w:val="00332A34"/>
    <w:rsid w:val="003348AA"/>
    <w:rsid w:val="003359FD"/>
    <w:rsid w:val="00347E8F"/>
    <w:rsid w:val="0035293F"/>
    <w:rsid w:val="00360523"/>
    <w:rsid w:val="00361F54"/>
    <w:rsid w:val="00370345"/>
    <w:rsid w:val="003755B8"/>
    <w:rsid w:val="003854FD"/>
    <w:rsid w:val="0038622E"/>
    <w:rsid w:val="00391986"/>
    <w:rsid w:val="00392864"/>
    <w:rsid w:val="003A00B4"/>
    <w:rsid w:val="003A02A0"/>
    <w:rsid w:val="003C394F"/>
    <w:rsid w:val="003C5E71"/>
    <w:rsid w:val="003E1D8C"/>
    <w:rsid w:val="003F14CE"/>
    <w:rsid w:val="004021ED"/>
    <w:rsid w:val="0040358F"/>
    <w:rsid w:val="00410369"/>
    <w:rsid w:val="00411D26"/>
    <w:rsid w:val="00417AA3"/>
    <w:rsid w:val="00421614"/>
    <w:rsid w:val="00421DB1"/>
    <w:rsid w:val="00425DFE"/>
    <w:rsid w:val="00425FD1"/>
    <w:rsid w:val="00431E3F"/>
    <w:rsid w:val="00434EDB"/>
    <w:rsid w:val="00440B32"/>
    <w:rsid w:val="00457521"/>
    <w:rsid w:val="0046078D"/>
    <w:rsid w:val="00466415"/>
    <w:rsid w:val="0048438A"/>
    <w:rsid w:val="00491CD2"/>
    <w:rsid w:val="00495592"/>
    <w:rsid w:val="00495C80"/>
    <w:rsid w:val="004A2ED8"/>
    <w:rsid w:val="004A42C6"/>
    <w:rsid w:val="004A65B9"/>
    <w:rsid w:val="004B131C"/>
    <w:rsid w:val="004C704F"/>
    <w:rsid w:val="004D70CD"/>
    <w:rsid w:val="004F5BDA"/>
    <w:rsid w:val="004F6DE0"/>
    <w:rsid w:val="0051631E"/>
    <w:rsid w:val="0052180F"/>
    <w:rsid w:val="005357E3"/>
    <w:rsid w:val="00537A1F"/>
    <w:rsid w:val="00540FEE"/>
    <w:rsid w:val="00551388"/>
    <w:rsid w:val="00563E1D"/>
    <w:rsid w:val="00566029"/>
    <w:rsid w:val="00567FD3"/>
    <w:rsid w:val="00580400"/>
    <w:rsid w:val="00587D88"/>
    <w:rsid w:val="00591754"/>
    <w:rsid w:val="005923CB"/>
    <w:rsid w:val="005939EF"/>
    <w:rsid w:val="005A112F"/>
    <w:rsid w:val="005B391B"/>
    <w:rsid w:val="005B3DF8"/>
    <w:rsid w:val="005B71A1"/>
    <w:rsid w:val="005B7F37"/>
    <w:rsid w:val="005D3D78"/>
    <w:rsid w:val="005D7236"/>
    <w:rsid w:val="005E2EF0"/>
    <w:rsid w:val="005E4100"/>
    <w:rsid w:val="005F11BB"/>
    <w:rsid w:val="005F4092"/>
    <w:rsid w:val="006075E8"/>
    <w:rsid w:val="00610518"/>
    <w:rsid w:val="00616567"/>
    <w:rsid w:val="00625825"/>
    <w:rsid w:val="00632C7C"/>
    <w:rsid w:val="00637649"/>
    <w:rsid w:val="00641446"/>
    <w:rsid w:val="00663F67"/>
    <w:rsid w:val="0066570E"/>
    <w:rsid w:val="00665D87"/>
    <w:rsid w:val="00665DC1"/>
    <w:rsid w:val="0068471E"/>
    <w:rsid w:val="00684F98"/>
    <w:rsid w:val="00685FAB"/>
    <w:rsid w:val="00693FFD"/>
    <w:rsid w:val="006B3678"/>
    <w:rsid w:val="006C75DF"/>
    <w:rsid w:val="006D2159"/>
    <w:rsid w:val="006E4402"/>
    <w:rsid w:val="006F58F8"/>
    <w:rsid w:val="006F787C"/>
    <w:rsid w:val="0070217A"/>
    <w:rsid w:val="00702636"/>
    <w:rsid w:val="00704F35"/>
    <w:rsid w:val="007238C4"/>
    <w:rsid w:val="00724507"/>
    <w:rsid w:val="007623B9"/>
    <w:rsid w:val="00773E6C"/>
    <w:rsid w:val="00781FB1"/>
    <w:rsid w:val="007852AA"/>
    <w:rsid w:val="00794B35"/>
    <w:rsid w:val="0079621D"/>
    <w:rsid w:val="007A0E4B"/>
    <w:rsid w:val="007A4FE0"/>
    <w:rsid w:val="007A5002"/>
    <w:rsid w:val="007C0BE1"/>
    <w:rsid w:val="007D1B6D"/>
    <w:rsid w:val="007D6335"/>
    <w:rsid w:val="007E7D1F"/>
    <w:rsid w:val="007F3CC6"/>
    <w:rsid w:val="008112A7"/>
    <w:rsid w:val="00813C37"/>
    <w:rsid w:val="008154B5"/>
    <w:rsid w:val="00823962"/>
    <w:rsid w:val="00833235"/>
    <w:rsid w:val="008353AF"/>
    <w:rsid w:val="00852719"/>
    <w:rsid w:val="00855E76"/>
    <w:rsid w:val="00860115"/>
    <w:rsid w:val="00862F22"/>
    <w:rsid w:val="00863C0B"/>
    <w:rsid w:val="008643A2"/>
    <w:rsid w:val="00880694"/>
    <w:rsid w:val="00884B64"/>
    <w:rsid w:val="0088783C"/>
    <w:rsid w:val="00897A89"/>
    <w:rsid w:val="008B1278"/>
    <w:rsid w:val="008B4A42"/>
    <w:rsid w:val="008C0A84"/>
    <w:rsid w:val="008D0ABF"/>
    <w:rsid w:val="008D57CA"/>
    <w:rsid w:val="008E2C68"/>
    <w:rsid w:val="008F7AEB"/>
    <w:rsid w:val="00905484"/>
    <w:rsid w:val="009110EF"/>
    <w:rsid w:val="00911A89"/>
    <w:rsid w:val="00921EAD"/>
    <w:rsid w:val="00932E3A"/>
    <w:rsid w:val="009370BC"/>
    <w:rsid w:val="00962CE8"/>
    <w:rsid w:val="00964E96"/>
    <w:rsid w:val="00970580"/>
    <w:rsid w:val="009726FD"/>
    <w:rsid w:val="00974183"/>
    <w:rsid w:val="00981554"/>
    <w:rsid w:val="0098739B"/>
    <w:rsid w:val="009949EA"/>
    <w:rsid w:val="009A295B"/>
    <w:rsid w:val="009A365B"/>
    <w:rsid w:val="009A5149"/>
    <w:rsid w:val="009B5F9A"/>
    <w:rsid w:val="009B61E5"/>
    <w:rsid w:val="009D1E89"/>
    <w:rsid w:val="009E3104"/>
    <w:rsid w:val="009E5707"/>
    <w:rsid w:val="00A13223"/>
    <w:rsid w:val="00A17661"/>
    <w:rsid w:val="00A24B2D"/>
    <w:rsid w:val="00A27DCD"/>
    <w:rsid w:val="00A40966"/>
    <w:rsid w:val="00A455B3"/>
    <w:rsid w:val="00A4698F"/>
    <w:rsid w:val="00A50E81"/>
    <w:rsid w:val="00A60A6A"/>
    <w:rsid w:val="00A62DA2"/>
    <w:rsid w:val="00A921E0"/>
    <w:rsid w:val="00A922F4"/>
    <w:rsid w:val="00AC5258"/>
    <w:rsid w:val="00AD59D5"/>
    <w:rsid w:val="00AE5526"/>
    <w:rsid w:val="00AF051B"/>
    <w:rsid w:val="00B01578"/>
    <w:rsid w:val="00B018BB"/>
    <w:rsid w:val="00B057C3"/>
    <w:rsid w:val="00B0738F"/>
    <w:rsid w:val="00B13D3B"/>
    <w:rsid w:val="00B2117F"/>
    <w:rsid w:val="00B2150A"/>
    <w:rsid w:val="00B230DB"/>
    <w:rsid w:val="00B26601"/>
    <w:rsid w:val="00B30E01"/>
    <w:rsid w:val="00B36CAF"/>
    <w:rsid w:val="00B41951"/>
    <w:rsid w:val="00B51FA6"/>
    <w:rsid w:val="00B53229"/>
    <w:rsid w:val="00B536E4"/>
    <w:rsid w:val="00B62480"/>
    <w:rsid w:val="00B73F76"/>
    <w:rsid w:val="00B74D78"/>
    <w:rsid w:val="00B81B70"/>
    <w:rsid w:val="00BA4486"/>
    <w:rsid w:val="00BB3BAB"/>
    <w:rsid w:val="00BB3C17"/>
    <w:rsid w:val="00BC04D7"/>
    <w:rsid w:val="00BD0724"/>
    <w:rsid w:val="00BD0E3F"/>
    <w:rsid w:val="00BD2B91"/>
    <w:rsid w:val="00BD6E7E"/>
    <w:rsid w:val="00BD7E68"/>
    <w:rsid w:val="00BE12FE"/>
    <w:rsid w:val="00BE5521"/>
    <w:rsid w:val="00BF6C23"/>
    <w:rsid w:val="00C107C4"/>
    <w:rsid w:val="00C1344E"/>
    <w:rsid w:val="00C2005D"/>
    <w:rsid w:val="00C20FBA"/>
    <w:rsid w:val="00C254EF"/>
    <w:rsid w:val="00C526EC"/>
    <w:rsid w:val="00C53263"/>
    <w:rsid w:val="00C6085E"/>
    <w:rsid w:val="00C6415E"/>
    <w:rsid w:val="00C75F1D"/>
    <w:rsid w:val="00C95156"/>
    <w:rsid w:val="00CA0DC2"/>
    <w:rsid w:val="00CB68E8"/>
    <w:rsid w:val="00CC20B5"/>
    <w:rsid w:val="00CC3664"/>
    <w:rsid w:val="00CE2A40"/>
    <w:rsid w:val="00D04F01"/>
    <w:rsid w:val="00D06414"/>
    <w:rsid w:val="00D10553"/>
    <w:rsid w:val="00D1643F"/>
    <w:rsid w:val="00D24E5A"/>
    <w:rsid w:val="00D333F5"/>
    <w:rsid w:val="00D338E4"/>
    <w:rsid w:val="00D35A2F"/>
    <w:rsid w:val="00D35D07"/>
    <w:rsid w:val="00D36FA7"/>
    <w:rsid w:val="00D4304F"/>
    <w:rsid w:val="00D45585"/>
    <w:rsid w:val="00D51947"/>
    <w:rsid w:val="00D523D7"/>
    <w:rsid w:val="00D532F0"/>
    <w:rsid w:val="00D62444"/>
    <w:rsid w:val="00D77413"/>
    <w:rsid w:val="00D82759"/>
    <w:rsid w:val="00D86DE4"/>
    <w:rsid w:val="00D90AD8"/>
    <w:rsid w:val="00DB533D"/>
    <w:rsid w:val="00DC283F"/>
    <w:rsid w:val="00DE1909"/>
    <w:rsid w:val="00DE51DB"/>
    <w:rsid w:val="00DF6CCC"/>
    <w:rsid w:val="00DF79D2"/>
    <w:rsid w:val="00E23F1D"/>
    <w:rsid w:val="00E30E05"/>
    <w:rsid w:val="00E36361"/>
    <w:rsid w:val="00E55AE9"/>
    <w:rsid w:val="00E56D1D"/>
    <w:rsid w:val="00E74A48"/>
    <w:rsid w:val="00E8541F"/>
    <w:rsid w:val="00E86BA0"/>
    <w:rsid w:val="00E9592C"/>
    <w:rsid w:val="00EA0237"/>
    <w:rsid w:val="00EA2830"/>
    <w:rsid w:val="00EB0C84"/>
    <w:rsid w:val="00EB52F9"/>
    <w:rsid w:val="00EB64BB"/>
    <w:rsid w:val="00EC447D"/>
    <w:rsid w:val="00EC7643"/>
    <w:rsid w:val="00ED53C7"/>
    <w:rsid w:val="00EF1E25"/>
    <w:rsid w:val="00F01253"/>
    <w:rsid w:val="00F138A1"/>
    <w:rsid w:val="00F17FDE"/>
    <w:rsid w:val="00F210BA"/>
    <w:rsid w:val="00F24E11"/>
    <w:rsid w:val="00F3527D"/>
    <w:rsid w:val="00F40D53"/>
    <w:rsid w:val="00F4525C"/>
    <w:rsid w:val="00F50D86"/>
    <w:rsid w:val="00F510C7"/>
    <w:rsid w:val="00F577EB"/>
    <w:rsid w:val="00F6610F"/>
    <w:rsid w:val="00F70E8F"/>
    <w:rsid w:val="00F7473D"/>
    <w:rsid w:val="00F84018"/>
    <w:rsid w:val="00F8634A"/>
    <w:rsid w:val="00FA1CD2"/>
    <w:rsid w:val="00FA1E00"/>
    <w:rsid w:val="00FA5E3F"/>
    <w:rsid w:val="00FB23F1"/>
    <w:rsid w:val="00FB311E"/>
    <w:rsid w:val="00FB62AF"/>
    <w:rsid w:val="00FC658C"/>
    <w:rsid w:val="00FD29D3"/>
    <w:rsid w:val="00FE2873"/>
    <w:rsid w:val="00FE3F0B"/>
    <w:rsid w:val="00FE4427"/>
    <w:rsid w:val="00FE4700"/>
    <w:rsid w:val="00FE47CD"/>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254EF"/>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0042D9"/>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1A32FB"/>
    <w:rPr>
      <w:color w:val="8DB3E2" w:themeColor="followedHyperlink"/>
      <w:u w:val="single"/>
    </w:rPr>
  </w:style>
  <w:style w:type="character" w:customStyle="1" w:styleId="UnresolvedMention1">
    <w:name w:val="Unresolved Mention1"/>
    <w:basedOn w:val="DefaultParagraphFont"/>
    <w:uiPriority w:val="99"/>
    <w:semiHidden/>
    <w:unhideWhenUsed/>
    <w:rsid w:val="00794B35"/>
    <w:rPr>
      <w:color w:val="605E5C"/>
      <w:shd w:val="clear" w:color="auto" w:fill="E1DFDD"/>
    </w:rPr>
  </w:style>
  <w:style w:type="character" w:customStyle="1" w:styleId="UnresolvedMention">
    <w:name w:val="Unresolved Mention"/>
    <w:basedOn w:val="DefaultParagraphFont"/>
    <w:uiPriority w:val="99"/>
    <w:semiHidden/>
    <w:unhideWhenUsed/>
    <w:rsid w:val="00C2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sforyouth.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TR02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9B3507-3CE1-4CCD-B1ED-B894F84F676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0091E7D-BB80-4B3B-A0CB-767F34E6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Critical and Creative Thinking</cp:keywords>
  <cp:lastModifiedBy>Witt, Kylie I</cp:lastModifiedBy>
  <cp:revision>5</cp:revision>
  <cp:lastPrinted>2020-03-04T04:43:00Z</cp:lastPrinted>
  <dcterms:created xsi:type="dcterms:W3CDTF">2020-09-23T01:54:00Z</dcterms:created>
  <dcterms:modified xsi:type="dcterms:W3CDTF">2020-09-30T04:47:00Z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