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5F42ABC8"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13AEA90E" w:rsidR="004F6DE0" w:rsidRPr="008C0A84" w:rsidRDefault="00465F7C" w:rsidP="004F6DE0">
      <w:pPr>
        <w:pStyle w:val="VCAAHeading2"/>
        <w:rPr>
          <w:lang w:val="en-AU"/>
        </w:rPr>
      </w:pPr>
      <w:bookmarkStart w:id="0" w:name="TemplateOverview"/>
      <w:bookmarkEnd w:id="0"/>
      <w:r>
        <w:rPr>
          <w:lang w:val="en-AU"/>
        </w:rPr>
        <w:t xml:space="preserve">Dance </w:t>
      </w:r>
      <w:r w:rsidR="00B16807">
        <w:rPr>
          <w:lang w:val="en-AU"/>
        </w:rPr>
        <w:t>–</w:t>
      </w:r>
      <w:r>
        <w:rPr>
          <w:lang w:val="en-AU"/>
        </w:rPr>
        <w:t xml:space="preserve"> Foundation</w:t>
      </w:r>
      <w:r w:rsidR="00B16807">
        <w:rPr>
          <w:lang w:val="en-AU"/>
        </w:rPr>
        <w:t xml:space="preserve"> Level</w:t>
      </w:r>
    </w:p>
    <w:p w14:paraId="2E354ED1" w14:textId="1BC5122B"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B92AA45" w:rsidR="008B1278" w:rsidRPr="008C0A84" w:rsidRDefault="008B1278" w:rsidP="00B51FA6">
      <w:pPr>
        <w:pStyle w:val="VCAAbody-withlargetabandhangingindent"/>
        <w:spacing w:before="360"/>
      </w:pPr>
      <w:r w:rsidRPr="008C0A84">
        <w:rPr>
          <w:b/>
        </w:rPr>
        <w:t>Curriculum area and levels:</w:t>
      </w:r>
      <w:r w:rsidRPr="008C0A84">
        <w:tab/>
      </w:r>
      <w:r w:rsidR="00465F7C">
        <w:t xml:space="preserve">Dance </w:t>
      </w:r>
      <w:r w:rsidR="00B16807">
        <w:t>–</w:t>
      </w:r>
      <w:r w:rsidR="00465F7C">
        <w:t xml:space="preserve"> Foundation</w:t>
      </w:r>
      <w:r w:rsidR="00B16807">
        <w:t xml:space="preserve"> Level</w:t>
      </w:r>
    </w:p>
    <w:p w14:paraId="1FB5B60B" w14:textId="026E44EC" w:rsidR="008B1278" w:rsidRPr="008C0A84" w:rsidRDefault="0025488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465F7C" w:rsidRPr="00465F7C">
        <w:rPr>
          <w:shd w:val="clear" w:color="auto" w:fill="FFFFFF"/>
        </w:rPr>
        <w:t>Use fundamental locomotor and non-locomotor movements, body parts, bases and zones to explore safe movement possibilities and dance ideas</w:t>
      </w:r>
      <w:r w:rsidR="00A5772E">
        <w:rPr>
          <w:shd w:val="clear" w:color="auto" w:fill="FFFFFF"/>
        </w:rPr>
        <w:t xml:space="preserve"> </w:t>
      </w:r>
      <w:r w:rsidR="00A5772E" w:rsidRPr="00E30ACE">
        <w:t>(</w:t>
      </w:r>
      <w:hyperlink r:id="rId11" w:history="1">
        <w:r w:rsidR="00A5772E" w:rsidRPr="00E30ACE">
          <w:rPr>
            <w:rStyle w:val="Hyperlink"/>
          </w:rPr>
          <w:t>VCADAE017</w:t>
        </w:r>
      </w:hyperlink>
      <w:r w:rsidR="00A5772E" w:rsidRPr="00E30ACE">
        <w:t>)</w:t>
      </w:r>
    </w:p>
    <w:p w14:paraId="36A2C730" w14:textId="3756D97E"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465F7C">
        <w:t>Introduc</w:t>
      </w:r>
      <w:r w:rsidR="00A5772E">
        <w:t>ing</w:t>
      </w:r>
      <w:r w:rsidR="00465F7C">
        <w:t xml:space="preserve"> </w:t>
      </w:r>
      <w:r w:rsidR="00A5772E">
        <w:t xml:space="preserve">the </w:t>
      </w:r>
      <w:r w:rsidR="00465F7C">
        <w:t>concept of a personal bubble.</w:t>
      </w:r>
    </w:p>
    <w:p w14:paraId="2364A01C" w14:textId="63B8FF54" w:rsidR="00421DB1" w:rsidRPr="008C0A84" w:rsidRDefault="00421DB1">
      <w:pPr>
        <w:pStyle w:val="VCAAbody-withlargetabandhangingindent"/>
      </w:pPr>
      <w:r w:rsidRPr="00E30ACE">
        <w:rPr>
          <w:b/>
          <w:bCs/>
        </w:rPr>
        <w:t>Summary of adaptation, change, addition:</w:t>
      </w:r>
      <w:r>
        <w:tab/>
      </w:r>
      <w:r w:rsidR="00A5772E">
        <w:t>Using the personal bubble concept to explore our impact on others and how we can interact positively and effectively.</w:t>
      </w:r>
    </w:p>
    <w:p w14:paraId="65DFB73F" w14:textId="4B281E4B"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E30ACE">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E30ACE">
        <w:tc>
          <w:tcPr>
            <w:tcW w:w="4944" w:type="dxa"/>
          </w:tcPr>
          <w:p w14:paraId="46A85701" w14:textId="0C39CA0E" w:rsidR="00B70194" w:rsidRPr="008C0A84" w:rsidRDefault="00465F7C" w:rsidP="00B70194">
            <w:pPr>
              <w:pStyle w:val="VCAAtablecondensed"/>
              <w:rPr>
                <w:lang w:val="en-AU"/>
              </w:rPr>
            </w:pPr>
            <w:r>
              <w:rPr>
                <w:lang w:val="en-AU"/>
              </w:rPr>
              <w:t>T</w:t>
            </w:r>
            <w:r w:rsidR="00954737">
              <w:rPr>
                <w:lang w:val="en-AU"/>
              </w:rPr>
              <w:t>eacher t</w:t>
            </w:r>
            <w:r>
              <w:rPr>
                <w:lang w:val="en-AU"/>
              </w:rPr>
              <w:t>ake</w:t>
            </w:r>
            <w:r w:rsidR="00954737">
              <w:rPr>
                <w:lang w:val="en-AU"/>
              </w:rPr>
              <w:t>s</w:t>
            </w:r>
            <w:r>
              <w:rPr>
                <w:lang w:val="en-AU"/>
              </w:rPr>
              <w:t xml:space="preserve"> students outside </w:t>
            </w:r>
            <w:r w:rsidR="00954737">
              <w:rPr>
                <w:lang w:val="en-AU"/>
              </w:rPr>
              <w:t xml:space="preserve">to blow bubbles. </w:t>
            </w:r>
            <w:r w:rsidR="00321014">
              <w:rPr>
                <w:lang w:val="en-AU"/>
              </w:rPr>
              <w:t>Discuss and describe the shape of the bubble</w:t>
            </w:r>
            <w:r w:rsidR="00954737">
              <w:rPr>
                <w:lang w:val="en-AU"/>
              </w:rPr>
              <w:t xml:space="preserve">s. Back in the classroom, the </w:t>
            </w:r>
            <w:r w:rsidR="00BF2244">
              <w:rPr>
                <w:lang w:val="en-AU"/>
              </w:rPr>
              <w:t>students</w:t>
            </w:r>
            <w:r w:rsidR="00954737">
              <w:rPr>
                <w:lang w:val="en-AU"/>
              </w:rPr>
              <w:t xml:space="preserve"> watch ‘</w:t>
            </w:r>
            <w:proofErr w:type="spellStart"/>
            <w:r w:rsidR="00C828A3">
              <w:rPr>
                <w:lang w:val="en-AU"/>
              </w:rPr>
              <w:t>Silvermist</w:t>
            </w:r>
            <w:proofErr w:type="spellEnd"/>
            <w:r w:rsidR="00C828A3">
              <w:rPr>
                <w:lang w:val="en-AU"/>
              </w:rPr>
              <w:t xml:space="preserve"> with a bubble</w:t>
            </w:r>
            <w:r w:rsidR="00954737">
              <w:rPr>
                <w:lang w:val="en-AU"/>
              </w:rPr>
              <w:t>’ and ‘</w:t>
            </w:r>
            <w:proofErr w:type="spellStart"/>
            <w:r w:rsidR="00C828A3">
              <w:rPr>
                <w:lang w:val="en-AU"/>
              </w:rPr>
              <w:t>Morphle’s</w:t>
            </w:r>
            <w:proofErr w:type="spellEnd"/>
            <w:r w:rsidR="00C828A3">
              <w:rPr>
                <w:lang w:val="en-AU"/>
              </w:rPr>
              <w:t xml:space="preserve"> bubble adventure</w:t>
            </w:r>
            <w:r w:rsidR="00584AEB">
              <w:rPr>
                <w:lang w:val="en-AU"/>
              </w:rPr>
              <w:t>’</w:t>
            </w:r>
            <w:r w:rsidR="00954737">
              <w:rPr>
                <w:lang w:val="en-AU"/>
              </w:rPr>
              <w:t xml:space="preserve"> (up to 40 seconds). These videos are provided in the Additional resources.</w:t>
            </w:r>
            <w:r w:rsidR="00BF2244">
              <w:rPr>
                <w:lang w:val="en-AU"/>
              </w:rPr>
              <w:t xml:space="preserve"> They can be viewed as a whole class</w:t>
            </w:r>
            <w:r w:rsidR="00453DC3">
              <w:rPr>
                <w:lang w:val="en-AU"/>
              </w:rPr>
              <w:t xml:space="preserve"> or</w:t>
            </w:r>
            <w:r w:rsidR="00BF2244">
              <w:rPr>
                <w:lang w:val="en-AU"/>
              </w:rPr>
              <w:t xml:space="preserve"> in groups</w:t>
            </w:r>
            <w:r w:rsidR="00453DC3">
              <w:rPr>
                <w:lang w:val="en-AU"/>
              </w:rPr>
              <w:t>,</w:t>
            </w:r>
            <w:r w:rsidR="00BF2244">
              <w:rPr>
                <w:lang w:val="en-AU"/>
              </w:rPr>
              <w:t xml:space="preserve"> or individually if digital resources are available.</w:t>
            </w:r>
          </w:p>
        </w:tc>
        <w:tc>
          <w:tcPr>
            <w:tcW w:w="4945" w:type="dxa"/>
          </w:tcPr>
          <w:p w14:paraId="092660B4" w14:textId="7504A8F1" w:rsidR="00504031" w:rsidRPr="00504031" w:rsidRDefault="00A60420" w:rsidP="00B51FA6">
            <w:pPr>
              <w:pStyle w:val="VCAAtablecondensed"/>
              <w:rPr>
                <w:lang w:val="en-AU"/>
              </w:rPr>
            </w:pPr>
            <w:r>
              <w:rPr>
                <w:lang w:val="en-AU"/>
              </w:rPr>
              <w:t>While blowing bubble outside, teacher leads a d</w:t>
            </w:r>
            <w:r w:rsidR="00504031">
              <w:rPr>
                <w:lang w:val="en-AU"/>
              </w:rPr>
              <w:t xml:space="preserve">iscussion </w:t>
            </w:r>
            <w:r>
              <w:rPr>
                <w:lang w:val="en-AU"/>
              </w:rPr>
              <w:t xml:space="preserve">about </w:t>
            </w:r>
            <w:r w:rsidR="00504031">
              <w:rPr>
                <w:lang w:val="en-AU"/>
              </w:rPr>
              <w:t>the best technique to get lots of bubbles.</w:t>
            </w:r>
            <w:r>
              <w:rPr>
                <w:lang w:val="en-AU"/>
              </w:rPr>
              <w:t xml:space="preserve"> Teacher asks students to try different methods and share their experiences to encourage problem solving.</w:t>
            </w:r>
          </w:p>
        </w:tc>
      </w:tr>
      <w:tr w:rsidR="00254888" w:rsidRPr="008C0A84" w14:paraId="47C09381" w14:textId="77777777" w:rsidTr="00E30ACE">
        <w:tc>
          <w:tcPr>
            <w:tcW w:w="4944" w:type="dxa"/>
          </w:tcPr>
          <w:p w14:paraId="123E135F" w14:textId="41EB278D" w:rsidR="0049718C" w:rsidRPr="008C0A84" w:rsidRDefault="00584AEB" w:rsidP="00457521">
            <w:pPr>
              <w:pStyle w:val="VCAAtablecondensed"/>
              <w:rPr>
                <w:lang w:val="en-AU"/>
              </w:rPr>
            </w:pPr>
            <w:r>
              <w:rPr>
                <w:lang w:val="en-AU"/>
              </w:rPr>
              <w:t>Either outside or i</w:t>
            </w:r>
            <w:r w:rsidR="00B70194">
              <w:rPr>
                <w:lang w:val="en-AU"/>
              </w:rPr>
              <w:t>n a large</w:t>
            </w:r>
            <w:r>
              <w:rPr>
                <w:lang w:val="en-AU"/>
              </w:rPr>
              <w:t>,</w:t>
            </w:r>
            <w:r w:rsidR="00B70194">
              <w:rPr>
                <w:lang w:val="en-AU"/>
              </w:rPr>
              <w:t xml:space="preserve"> open </w:t>
            </w:r>
            <w:r>
              <w:rPr>
                <w:lang w:val="en-AU"/>
              </w:rPr>
              <w:t>indoor area,</w:t>
            </w:r>
            <w:r w:rsidR="00B70194">
              <w:rPr>
                <w:lang w:val="en-AU"/>
              </w:rPr>
              <w:t xml:space="preserve"> students find their own space where they cannot touch anyone or anything</w:t>
            </w:r>
            <w:r w:rsidR="0055656B">
              <w:rPr>
                <w:lang w:val="en-AU"/>
              </w:rPr>
              <w:t>,</w:t>
            </w:r>
            <w:r>
              <w:rPr>
                <w:lang w:val="en-AU"/>
              </w:rPr>
              <w:t xml:space="preserve"> </w:t>
            </w:r>
            <w:r w:rsidR="00B70194">
              <w:rPr>
                <w:lang w:val="en-AU"/>
              </w:rPr>
              <w:t>stretch</w:t>
            </w:r>
            <w:r w:rsidR="0055656B">
              <w:rPr>
                <w:lang w:val="en-AU"/>
              </w:rPr>
              <w:t>ing</w:t>
            </w:r>
            <w:r w:rsidR="00B70194">
              <w:rPr>
                <w:lang w:val="en-AU"/>
              </w:rPr>
              <w:t xml:space="preserve"> their arms and legs as far as they can (like a star jump pose)</w:t>
            </w:r>
            <w:r>
              <w:rPr>
                <w:lang w:val="en-AU"/>
              </w:rPr>
              <w:t xml:space="preserve"> to test this.</w:t>
            </w:r>
            <w:r w:rsidR="00C7472A">
              <w:rPr>
                <w:lang w:val="en-AU"/>
              </w:rPr>
              <w:t xml:space="preserve"> </w:t>
            </w:r>
            <w:r>
              <w:rPr>
                <w:lang w:val="en-AU"/>
              </w:rPr>
              <w:t>Teacher t</w:t>
            </w:r>
            <w:r w:rsidR="00B70194">
              <w:rPr>
                <w:lang w:val="en-AU"/>
              </w:rPr>
              <w:t>alk</w:t>
            </w:r>
            <w:r>
              <w:rPr>
                <w:lang w:val="en-AU"/>
              </w:rPr>
              <w:t>s</w:t>
            </w:r>
            <w:r w:rsidR="00B70194">
              <w:rPr>
                <w:lang w:val="en-AU"/>
              </w:rPr>
              <w:t xml:space="preserve"> students through an imaginary situation where Boba </w:t>
            </w:r>
            <w:r>
              <w:rPr>
                <w:lang w:val="en-AU"/>
              </w:rPr>
              <w:t>from ‘</w:t>
            </w:r>
            <w:proofErr w:type="spellStart"/>
            <w:r>
              <w:rPr>
                <w:lang w:val="en-AU"/>
              </w:rPr>
              <w:t>Morphle’s</w:t>
            </w:r>
            <w:proofErr w:type="spellEnd"/>
            <w:r>
              <w:rPr>
                <w:lang w:val="en-AU"/>
              </w:rPr>
              <w:t xml:space="preserve"> bubble adventure’ </w:t>
            </w:r>
            <w:r w:rsidR="00B70194">
              <w:rPr>
                <w:lang w:val="en-AU"/>
              </w:rPr>
              <w:t>has blown a bubble and put them in it.</w:t>
            </w:r>
            <w:r w:rsidR="0049718C">
              <w:rPr>
                <w:lang w:val="en-AU"/>
              </w:rPr>
              <w:t xml:space="preserve"> Introduce this as their personal bubble. Students explore different directions with their bod</w:t>
            </w:r>
            <w:r w:rsidR="0055656B">
              <w:rPr>
                <w:lang w:val="en-AU"/>
              </w:rPr>
              <w:t>ies</w:t>
            </w:r>
            <w:r w:rsidR="0049718C">
              <w:rPr>
                <w:lang w:val="en-AU"/>
              </w:rPr>
              <w:t xml:space="preserve"> to try pop the bubble, but they cannot</w:t>
            </w:r>
            <w:r w:rsidR="00C7472A">
              <w:rPr>
                <w:lang w:val="en-AU"/>
              </w:rPr>
              <w:t>;</w:t>
            </w:r>
            <w:r w:rsidR="0049718C">
              <w:rPr>
                <w:lang w:val="en-AU"/>
              </w:rPr>
              <w:t xml:space="preserve"> it is too strong.</w:t>
            </w:r>
          </w:p>
        </w:tc>
        <w:tc>
          <w:tcPr>
            <w:tcW w:w="4945" w:type="dxa"/>
          </w:tcPr>
          <w:p w14:paraId="7279DA82" w14:textId="164073EB" w:rsidR="00072AF1" w:rsidRPr="00B74D78" w:rsidRDefault="0049718C" w:rsidP="00B51FA6">
            <w:pPr>
              <w:pStyle w:val="VCAAtablecondensed"/>
              <w:rPr>
                <w:color w:val="auto"/>
                <w:lang w:val="en-AU"/>
              </w:rPr>
            </w:pPr>
            <w:r>
              <w:rPr>
                <w:color w:val="auto"/>
                <w:lang w:val="en-AU"/>
              </w:rPr>
              <w:t>Existing activity runs unchanged.</w:t>
            </w:r>
          </w:p>
        </w:tc>
      </w:tr>
      <w:tr w:rsidR="00457521" w:rsidRPr="008C0A84" w14:paraId="63793E0F" w14:textId="77777777" w:rsidTr="00E30ACE">
        <w:tc>
          <w:tcPr>
            <w:tcW w:w="4944" w:type="dxa"/>
          </w:tcPr>
          <w:p w14:paraId="7674DB26" w14:textId="5DD6DB78" w:rsidR="00457521" w:rsidRPr="00C7472A" w:rsidRDefault="00664AEE">
            <w:pPr>
              <w:pStyle w:val="VCAAtablecondensed"/>
            </w:pPr>
            <w:r>
              <w:t>Using demonstrations, t</w:t>
            </w:r>
            <w:r w:rsidR="00756DF2">
              <w:t>eacher asks students to s</w:t>
            </w:r>
            <w:r w:rsidR="00B70194" w:rsidRPr="00E30ACE">
              <w:t>tretch</w:t>
            </w:r>
            <w:r>
              <w:t xml:space="preserve"> their bubble in various directions using their hands and feet.</w:t>
            </w:r>
            <w:r w:rsidR="00C7472A">
              <w:t xml:space="preserve"> </w:t>
            </w:r>
            <w:r>
              <w:t>Then, still using demonstrations, teacher asks students to m</w:t>
            </w:r>
            <w:r w:rsidRPr="000C5452">
              <w:t>ove</w:t>
            </w:r>
            <w:r>
              <w:t xml:space="preserve"> within their bubble to try to break it. First, students should hop (this is unsuccessful), then run on the spot (this is also unsuccessful), and finally jump up and down (this is successful).</w:t>
            </w:r>
          </w:p>
        </w:tc>
        <w:tc>
          <w:tcPr>
            <w:tcW w:w="4945" w:type="dxa"/>
          </w:tcPr>
          <w:p w14:paraId="7C083F81" w14:textId="23C3B993" w:rsidR="00457521" w:rsidRPr="00B74D78" w:rsidRDefault="00707D9E" w:rsidP="00072AF1">
            <w:pPr>
              <w:pStyle w:val="VCAAtablecondensed"/>
              <w:rPr>
                <w:color w:val="auto"/>
                <w:lang w:val="en-AU"/>
              </w:rPr>
            </w:pPr>
            <w:r>
              <w:rPr>
                <w:color w:val="auto"/>
                <w:lang w:val="en-AU"/>
              </w:rPr>
              <w:t xml:space="preserve">After the students have explored their own personal bubble, teacher instructs students to move within arm’s reach of another student. </w:t>
            </w:r>
            <w:r w:rsidR="00A64C7F">
              <w:rPr>
                <w:color w:val="auto"/>
                <w:lang w:val="en-AU"/>
              </w:rPr>
              <w:t>The teacher asks students to try the same stretching exercise, and to share their experiences of how their partner’s personal bubble affected their own.</w:t>
            </w:r>
            <w:r>
              <w:rPr>
                <w:color w:val="auto"/>
                <w:lang w:val="en-AU"/>
              </w:rPr>
              <w:t xml:space="preserve"> </w:t>
            </w:r>
          </w:p>
        </w:tc>
      </w:tr>
      <w:tr w:rsidR="00DB533D" w:rsidRPr="008C0A84" w14:paraId="560CBCE7" w14:textId="77777777" w:rsidTr="00E30ACE">
        <w:tc>
          <w:tcPr>
            <w:tcW w:w="4944" w:type="dxa"/>
          </w:tcPr>
          <w:p w14:paraId="1D463F89" w14:textId="29A0C9AB" w:rsidR="00C0481F" w:rsidRDefault="00764CE3">
            <w:pPr>
              <w:pStyle w:val="VCAAtablecondensed"/>
              <w:rPr>
                <w:lang w:val="en-AU"/>
              </w:rPr>
            </w:pPr>
            <w:r w:rsidRPr="00E30ACE">
              <w:lastRenderedPageBreak/>
              <w:t xml:space="preserve">Teacher </w:t>
            </w:r>
            <w:r>
              <w:t>asks students to describe their experience within their personal bubble using questions such as:</w:t>
            </w:r>
          </w:p>
          <w:p w14:paraId="55C2BE21" w14:textId="4143CE15" w:rsidR="00FB0E28" w:rsidRDefault="00FB0E28" w:rsidP="0055656B">
            <w:pPr>
              <w:pStyle w:val="VCAAtablecondensedbullet"/>
              <w:spacing w:before="60" w:after="0"/>
            </w:pPr>
            <w:r>
              <w:t xml:space="preserve">When you were in your </w:t>
            </w:r>
            <w:r w:rsidR="00764CE3">
              <w:t xml:space="preserve">personal </w:t>
            </w:r>
            <w:r>
              <w:t>bubble</w:t>
            </w:r>
            <w:r w:rsidR="0055656B">
              <w:t>,</w:t>
            </w:r>
            <w:r>
              <w:t xml:space="preserve"> were people close or far apart?</w:t>
            </w:r>
          </w:p>
          <w:p w14:paraId="63E39E18" w14:textId="76123B95" w:rsidR="00FB0E28" w:rsidRDefault="00FB0E28" w:rsidP="0055656B">
            <w:pPr>
              <w:pStyle w:val="VCAAtablecondensedbullet"/>
              <w:spacing w:before="60" w:after="0"/>
            </w:pPr>
            <w:r>
              <w:t>What did your personal bubble stop you from doing?</w:t>
            </w:r>
          </w:p>
          <w:p w14:paraId="0B6D57C4" w14:textId="47E3BBBC" w:rsidR="00FB0E28" w:rsidRPr="008C0A84" w:rsidRDefault="00FB0E28" w:rsidP="0055656B">
            <w:pPr>
              <w:pStyle w:val="VCAAtablecondensedbullet"/>
              <w:spacing w:before="60" w:after="0"/>
            </w:pPr>
            <w:r>
              <w:t xml:space="preserve">How does the personal bubble keep you safe when </w:t>
            </w:r>
            <w:r w:rsidR="00764CE3">
              <w:t xml:space="preserve">you </w:t>
            </w:r>
            <w:r>
              <w:t>are moving?</w:t>
            </w:r>
          </w:p>
        </w:tc>
        <w:tc>
          <w:tcPr>
            <w:tcW w:w="4945" w:type="dxa"/>
          </w:tcPr>
          <w:p w14:paraId="7CCCC0C8" w14:textId="1F5F7864" w:rsidR="00504031" w:rsidRPr="00B74D78" w:rsidRDefault="00253D8E">
            <w:pPr>
              <w:pStyle w:val="VCAAtablecondensed"/>
              <w:rPr>
                <w:lang w:val="en-AU"/>
              </w:rPr>
            </w:pPr>
            <w:r>
              <w:rPr>
                <w:lang w:val="en-AU"/>
              </w:rPr>
              <w:t>To adapt this activity, s</w:t>
            </w:r>
            <w:r w:rsidR="00504031">
              <w:rPr>
                <w:lang w:val="en-AU"/>
              </w:rPr>
              <w:t xml:space="preserve">tudents </w:t>
            </w:r>
            <w:r>
              <w:rPr>
                <w:lang w:val="en-AU"/>
              </w:rPr>
              <w:t xml:space="preserve">can </w:t>
            </w:r>
            <w:r w:rsidR="00504031">
              <w:rPr>
                <w:lang w:val="en-AU"/>
              </w:rPr>
              <w:t xml:space="preserve">discuss </w:t>
            </w:r>
            <w:r>
              <w:rPr>
                <w:lang w:val="en-AU"/>
              </w:rPr>
              <w:t xml:space="preserve">the questions one at a time </w:t>
            </w:r>
            <w:r w:rsidR="00504031">
              <w:rPr>
                <w:lang w:val="en-AU"/>
              </w:rPr>
              <w:t>in small groups.</w:t>
            </w:r>
            <w:r>
              <w:rPr>
                <w:lang w:val="en-AU"/>
              </w:rPr>
              <w:t xml:space="preserve"> After each group has had time to discuss, there can be a c</w:t>
            </w:r>
            <w:r w:rsidR="00504031">
              <w:rPr>
                <w:lang w:val="en-AU"/>
              </w:rPr>
              <w:t>lass discussion to share ideas</w:t>
            </w:r>
            <w:r>
              <w:rPr>
                <w:lang w:val="en-AU"/>
              </w:rPr>
              <w:t>.</w:t>
            </w:r>
            <w:r w:rsidR="00504031">
              <w:rPr>
                <w:lang w:val="en-AU"/>
              </w:rPr>
              <w:t xml:space="preserve"> </w:t>
            </w:r>
          </w:p>
        </w:tc>
      </w:tr>
      <w:tr w:rsidR="00DB533D" w:rsidRPr="008C0A84" w14:paraId="7B455691" w14:textId="77777777" w:rsidTr="00E30ACE">
        <w:tc>
          <w:tcPr>
            <w:tcW w:w="4944" w:type="dxa"/>
          </w:tcPr>
          <w:p w14:paraId="655C163B" w14:textId="5674B45D" w:rsidR="00FB0E28" w:rsidRDefault="00FB0E28" w:rsidP="00457521">
            <w:pPr>
              <w:pStyle w:val="VCAAtablecondensed"/>
              <w:rPr>
                <w:lang w:val="en-AU"/>
              </w:rPr>
            </w:pPr>
            <w:r>
              <w:rPr>
                <w:lang w:val="en-AU"/>
              </w:rPr>
              <w:t>Students</w:t>
            </w:r>
            <w:r w:rsidR="0055656B">
              <w:rPr>
                <w:lang w:val="en-AU"/>
              </w:rPr>
              <w:t xml:space="preserve"> draw</w:t>
            </w:r>
            <w:r>
              <w:rPr>
                <w:lang w:val="en-AU"/>
              </w:rPr>
              <w:t xml:space="preserve"> themselves in a personal bubble with a sentence lead in: </w:t>
            </w:r>
          </w:p>
          <w:p w14:paraId="506A7574" w14:textId="1C0FC3B5" w:rsidR="00FB0E28" w:rsidRPr="008C0A84" w:rsidRDefault="00FB0E28" w:rsidP="00457521">
            <w:pPr>
              <w:pStyle w:val="VCAAtablecondensed"/>
              <w:rPr>
                <w:lang w:val="en-AU"/>
              </w:rPr>
            </w:pPr>
            <w:r>
              <w:rPr>
                <w:lang w:val="en-AU"/>
              </w:rPr>
              <w:t>‘My personal bubble keeps me…’</w:t>
            </w:r>
          </w:p>
        </w:tc>
        <w:tc>
          <w:tcPr>
            <w:tcW w:w="4945" w:type="dxa"/>
          </w:tcPr>
          <w:p w14:paraId="1F28CCCB" w14:textId="79CB735E" w:rsidR="00504031" w:rsidRPr="00E30ACE" w:rsidRDefault="00F922B3">
            <w:pPr>
              <w:pStyle w:val="VCAAtablecondensed"/>
            </w:pPr>
            <w:r w:rsidRPr="00E30ACE">
              <w:t>If di</w:t>
            </w:r>
            <w:r>
              <w:t>gital technology is available, s</w:t>
            </w:r>
            <w:r w:rsidR="00504031" w:rsidRPr="00E30ACE">
              <w:t xml:space="preserve">tudents draw bubbles (circles) using a drawing platform such as PowerPoint, Google Slides or Paint. </w:t>
            </w:r>
            <w:r>
              <w:t>Students should draw one circle for each student in the class and then move them around so that no bubbles touch each other.</w:t>
            </w:r>
            <w:r w:rsidR="00997380">
              <w:t xml:space="preserve"> Alternatively, teacher can demonstrate this on a whiteboard. Teacher </w:t>
            </w:r>
            <w:r w:rsidR="002859FF">
              <w:t>raises awareness that our actions affect and influence the people around us, and that this will come up frequently throughout life, including in the workforce.</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07B5B51" w14:textId="3A51C01C" w:rsidR="00FB0E28" w:rsidRPr="00E30ACE" w:rsidRDefault="004B13B9" w:rsidP="00465F7C">
      <w:pPr>
        <w:pStyle w:val="VCAAbullet"/>
      </w:pPr>
      <w:r>
        <w:rPr>
          <w:szCs w:val="18"/>
        </w:rPr>
        <w:t xml:space="preserve">This activity provides opportunities for </w:t>
      </w:r>
      <w:r>
        <w:t>cross-</w:t>
      </w:r>
      <w:r w:rsidR="00FB0E28">
        <w:t xml:space="preserve">curricular connections </w:t>
      </w:r>
      <w:r>
        <w:t>(</w:t>
      </w:r>
      <w:r w:rsidR="00FB0E28">
        <w:t>e</w:t>
      </w:r>
      <w:r>
        <w:t>.</w:t>
      </w:r>
      <w:r w:rsidR="00FB0E28">
        <w:t>g</w:t>
      </w:r>
      <w:r>
        <w:t xml:space="preserve">. </w:t>
      </w:r>
      <w:r w:rsidR="0090040C" w:rsidRPr="00E30ACE">
        <w:t>Personal and Social Capabilities –</w:t>
      </w:r>
      <w:r w:rsidR="00707D9E">
        <w:t xml:space="preserve"> </w:t>
      </w:r>
      <w:r w:rsidR="0055656B">
        <w:t xml:space="preserve">Highlight how </w:t>
      </w:r>
      <w:r w:rsidR="00A64C7F">
        <w:t>to use the</w:t>
      </w:r>
      <w:r w:rsidR="0055656B">
        <w:t xml:space="preserve"> personal bubble</w:t>
      </w:r>
      <w:r w:rsidR="00707D9E">
        <w:t xml:space="preserve"> to manage our feelings when we become overwhelmed</w:t>
      </w:r>
      <w:r w:rsidR="0090040C" w:rsidRPr="00E30ACE">
        <w:t xml:space="preserve"> (</w:t>
      </w:r>
      <w:hyperlink r:id="rId12" w:history="1">
        <w:r w:rsidR="0090040C" w:rsidRPr="00E30ACE">
          <w:rPr>
            <w:rStyle w:val="Hyperlink"/>
          </w:rPr>
          <w:t>VCPSCSE003</w:t>
        </w:r>
      </w:hyperlink>
      <w:r w:rsidR="0090040C" w:rsidRPr="00E30ACE">
        <w:t>)</w:t>
      </w:r>
      <w:r w:rsidR="000C0797" w:rsidRPr="0090040C">
        <w:t>)</w:t>
      </w:r>
    </w:p>
    <w:p w14:paraId="62E15A09" w14:textId="228225A0" w:rsidR="00FE43E6" w:rsidRDefault="00FE43E6" w:rsidP="00FB0E28">
      <w:pPr>
        <w:pStyle w:val="VCAAbullet"/>
      </w:pPr>
      <w:r>
        <w:t>Bubble-blowing equipment will need to be sourced pr</w:t>
      </w:r>
      <w:r w:rsidR="00707D9E">
        <w:t>ior</w:t>
      </w:r>
      <w:r>
        <w:t xml:space="preserve"> </w:t>
      </w:r>
      <w:r w:rsidR="00A64C7F">
        <w:t xml:space="preserve">to </w:t>
      </w:r>
      <w:r>
        <w:t>the activity.</w:t>
      </w:r>
    </w:p>
    <w:p w14:paraId="6753870E" w14:textId="65830575" w:rsidR="00FB0E28" w:rsidRDefault="00FB0E28" w:rsidP="00FB0E28">
      <w:pPr>
        <w:pStyle w:val="VCAAbullet"/>
      </w:pPr>
      <w:r>
        <w:t xml:space="preserve">Availability of appropriate spaces needs to be considered. </w:t>
      </w:r>
    </w:p>
    <w:p w14:paraId="3281BCF3" w14:textId="65E8EBEF" w:rsidR="00FB0E28" w:rsidRDefault="00D505ED" w:rsidP="00FB0E28">
      <w:pPr>
        <w:pStyle w:val="VCAAbullet"/>
      </w:pPr>
      <w:r>
        <w:t xml:space="preserve">This activity </w:t>
      </w:r>
      <w:r w:rsidR="00CB3D6F">
        <w:t xml:space="preserve">can </w:t>
      </w:r>
      <w:r>
        <w:t>be used as the warm</w:t>
      </w:r>
      <w:r w:rsidR="00CB3D6F">
        <w:t>-</w:t>
      </w:r>
      <w:r>
        <w:t xml:space="preserve">up activity for every </w:t>
      </w:r>
      <w:r w:rsidR="00CB3D6F">
        <w:t xml:space="preserve">dance </w:t>
      </w:r>
      <w:r>
        <w:t>session</w:t>
      </w:r>
      <w:r w:rsidR="00CB3D6F">
        <w:t xml:space="preserve"> because it involves stretching and cardiovascular activity</w:t>
      </w:r>
      <w:r>
        <w:t>.</w:t>
      </w:r>
    </w:p>
    <w:p w14:paraId="1FB1AEC5" w14:textId="079404CB" w:rsidR="008B1278" w:rsidRPr="000A7FF5" w:rsidRDefault="00DB533D" w:rsidP="004F6DE0">
      <w:pPr>
        <w:pStyle w:val="VCAAHeading4"/>
      </w:pPr>
      <w:r>
        <w:t xml:space="preserve">Additional resources to help when adapting the learning activity </w:t>
      </w:r>
    </w:p>
    <w:p w14:paraId="526FB33F" w14:textId="49945522" w:rsidR="00D124E8" w:rsidRDefault="009F5D47" w:rsidP="00E30ACE">
      <w:pPr>
        <w:pStyle w:val="VCAAbullet"/>
        <w:rPr>
          <w:lang w:val="en-AU"/>
        </w:rPr>
      </w:pPr>
      <w:hyperlink r:id="rId13" w:history="1">
        <w:proofErr w:type="spellStart"/>
        <w:r w:rsidR="00C828A3">
          <w:rPr>
            <w:rStyle w:val="Hyperlink"/>
            <w:lang w:val="en-AU"/>
          </w:rPr>
          <w:t>Silvermist</w:t>
        </w:r>
        <w:proofErr w:type="spellEnd"/>
      </w:hyperlink>
      <w:r w:rsidR="00C828A3">
        <w:rPr>
          <w:rStyle w:val="Hyperlink"/>
          <w:lang w:val="en-AU"/>
        </w:rPr>
        <w:t xml:space="preserve"> with a bubble</w:t>
      </w:r>
    </w:p>
    <w:p w14:paraId="53C3FD39" w14:textId="548897F1" w:rsidR="000A7FF5" w:rsidRPr="00E30ACE" w:rsidRDefault="009F5D47" w:rsidP="00E30ACE">
      <w:pPr>
        <w:pStyle w:val="VCAAbullet"/>
      </w:pPr>
      <w:hyperlink r:id="rId14" w:history="1">
        <w:proofErr w:type="spellStart"/>
        <w:r w:rsidR="00C828A3" w:rsidRPr="00C828A3">
          <w:rPr>
            <w:rStyle w:val="Hyperlink"/>
            <w:lang w:val="en-AU"/>
          </w:rPr>
          <w:t>Morphle’s</w:t>
        </w:r>
        <w:proofErr w:type="spellEnd"/>
        <w:r w:rsidR="00C828A3" w:rsidRPr="00C828A3">
          <w:rPr>
            <w:rStyle w:val="Hyperlink"/>
            <w:lang w:val="en-AU"/>
          </w:rPr>
          <w:t xml:space="preserve"> bubble adventure</w:t>
        </w:r>
      </w:hyperlink>
      <w:r w:rsidR="00D124E8">
        <w:rPr>
          <w:lang w:val="en-AU"/>
        </w:rPr>
        <w:t xml:space="preserve"> (to 40 secs)</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19C48BE" w:rsidR="00F01253" w:rsidRPr="00E30ACE" w:rsidRDefault="006A7DF7">
      <w:pPr>
        <w:pStyle w:val="VCAAbody"/>
      </w:pPr>
      <w:r>
        <w:t>Know yourself – s</w:t>
      </w:r>
      <w:r w:rsidR="00F01253" w:rsidRPr="00E30ACE">
        <w:t xml:space="preserve">elf-development: </w:t>
      </w:r>
    </w:p>
    <w:p w14:paraId="5A309CC8" w14:textId="24EE663D" w:rsidR="00DB533D" w:rsidRPr="00E30ACE" w:rsidRDefault="008D581E">
      <w:pPr>
        <w:pStyle w:val="VCAAbullet"/>
      </w:pPr>
      <w:r>
        <w:t>Students</w:t>
      </w:r>
      <w:r w:rsidR="00490CF2">
        <w:t xml:space="preserve"> begin to</w:t>
      </w:r>
      <w:r>
        <w:t xml:space="preserve"> understand </w:t>
      </w:r>
      <w:r w:rsidR="00D505ED" w:rsidRPr="006A7DF7">
        <w:t>personal space and societal norms when working with others</w:t>
      </w:r>
      <w:r>
        <w:t>.</w:t>
      </w:r>
    </w:p>
    <w:p w14:paraId="06EB82D2" w14:textId="5C480DDF" w:rsidR="00EA47E3" w:rsidRPr="00E30ACE" w:rsidRDefault="00067B97">
      <w:pPr>
        <w:pStyle w:val="VCAAbullet"/>
      </w:pPr>
      <w:r>
        <w:t xml:space="preserve">Students learn to problem solve and </w:t>
      </w:r>
      <w:r w:rsidR="00EA47E3" w:rsidRPr="00E30ACE">
        <w:t>apply reasoning</w:t>
      </w:r>
      <w:r>
        <w:rPr>
          <w:rStyle w:val="CommentReference"/>
          <w:rFonts w:eastAsiaTheme="minorHAnsi"/>
          <w:sz w:val="20"/>
          <w:szCs w:val="22"/>
        </w:rPr>
        <w:t>.</w:t>
      </w:r>
      <w:r w:rsidR="00EA47E3" w:rsidRPr="00E30ACE">
        <w:t xml:space="preserve"> </w:t>
      </w:r>
    </w:p>
    <w:p w14:paraId="14065C67" w14:textId="6D225D6C" w:rsidR="00EA47E3" w:rsidRPr="00E30ACE" w:rsidRDefault="00067B97">
      <w:pPr>
        <w:pStyle w:val="VCAAbullet"/>
      </w:pPr>
      <w:r>
        <w:t xml:space="preserve">Students learn </w:t>
      </w:r>
      <w:r w:rsidR="00EA47E3" w:rsidRPr="00E30ACE">
        <w:t xml:space="preserve">to listen and share ideas </w:t>
      </w:r>
      <w:r>
        <w:t>in large and small groups.</w:t>
      </w:r>
      <w:r w:rsidR="00EA47E3" w:rsidRPr="00E30ACE">
        <w:t xml:space="preserve"> </w:t>
      </w:r>
    </w:p>
    <w:p w14:paraId="66FA02DD" w14:textId="37124D7A" w:rsidR="00F01253" w:rsidRPr="008C0A84" w:rsidRDefault="006A7DF7" w:rsidP="00F01253">
      <w:pPr>
        <w:pStyle w:val="VCAAbody"/>
        <w:rPr>
          <w:lang w:val="en-AU"/>
        </w:rPr>
      </w:pPr>
      <w:r>
        <w:rPr>
          <w:lang w:val="en-AU"/>
        </w:rPr>
        <w:t>Know your world –</w:t>
      </w:r>
      <w:r>
        <w:t xml:space="preserve"> c</w:t>
      </w:r>
      <w:proofErr w:type="spellStart"/>
      <w:r w:rsidR="00F01253" w:rsidRPr="008C0A84">
        <w:rPr>
          <w:lang w:val="en-AU"/>
        </w:rPr>
        <w:t>areer</w:t>
      </w:r>
      <w:proofErr w:type="spellEnd"/>
      <w:r w:rsidR="00F01253" w:rsidRPr="008C0A84">
        <w:rPr>
          <w:lang w:val="en-AU"/>
        </w:rPr>
        <w:t xml:space="preserve"> exploration: </w:t>
      </w:r>
    </w:p>
    <w:p w14:paraId="5067486E" w14:textId="2924FCCB" w:rsidR="0071184B" w:rsidRPr="00E30ACE" w:rsidRDefault="00EC0519">
      <w:pPr>
        <w:pStyle w:val="VCAAbullet"/>
      </w:pPr>
      <w:r>
        <w:t>Students are i</w:t>
      </w:r>
      <w:r w:rsidR="0071184B" w:rsidRPr="006A7DF7">
        <w:t>ntroduc</w:t>
      </w:r>
      <w:r>
        <w:t>ed</w:t>
      </w:r>
      <w:r w:rsidR="0071184B" w:rsidRPr="006A7DF7">
        <w:t xml:space="preserve"> to the body as a communicati</w:t>
      </w:r>
      <w:r>
        <w:t>on tool.</w:t>
      </w:r>
    </w:p>
    <w:p w14:paraId="21C4BA0E" w14:textId="77777777" w:rsidR="00EA47E3" w:rsidRDefault="00EA47E3" w:rsidP="00F01253">
      <w:pPr>
        <w:pStyle w:val="VCAAbody"/>
        <w:rPr>
          <w:lang w:val="en-AU"/>
        </w:rPr>
      </w:pPr>
      <w:r>
        <w:rPr>
          <w:lang w:val="en-AU"/>
        </w:rPr>
        <w:t>Manage your future – be proactive</w:t>
      </w:r>
      <w:r w:rsidR="00F01253" w:rsidRPr="008C0A84">
        <w:rPr>
          <w:lang w:val="en-AU"/>
        </w:rPr>
        <w:t>:</w:t>
      </w:r>
    </w:p>
    <w:p w14:paraId="6CCA80CF" w14:textId="391AAD57" w:rsidR="00FE43E6" w:rsidRPr="00E30ACE" w:rsidRDefault="00490CF2" w:rsidP="00E30ACE">
      <w:pPr>
        <w:pStyle w:val="VCAAbullet"/>
        <w:rPr>
          <w:sz w:val="18"/>
          <w:szCs w:val="18"/>
          <w:lang w:val="en-AU"/>
        </w:rPr>
      </w:pPr>
      <w:r>
        <w:t xml:space="preserve">Students begin to </w:t>
      </w:r>
      <w:r w:rsidR="00EA47E3">
        <w:t xml:space="preserve">understand how </w:t>
      </w:r>
      <w:r>
        <w:t xml:space="preserve">their </w:t>
      </w:r>
      <w:r w:rsidR="00EA47E3">
        <w:t xml:space="preserve">behaviour impacts others, and how </w:t>
      </w:r>
      <w:r>
        <w:t xml:space="preserve">they </w:t>
      </w:r>
      <w:r w:rsidR="00EA47E3">
        <w:t xml:space="preserve">can </w:t>
      </w:r>
      <w:r w:rsidR="00A64CCF">
        <w:t xml:space="preserve">to ensure that </w:t>
      </w:r>
      <w:r w:rsidR="00FF5873">
        <w:t>everyone</w:t>
      </w:r>
      <w:r w:rsidR="00A64CCF">
        <w:t xml:space="preserve"> can carry out their activities in a safe environment whi</w:t>
      </w:r>
      <w:r>
        <w:t>le</w:t>
      </w:r>
      <w:r w:rsidR="00A64CCF">
        <w:t xml:space="preserve"> still express</w:t>
      </w:r>
      <w:r>
        <w:t>ing</w:t>
      </w:r>
      <w:r w:rsidR="00A64CCF">
        <w:t xml:space="preserve"> themselves freely.</w:t>
      </w:r>
      <w:r w:rsidR="00F01253" w:rsidRPr="008C0A84">
        <w:t xml:space="preserve"> </w:t>
      </w:r>
    </w:p>
    <w:sectPr w:rsidR="00FE43E6" w:rsidRPr="00E30ACE"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707D9E" w:rsidRDefault="00707D9E" w:rsidP="00304EA1">
      <w:pPr>
        <w:spacing w:after="0" w:line="240" w:lineRule="auto"/>
      </w:pPr>
      <w:r>
        <w:separator/>
      </w:r>
    </w:p>
  </w:endnote>
  <w:endnote w:type="continuationSeparator" w:id="0">
    <w:p w14:paraId="3270DF94" w14:textId="77777777" w:rsidR="00707D9E" w:rsidRDefault="00707D9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07D9E" w:rsidRPr="00D06414" w14:paraId="6474FD3B" w14:textId="77777777" w:rsidTr="00BB3BAB">
      <w:trPr>
        <w:trHeight w:val="476"/>
      </w:trPr>
      <w:tc>
        <w:tcPr>
          <w:tcW w:w="1667" w:type="pct"/>
          <w:tcMar>
            <w:left w:w="0" w:type="dxa"/>
            <w:right w:w="0" w:type="dxa"/>
          </w:tcMar>
        </w:tcPr>
        <w:p w14:paraId="0EC15F2D" w14:textId="77777777" w:rsidR="00707D9E" w:rsidRPr="00D06414" w:rsidRDefault="00707D9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07D9E" w:rsidRPr="00D06414" w:rsidRDefault="00707D9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7DF9A09" w:rsidR="00707D9E" w:rsidRPr="00D06414" w:rsidRDefault="00707D9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707D9E" w:rsidRPr="00D06414" w:rsidRDefault="00707D9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07D9E" w:rsidRPr="00D06414" w14:paraId="36A4ADC1" w14:textId="77777777" w:rsidTr="000F5AAF">
      <w:tc>
        <w:tcPr>
          <w:tcW w:w="1459" w:type="pct"/>
          <w:tcMar>
            <w:left w:w="0" w:type="dxa"/>
            <w:right w:w="0" w:type="dxa"/>
          </w:tcMar>
        </w:tcPr>
        <w:p w14:paraId="74DB1FC2" w14:textId="77777777" w:rsidR="00707D9E" w:rsidRPr="00D06414" w:rsidRDefault="00707D9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07D9E" w:rsidRPr="00D06414" w:rsidRDefault="00707D9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07D9E" w:rsidRPr="00D06414" w:rsidRDefault="00707D9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07D9E" w:rsidRPr="00D06414" w:rsidRDefault="00707D9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707D9E" w:rsidRDefault="00707D9E" w:rsidP="00304EA1">
      <w:pPr>
        <w:spacing w:after="0" w:line="240" w:lineRule="auto"/>
      </w:pPr>
      <w:r>
        <w:separator/>
      </w:r>
    </w:p>
  </w:footnote>
  <w:footnote w:type="continuationSeparator" w:id="0">
    <w:p w14:paraId="13540A36" w14:textId="77777777" w:rsidR="00707D9E" w:rsidRDefault="00707D9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81C2EB3" w:rsidR="00707D9E" w:rsidRPr="0038622E" w:rsidRDefault="00707D9E" w:rsidP="0038622E">
    <w:pPr>
      <w:pStyle w:val="VCAAbody"/>
      <w:rPr>
        <w:color w:val="0F7EB4"/>
      </w:rPr>
    </w:pPr>
    <w:r>
      <w:t>Embedding career education in the Victorian Curriculum F–10 – Dance, Foundation Level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707D9E" w:rsidRPr="009370BC" w:rsidRDefault="00707D9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A44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300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42D4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96E7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C2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629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1E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5C6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706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247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5CC6"/>
    <w:rsid w:val="00067B97"/>
    <w:rsid w:val="00072AF1"/>
    <w:rsid w:val="00086CFC"/>
    <w:rsid w:val="00097F58"/>
    <w:rsid w:val="000A71F7"/>
    <w:rsid w:val="000A7FF5"/>
    <w:rsid w:val="000B152F"/>
    <w:rsid w:val="000C0797"/>
    <w:rsid w:val="000F09E4"/>
    <w:rsid w:val="000F16FD"/>
    <w:rsid w:val="000F5AAF"/>
    <w:rsid w:val="0012374D"/>
    <w:rsid w:val="00143520"/>
    <w:rsid w:val="00153AD2"/>
    <w:rsid w:val="00157AE0"/>
    <w:rsid w:val="00163E18"/>
    <w:rsid w:val="001779EA"/>
    <w:rsid w:val="001926FE"/>
    <w:rsid w:val="00192A4D"/>
    <w:rsid w:val="001A39A9"/>
    <w:rsid w:val="001D3246"/>
    <w:rsid w:val="001F5D88"/>
    <w:rsid w:val="0022513A"/>
    <w:rsid w:val="002279BA"/>
    <w:rsid w:val="002329F3"/>
    <w:rsid w:val="002337B6"/>
    <w:rsid w:val="00243F0D"/>
    <w:rsid w:val="00253D8E"/>
    <w:rsid w:val="00254888"/>
    <w:rsid w:val="00255852"/>
    <w:rsid w:val="00260767"/>
    <w:rsid w:val="002647BB"/>
    <w:rsid w:val="002754C1"/>
    <w:rsid w:val="002841C8"/>
    <w:rsid w:val="0028516B"/>
    <w:rsid w:val="002859FF"/>
    <w:rsid w:val="002B103A"/>
    <w:rsid w:val="002C6F90"/>
    <w:rsid w:val="002E4FB5"/>
    <w:rsid w:val="00302FB8"/>
    <w:rsid w:val="00304EA1"/>
    <w:rsid w:val="00314D81"/>
    <w:rsid w:val="00321014"/>
    <w:rsid w:val="00322FC6"/>
    <w:rsid w:val="0035293F"/>
    <w:rsid w:val="0038622E"/>
    <w:rsid w:val="00391986"/>
    <w:rsid w:val="00392864"/>
    <w:rsid w:val="003A00B4"/>
    <w:rsid w:val="003C3924"/>
    <w:rsid w:val="003C394F"/>
    <w:rsid w:val="003C5E71"/>
    <w:rsid w:val="00407627"/>
    <w:rsid w:val="00411D26"/>
    <w:rsid w:val="00417AA3"/>
    <w:rsid w:val="00421DB1"/>
    <w:rsid w:val="00425DFE"/>
    <w:rsid w:val="00425FD1"/>
    <w:rsid w:val="00434EDB"/>
    <w:rsid w:val="00440B32"/>
    <w:rsid w:val="00453DC3"/>
    <w:rsid w:val="00457521"/>
    <w:rsid w:val="0046078D"/>
    <w:rsid w:val="00465F7C"/>
    <w:rsid w:val="00486AC5"/>
    <w:rsid w:val="00490CF2"/>
    <w:rsid w:val="00495C80"/>
    <w:rsid w:val="0049718C"/>
    <w:rsid w:val="004A2ED8"/>
    <w:rsid w:val="004B13B9"/>
    <w:rsid w:val="004C1A1F"/>
    <w:rsid w:val="004D70CD"/>
    <w:rsid w:val="004F5BDA"/>
    <w:rsid w:val="004F6DE0"/>
    <w:rsid w:val="00504031"/>
    <w:rsid w:val="0051631E"/>
    <w:rsid w:val="00537A1F"/>
    <w:rsid w:val="0055656B"/>
    <w:rsid w:val="00563E1D"/>
    <w:rsid w:val="00566029"/>
    <w:rsid w:val="00567FD3"/>
    <w:rsid w:val="00584AEB"/>
    <w:rsid w:val="005923CB"/>
    <w:rsid w:val="00597259"/>
    <w:rsid w:val="005B391B"/>
    <w:rsid w:val="005C5104"/>
    <w:rsid w:val="005D3D78"/>
    <w:rsid w:val="005D40D5"/>
    <w:rsid w:val="005D7236"/>
    <w:rsid w:val="005E2EF0"/>
    <w:rsid w:val="005F4092"/>
    <w:rsid w:val="00610518"/>
    <w:rsid w:val="00647EA8"/>
    <w:rsid w:val="00664AEE"/>
    <w:rsid w:val="0068471E"/>
    <w:rsid w:val="00684F98"/>
    <w:rsid w:val="00693FFD"/>
    <w:rsid w:val="006A7DF7"/>
    <w:rsid w:val="006D2159"/>
    <w:rsid w:val="006F787C"/>
    <w:rsid w:val="00702636"/>
    <w:rsid w:val="00707D9E"/>
    <w:rsid w:val="0071184B"/>
    <w:rsid w:val="00724507"/>
    <w:rsid w:val="00756DF2"/>
    <w:rsid w:val="007623B9"/>
    <w:rsid w:val="00764CE3"/>
    <w:rsid w:val="0077224B"/>
    <w:rsid w:val="00772CA9"/>
    <w:rsid w:val="00773E6C"/>
    <w:rsid w:val="00781FB1"/>
    <w:rsid w:val="007A0E4B"/>
    <w:rsid w:val="007D1B6D"/>
    <w:rsid w:val="007E7D1F"/>
    <w:rsid w:val="00813C37"/>
    <w:rsid w:val="008154B5"/>
    <w:rsid w:val="00823962"/>
    <w:rsid w:val="008372F8"/>
    <w:rsid w:val="00852719"/>
    <w:rsid w:val="00860115"/>
    <w:rsid w:val="00873A1D"/>
    <w:rsid w:val="0088783C"/>
    <w:rsid w:val="008B1278"/>
    <w:rsid w:val="008C0A84"/>
    <w:rsid w:val="008D0ABF"/>
    <w:rsid w:val="008D57CA"/>
    <w:rsid w:val="008D581E"/>
    <w:rsid w:val="0090040C"/>
    <w:rsid w:val="00905484"/>
    <w:rsid w:val="00930C52"/>
    <w:rsid w:val="009370BC"/>
    <w:rsid w:val="00954737"/>
    <w:rsid w:val="00970580"/>
    <w:rsid w:val="0098739B"/>
    <w:rsid w:val="00997380"/>
    <w:rsid w:val="009B61E5"/>
    <w:rsid w:val="009D1E89"/>
    <w:rsid w:val="009E5707"/>
    <w:rsid w:val="009F5D47"/>
    <w:rsid w:val="00A13223"/>
    <w:rsid w:val="00A17661"/>
    <w:rsid w:val="00A24B2D"/>
    <w:rsid w:val="00A27DCD"/>
    <w:rsid w:val="00A32AD4"/>
    <w:rsid w:val="00A40966"/>
    <w:rsid w:val="00A50E81"/>
    <w:rsid w:val="00A5772E"/>
    <w:rsid w:val="00A60420"/>
    <w:rsid w:val="00A64C7F"/>
    <w:rsid w:val="00A64CCF"/>
    <w:rsid w:val="00A921E0"/>
    <w:rsid w:val="00A922F4"/>
    <w:rsid w:val="00AD59D5"/>
    <w:rsid w:val="00AE5526"/>
    <w:rsid w:val="00AF051B"/>
    <w:rsid w:val="00B01578"/>
    <w:rsid w:val="00B0738F"/>
    <w:rsid w:val="00B13D3B"/>
    <w:rsid w:val="00B16807"/>
    <w:rsid w:val="00B230DB"/>
    <w:rsid w:val="00B26601"/>
    <w:rsid w:val="00B30E01"/>
    <w:rsid w:val="00B41951"/>
    <w:rsid w:val="00B51FA6"/>
    <w:rsid w:val="00B53229"/>
    <w:rsid w:val="00B62480"/>
    <w:rsid w:val="00B70194"/>
    <w:rsid w:val="00B74D78"/>
    <w:rsid w:val="00B81B70"/>
    <w:rsid w:val="00BA127A"/>
    <w:rsid w:val="00BB3BAB"/>
    <w:rsid w:val="00BD0724"/>
    <w:rsid w:val="00BD2B91"/>
    <w:rsid w:val="00BE5521"/>
    <w:rsid w:val="00BF2244"/>
    <w:rsid w:val="00BF6C23"/>
    <w:rsid w:val="00C0481F"/>
    <w:rsid w:val="00C07772"/>
    <w:rsid w:val="00C2005D"/>
    <w:rsid w:val="00C53263"/>
    <w:rsid w:val="00C6415E"/>
    <w:rsid w:val="00C7472A"/>
    <w:rsid w:val="00C75F1D"/>
    <w:rsid w:val="00C828A3"/>
    <w:rsid w:val="00C95156"/>
    <w:rsid w:val="00CA0DC2"/>
    <w:rsid w:val="00CB3D6F"/>
    <w:rsid w:val="00CB68E8"/>
    <w:rsid w:val="00CC2619"/>
    <w:rsid w:val="00CE6C38"/>
    <w:rsid w:val="00CE7166"/>
    <w:rsid w:val="00D04F01"/>
    <w:rsid w:val="00D06414"/>
    <w:rsid w:val="00D124E8"/>
    <w:rsid w:val="00D24E5A"/>
    <w:rsid w:val="00D338E4"/>
    <w:rsid w:val="00D35D07"/>
    <w:rsid w:val="00D36FA7"/>
    <w:rsid w:val="00D4304F"/>
    <w:rsid w:val="00D505ED"/>
    <w:rsid w:val="00D51947"/>
    <w:rsid w:val="00D532F0"/>
    <w:rsid w:val="00D60E95"/>
    <w:rsid w:val="00D77413"/>
    <w:rsid w:val="00D82759"/>
    <w:rsid w:val="00D86DE4"/>
    <w:rsid w:val="00DB533D"/>
    <w:rsid w:val="00DD0D62"/>
    <w:rsid w:val="00DE1909"/>
    <w:rsid w:val="00DE51DB"/>
    <w:rsid w:val="00E23F1D"/>
    <w:rsid w:val="00E30ACE"/>
    <w:rsid w:val="00E30E05"/>
    <w:rsid w:val="00E36361"/>
    <w:rsid w:val="00E55AE9"/>
    <w:rsid w:val="00E56D1D"/>
    <w:rsid w:val="00E9592C"/>
    <w:rsid w:val="00EA2830"/>
    <w:rsid w:val="00EA47E3"/>
    <w:rsid w:val="00EB0C84"/>
    <w:rsid w:val="00EC0519"/>
    <w:rsid w:val="00EE7E31"/>
    <w:rsid w:val="00EF1E25"/>
    <w:rsid w:val="00F01253"/>
    <w:rsid w:val="00F17FDE"/>
    <w:rsid w:val="00F40D53"/>
    <w:rsid w:val="00F4525C"/>
    <w:rsid w:val="00F46823"/>
    <w:rsid w:val="00F50D86"/>
    <w:rsid w:val="00F6610F"/>
    <w:rsid w:val="00F922B3"/>
    <w:rsid w:val="00FA115D"/>
    <w:rsid w:val="00FB0E28"/>
    <w:rsid w:val="00FB23F1"/>
    <w:rsid w:val="00FD29D3"/>
    <w:rsid w:val="00FE2873"/>
    <w:rsid w:val="00FE3F0B"/>
    <w:rsid w:val="00FE43E6"/>
    <w:rsid w:val="00FF47DF"/>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A5772E"/>
    <w:rPr>
      <w:color w:val="605E5C"/>
      <w:shd w:val="clear" w:color="auto" w:fill="E1DFDD"/>
    </w:rPr>
  </w:style>
  <w:style w:type="character" w:styleId="FollowedHyperlink">
    <w:name w:val="FollowedHyperlink"/>
    <w:basedOn w:val="DefaultParagraphFont"/>
    <w:uiPriority w:val="99"/>
    <w:semiHidden/>
    <w:unhideWhenUsed/>
    <w:rsid w:val="00FA115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b5DCahdcW2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PSCSE00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AE0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KagcHtXgyQ&amp;feature=youtu.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849E7A54-B2E7-4819-95A0-5A5397FA5CDA}">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59396B-5B9F-4B48-A099-D18BE2D67294}"/>
</file>

<file path=docProps/app.xml><?xml version="1.0" encoding="utf-8"?>
<Properties xmlns="http://schemas.openxmlformats.org/officeDocument/2006/extended-properties" xmlns:vt="http://schemas.openxmlformats.org/officeDocument/2006/docPropsVTypes">
  <Template>Normal.dotm</Template>
  <TotalTime>47</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Dance</cp:keywords>
  <cp:lastModifiedBy>Stephanie McLeay</cp:lastModifiedBy>
  <cp:revision>2</cp:revision>
  <cp:lastPrinted>2020-03-04T04:43:00Z</cp:lastPrinted>
  <dcterms:created xsi:type="dcterms:W3CDTF">2020-09-16T11:00:00Z</dcterms:created>
  <dcterms:modified xsi:type="dcterms:W3CDTF">2020-09-17T01:30:00Z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