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2D6CCFA6" w:rsidR="00086CFC" w:rsidRDefault="00C2005D" w:rsidP="00832338">
      <w:pPr>
        <w:pStyle w:val="VCAAHeading1"/>
      </w:pPr>
      <w:r>
        <w:t>E</w:t>
      </w:r>
      <w:r w:rsidR="00E56D1D">
        <w:t>m</w:t>
      </w:r>
      <w:r w:rsidR="007E7D1F">
        <w:t xml:space="preserve">bedding career </w:t>
      </w:r>
      <w:r w:rsidR="007E7D1F" w:rsidRPr="00E21B97">
        <w:t>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38F69D09" w:rsidR="004F6DE0" w:rsidRPr="008C0A84" w:rsidRDefault="00F53510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Dance</w:t>
      </w:r>
      <w:r w:rsidR="004F6DE0" w:rsidRPr="008C0A84">
        <w:rPr>
          <w:lang w:val="en-AU"/>
        </w:rPr>
        <w:t>, Levels 3 and 4</w:t>
      </w:r>
    </w:p>
    <w:p w14:paraId="2E354ED1" w14:textId="0222F06D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BF5C17">
        <w:rPr>
          <w:lang w:val="en-AU"/>
        </w:rPr>
        <w:t>to incorporate career</w:t>
      </w:r>
      <w:r w:rsidR="0038622E" w:rsidRPr="008C0A84">
        <w:rPr>
          <w:lang w:val="en-AU"/>
        </w:rPr>
        <w:t xml:space="preserve">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2B85DF25" w:rsidR="008B1278" w:rsidRPr="008C0A84" w:rsidRDefault="008B1278" w:rsidP="00832338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F53510">
        <w:t>Dance</w:t>
      </w:r>
      <w:r w:rsidRPr="008C0A84">
        <w:t>, Levels 3 and 4</w:t>
      </w:r>
    </w:p>
    <w:p w14:paraId="1FB5B60B" w14:textId="1991CF96" w:rsidR="008B1278" w:rsidRPr="008C0A84" w:rsidRDefault="00254888" w:rsidP="008B127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F53510" w:rsidRPr="00832338">
        <w:t>Improvise and structure movement ideas for dance sequences using safe dance practice, the elements of dance and choreographic devices</w:t>
      </w:r>
      <w:r w:rsidR="00457159" w:rsidRPr="00832338">
        <w:t xml:space="preserve"> (</w:t>
      </w:r>
      <w:hyperlink r:id="rId11" w:history="1">
        <w:r w:rsidR="00457159" w:rsidRPr="00832338">
          <w:rPr>
            <w:rStyle w:val="Hyperlink"/>
            <w:szCs w:val="20"/>
            <w:bdr w:val="none" w:sz="0" w:space="0" w:color="auto" w:frame="1"/>
            <w:shd w:val="clear" w:color="auto" w:fill="FFFFFF"/>
          </w:rPr>
          <w:t>VCADAE025</w:t>
        </w:r>
      </w:hyperlink>
      <w:r w:rsidR="00457159" w:rsidRPr="00832338">
        <w:t>)</w:t>
      </w:r>
    </w:p>
    <w:p w14:paraId="36A2C730" w14:textId="3C7F247A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D35D07">
        <w:t xml:space="preserve">Planning and rehearsing </w:t>
      </w:r>
      <w:r w:rsidR="00F53510">
        <w:t>a dance work for performance to the classroom teacher.</w:t>
      </w:r>
    </w:p>
    <w:p w14:paraId="4840129C" w14:textId="6C3D2FE5" w:rsidR="00B47376" w:rsidRDefault="00421DB1" w:rsidP="00B51FA6">
      <w:pPr>
        <w:pStyle w:val="VCAAbody-withlargetabandhangingindent"/>
      </w:pPr>
      <w:r w:rsidRPr="00D675B6">
        <w:rPr>
          <w:b/>
        </w:rPr>
        <w:t>Summary of adaptation, change, addition:</w:t>
      </w:r>
      <w:r>
        <w:tab/>
      </w:r>
      <w:r w:rsidR="00BC3BBE">
        <w:t>Interpreting</w:t>
      </w:r>
      <w:r w:rsidR="00635EA7">
        <w:t xml:space="preserve"> tasks performed in different careers from students’ local community</w:t>
      </w:r>
      <w:r w:rsidR="00BC3BBE">
        <w:t xml:space="preserve"> as dance sequences</w:t>
      </w:r>
      <w:r w:rsidR="00B47376">
        <w:t>.</w:t>
      </w:r>
    </w:p>
    <w:p w14:paraId="65DFB73F" w14:textId="5ACA0BAA" w:rsidR="00254888" w:rsidRDefault="00254888" w:rsidP="00BF5C17">
      <w:pPr>
        <w:pStyle w:val="VCAAHeading3"/>
      </w:pPr>
      <w:r w:rsidRPr="008C0A84">
        <w:t xml:space="preserve">2. Adapt the learning activity to </w:t>
      </w:r>
      <w:r w:rsidR="00FF47DF" w:rsidRPr="008C0A84">
        <w:t>include</w:t>
      </w:r>
      <w:r w:rsidR="00BF5C17">
        <w:t xml:space="preserve"> a career</w:t>
      </w:r>
      <w:r w:rsidRPr="008C0A84">
        <w:t xml:space="preserve">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57"/>
        <w:gridCol w:w="4932"/>
      </w:tblGrid>
      <w:tr w:rsidR="00254888" w:rsidRPr="008C0A84" w14:paraId="47FFE019" w14:textId="77777777" w:rsidTr="00832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832338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3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832338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47C09381" w14:textId="77777777" w:rsidTr="00832338">
        <w:tc>
          <w:tcPr>
            <w:tcW w:w="4957" w:type="dxa"/>
          </w:tcPr>
          <w:p w14:paraId="1EC78CED" w14:textId="56AEC2A4" w:rsidR="00FA35AF" w:rsidRPr="00832338" w:rsidRDefault="00CB447F" w:rsidP="00832338">
            <w:pPr>
              <w:pStyle w:val="VCAAtablecondensed"/>
            </w:pPr>
            <w:r w:rsidRPr="00832338">
              <w:t>As a class</w:t>
            </w:r>
            <w:r w:rsidR="00FA35AF" w:rsidRPr="00832338">
              <w:t>, students</w:t>
            </w:r>
            <w:r w:rsidRPr="00832338">
              <w:t xml:space="preserve"> come up with a list of things that their classroom teacher might do each day when working in the classroom.</w:t>
            </w:r>
            <w:r w:rsidR="00FA35AF" w:rsidRPr="00832338">
              <w:t xml:space="preserve"> </w:t>
            </w:r>
            <w:r w:rsidR="00832338">
              <w:rPr>
                <w:lang w:val="en-AU"/>
              </w:rPr>
              <w:t xml:space="preserve">(The assumption is that this task will be completed with a specialist teacher.) </w:t>
            </w:r>
            <w:r w:rsidR="00832338">
              <w:t>Students</w:t>
            </w:r>
            <w:r w:rsidRPr="00832338">
              <w:t xml:space="preserve"> must also come up with another list of activities that </w:t>
            </w:r>
            <w:r w:rsidR="00832338">
              <w:t>the teacher</w:t>
            </w:r>
            <w:r w:rsidRPr="00832338">
              <w:t xml:space="preserve"> might perform on a daily or weekly basis in their classroom.</w:t>
            </w:r>
            <w:r w:rsidR="00FA35AF" w:rsidRPr="00832338">
              <w:t xml:space="preserve"> Teacher segues the discussion from what students think their </w:t>
            </w:r>
            <w:r w:rsidR="00832338">
              <w:t xml:space="preserve">classroom </w:t>
            </w:r>
            <w:r w:rsidR="00FA35AF" w:rsidRPr="00832338">
              <w:t xml:space="preserve">teacher does to what the teacher actually </w:t>
            </w:r>
            <w:proofErr w:type="gramStart"/>
            <w:r w:rsidR="00FA35AF" w:rsidRPr="00832338">
              <w:t>does, or</w:t>
            </w:r>
            <w:proofErr w:type="gramEnd"/>
            <w:r w:rsidR="00FA35AF" w:rsidRPr="00832338">
              <w:t xml:space="preserve"> does in addition to these things.</w:t>
            </w:r>
          </w:p>
          <w:p w14:paraId="123E135F" w14:textId="48B2D66F" w:rsidR="002D04F4" w:rsidRPr="00832338" w:rsidRDefault="002D04F4" w:rsidP="00832338">
            <w:pPr>
              <w:pStyle w:val="VCAAtablecondensed"/>
            </w:pPr>
            <w:r w:rsidRPr="00832338">
              <w:t xml:space="preserve">Once the list is created, </w:t>
            </w:r>
            <w:r w:rsidR="00832338">
              <w:t xml:space="preserve">teacher </w:t>
            </w:r>
            <w:r w:rsidRPr="00832338">
              <w:t>put</w:t>
            </w:r>
            <w:r w:rsidR="00832338">
              <w:t>s</w:t>
            </w:r>
            <w:r w:rsidRPr="00832338">
              <w:t xml:space="preserve"> students in small groups to work on four dance phrases/moves that use two activities from each list as a basis or inspiration for their dance move. Initially students can just come up with a mimed movement. </w:t>
            </w:r>
          </w:p>
        </w:tc>
        <w:tc>
          <w:tcPr>
            <w:tcW w:w="4932" w:type="dxa"/>
          </w:tcPr>
          <w:p w14:paraId="0AFD20C6" w14:textId="622929C0" w:rsidR="00A220E6" w:rsidRPr="00832338" w:rsidRDefault="00312602" w:rsidP="00832338">
            <w:pPr>
              <w:pStyle w:val="VCAAtablecondensed"/>
            </w:pPr>
            <w:r w:rsidRPr="00832338">
              <w:t>To extend the activity</w:t>
            </w:r>
            <w:r w:rsidR="00A220E6" w:rsidRPr="00832338">
              <w:t>, s</w:t>
            </w:r>
            <w:r w:rsidR="00BB2121" w:rsidRPr="00832338">
              <w:t xml:space="preserve">tudents </w:t>
            </w:r>
            <w:r w:rsidRPr="00832338">
              <w:t xml:space="preserve">discuss </w:t>
            </w:r>
            <w:r w:rsidR="00BB2121" w:rsidRPr="00832338">
              <w:t xml:space="preserve">different careers/jobs </w:t>
            </w:r>
            <w:r w:rsidRPr="00832338">
              <w:t xml:space="preserve">they are familiar with </w:t>
            </w:r>
            <w:r w:rsidR="00BB2121" w:rsidRPr="00832338">
              <w:t>and the activities that might be involved in those careers/jobs.</w:t>
            </w:r>
            <w:r w:rsidR="000E439A" w:rsidRPr="00832338">
              <w:t xml:space="preserve"> Ideally these should be jobs available in the local community</w:t>
            </w:r>
            <w:r w:rsidR="007F7152" w:rsidRPr="00832338">
              <w:t xml:space="preserve">, but the discussion should aim to extend what students already know. </w:t>
            </w:r>
          </w:p>
          <w:p w14:paraId="148F48DD" w14:textId="171DD216" w:rsidR="00BB2121" w:rsidRDefault="00DC6F68" w:rsidP="0083233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may need to provide guidance in the form of a list of common tasks performed in jobs students would be familiar with. For example: </w:t>
            </w:r>
          </w:p>
          <w:p w14:paraId="08755075" w14:textId="28870EE8" w:rsidR="00BB2121" w:rsidRDefault="00BB2121" w:rsidP="00832338">
            <w:pPr>
              <w:pStyle w:val="VCAAtablecondensedbullet"/>
            </w:pPr>
            <w:r w:rsidRPr="00832338">
              <w:rPr>
                <w:b/>
                <w:iCs/>
              </w:rPr>
              <w:t>Carpenter:</w:t>
            </w:r>
            <w:r>
              <w:t xml:space="preserve"> sawing, hammering, lifting, climbing ladders</w:t>
            </w:r>
          </w:p>
          <w:p w14:paraId="46E3F1B2" w14:textId="3864976E" w:rsidR="00BB2121" w:rsidRDefault="00BB2121" w:rsidP="00832338">
            <w:pPr>
              <w:pStyle w:val="VCAAtablecondensedbullet"/>
            </w:pPr>
            <w:r w:rsidRPr="00832338">
              <w:rPr>
                <w:b/>
                <w:iCs/>
              </w:rPr>
              <w:t>Nurse:</w:t>
            </w:r>
            <w:r w:rsidRPr="00832338">
              <w:t xml:space="preserve"> </w:t>
            </w:r>
            <w:r>
              <w:t>wrapping bandages,</w:t>
            </w:r>
            <w:r w:rsidR="00EE1223">
              <w:t xml:space="preserve"> </w:t>
            </w:r>
            <w:r>
              <w:t>measuring medicines</w:t>
            </w:r>
            <w:r w:rsidR="00EE1223">
              <w:t xml:space="preserve">, </w:t>
            </w:r>
            <w:r w:rsidR="00EE1223">
              <w:t>pushing wheelchairs,</w:t>
            </w:r>
            <w:r w:rsidR="00EE1223">
              <w:t xml:space="preserve"> inserting IVs</w:t>
            </w:r>
          </w:p>
          <w:p w14:paraId="7279DA82" w14:textId="68BB5878" w:rsidR="002D04F4" w:rsidRPr="00EE1223" w:rsidRDefault="00E21B97" w:rsidP="00832338">
            <w:pPr>
              <w:pStyle w:val="VCAAtablecondensed"/>
            </w:pPr>
            <w:r w:rsidRPr="00832338">
              <w:t>Teacher should c</w:t>
            </w:r>
            <w:r w:rsidR="005C27E0" w:rsidRPr="00832338">
              <w:t>onsider</w:t>
            </w:r>
            <w:r w:rsidR="000E439A" w:rsidRPr="00832338">
              <w:t xml:space="preserve"> </w:t>
            </w:r>
            <w:r w:rsidR="00803ADC" w:rsidRPr="00832338">
              <w:t>giving non-typical gender stereotyped jobs to students (e</w:t>
            </w:r>
            <w:r w:rsidR="000E439A" w:rsidRPr="00832338">
              <w:t>.</w:t>
            </w:r>
            <w:r w:rsidR="00803ADC" w:rsidRPr="00832338">
              <w:t>g</w:t>
            </w:r>
            <w:r w:rsidR="000E439A" w:rsidRPr="00832338">
              <w:t>.</w:t>
            </w:r>
            <w:r w:rsidR="00803ADC" w:rsidRPr="00832338">
              <w:t xml:space="preserve"> give a group of girls </w:t>
            </w:r>
            <w:r w:rsidR="00832338">
              <w:t xml:space="preserve">the role of </w:t>
            </w:r>
            <w:r w:rsidR="00803ADC" w:rsidRPr="00832338">
              <w:t>carpenter or firefighter or a group of boys</w:t>
            </w:r>
            <w:r w:rsidR="00EE1223">
              <w:t xml:space="preserve"> the role of</w:t>
            </w:r>
            <w:r w:rsidR="00803ADC" w:rsidRPr="00832338">
              <w:t xml:space="preserve"> nurse or </w:t>
            </w:r>
            <w:r w:rsidR="00EE1223" w:rsidRPr="00832338">
              <w:t>childcare</w:t>
            </w:r>
            <w:r w:rsidR="00182327" w:rsidRPr="00832338">
              <w:t xml:space="preserve"> worker).</w:t>
            </w:r>
            <w:r w:rsidR="00EE1223">
              <w:t xml:space="preserve"> </w:t>
            </w:r>
            <w:r w:rsidR="0024010A">
              <w:rPr>
                <w:lang w:val="en-AU"/>
              </w:rPr>
              <w:t>In small groups, s</w:t>
            </w:r>
            <w:r w:rsidR="002D04F4">
              <w:rPr>
                <w:lang w:val="en-AU"/>
              </w:rPr>
              <w:t>tudents mime four activities</w:t>
            </w:r>
            <w:r w:rsidR="0024010A">
              <w:rPr>
                <w:lang w:val="en-AU"/>
              </w:rPr>
              <w:t xml:space="preserve"> either</w:t>
            </w:r>
            <w:r w:rsidR="002D04F4">
              <w:rPr>
                <w:lang w:val="en-AU"/>
              </w:rPr>
              <w:t xml:space="preserve"> in the career of their choice or of the teacher’s choice.</w:t>
            </w:r>
          </w:p>
        </w:tc>
      </w:tr>
      <w:tr w:rsidR="00457521" w:rsidRPr="008C0A84" w14:paraId="63793E0F" w14:textId="77777777" w:rsidTr="00832338">
        <w:tc>
          <w:tcPr>
            <w:tcW w:w="4957" w:type="dxa"/>
          </w:tcPr>
          <w:p w14:paraId="2B206480" w14:textId="47A8C49E" w:rsidR="00457521" w:rsidRDefault="00CB447F" w:rsidP="0083233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Once students have their </w:t>
            </w:r>
            <w:r w:rsidR="00FA1BA6">
              <w:rPr>
                <w:lang w:val="en-AU"/>
              </w:rPr>
              <w:t xml:space="preserve">four </w:t>
            </w:r>
            <w:r>
              <w:rPr>
                <w:lang w:val="en-AU"/>
              </w:rPr>
              <w:t>mime</w:t>
            </w:r>
            <w:r w:rsidR="00FA1BA6">
              <w:rPr>
                <w:lang w:val="en-AU"/>
              </w:rPr>
              <w:t>d movements,</w:t>
            </w:r>
            <w:r>
              <w:rPr>
                <w:lang w:val="en-AU"/>
              </w:rPr>
              <w:t xml:space="preserve"> they must apply some of the principles of abstraction to </w:t>
            </w:r>
            <w:r w:rsidR="00FA1BA6">
              <w:rPr>
                <w:lang w:val="en-AU"/>
              </w:rPr>
              <w:t xml:space="preserve">turn </w:t>
            </w:r>
            <w:r>
              <w:rPr>
                <w:lang w:val="en-AU"/>
              </w:rPr>
              <w:t>their mime into a dance phrase.</w:t>
            </w:r>
          </w:p>
          <w:p w14:paraId="3916B70A" w14:textId="7CE3D96D" w:rsidR="00602A13" w:rsidRPr="00832338" w:rsidRDefault="00602A13" w:rsidP="00832338">
            <w:pPr>
              <w:pStyle w:val="VCAAtablecondensedbullet"/>
            </w:pPr>
            <w:r w:rsidRPr="00EE1223">
              <w:rPr>
                <w:b/>
                <w:bCs/>
              </w:rPr>
              <w:lastRenderedPageBreak/>
              <w:t>Break it down:</w:t>
            </w:r>
            <w:r w:rsidRPr="00832338">
              <w:t xml:space="preserve"> break the mime into four basic moves (teacher may count </w:t>
            </w:r>
            <w:r w:rsidR="00EE1223">
              <w:t>‘</w:t>
            </w:r>
            <w:r w:rsidRPr="00832338">
              <w:t>1, 2, 3, 4</w:t>
            </w:r>
            <w:r w:rsidR="00EE1223">
              <w:t>’</w:t>
            </w:r>
            <w:r w:rsidRPr="00832338">
              <w:t xml:space="preserve"> and </w:t>
            </w:r>
            <w:r w:rsidR="00FA1BA6" w:rsidRPr="00832338">
              <w:t xml:space="preserve">students </w:t>
            </w:r>
            <w:r w:rsidRPr="00832338">
              <w:t>freeze in each move at the given count)</w:t>
            </w:r>
          </w:p>
          <w:p w14:paraId="42B46304" w14:textId="135ECBAB" w:rsidR="00CB447F" w:rsidRPr="00832338" w:rsidRDefault="00CB447F" w:rsidP="00832338">
            <w:pPr>
              <w:pStyle w:val="VCAAtablecondensedbullet"/>
            </w:pPr>
            <w:r w:rsidRPr="00EE1223">
              <w:rPr>
                <w:b/>
                <w:bCs/>
              </w:rPr>
              <w:t>Space:</w:t>
            </w:r>
            <w:r w:rsidRPr="00832338">
              <w:t xml:space="preserve"> Make it bigger, make it smaller</w:t>
            </w:r>
            <w:r w:rsidR="009C00EA">
              <w:t xml:space="preserve">/Make </w:t>
            </w:r>
            <w:r w:rsidRPr="00832338">
              <w:t>it higher, do it lower</w:t>
            </w:r>
          </w:p>
          <w:p w14:paraId="21ACE0BA" w14:textId="32EE8270" w:rsidR="00CB447F" w:rsidRPr="00832338" w:rsidRDefault="00CB447F" w:rsidP="00832338">
            <w:pPr>
              <w:pStyle w:val="VCAAtablecondensedbullet"/>
            </w:pPr>
            <w:r w:rsidRPr="00EE1223">
              <w:rPr>
                <w:b/>
                <w:bCs/>
              </w:rPr>
              <w:t>Time:</w:t>
            </w:r>
            <w:r w:rsidRPr="00832338">
              <w:t xml:space="preserve"> Make it faster, make it slower</w:t>
            </w:r>
            <w:r w:rsidR="009C00EA">
              <w:t>/</w:t>
            </w:r>
            <w:r w:rsidR="00FA1BA6" w:rsidRPr="00832338">
              <w:t xml:space="preserve">Make </w:t>
            </w:r>
            <w:r w:rsidRPr="00832338">
              <w:t>some fast, make some slow</w:t>
            </w:r>
          </w:p>
          <w:p w14:paraId="7674DB26" w14:textId="5BB10900" w:rsidR="00CB447F" w:rsidRPr="00832338" w:rsidRDefault="00CB447F" w:rsidP="00832338">
            <w:pPr>
              <w:pStyle w:val="VCAAtablecondensedbullet"/>
            </w:pPr>
            <w:r w:rsidRPr="00EE1223">
              <w:rPr>
                <w:b/>
                <w:bCs/>
              </w:rPr>
              <w:t>Dynamics:</w:t>
            </w:r>
            <w:r w:rsidRPr="00832338">
              <w:t xml:space="preserve"> Do it smooth, do it jerky</w:t>
            </w:r>
            <w:r w:rsidR="009C00EA">
              <w:t>/</w:t>
            </w:r>
            <w:r w:rsidRPr="00832338">
              <w:t>Make it strong, make it weak</w:t>
            </w:r>
          </w:p>
        </w:tc>
        <w:tc>
          <w:tcPr>
            <w:tcW w:w="4932" w:type="dxa"/>
          </w:tcPr>
          <w:p w14:paraId="7C083F81" w14:textId="7E8F4297" w:rsidR="00B47376" w:rsidRPr="00B74D78" w:rsidRDefault="0040049B" w:rsidP="0083233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Existing activity runs unchanged.</w:t>
            </w:r>
          </w:p>
        </w:tc>
      </w:tr>
      <w:tr w:rsidR="00DB533D" w:rsidRPr="008C0A84" w14:paraId="0761D89D" w14:textId="77777777" w:rsidTr="00832338">
        <w:tc>
          <w:tcPr>
            <w:tcW w:w="4957" w:type="dxa"/>
          </w:tcPr>
          <w:p w14:paraId="16DC1253" w14:textId="1E7C7FA7" w:rsidR="007B7DC6" w:rsidRPr="00832338" w:rsidRDefault="00CB447F" w:rsidP="00832338">
            <w:pPr>
              <w:pStyle w:val="VCAAtablecondensed"/>
            </w:pPr>
            <w:r w:rsidRPr="00832338">
              <w:t xml:space="preserve">Students experiment with their </w:t>
            </w:r>
            <w:r w:rsidR="007B7DC6" w:rsidRPr="00832338">
              <w:t xml:space="preserve">four </w:t>
            </w:r>
            <w:r w:rsidRPr="00832338">
              <w:t xml:space="preserve">dance phrases until they are happy with </w:t>
            </w:r>
            <w:r w:rsidR="007B7DC6" w:rsidRPr="00832338">
              <w:t>two</w:t>
            </w:r>
            <w:r w:rsidRPr="00832338">
              <w:t>.</w:t>
            </w:r>
            <w:r w:rsidR="007B7DC6" w:rsidRPr="00832338">
              <w:t xml:space="preserve"> </w:t>
            </w:r>
            <w:r w:rsidR="00EE1223">
              <w:t>Teacher provides</w:t>
            </w:r>
            <w:r w:rsidR="007B7DC6" w:rsidRPr="00832338">
              <w:t xml:space="preserve"> the</w:t>
            </w:r>
            <w:r w:rsidRPr="00832338">
              <w:t xml:space="preserve"> music for the final performance</w:t>
            </w:r>
            <w:r w:rsidR="007B7DC6" w:rsidRPr="00832338">
              <w:t xml:space="preserve"> and ask students</w:t>
            </w:r>
            <w:r w:rsidRPr="00832338">
              <w:t xml:space="preserve"> to fit their </w:t>
            </w:r>
            <w:r w:rsidR="007B7DC6" w:rsidRPr="00832338">
              <w:t xml:space="preserve">two </w:t>
            </w:r>
            <w:r w:rsidRPr="00832338">
              <w:t>movements to the tempo and beat.</w:t>
            </w:r>
            <w:r w:rsidR="00EE1223">
              <w:t xml:space="preserve"> </w:t>
            </w:r>
            <w:r w:rsidR="007B7DC6" w:rsidRPr="00832338">
              <w:t>At each stage of the process, students film their progress (teacher assistance may be required).</w:t>
            </w:r>
          </w:p>
        </w:tc>
        <w:tc>
          <w:tcPr>
            <w:tcW w:w="4932" w:type="dxa"/>
          </w:tcPr>
          <w:p w14:paraId="13B7A5D7" w14:textId="18B3C18D" w:rsidR="00CB730D" w:rsidRPr="00832338" w:rsidRDefault="007B7DC6" w:rsidP="00832338">
            <w:pPr>
              <w:pStyle w:val="VCAAtablecondensed"/>
            </w:pPr>
            <w:r w:rsidRPr="00832338">
              <w:t>After</w:t>
            </w:r>
            <w:r w:rsidR="00885B1D" w:rsidRPr="00832338">
              <w:t xml:space="preserve"> each stage, students watch their recording and evaluate their mimes/dance phrases. They assess what they are doing well and where they could improve, and then brainstorm ways to improve their performance. Teacher guidance may be required.</w:t>
            </w:r>
          </w:p>
        </w:tc>
      </w:tr>
      <w:tr w:rsidR="00DB533D" w:rsidRPr="008C0A84" w14:paraId="7B455691" w14:textId="77777777" w:rsidTr="00832338">
        <w:tc>
          <w:tcPr>
            <w:tcW w:w="4957" w:type="dxa"/>
          </w:tcPr>
          <w:p w14:paraId="506A7574" w14:textId="5879EB91" w:rsidR="00DB533D" w:rsidRPr="008C0A84" w:rsidRDefault="009C00EA" w:rsidP="0083233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combine</w:t>
            </w:r>
            <w:r w:rsidR="005106D1">
              <w:rPr>
                <w:lang w:val="en-AU"/>
              </w:rPr>
              <w:t xml:space="preserve"> the dance moves</w:t>
            </w:r>
            <w:r w:rsidR="00885B1D">
              <w:rPr>
                <w:lang w:val="en-AU"/>
              </w:rPr>
              <w:t xml:space="preserve"> from each group</w:t>
            </w:r>
            <w:r w:rsidR="005106D1">
              <w:rPr>
                <w:lang w:val="en-AU"/>
              </w:rPr>
              <w:t xml:space="preserve"> to create a </w:t>
            </w:r>
            <w:r w:rsidR="00885B1D">
              <w:rPr>
                <w:lang w:val="en-AU"/>
              </w:rPr>
              <w:t>whole-</w:t>
            </w:r>
            <w:r w:rsidR="005106D1">
              <w:rPr>
                <w:lang w:val="en-AU"/>
              </w:rPr>
              <w:t xml:space="preserve">class dance as a </w:t>
            </w:r>
            <w:r w:rsidR="00832338">
              <w:rPr>
                <w:lang w:val="en-AU"/>
              </w:rPr>
              <w:t>‘</w:t>
            </w:r>
            <w:r w:rsidR="005106D1">
              <w:rPr>
                <w:lang w:val="en-AU"/>
              </w:rPr>
              <w:t>thank you</w:t>
            </w:r>
            <w:r w:rsidR="00832338">
              <w:rPr>
                <w:lang w:val="en-AU"/>
              </w:rPr>
              <w:t>’</w:t>
            </w:r>
            <w:r w:rsidR="005106D1">
              <w:rPr>
                <w:lang w:val="en-AU"/>
              </w:rPr>
              <w:t xml:space="preserve"> for the students’ classroom teacher. </w:t>
            </w:r>
            <w:r w:rsidR="00832338">
              <w:rPr>
                <w:lang w:val="en-AU"/>
              </w:rPr>
              <w:t>Students</w:t>
            </w:r>
            <w:r w:rsidR="00885B1D">
              <w:rPr>
                <w:lang w:val="en-AU"/>
              </w:rPr>
              <w:t xml:space="preserve"> either perform the dance for their teacher in </w:t>
            </w:r>
            <w:proofErr w:type="gramStart"/>
            <w:r w:rsidR="00885B1D">
              <w:rPr>
                <w:lang w:val="en-AU"/>
              </w:rPr>
              <w:t>person, or</w:t>
            </w:r>
            <w:proofErr w:type="gramEnd"/>
            <w:r w:rsidR="00885B1D">
              <w:rPr>
                <w:lang w:val="en-AU"/>
              </w:rPr>
              <w:t xml:space="preserve"> record the final performance to share as a video.</w:t>
            </w:r>
          </w:p>
        </w:tc>
        <w:tc>
          <w:tcPr>
            <w:tcW w:w="4932" w:type="dxa"/>
          </w:tcPr>
          <w:p w14:paraId="1F28CCCB" w14:textId="0D2F2967" w:rsidR="00DB533D" w:rsidRPr="00832338" w:rsidRDefault="00E21B97" w:rsidP="00832338">
            <w:pPr>
              <w:pStyle w:val="VCAAtablecondensed"/>
            </w:pPr>
            <w:r w:rsidRPr="00832338">
              <w:t>Teacher asks</w:t>
            </w:r>
            <w:r w:rsidR="00C52E6A" w:rsidRPr="00832338">
              <w:t xml:space="preserve"> students which of the careers/jobs they mimed seem like the most interesting or fun and why. Do they know anyone who works in this career/job?</w:t>
            </w:r>
          </w:p>
        </w:tc>
      </w:tr>
    </w:tbl>
    <w:p w14:paraId="3F52BE49" w14:textId="0D4D11B4" w:rsidR="00DB533D" w:rsidRDefault="00B51FA6" w:rsidP="00832338">
      <w:pPr>
        <w:pStyle w:val="VCAAHeading4"/>
      </w:pPr>
      <w:r w:rsidRPr="008C0A84">
        <w:t>C</w:t>
      </w:r>
      <w:r w:rsidR="0038622E" w:rsidRPr="008C0A84">
        <w:t>onsiderations</w:t>
      </w:r>
      <w:r w:rsidR="00255852" w:rsidRPr="008C0A84">
        <w:t xml:space="preserve"> when </w:t>
      </w:r>
      <w:r w:rsidR="001A39A9" w:rsidRPr="008C0A84">
        <w:t xml:space="preserve">adapting the </w:t>
      </w:r>
      <w:r w:rsidR="001926FE" w:rsidRPr="008C0A84">
        <w:t>learning</w:t>
      </w:r>
      <w:r w:rsidR="00255852" w:rsidRPr="008C0A84">
        <w:t xml:space="preserve"> activity</w:t>
      </w:r>
    </w:p>
    <w:p w14:paraId="78AB9B71" w14:textId="763DD539" w:rsidR="00E704CB" w:rsidRPr="003C5660" w:rsidRDefault="00E704CB">
      <w:pPr>
        <w:pStyle w:val="VCAAbullet"/>
      </w:pPr>
      <w:r w:rsidRPr="003C5660">
        <w:t>Teacher</w:t>
      </w:r>
      <w:r w:rsidR="00EE1223">
        <w:t>s</w:t>
      </w:r>
      <w:r w:rsidRPr="003C5660">
        <w:t xml:space="preserve"> should view the 2-minute video ‘</w:t>
      </w:r>
      <w:r w:rsidR="00E21B97">
        <w:t xml:space="preserve">Inspiring the future: </w:t>
      </w:r>
      <w:r w:rsidRPr="003C5660">
        <w:t>Redraw</w:t>
      </w:r>
      <w:r w:rsidR="00E21B97">
        <w:t xml:space="preserve"> </w:t>
      </w:r>
      <w:r w:rsidR="00832338">
        <w:t>t</w:t>
      </w:r>
      <w:r w:rsidRPr="003C5660">
        <w:t>he</w:t>
      </w:r>
      <w:r w:rsidR="00E21B97">
        <w:t xml:space="preserve"> </w:t>
      </w:r>
      <w:r w:rsidRPr="003C5660">
        <w:t>Balance’ as prior research and to consider its usefulness as a stimulus for students’ own ideas throughout the activity.</w:t>
      </w:r>
    </w:p>
    <w:p w14:paraId="42A2A05C" w14:textId="0A8F30E2" w:rsidR="00E704CB" w:rsidRDefault="00CB730D">
      <w:pPr>
        <w:pStyle w:val="VCAAbullet"/>
      </w:pPr>
      <w:r>
        <w:t>Teacher</w:t>
      </w:r>
      <w:r w:rsidR="00EE1223">
        <w:t>s</w:t>
      </w:r>
      <w:r>
        <w:t xml:space="preserve"> may </w:t>
      </w:r>
      <w:r w:rsidR="00182327">
        <w:t>need to preload the activity with information about actions that might take place in different jobs.</w:t>
      </w:r>
      <w:r w:rsidR="00E704CB">
        <w:t xml:space="preserve"> </w:t>
      </w:r>
      <w:r w:rsidR="00EE1223">
        <w:t>They should ensure</w:t>
      </w:r>
      <w:r w:rsidR="00E704CB">
        <w:t xml:space="preserve"> a wide range of jobs are discussed and that stereotypes are avoided. </w:t>
      </w:r>
    </w:p>
    <w:p w14:paraId="57CAB276" w14:textId="366A7130" w:rsidR="00CB730D" w:rsidRDefault="00E704CB">
      <w:pPr>
        <w:pStyle w:val="VCAAbullet"/>
      </w:pPr>
      <w:r>
        <w:t>Teacher should be aware of the exposure of the specific cohort to job-related information. For example, students in rural communities will be aware of different jobs compared to students in inner</w:t>
      </w:r>
      <w:r w:rsidR="00EE1223">
        <w:t>-</w:t>
      </w:r>
      <w:r>
        <w:t>city Melbourne. Teacher should also be mindful of students in areas of generational unemployment and in the post-COVID era, where unemployment is high.</w:t>
      </w:r>
    </w:p>
    <w:p w14:paraId="1FB1AEC5" w14:textId="383AF00E" w:rsidR="008B1278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16245F7F" w14:textId="74D2AAB8" w:rsidR="00A220E6" w:rsidRPr="00832338" w:rsidRDefault="003408D2" w:rsidP="00832338">
      <w:pPr>
        <w:pStyle w:val="VCAAbullet"/>
        <w:ind w:left="426" w:hanging="426"/>
        <w:rPr>
          <w:rStyle w:val="CommentReference"/>
          <w:sz w:val="20"/>
          <w:szCs w:val="22"/>
        </w:rPr>
      </w:pPr>
      <w:r w:rsidRPr="00832338">
        <w:t xml:space="preserve">Victorian Curriculum, </w:t>
      </w:r>
      <w:hyperlink r:id="rId12" w:history="1">
        <w:r w:rsidRPr="003408D2">
          <w:rPr>
            <w:rStyle w:val="Hyperlink"/>
          </w:rPr>
          <w:t>Learning in Dance</w:t>
        </w:r>
      </w:hyperlink>
      <w:r w:rsidR="00832338">
        <w:t xml:space="preserve"> (a breakdown of how Dance can be taught and what students learn through Dance)</w:t>
      </w:r>
    </w:p>
    <w:p w14:paraId="3DC652EF" w14:textId="6E0DFAC9" w:rsidR="00A220E6" w:rsidRPr="003408D2" w:rsidRDefault="00E21B97" w:rsidP="00832338">
      <w:pPr>
        <w:pStyle w:val="VCAAbullet"/>
        <w:ind w:left="426" w:hanging="426"/>
      </w:pPr>
      <w:proofErr w:type="spellStart"/>
      <w:r>
        <w:t>MullenLowe</w:t>
      </w:r>
      <w:proofErr w:type="spellEnd"/>
      <w:r>
        <w:t xml:space="preserve"> Group, ‘</w:t>
      </w:r>
      <w:hyperlink r:id="rId13" w:history="1">
        <w:r w:rsidRPr="00E21B97">
          <w:rPr>
            <w:rStyle w:val="Hyperlink"/>
          </w:rPr>
          <w:t>Inspiring the future: Redraw the balance</w:t>
        </w:r>
      </w:hyperlink>
      <w:r>
        <w:t xml:space="preserve">’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295ADC9E" w:rsidR="00F01253" w:rsidRPr="00832338" w:rsidRDefault="008A75F7">
      <w:pPr>
        <w:pStyle w:val="VCAAbody"/>
      </w:pPr>
      <w:r w:rsidRPr="00832338">
        <w:t xml:space="preserve">Know yourself </w:t>
      </w:r>
      <w:r w:rsidR="00220A7C">
        <w:t>–</w:t>
      </w:r>
      <w:r w:rsidR="00220A7C" w:rsidRPr="00832338">
        <w:t xml:space="preserve"> </w:t>
      </w:r>
      <w:r w:rsidRPr="00832338">
        <w:t>s</w:t>
      </w:r>
      <w:r w:rsidR="00F01253" w:rsidRPr="00832338">
        <w:t xml:space="preserve">elf-development: </w:t>
      </w:r>
    </w:p>
    <w:p w14:paraId="5A309CC8" w14:textId="6A82AC19" w:rsidR="00DB533D" w:rsidRPr="00832338" w:rsidRDefault="002B418B">
      <w:pPr>
        <w:pStyle w:val="VCAAbullet"/>
      </w:pPr>
      <w:r>
        <w:t>Students develop</w:t>
      </w:r>
      <w:r w:rsidR="003E2B4D" w:rsidRPr="00B01C9D">
        <w:t xml:space="preserve"> self-confidence</w:t>
      </w:r>
      <w:r>
        <w:t xml:space="preserve"> by performing in front of others</w:t>
      </w:r>
      <w:r w:rsidR="00E94291" w:rsidRPr="00B01C9D">
        <w:t>.</w:t>
      </w:r>
    </w:p>
    <w:p w14:paraId="17D3A514" w14:textId="56229EF9" w:rsidR="00E94291" w:rsidRDefault="002B418B">
      <w:pPr>
        <w:pStyle w:val="VCAAbullet"/>
      </w:pPr>
      <w:r>
        <w:t xml:space="preserve">Students build </w:t>
      </w:r>
      <w:r w:rsidR="00040301">
        <w:t xml:space="preserve">teamwork and </w:t>
      </w:r>
      <w:r>
        <w:t>communication skills by working in groups and sharing ideas.</w:t>
      </w:r>
    </w:p>
    <w:p w14:paraId="650734E5" w14:textId="495D9B6C" w:rsidR="00C40E2C" w:rsidRDefault="00C40E2C">
      <w:pPr>
        <w:pStyle w:val="VCAAbullet"/>
      </w:pPr>
      <w:r>
        <w:t>Students develop self-evaluation and judgement skills</w:t>
      </w:r>
      <w:r w:rsidR="00EE1223">
        <w:t xml:space="preserve"> by reviewing videos of the rehearsal process</w:t>
      </w:r>
      <w:r>
        <w:t>.</w:t>
      </w:r>
    </w:p>
    <w:p w14:paraId="66FA02DD" w14:textId="00A4A40C" w:rsidR="00F01253" w:rsidRPr="008A75F7" w:rsidRDefault="008A75F7" w:rsidP="00832338">
      <w:pPr>
        <w:pStyle w:val="VCAAbody"/>
        <w:rPr>
          <w:lang w:val="en-AU"/>
        </w:rPr>
      </w:pPr>
      <w:r w:rsidRPr="008A75F7">
        <w:rPr>
          <w:lang w:val="en-AU"/>
        </w:rPr>
        <w:t xml:space="preserve">Know your world </w:t>
      </w:r>
      <w:r w:rsidR="00220A7C">
        <w:rPr>
          <w:lang w:val="en-AU"/>
        </w:rPr>
        <w:t>–</w:t>
      </w:r>
      <w:r w:rsidR="00220A7C" w:rsidRPr="008A75F7">
        <w:rPr>
          <w:lang w:val="en-AU"/>
        </w:rPr>
        <w:t xml:space="preserve"> </w:t>
      </w:r>
      <w:r w:rsidRPr="008A75F7">
        <w:rPr>
          <w:lang w:val="en-AU"/>
        </w:rPr>
        <w:t>c</w:t>
      </w:r>
      <w:r w:rsidR="00F01253" w:rsidRPr="008A75F7">
        <w:rPr>
          <w:lang w:val="en-AU"/>
        </w:rPr>
        <w:t xml:space="preserve">areer exploration: </w:t>
      </w:r>
    </w:p>
    <w:p w14:paraId="53E63DF2" w14:textId="7AF192BE" w:rsidR="00182327" w:rsidRPr="00832338" w:rsidRDefault="00182327">
      <w:pPr>
        <w:pStyle w:val="VCAAbullet"/>
      </w:pPr>
      <w:r w:rsidRPr="00B01C9D">
        <w:t xml:space="preserve">Students </w:t>
      </w:r>
      <w:r w:rsidR="00040301">
        <w:t>broaden their understanding of career options that are available to them</w:t>
      </w:r>
      <w:r w:rsidR="00EE1223">
        <w:t xml:space="preserve"> by exploring a range of jobs</w:t>
      </w:r>
      <w:r w:rsidR="00040301">
        <w:t>.</w:t>
      </w:r>
    </w:p>
    <w:p w14:paraId="5E11C16D" w14:textId="45912D77" w:rsidR="00F01253" w:rsidRPr="008A75F7" w:rsidRDefault="008A75F7" w:rsidP="00F01253">
      <w:pPr>
        <w:pStyle w:val="VCAAbody"/>
        <w:rPr>
          <w:lang w:val="en-AU"/>
        </w:rPr>
      </w:pPr>
      <w:r w:rsidRPr="008A75F7">
        <w:rPr>
          <w:lang w:val="en-AU"/>
        </w:rPr>
        <w:t>Manage your future – be proactive</w:t>
      </w:r>
      <w:r w:rsidR="00F01253" w:rsidRPr="008A75F7">
        <w:rPr>
          <w:lang w:val="en-AU"/>
        </w:rPr>
        <w:t xml:space="preserve">: </w:t>
      </w:r>
    </w:p>
    <w:p w14:paraId="5DD6FFBA" w14:textId="10FAEC81" w:rsidR="00F01253" w:rsidRPr="007F7152" w:rsidRDefault="00C40E2C" w:rsidP="00832338">
      <w:pPr>
        <w:pStyle w:val="VCAAbullet"/>
        <w:ind w:left="426" w:hanging="426"/>
      </w:pPr>
      <w:r>
        <w:t>C</w:t>
      </w:r>
      <w:r w:rsidR="00304216" w:rsidRPr="0027596F">
        <w:t>reating lists from brainstorming</w:t>
      </w:r>
      <w:r>
        <w:t xml:space="preserve"> and</w:t>
      </w:r>
      <w:r w:rsidRPr="0027596F">
        <w:t xml:space="preserve"> </w:t>
      </w:r>
      <w:r>
        <w:t>s</w:t>
      </w:r>
      <w:r w:rsidR="00304216" w:rsidRPr="0027596F">
        <w:t>electing and improvising from brainstorming</w:t>
      </w:r>
      <w:r>
        <w:t xml:space="preserve"> sessions</w:t>
      </w:r>
      <w:r w:rsidR="00304216" w:rsidRPr="0027596F">
        <w:t xml:space="preserve"> utilise</w:t>
      </w:r>
      <w:r>
        <w:t>s</w:t>
      </w:r>
      <w:r w:rsidR="00304216" w:rsidRPr="0027596F">
        <w:t xml:space="preserve"> </w:t>
      </w:r>
      <w:r w:rsidRPr="0027596F">
        <w:t>problem</w:t>
      </w:r>
      <w:r>
        <w:t>-</w:t>
      </w:r>
      <w:r w:rsidR="00304216" w:rsidRPr="0027596F">
        <w:t>solving skills and creativity.</w:t>
      </w:r>
    </w:p>
    <w:sectPr w:rsidR="00F01253" w:rsidRPr="007F7152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BC3BBE" w:rsidRDefault="00BC3BB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C3BBE" w:rsidRDefault="00BC3BB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C3BB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C3BBE" w:rsidRPr="00D06414" w:rsidRDefault="00BC3BBE" w:rsidP="00BB3BAB">
          <w:pPr>
            <w:tabs>
              <w:tab w:val="left" w:pos="100"/>
              <w:tab w:val="right" w:pos="6843"/>
            </w:tabs>
            <w:spacing w:before="85" w:after="142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C3BBE" w:rsidRPr="00D06414" w:rsidRDefault="00BC3BBE" w:rsidP="00D06414">
          <w:pPr>
            <w:tabs>
              <w:tab w:val="right" w:pos="6843"/>
            </w:tabs>
            <w:spacing w:before="85" w:after="142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2CB8FD2" w:rsidR="00BC3BBE" w:rsidRPr="00D06414" w:rsidRDefault="00BC3BBE" w:rsidP="00D06414">
          <w:pPr>
            <w:tabs>
              <w:tab w:val="right" w:pos="6843"/>
            </w:tabs>
            <w:spacing w:before="85" w:after="142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C3BBE" w:rsidRPr="00D06414" w:rsidRDefault="00BC3BB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C3BB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C3BBE" w:rsidRPr="00D06414" w:rsidRDefault="00BC3BBE" w:rsidP="00D06414">
          <w:pPr>
            <w:tabs>
              <w:tab w:val="right" w:pos="6843"/>
            </w:tabs>
            <w:spacing w:before="85" w:after="142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C3BBE" w:rsidRPr="00D06414" w:rsidRDefault="00BC3BBE" w:rsidP="00D06414">
          <w:pPr>
            <w:tabs>
              <w:tab w:val="right" w:pos="6843"/>
            </w:tabs>
            <w:spacing w:before="85" w:after="142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C3BBE" w:rsidRPr="00D06414" w:rsidRDefault="00BC3BBE" w:rsidP="00D06414">
          <w:pPr>
            <w:tabs>
              <w:tab w:val="right" w:pos="6843"/>
            </w:tabs>
            <w:spacing w:before="85" w:after="142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C3BBE" w:rsidRPr="00D06414" w:rsidRDefault="00BC3BB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BC3BBE" w:rsidRDefault="00BC3BB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C3BBE" w:rsidRDefault="00BC3BB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228D863" w:rsidR="00BC3BBE" w:rsidRPr="0038622E" w:rsidRDefault="00BC3BBE" w:rsidP="0038622E">
    <w:pPr>
      <w:pStyle w:val="VCAAbody"/>
      <w:rPr>
        <w:color w:val="0F7EB4"/>
      </w:rPr>
    </w:pPr>
    <w:r>
      <w:t>Embedding career education in the Victorian Curriculum F–10 – Dance, Levels 3 and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BC3BBE" w:rsidRPr="009370BC" w:rsidRDefault="00BC3BBE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A44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8E7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4A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16A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FC6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00B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5C9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0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EA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B56F4"/>
    <w:multiLevelType w:val="hybridMultilevel"/>
    <w:tmpl w:val="27765CC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965FF"/>
    <w:multiLevelType w:val="hybridMultilevel"/>
    <w:tmpl w:val="D70EB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A7386B"/>
    <w:multiLevelType w:val="hybridMultilevel"/>
    <w:tmpl w:val="EC9C9A06"/>
    <w:lvl w:ilvl="0" w:tplc="621E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39524A26"/>
    <w:lvl w:ilvl="0" w:tplc="0AC8080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1"/>
  </w:num>
  <w:num w:numId="5">
    <w:abstractNumId w:val="23"/>
  </w:num>
  <w:num w:numId="6">
    <w:abstractNumId w:val="15"/>
  </w:num>
  <w:num w:numId="7">
    <w:abstractNumId w:val="12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3"/>
  </w:num>
  <w:num w:numId="21">
    <w:abstractNumId w:val="21"/>
  </w:num>
  <w:num w:numId="22">
    <w:abstractNumId w:val="10"/>
  </w:num>
  <w:num w:numId="23">
    <w:abstractNumId w:val="16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40301"/>
    <w:rsid w:val="0005780E"/>
    <w:rsid w:val="00063C2D"/>
    <w:rsid w:val="00065CC6"/>
    <w:rsid w:val="00072AF1"/>
    <w:rsid w:val="00086CFC"/>
    <w:rsid w:val="00097F58"/>
    <w:rsid w:val="000A71F7"/>
    <w:rsid w:val="000B152F"/>
    <w:rsid w:val="000E439A"/>
    <w:rsid w:val="000F09E4"/>
    <w:rsid w:val="000F16FD"/>
    <w:rsid w:val="000F5AAF"/>
    <w:rsid w:val="0012374D"/>
    <w:rsid w:val="00143520"/>
    <w:rsid w:val="00144128"/>
    <w:rsid w:val="00153AD2"/>
    <w:rsid w:val="0017256F"/>
    <w:rsid w:val="001779EA"/>
    <w:rsid w:val="00182327"/>
    <w:rsid w:val="001926FE"/>
    <w:rsid w:val="001A39A9"/>
    <w:rsid w:val="001D3246"/>
    <w:rsid w:val="001E104A"/>
    <w:rsid w:val="001F5D88"/>
    <w:rsid w:val="00211315"/>
    <w:rsid w:val="00220A7C"/>
    <w:rsid w:val="002279BA"/>
    <w:rsid w:val="002329F3"/>
    <w:rsid w:val="0024010A"/>
    <w:rsid w:val="00243F0D"/>
    <w:rsid w:val="00254888"/>
    <w:rsid w:val="00255852"/>
    <w:rsid w:val="00260767"/>
    <w:rsid w:val="002647BB"/>
    <w:rsid w:val="002754C1"/>
    <w:rsid w:val="0027596F"/>
    <w:rsid w:val="002841C8"/>
    <w:rsid w:val="0028516B"/>
    <w:rsid w:val="002B103A"/>
    <w:rsid w:val="002B418B"/>
    <w:rsid w:val="002C6F90"/>
    <w:rsid w:val="002D04F4"/>
    <w:rsid w:val="002E324C"/>
    <w:rsid w:val="002E4FB5"/>
    <w:rsid w:val="00302FB8"/>
    <w:rsid w:val="00304216"/>
    <w:rsid w:val="00304EA1"/>
    <w:rsid w:val="00312602"/>
    <w:rsid w:val="00314D81"/>
    <w:rsid w:val="00322FC6"/>
    <w:rsid w:val="00335E9C"/>
    <w:rsid w:val="003408D2"/>
    <w:rsid w:val="0035293F"/>
    <w:rsid w:val="0038622E"/>
    <w:rsid w:val="00391986"/>
    <w:rsid w:val="00392864"/>
    <w:rsid w:val="003A00B4"/>
    <w:rsid w:val="003C394F"/>
    <w:rsid w:val="003C5660"/>
    <w:rsid w:val="003C5E71"/>
    <w:rsid w:val="003E2B4D"/>
    <w:rsid w:val="0040049B"/>
    <w:rsid w:val="00411D26"/>
    <w:rsid w:val="00417AA3"/>
    <w:rsid w:val="00421DB1"/>
    <w:rsid w:val="00425DFE"/>
    <w:rsid w:val="00425FD1"/>
    <w:rsid w:val="00433644"/>
    <w:rsid w:val="00434EDB"/>
    <w:rsid w:val="00440B32"/>
    <w:rsid w:val="00457159"/>
    <w:rsid w:val="00457521"/>
    <w:rsid w:val="0046078D"/>
    <w:rsid w:val="00495C80"/>
    <w:rsid w:val="004A2ED8"/>
    <w:rsid w:val="004D70CD"/>
    <w:rsid w:val="004E6931"/>
    <w:rsid w:val="004F5BDA"/>
    <w:rsid w:val="004F6DE0"/>
    <w:rsid w:val="005106D1"/>
    <w:rsid w:val="0051631E"/>
    <w:rsid w:val="00537A1F"/>
    <w:rsid w:val="00563E1D"/>
    <w:rsid w:val="00566029"/>
    <w:rsid w:val="00567FD3"/>
    <w:rsid w:val="005923CB"/>
    <w:rsid w:val="005B391B"/>
    <w:rsid w:val="005C27E0"/>
    <w:rsid w:val="005D3D78"/>
    <w:rsid w:val="005D7236"/>
    <w:rsid w:val="005E2EF0"/>
    <w:rsid w:val="005F4092"/>
    <w:rsid w:val="00602A13"/>
    <w:rsid w:val="00610518"/>
    <w:rsid w:val="00635EA7"/>
    <w:rsid w:val="0068471E"/>
    <w:rsid w:val="00684F98"/>
    <w:rsid w:val="00693FFD"/>
    <w:rsid w:val="006D2159"/>
    <w:rsid w:val="006F787C"/>
    <w:rsid w:val="00702636"/>
    <w:rsid w:val="00724507"/>
    <w:rsid w:val="007411ED"/>
    <w:rsid w:val="007623B9"/>
    <w:rsid w:val="00773E6C"/>
    <w:rsid w:val="00781FB1"/>
    <w:rsid w:val="0079272C"/>
    <w:rsid w:val="007A0E4B"/>
    <w:rsid w:val="007B1BF1"/>
    <w:rsid w:val="007B7DC6"/>
    <w:rsid w:val="007C6FB2"/>
    <w:rsid w:val="007D1B6D"/>
    <w:rsid w:val="007E7D1F"/>
    <w:rsid w:val="007F7152"/>
    <w:rsid w:val="00803ADC"/>
    <w:rsid w:val="00813C37"/>
    <w:rsid w:val="008154B5"/>
    <w:rsid w:val="00823962"/>
    <w:rsid w:val="00832338"/>
    <w:rsid w:val="00852719"/>
    <w:rsid w:val="00860115"/>
    <w:rsid w:val="00885B1D"/>
    <w:rsid w:val="0088783C"/>
    <w:rsid w:val="008A75F7"/>
    <w:rsid w:val="008B1278"/>
    <w:rsid w:val="008C0A84"/>
    <w:rsid w:val="008C40A8"/>
    <w:rsid w:val="008D0ABF"/>
    <w:rsid w:val="008D57CA"/>
    <w:rsid w:val="00905484"/>
    <w:rsid w:val="009370BC"/>
    <w:rsid w:val="00970580"/>
    <w:rsid w:val="0098739B"/>
    <w:rsid w:val="009B61E5"/>
    <w:rsid w:val="009C00EA"/>
    <w:rsid w:val="009D00C9"/>
    <w:rsid w:val="009D1E89"/>
    <w:rsid w:val="009E5707"/>
    <w:rsid w:val="00A13223"/>
    <w:rsid w:val="00A17661"/>
    <w:rsid w:val="00A21C04"/>
    <w:rsid w:val="00A220E6"/>
    <w:rsid w:val="00A24B2D"/>
    <w:rsid w:val="00A27DCD"/>
    <w:rsid w:val="00A40966"/>
    <w:rsid w:val="00A50E81"/>
    <w:rsid w:val="00A7112F"/>
    <w:rsid w:val="00A921E0"/>
    <w:rsid w:val="00A922F4"/>
    <w:rsid w:val="00AD59D5"/>
    <w:rsid w:val="00AE5526"/>
    <w:rsid w:val="00AE7DE1"/>
    <w:rsid w:val="00AF051B"/>
    <w:rsid w:val="00B01578"/>
    <w:rsid w:val="00B01C9D"/>
    <w:rsid w:val="00B0738F"/>
    <w:rsid w:val="00B13D3B"/>
    <w:rsid w:val="00B230DB"/>
    <w:rsid w:val="00B26601"/>
    <w:rsid w:val="00B30E01"/>
    <w:rsid w:val="00B41951"/>
    <w:rsid w:val="00B44B35"/>
    <w:rsid w:val="00B47376"/>
    <w:rsid w:val="00B51FA6"/>
    <w:rsid w:val="00B53229"/>
    <w:rsid w:val="00B62480"/>
    <w:rsid w:val="00B74D78"/>
    <w:rsid w:val="00B7603C"/>
    <w:rsid w:val="00B768E2"/>
    <w:rsid w:val="00B81B70"/>
    <w:rsid w:val="00BB2121"/>
    <w:rsid w:val="00BB3BAB"/>
    <w:rsid w:val="00BC3BBE"/>
    <w:rsid w:val="00BD0724"/>
    <w:rsid w:val="00BD2B91"/>
    <w:rsid w:val="00BE5521"/>
    <w:rsid w:val="00BF5C17"/>
    <w:rsid w:val="00BF6C23"/>
    <w:rsid w:val="00C04F06"/>
    <w:rsid w:val="00C2005D"/>
    <w:rsid w:val="00C40E2C"/>
    <w:rsid w:val="00C52E6A"/>
    <w:rsid w:val="00C53137"/>
    <w:rsid w:val="00C53263"/>
    <w:rsid w:val="00C6415E"/>
    <w:rsid w:val="00C75F1D"/>
    <w:rsid w:val="00C95156"/>
    <w:rsid w:val="00CA0DC2"/>
    <w:rsid w:val="00CB447F"/>
    <w:rsid w:val="00CB68E8"/>
    <w:rsid w:val="00CB730D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675B6"/>
    <w:rsid w:val="00D77413"/>
    <w:rsid w:val="00D82759"/>
    <w:rsid w:val="00D86DE4"/>
    <w:rsid w:val="00DB533D"/>
    <w:rsid w:val="00DC6F68"/>
    <w:rsid w:val="00DE1909"/>
    <w:rsid w:val="00DE51DB"/>
    <w:rsid w:val="00E101B4"/>
    <w:rsid w:val="00E12FD8"/>
    <w:rsid w:val="00E21B97"/>
    <w:rsid w:val="00E23F1D"/>
    <w:rsid w:val="00E30E05"/>
    <w:rsid w:val="00E36361"/>
    <w:rsid w:val="00E55AE9"/>
    <w:rsid w:val="00E56D1D"/>
    <w:rsid w:val="00E704CB"/>
    <w:rsid w:val="00E94291"/>
    <w:rsid w:val="00E9592C"/>
    <w:rsid w:val="00EA2830"/>
    <w:rsid w:val="00EB0C84"/>
    <w:rsid w:val="00EE1223"/>
    <w:rsid w:val="00EF1E25"/>
    <w:rsid w:val="00F01253"/>
    <w:rsid w:val="00F15639"/>
    <w:rsid w:val="00F17FDE"/>
    <w:rsid w:val="00F40D53"/>
    <w:rsid w:val="00F4525C"/>
    <w:rsid w:val="00F50D86"/>
    <w:rsid w:val="00F53510"/>
    <w:rsid w:val="00F6610F"/>
    <w:rsid w:val="00FA1BA6"/>
    <w:rsid w:val="00FA35AF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C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C00EA"/>
    <w:pPr>
      <w:spacing w:before="80" w:after="80" w:line="26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32338"/>
    <w:pPr>
      <w:numPr>
        <w:numId w:val="1"/>
      </w:numPr>
      <w:spacing w:before="60" w:after="60" w:line="260" w:lineRule="exact"/>
      <w:ind w:left="357" w:hanging="357"/>
      <w:contextualSpacing/>
    </w:pPr>
    <w:rPr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E21B97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6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0A8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v8VZVP5cs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the-arts/dance/introduction/learning-in-d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DAE02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A5A0-9F78-4E32-9452-4ADC25989BAF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0DEC9-7CDA-4CDC-8EE4-8F869C7B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Dance</cp:keywords>
  <cp:lastPrinted>2020-03-04T04:43:00Z</cp:lastPrinted>
  <dcterms:created xsi:type="dcterms:W3CDTF">2020-09-21T06:52:00Z</dcterms:created>
  <dcterms:modified xsi:type="dcterms:W3CDTF">2020-09-23T03:56:00Z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