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53596E16" w:rsidR="00086CFC" w:rsidRDefault="00C2005D" w:rsidP="00A93C69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7DE30718" w:rsidR="004F6DE0" w:rsidRPr="008C0A84" w:rsidRDefault="00262D1E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Dance, Level</w:t>
      </w:r>
      <w:r w:rsidR="00553745">
        <w:rPr>
          <w:lang w:val="en-AU"/>
        </w:rPr>
        <w:t>s</w:t>
      </w:r>
      <w:r w:rsidR="004F6DE0" w:rsidRPr="008C0A84">
        <w:rPr>
          <w:lang w:val="en-AU"/>
        </w:rPr>
        <w:t xml:space="preserve"> </w:t>
      </w:r>
      <w:r>
        <w:rPr>
          <w:lang w:val="en-AU"/>
        </w:rPr>
        <w:t>9</w:t>
      </w:r>
      <w:r w:rsidR="00553745">
        <w:rPr>
          <w:lang w:val="en-AU"/>
        </w:rPr>
        <w:t xml:space="preserve"> and 10</w:t>
      </w:r>
    </w:p>
    <w:p w14:paraId="2E354ED1" w14:textId="28E126C6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004410DE" w:rsidR="008B1278" w:rsidRPr="008C0A84" w:rsidRDefault="008B1278" w:rsidP="00A93C69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262D1E">
        <w:t>Dance, Level</w:t>
      </w:r>
      <w:r w:rsidR="00553745">
        <w:t>s</w:t>
      </w:r>
      <w:r w:rsidR="00262D1E">
        <w:t xml:space="preserve"> 9</w:t>
      </w:r>
      <w:r w:rsidR="00553745">
        <w:t xml:space="preserve"> and 10</w:t>
      </w:r>
    </w:p>
    <w:p w14:paraId="2D066633" w14:textId="71330C25" w:rsidR="00262D1E" w:rsidRPr="00262D1E" w:rsidRDefault="00254888" w:rsidP="00670165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262D1E" w:rsidRPr="00A93C69">
        <w:t>Explore personal movement style by combining elements of dance and using improvisation and safe dance practice to develop new movement possibilities</w:t>
      </w:r>
      <w:r w:rsidR="00670165" w:rsidRPr="00A93C69">
        <w:t xml:space="preserve"> (</w:t>
      </w:r>
      <w:hyperlink r:id="rId11" w:history="1">
        <w:r w:rsidR="00670165" w:rsidRPr="00A93C69">
          <w:rPr>
            <w:rStyle w:val="Hyperlink"/>
            <w:szCs w:val="20"/>
            <w:bdr w:val="none" w:sz="0" w:space="0" w:color="auto" w:frame="1"/>
            <w:shd w:val="clear" w:color="auto" w:fill="FFFFFF"/>
          </w:rPr>
          <w:t>VCADAE040</w:t>
        </w:r>
      </w:hyperlink>
      <w:r w:rsidR="00670165" w:rsidRPr="00A93C69">
        <w:t>)</w:t>
      </w:r>
    </w:p>
    <w:p w14:paraId="36A2C730" w14:textId="50773A61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3C4978" w:rsidRPr="00EF35E5">
        <w:t>Improvis</w:t>
      </w:r>
      <w:r w:rsidR="00670165">
        <w:t>ing</w:t>
      </w:r>
      <w:r w:rsidR="003C4978" w:rsidRPr="00EF35E5">
        <w:t>, select</w:t>
      </w:r>
      <w:r w:rsidR="00670165">
        <w:t>ing</w:t>
      </w:r>
      <w:r w:rsidR="003C4978" w:rsidRPr="00EF35E5">
        <w:t xml:space="preserve">, </w:t>
      </w:r>
      <w:r w:rsidR="00670165" w:rsidRPr="00EF35E5">
        <w:t>arrang</w:t>
      </w:r>
      <w:r w:rsidR="00670165">
        <w:t>ing</w:t>
      </w:r>
      <w:r w:rsidR="003C4978" w:rsidRPr="00EF35E5">
        <w:t>, refin</w:t>
      </w:r>
      <w:r w:rsidR="00670165">
        <w:t>ing</w:t>
      </w:r>
      <w:r w:rsidR="003C4978" w:rsidRPr="00EF35E5">
        <w:t xml:space="preserve"> and evaluat</w:t>
      </w:r>
      <w:r w:rsidR="00670165">
        <w:t>ing</w:t>
      </w:r>
      <w:r w:rsidR="003C4978" w:rsidRPr="00EF35E5">
        <w:t xml:space="preserve"> a short dance piece using arms only in varied aerial pathways.</w:t>
      </w:r>
      <w:r w:rsidR="003C4978" w:rsidRPr="00A93C69">
        <w:t xml:space="preserve"> </w:t>
      </w:r>
      <w:r w:rsidR="003C4978">
        <w:t xml:space="preserve"> </w:t>
      </w:r>
    </w:p>
    <w:p w14:paraId="328A88A9" w14:textId="0B19FC1B" w:rsidR="00553745" w:rsidRPr="008C0A84" w:rsidRDefault="00421DB1" w:rsidP="00B51FA6">
      <w:pPr>
        <w:pStyle w:val="VCAAbody-withlargetabandhangingindent"/>
      </w:pPr>
      <w:r w:rsidRPr="00A93C69">
        <w:rPr>
          <w:b/>
          <w:bCs/>
        </w:rPr>
        <w:t>Summary of adaptation, change, addition:</w:t>
      </w:r>
      <w:r>
        <w:tab/>
      </w:r>
      <w:r w:rsidR="00670165">
        <w:t xml:space="preserve">Collaborating </w:t>
      </w:r>
      <w:r w:rsidR="00EF35E5">
        <w:t>with a partner to produce a dance work</w:t>
      </w:r>
      <w:r w:rsidR="00677A85">
        <w:t>shop</w:t>
      </w:r>
      <w:r w:rsidR="00EF35E5">
        <w:t xml:space="preserve"> suitable for</w:t>
      </w:r>
      <w:r w:rsidR="00677A85">
        <w:t xml:space="preserve"> delivery</w:t>
      </w:r>
      <w:r w:rsidR="00EF35E5">
        <w:t xml:space="preserve"> to a community group.</w:t>
      </w:r>
    </w:p>
    <w:p w14:paraId="65DFB73F" w14:textId="449F5992" w:rsidR="00254888" w:rsidRDefault="00254888" w:rsidP="00A93C69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539"/>
        <w:gridCol w:w="6350"/>
      </w:tblGrid>
      <w:tr w:rsidR="00254888" w:rsidRPr="008C0A84" w14:paraId="47FFE019" w14:textId="77777777" w:rsidTr="00A9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350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A93C69">
        <w:tc>
          <w:tcPr>
            <w:tcW w:w="3539" w:type="dxa"/>
          </w:tcPr>
          <w:p w14:paraId="46A85701" w14:textId="2A7FE3C4" w:rsidR="00C2778D" w:rsidRPr="008C0A84" w:rsidRDefault="00C2778D" w:rsidP="00335BC6">
            <w:pPr>
              <w:pStyle w:val="VCAAtablecondensed"/>
              <w:rPr>
                <w:lang w:val="en-AU"/>
              </w:rPr>
            </w:pPr>
          </w:p>
        </w:tc>
        <w:tc>
          <w:tcPr>
            <w:tcW w:w="6350" w:type="dxa"/>
          </w:tcPr>
          <w:p w14:paraId="092660B4" w14:textId="6374DFB3" w:rsidR="00457521" w:rsidRPr="00A93C69" w:rsidRDefault="007D600F" w:rsidP="00B6396F">
            <w:pPr>
              <w:pStyle w:val="VCAAtablecondensed"/>
            </w:pPr>
            <w:r>
              <w:t>T</w:t>
            </w:r>
            <w:r w:rsidR="00335BC6" w:rsidRPr="00A93C69">
              <w:t xml:space="preserve">eacher invites an occupational therapist (OT) to speak with the class about </w:t>
            </w:r>
            <w:r w:rsidR="004745B9">
              <w:t xml:space="preserve">their career pathway and the </w:t>
            </w:r>
            <w:r w:rsidR="00335BC6" w:rsidRPr="00A93C69">
              <w:t>issues they face when working with people or groups with specific needs.</w:t>
            </w:r>
            <w:r w:rsidR="001C6D67" w:rsidRPr="00A93C69">
              <w:t xml:space="preserve"> </w:t>
            </w:r>
          </w:p>
        </w:tc>
      </w:tr>
      <w:tr w:rsidR="00254888" w:rsidRPr="008C0A84" w14:paraId="47C09381" w14:textId="77777777" w:rsidTr="00A93C69">
        <w:tc>
          <w:tcPr>
            <w:tcW w:w="3539" w:type="dxa"/>
          </w:tcPr>
          <w:p w14:paraId="123E135F" w14:textId="4A80E322" w:rsidR="00254888" w:rsidRPr="008C0A84" w:rsidRDefault="00015F2D" w:rsidP="00BD3DD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As a class, </w:t>
            </w:r>
            <w:r w:rsidR="00677A85">
              <w:rPr>
                <w:lang w:val="en-AU"/>
              </w:rPr>
              <w:t xml:space="preserve">students </w:t>
            </w:r>
            <w:r>
              <w:rPr>
                <w:lang w:val="en-AU"/>
              </w:rPr>
              <w:t xml:space="preserve">explore </w:t>
            </w:r>
            <w:r w:rsidR="005C6C58">
              <w:rPr>
                <w:lang w:val="en-AU"/>
              </w:rPr>
              <w:t xml:space="preserve">the concept of aerial pathways </w:t>
            </w:r>
            <w:proofErr w:type="gramStart"/>
            <w:r w:rsidR="005C6C58">
              <w:rPr>
                <w:lang w:val="en-AU"/>
              </w:rPr>
              <w:t>through the use of</w:t>
            </w:r>
            <w:proofErr w:type="gramEnd"/>
            <w:r w:rsidR="005C6C58">
              <w:rPr>
                <w:lang w:val="en-AU"/>
              </w:rPr>
              <w:t xml:space="preserve"> arm lines.</w:t>
            </w:r>
          </w:p>
        </w:tc>
        <w:tc>
          <w:tcPr>
            <w:tcW w:w="6350" w:type="dxa"/>
          </w:tcPr>
          <w:p w14:paraId="16CADB68" w14:textId="0B7D5416" w:rsidR="00EF35E5" w:rsidRPr="00A93C69" w:rsidRDefault="00300194" w:rsidP="00690B32">
            <w:pPr>
              <w:pStyle w:val="VCAAtablecondensed"/>
            </w:pPr>
            <w:r>
              <w:rPr>
                <w:lang w:val="en-AU"/>
              </w:rPr>
              <w:t>Students s</w:t>
            </w:r>
            <w:r w:rsidRPr="008C0A84">
              <w:rPr>
                <w:lang w:val="en-AU"/>
              </w:rPr>
              <w:t>elect an authentic audience</w:t>
            </w:r>
            <w:r>
              <w:rPr>
                <w:lang w:val="en-AU"/>
              </w:rPr>
              <w:t xml:space="preserve"> for a movement workshop</w:t>
            </w:r>
            <w:r w:rsidR="00677A85">
              <w:rPr>
                <w:lang w:val="en-AU"/>
              </w:rPr>
              <w:t xml:space="preserve"> about </w:t>
            </w:r>
            <w:r>
              <w:rPr>
                <w:lang w:val="en-AU"/>
              </w:rPr>
              <w:t>arm movement</w:t>
            </w:r>
            <w:r w:rsidR="000B3851">
              <w:rPr>
                <w:lang w:val="en-AU"/>
              </w:rPr>
              <w:t xml:space="preserve"> (see Considerations for suggested </w:t>
            </w:r>
            <w:r w:rsidR="00677A85">
              <w:rPr>
                <w:lang w:val="en-AU"/>
              </w:rPr>
              <w:t>groups</w:t>
            </w:r>
            <w:r w:rsidR="000B3851">
              <w:rPr>
                <w:lang w:val="en-AU"/>
              </w:rPr>
              <w:t xml:space="preserve"> to work with)</w:t>
            </w:r>
            <w:r>
              <w:rPr>
                <w:lang w:val="en-AU"/>
              </w:rPr>
              <w:t>. They consider</w:t>
            </w:r>
            <w:r w:rsidR="00EF35E5" w:rsidRPr="00A93C69">
              <w:t xml:space="preserve"> </w:t>
            </w:r>
            <w:r w:rsidR="003630A1" w:rsidRPr="00A93C69">
              <w:t xml:space="preserve">the </w:t>
            </w:r>
            <w:r w:rsidR="00EF35E5" w:rsidRPr="00A93C69">
              <w:t xml:space="preserve">requirements of </w:t>
            </w:r>
            <w:r w:rsidRPr="00A93C69">
              <w:t>this</w:t>
            </w:r>
            <w:r w:rsidR="00EF35E5" w:rsidRPr="00A93C69">
              <w:t xml:space="preserve"> audience when developing the workshop.</w:t>
            </w:r>
            <w:r w:rsidR="00050085" w:rsidRPr="00A93C69">
              <w:t xml:space="preserve"> </w:t>
            </w:r>
            <w:r w:rsidR="00050085">
              <w:rPr>
                <w:lang w:val="en-AU"/>
              </w:rPr>
              <w:t>Students discuss:</w:t>
            </w:r>
          </w:p>
          <w:p w14:paraId="170DFEC3" w14:textId="234E957D" w:rsidR="00243E6C" w:rsidRDefault="00050085" w:rsidP="00A93C69">
            <w:pPr>
              <w:pStyle w:val="VCAAtablecondensedbullet"/>
            </w:pPr>
            <w:r>
              <w:t>W</w:t>
            </w:r>
            <w:r w:rsidR="00243E6C">
              <w:t>hat possible physical limitations might there be in this group?</w:t>
            </w:r>
          </w:p>
          <w:p w14:paraId="6BE9F39F" w14:textId="5241F55E" w:rsidR="00243E6C" w:rsidRDefault="00050085" w:rsidP="00A93C69">
            <w:pPr>
              <w:pStyle w:val="VCAAtablecondensedbullet"/>
            </w:pPr>
            <w:r>
              <w:t xml:space="preserve">What </w:t>
            </w:r>
            <w:r w:rsidR="00243E6C">
              <w:t>special needs or disabilities might need consideration?</w:t>
            </w:r>
          </w:p>
          <w:p w14:paraId="5B96D7FA" w14:textId="32D2BD0D" w:rsidR="00900970" w:rsidRDefault="00050085" w:rsidP="00A93C69">
            <w:pPr>
              <w:pStyle w:val="VCAAtablecondensedbullet"/>
            </w:pPr>
            <w:r>
              <w:t>W</w:t>
            </w:r>
            <w:r w:rsidR="00243E6C">
              <w:t xml:space="preserve">hat adjustments </w:t>
            </w:r>
            <w:r w:rsidR="00901F81">
              <w:t>in</w:t>
            </w:r>
            <w:r w:rsidR="00900970">
              <w:t xml:space="preserve"> communication </w:t>
            </w:r>
            <w:r w:rsidR="00901F81">
              <w:t xml:space="preserve">might be needed </w:t>
            </w:r>
            <w:r>
              <w:t>with</w:t>
            </w:r>
            <w:r w:rsidR="00900970">
              <w:t xml:space="preserve"> this group?</w:t>
            </w:r>
          </w:p>
          <w:p w14:paraId="1CAA93B4" w14:textId="12C85C90" w:rsidR="00900970" w:rsidRDefault="00050085" w:rsidP="00A93C69">
            <w:pPr>
              <w:pStyle w:val="VCAAtablecondensedbullet"/>
            </w:pPr>
            <w:r>
              <w:t>W</w:t>
            </w:r>
            <w:r w:rsidR="00900970">
              <w:t xml:space="preserve">hat might limit how you deliver your </w:t>
            </w:r>
            <w:r>
              <w:t xml:space="preserve">workshop </w:t>
            </w:r>
            <w:r w:rsidR="00900970">
              <w:t>at the venue?</w:t>
            </w:r>
          </w:p>
          <w:p w14:paraId="7279DA82" w14:textId="07121F4D" w:rsidR="00900970" w:rsidRPr="00243E6C" w:rsidRDefault="00900970" w:rsidP="00900970">
            <w:pPr>
              <w:pStyle w:val="VCAAtablecondensed"/>
              <w:rPr>
                <w:color w:val="auto"/>
                <w:lang w:val="en-AU"/>
              </w:rPr>
            </w:pPr>
            <w:r w:rsidRPr="00A93C69">
              <w:t>Students create a list of questions for the</w:t>
            </w:r>
            <w:r w:rsidR="00522017" w:rsidRPr="00A93C69">
              <w:t>ir</w:t>
            </w:r>
            <w:r w:rsidRPr="00A93C69">
              <w:t xml:space="preserve"> contact with</w:t>
            </w:r>
            <w:r w:rsidR="00522017" w:rsidRPr="00A93C69">
              <w:t>in</w:t>
            </w:r>
            <w:r w:rsidRPr="00A93C69">
              <w:t xml:space="preserve"> the </w:t>
            </w:r>
            <w:proofErr w:type="spellStart"/>
            <w:r w:rsidRPr="00A93C69">
              <w:t>organisation</w:t>
            </w:r>
            <w:proofErr w:type="spellEnd"/>
            <w:r w:rsidR="00050085" w:rsidRPr="00A93C69">
              <w:t>,</w:t>
            </w:r>
            <w:r w:rsidR="00050085">
              <w:rPr>
                <w:lang w:val="en-AU"/>
              </w:rPr>
              <w:t xml:space="preserve"> which</w:t>
            </w:r>
            <w:r w:rsidRPr="00A93C69">
              <w:t xml:space="preserve"> </w:t>
            </w:r>
            <w:r w:rsidR="00050085" w:rsidRPr="00A93C69">
              <w:t>students c</w:t>
            </w:r>
            <w:r w:rsidR="00050085">
              <w:rPr>
                <w:lang w:val="en-AU"/>
              </w:rPr>
              <w:t>an ask via a phone meeting</w:t>
            </w:r>
            <w:r w:rsidRPr="00A93C69">
              <w:t>.</w:t>
            </w:r>
          </w:p>
        </w:tc>
      </w:tr>
      <w:tr w:rsidR="00254888" w:rsidRPr="008C0A84" w14:paraId="3F7C9F0C" w14:textId="77777777" w:rsidTr="00A93C69">
        <w:tc>
          <w:tcPr>
            <w:tcW w:w="3539" w:type="dxa"/>
          </w:tcPr>
          <w:p w14:paraId="79B394B5" w14:textId="77329993" w:rsidR="00BD3DD3" w:rsidRDefault="008D6CEC" w:rsidP="005C6C5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pretend they are enclosed in a</w:t>
            </w:r>
            <w:r w:rsidR="00BD3DD3">
              <w:rPr>
                <w:lang w:val="en-AU"/>
              </w:rPr>
              <w:t xml:space="preserve"> cube</w:t>
            </w:r>
            <w:r>
              <w:rPr>
                <w:lang w:val="en-AU"/>
              </w:rPr>
              <w:t>.</w:t>
            </w:r>
            <w:r w:rsidR="00BD3DD3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Different </w:t>
            </w:r>
            <w:r w:rsidR="00BD3DD3">
              <w:rPr>
                <w:lang w:val="en-AU"/>
              </w:rPr>
              <w:t xml:space="preserve">points within the cube represent each letter of the alphabet. </w:t>
            </w:r>
          </w:p>
          <w:p w14:paraId="6973567C" w14:textId="6B3A9B8E" w:rsidR="00BD3DD3" w:rsidRDefault="005C6C58" w:rsidP="005C6C5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</w:t>
            </w:r>
            <w:r w:rsidR="00B1150B">
              <w:rPr>
                <w:lang w:val="en-AU"/>
              </w:rPr>
              <w:t xml:space="preserve"> spell various words as instructed by teacher by </w:t>
            </w:r>
            <w:r>
              <w:rPr>
                <w:lang w:val="en-AU"/>
              </w:rPr>
              <w:t xml:space="preserve">reaching to each </w:t>
            </w:r>
            <w:r w:rsidR="008D6CEC">
              <w:rPr>
                <w:lang w:val="en-AU"/>
              </w:rPr>
              <w:t>‘</w:t>
            </w:r>
            <w:r>
              <w:rPr>
                <w:lang w:val="en-AU"/>
              </w:rPr>
              <w:t>letter</w:t>
            </w:r>
            <w:r w:rsidR="008D6CEC">
              <w:rPr>
                <w:lang w:val="en-AU"/>
              </w:rPr>
              <w:t>’</w:t>
            </w:r>
            <w:r>
              <w:rPr>
                <w:lang w:val="en-AU"/>
              </w:rPr>
              <w:t xml:space="preserve"> with their hands. </w:t>
            </w:r>
            <w:r w:rsidR="00B1150B">
              <w:rPr>
                <w:lang w:val="en-AU"/>
              </w:rPr>
              <w:t>Teacher can vary the activity by</w:t>
            </w:r>
            <w:r w:rsidR="006C19D3">
              <w:rPr>
                <w:lang w:val="en-AU"/>
              </w:rPr>
              <w:t xml:space="preserve"> varying the pathways (linear or curved), the tempo of the actions (fast, medium or slow) </w:t>
            </w:r>
            <w:r w:rsidR="006C19D3">
              <w:rPr>
                <w:lang w:val="en-AU"/>
              </w:rPr>
              <w:lastRenderedPageBreak/>
              <w:t>or the order (backwards, jumbled or repeating letters).</w:t>
            </w:r>
          </w:p>
          <w:p w14:paraId="446FB8DB" w14:textId="02F2EB0D" w:rsidR="00254888" w:rsidRPr="008C0A84" w:rsidRDefault="006C19D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In p</w:t>
            </w:r>
            <w:r w:rsidR="00BD3DD3">
              <w:rPr>
                <w:lang w:val="en-AU"/>
              </w:rPr>
              <w:t>air</w:t>
            </w:r>
            <w:r>
              <w:rPr>
                <w:lang w:val="en-AU"/>
              </w:rPr>
              <w:t>s,</w:t>
            </w:r>
            <w:r w:rsidR="00BD3DD3">
              <w:rPr>
                <w:lang w:val="en-AU"/>
              </w:rPr>
              <w:t xml:space="preserve"> student</w:t>
            </w:r>
            <w:r>
              <w:rPr>
                <w:lang w:val="en-AU"/>
              </w:rPr>
              <w:t>s</w:t>
            </w:r>
            <w:r w:rsidR="00BD3DD3">
              <w:rPr>
                <w:lang w:val="en-AU"/>
              </w:rPr>
              <w:t xml:space="preserve"> create a short dance work based on </w:t>
            </w:r>
            <w:r w:rsidR="004D427B">
              <w:rPr>
                <w:lang w:val="en-AU"/>
              </w:rPr>
              <w:t xml:space="preserve">the imaginary cube and </w:t>
            </w:r>
            <w:r w:rsidR="008D6CEC">
              <w:rPr>
                <w:lang w:val="en-AU"/>
              </w:rPr>
              <w:t xml:space="preserve">perform to </w:t>
            </w:r>
            <w:r w:rsidR="005E721D">
              <w:rPr>
                <w:lang w:val="en-AU"/>
              </w:rPr>
              <w:t xml:space="preserve">the </w:t>
            </w:r>
            <w:r w:rsidR="008D6CEC">
              <w:rPr>
                <w:lang w:val="en-AU"/>
              </w:rPr>
              <w:t>class.</w:t>
            </w:r>
          </w:p>
        </w:tc>
        <w:tc>
          <w:tcPr>
            <w:tcW w:w="6350" w:type="dxa"/>
          </w:tcPr>
          <w:p w14:paraId="2EA16707" w14:textId="78C996F1" w:rsidR="00254888" w:rsidRPr="00A93C69" w:rsidRDefault="00900970" w:rsidP="00131847">
            <w:pPr>
              <w:pStyle w:val="VCAAtablecondensed"/>
            </w:pPr>
            <w:r w:rsidRPr="00A93C69">
              <w:lastRenderedPageBreak/>
              <w:t xml:space="preserve">Students discuss any client requirements </w:t>
            </w:r>
            <w:r w:rsidR="00522017" w:rsidRPr="00A93C69">
              <w:t>for their workshop.</w:t>
            </w:r>
            <w:r w:rsidRPr="00A93C69">
              <w:t xml:space="preserve"> </w:t>
            </w:r>
            <w:r w:rsidR="00522017" w:rsidRPr="00A93C69">
              <w:t>For example, for a</w:t>
            </w:r>
            <w:r w:rsidRPr="00A93C69">
              <w:t xml:space="preserve"> wheelchair bound student </w:t>
            </w:r>
            <w:r w:rsidR="00522017" w:rsidRPr="00A93C69">
              <w:t xml:space="preserve">the workshop will need to be </w:t>
            </w:r>
            <w:r w:rsidRPr="00A93C69">
              <w:t>seated</w:t>
            </w:r>
            <w:r w:rsidR="00131847" w:rsidRPr="00A93C69">
              <w:t xml:space="preserve">; aged care residents may have rheumatoid arthritis in shoulder and elbow joints so movement may need to be slow and </w:t>
            </w:r>
            <w:r w:rsidR="00522017" w:rsidRPr="00A93C69">
              <w:t xml:space="preserve">use a </w:t>
            </w:r>
            <w:r w:rsidR="00131847" w:rsidRPr="00A93C69">
              <w:t>limited</w:t>
            </w:r>
            <w:r w:rsidR="00522017" w:rsidRPr="00A93C69">
              <w:t xml:space="preserve"> range of movement.</w:t>
            </w:r>
          </w:p>
          <w:p w14:paraId="78CDDEF5" w14:textId="5790ECAC" w:rsidR="00131847" w:rsidRPr="00A93C69" w:rsidRDefault="00522017" w:rsidP="00131847">
            <w:pPr>
              <w:pStyle w:val="VCAAtablecondensed"/>
            </w:pPr>
            <w:r w:rsidRPr="00A93C69">
              <w:t>As a class, s</w:t>
            </w:r>
            <w:r w:rsidR="00131847" w:rsidRPr="00A93C69">
              <w:t xml:space="preserve">tudents </w:t>
            </w:r>
            <w:r w:rsidR="0071136B" w:rsidRPr="00A93C69">
              <w:t xml:space="preserve">choose appropriate music and </w:t>
            </w:r>
            <w:r w:rsidR="00131847" w:rsidRPr="00A93C69">
              <w:t xml:space="preserve">prepare </w:t>
            </w:r>
            <w:r w:rsidR="0071136B" w:rsidRPr="00A93C69">
              <w:t xml:space="preserve">the </w:t>
            </w:r>
            <w:r w:rsidR="00131847" w:rsidRPr="00A93C69">
              <w:t>choreography</w:t>
            </w:r>
            <w:r w:rsidR="0071136B" w:rsidRPr="00A93C69">
              <w:t>,</w:t>
            </w:r>
            <w:r w:rsidR="00131847" w:rsidRPr="00A93C69">
              <w:t xml:space="preserve"> applying the client requirements.</w:t>
            </w:r>
          </w:p>
          <w:p w14:paraId="0D137BAF" w14:textId="4DCB4EEF" w:rsidR="001C6D67" w:rsidRPr="00B74D78" w:rsidRDefault="001C6D67" w:rsidP="001C6D67">
            <w:pPr>
              <w:pStyle w:val="VCAAtablecondensed"/>
              <w:rPr>
                <w:color w:val="auto"/>
                <w:lang w:val="en-AU"/>
              </w:rPr>
            </w:pPr>
            <w:r w:rsidRPr="00131847">
              <w:rPr>
                <w:lang w:val="en-AU"/>
              </w:rPr>
              <w:t xml:space="preserve">Students deliver </w:t>
            </w:r>
            <w:r w:rsidR="00522017">
              <w:rPr>
                <w:lang w:val="en-AU"/>
              </w:rPr>
              <w:t>the workshop</w:t>
            </w:r>
            <w:r w:rsidR="00522017" w:rsidRPr="00131847">
              <w:rPr>
                <w:lang w:val="en-AU"/>
              </w:rPr>
              <w:t xml:space="preserve"> </w:t>
            </w:r>
            <w:r w:rsidRPr="00131847">
              <w:rPr>
                <w:lang w:val="en-AU"/>
              </w:rPr>
              <w:t>to the client via an excursion or incursion</w:t>
            </w:r>
            <w:r>
              <w:rPr>
                <w:lang w:val="en-AU"/>
              </w:rPr>
              <w:t>.</w:t>
            </w:r>
          </w:p>
        </w:tc>
      </w:tr>
      <w:tr w:rsidR="00131847" w:rsidRPr="008C0A84" w14:paraId="06897FD6" w14:textId="77777777" w:rsidTr="00A93C69">
        <w:tc>
          <w:tcPr>
            <w:tcW w:w="3539" w:type="dxa"/>
            <w:tcBorders>
              <w:bottom w:val="single" w:sz="4" w:space="0" w:color="auto"/>
            </w:tcBorders>
          </w:tcPr>
          <w:p w14:paraId="3829E819" w14:textId="77777777" w:rsidR="00131847" w:rsidRPr="00A93C69" w:rsidRDefault="00131847">
            <w:pPr>
              <w:pStyle w:val="VCAAtablecondensed"/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59FEC74C" w14:textId="414EFCE7" w:rsidR="00131847" w:rsidRDefault="00522017">
            <w:pPr>
              <w:pStyle w:val="VCAAtablecondensed"/>
              <w:rPr>
                <w:lang w:val="en-AU"/>
              </w:rPr>
            </w:pPr>
            <w:r w:rsidRPr="00A93C69">
              <w:t>After</w:t>
            </w:r>
            <w:r>
              <w:rPr>
                <w:lang w:val="en-AU"/>
              </w:rPr>
              <w:t xml:space="preserve"> delivering the workshop, students reflect on the experience using the following questions.</w:t>
            </w:r>
          </w:p>
          <w:p w14:paraId="69CA8BE9" w14:textId="35CCFD04" w:rsidR="00131847" w:rsidRDefault="00131847" w:rsidP="00A93C69">
            <w:pPr>
              <w:pStyle w:val="VCAAtablecondensedbullet"/>
            </w:pPr>
            <w:r>
              <w:t xml:space="preserve">Did you have to adjust your communication when </w:t>
            </w:r>
            <w:r w:rsidR="00677A85">
              <w:t>working</w:t>
            </w:r>
            <w:r>
              <w:t xml:space="preserve"> with the client? If yes, how? If no, what changes would you need to make with a different client?</w:t>
            </w:r>
          </w:p>
          <w:p w14:paraId="6C54764D" w14:textId="5466D786" w:rsidR="00131847" w:rsidRDefault="00131847" w:rsidP="00A93C69">
            <w:pPr>
              <w:pStyle w:val="VCAAtablecondensedbullet"/>
            </w:pPr>
            <w:r>
              <w:t xml:space="preserve">If you were to deliver the </w:t>
            </w:r>
            <w:r w:rsidR="00522017">
              <w:t xml:space="preserve">workshop </w:t>
            </w:r>
            <w:r>
              <w:t>again</w:t>
            </w:r>
            <w:r w:rsidR="00522017">
              <w:t>,</w:t>
            </w:r>
            <w:r>
              <w:t xml:space="preserve"> what changes would you make</w:t>
            </w:r>
            <w:r w:rsidR="00522017">
              <w:t xml:space="preserve"> and why</w:t>
            </w:r>
            <w:r>
              <w:t>?</w:t>
            </w:r>
          </w:p>
          <w:p w14:paraId="460D77D0" w14:textId="77777777" w:rsidR="00677A85" w:rsidRDefault="00345F1F" w:rsidP="00A93C69">
            <w:pPr>
              <w:pStyle w:val="VCAAtablecondensedbullet"/>
            </w:pPr>
            <w:r>
              <w:t xml:space="preserve">When collaborating with others what personal strengths did you bring? </w:t>
            </w:r>
          </w:p>
          <w:p w14:paraId="75FD3D81" w14:textId="14135E18" w:rsidR="00345F1F" w:rsidRDefault="00522017" w:rsidP="00A93C69">
            <w:pPr>
              <w:pStyle w:val="VCAAtablecondensedbullet"/>
            </w:pPr>
            <w:r>
              <w:t>In what areas do you think you could improve?</w:t>
            </w:r>
          </w:p>
          <w:p w14:paraId="3AB9D768" w14:textId="243905C9" w:rsidR="00345F1F" w:rsidRPr="00131847" w:rsidRDefault="00522017" w:rsidP="00A93C69">
            <w:pPr>
              <w:pStyle w:val="VCAAtablecondensedbullet"/>
            </w:pPr>
            <w:r>
              <w:t>L</w:t>
            </w:r>
            <w:r w:rsidR="00345F1F">
              <w:t xml:space="preserve">ist </w:t>
            </w:r>
            <w:r>
              <w:t xml:space="preserve">five </w:t>
            </w:r>
            <w:r w:rsidR="00345F1F">
              <w:t>skills you</w:t>
            </w:r>
            <w:r>
              <w:t xml:space="preserve"> used in this activity that c</w:t>
            </w:r>
            <w:r w:rsidR="00345F1F">
              <w:t xml:space="preserve">ould </w:t>
            </w:r>
            <w:r>
              <w:t xml:space="preserve">transfer </w:t>
            </w:r>
            <w:r w:rsidR="00345F1F">
              <w:t xml:space="preserve">to </w:t>
            </w:r>
            <w:r>
              <w:t xml:space="preserve">a </w:t>
            </w:r>
            <w:r w:rsidR="00345F1F">
              <w:t xml:space="preserve">workplace and </w:t>
            </w:r>
            <w:r>
              <w:t xml:space="preserve">three skills </w:t>
            </w:r>
            <w:r w:rsidR="00345F1F">
              <w:t>that require more training/</w:t>
            </w:r>
            <w:r w:rsidR="00677A85">
              <w:t>d</w:t>
            </w:r>
            <w:r w:rsidR="00345F1F">
              <w:t>evelopment.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40EDBCE3" w14:textId="2AFA1AB7" w:rsidR="00876BC5" w:rsidRPr="00654F6B" w:rsidRDefault="00876BC5" w:rsidP="00AD188E">
      <w:pPr>
        <w:pStyle w:val="VCAAbullet"/>
      </w:pPr>
      <w:r w:rsidRPr="00151D50">
        <w:t>Teacher</w:t>
      </w:r>
      <w:r w:rsidR="000B3851">
        <w:t>s</w:t>
      </w:r>
      <w:r w:rsidRPr="00151D50">
        <w:t xml:space="preserve"> will need consider what types of </w:t>
      </w:r>
      <w:r w:rsidR="00B6396F" w:rsidRPr="00151D50">
        <w:t>community groups</w:t>
      </w:r>
      <w:r w:rsidRPr="00151D50">
        <w:t xml:space="preserve"> are available and willing to participate before beginning the activity so they can scaffold the task.</w:t>
      </w:r>
      <w:r w:rsidR="00B6396F" w:rsidRPr="00151D50">
        <w:t xml:space="preserve"> </w:t>
      </w:r>
      <w:r w:rsidR="00B6396F" w:rsidRPr="00A93C69">
        <w:t xml:space="preserve">Suggested community groups </w:t>
      </w:r>
      <w:r w:rsidR="00192561" w:rsidRPr="00A93C69">
        <w:t>are</w:t>
      </w:r>
      <w:r w:rsidR="00B6396F" w:rsidRPr="00A93C69">
        <w:t xml:space="preserve"> aged care home</w:t>
      </w:r>
      <w:r w:rsidR="00192561" w:rsidRPr="00A93C69">
        <w:t>s</w:t>
      </w:r>
      <w:r w:rsidR="00B6396F" w:rsidRPr="00A93C69">
        <w:t>, local kindergarten, P–2 primary school class, local special development school class.</w:t>
      </w:r>
      <w:r w:rsidR="007F48DA">
        <w:t xml:space="preserve"> </w:t>
      </w:r>
      <w:r w:rsidR="00151D50" w:rsidRPr="00151D50">
        <w:t xml:space="preserve">Grandparents might be asked to attend the </w:t>
      </w:r>
      <w:r w:rsidR="00677A85" w:rsidRPr="00151D50">
        <w:t>workshop,</w:t>
      </w:r>
      <w:r w:rsidR="00151D50" w:rsidRPr="00151D50">
        <w:t xml:space="preserve"> or a local disability care institution might be interested in scheduling this into their activities. </w:t>
      </w:r>
      <w:r w:rsidR="00151D50" w:rsidRPr="00B27F9F">
        <w:t xml:space="preserve">If these </w:t>
      </w:r>
      <w:r w:rsidR="00151D50">
        <w:t xml:space="preserve">options are not suitable, </w:t>
      </w:r>
      <w:r w:rsidR="00151D50" w:rsidRPr="00B27F9F">
        <w:t xml:space="preserve">students can </w:t>
      </w:r>
      <w:r w:rsidR="00151D50">
        <w:t xml:space="preserve">be challenged to </w:t>
      </w:r>
      <w:r w:rsidR="00151D50" w:rsidRPr="00B27F9F">
        <w:t xml:space="preserve">consider alternative ways to deliver the workshop. </w:t>
      </w:r>
      <w:r w:rsidR="00151D50" w:rsidRPr="00654F6B">
        <w:t>S</w:t>
      </w:r>
      <w:r w:rsidRPr="00654F6B">
        <w:t xml:space="preserve">chool protocols </w:t>
      </w:r>
      <w:r w:rsidR="00151D50" w:rsidRPr="00654F6B">
        <w:t xml:space="preserve">for </w:t>
      </w:r>
      <w:r w:rsidRPr="00654F6B">
        <w:t xml:space="preserve">an excursion </w:t>
      </w:r>
      <w:r w:rsidR="00151D50" w:rsidRPr="00654F6B">
        <w:t>will need to be followed.</w:t>
      </w:r>
    </w:p>
    <w:p w14:paraId="55CC5170" w14:textId="2A6F52E1" w:rsidR="00876BC5" w:rsidRDefault="00876BC5" w:rsidP="00AD188E">
      <w:pPr>
        <w:pStyle w:val="VCAAbullet"/>
      </w:pPr>
      <w:r>
        <w:t xml:space="preserve">Involving students in planning and decision-making processes enhances career-related learning, but teacher will need to allocate additional time to accommodate </w:t>
      </w:r>
      <w:proofErr w:type="gramStart"/>
      <w:r>
        <w:t>this, and</w:t>
      </w:r>
      <w:proofErr w:type="gramEnd"/>
      <w:r>
        <w:t xml:space="preserve"> </w:t>
      </w:r>
      <w:r w:rsidR="00345F1F">
        <w:t xml:space="preserve">will </w:t>
      </w:r>
      <w:r>
        <w:t>need to reflect on how their students will make links to the world beyond the classroom.</w:t>
      </w:r>
    </w:p>
    <w:p w14:paraId="1FB1AEC5" w14:textId="28E58365" w:rsidR="008B1278" w:rsidRPr="003C4978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66C96D20" w14:textId="3D7EE243" w:rsidR="00654F6B" w:rsidRDefault="00677A85" w:rsidP="00AD188E">
      <w:pPr>
        <w:pStyle w:val="VCAAbullet"/>
      </w:pPr>
      <w:r>
        <w:t xml:space="preserve">Trisha Brown, </w:t>
      </w:r>
      <w:hyperlink r:id="rId12" w:history="1">
        <w:r w:rsidR="00654F6B" w:rsidRPr="00654F6B">
          <w:rPr>
            <w:rStyle w:val="Hyperlink"/>
          </w:rPr>
          <w:t>T</w:t>
        </w:r>
        <w:r w:rsidR="00934661" w:rsidRPr="00654F6B">
          <w:rPr>
            <w:rStyle w:val="Hyperlink"/>
          </w:rPr>
          <w:t>he imaginary c</w:t>
        </w:r>
        <w:r w:rsidR="00934661" w:rsidRPr="00654F6B">
          <w:rPr>
            <w:rStyle w:val="Hyperlink"/>
          </w:rPr>
          <w:t>u</w:t>
        </w:r>
        <w:r w:rsidR="00934661" w:rsidRPr="00654F6B">
          <w:rPr>
            <w:rStyle w:val="Hyperlink"/>
          </w:rPr>
          <w:t>be</w:t>
        </w:r>
      </w:hyperlink>
      <w:r w:rsidR="00654F6B">
        <w:t xml:space="preserve"> </w:t>
      </w:r>
      <w:r>
        <w:t>(A</w:t>
      </w:r>
      <w:r w:rsidR="00654F6B" w:rsidRPr="00934661">
        <w:t xml:space="preserve">dapt </w:t>
      </w:r>
      <w:r w:rsidR="00934661" w:rsidRPr="00934661">
        <w:t>the concept with the alphabet instead of numbers.</w:t>
      </w:r>
      <w:r>
        <w:t>)</w:t>
      </w:r>
    </w:p>
    <w:p w14:paraId="787DA9B0" w14:textId="6A1A8FAF" w:rsidR="001C6D67" w:rsidRPr="001C6D67" w:rsidRDefault="007D600F" w:rsidP="00AD188E">
      <w:pPr>
        <w:pStyle w:val="VCAAbullet"/>
        <w:rPr>
          <w:lang w:val="en-AU"/>
        </w:rPr>
      </w:pPr>
      <w:r w:rsidRPr="00300194">
        <w:t xml:space="preserve">If an OT cannot </w:t>
      </w:r>
      <w:r w:rsidR="006F7CF1">
        <w:t>visit</w:t>
      </w:r>
      <w:r w:rsidRPr="00300194">
        <w:t xml:space="preserve"> the class,</w:t>
      </w:r>
      <w:r w:rsidR="00A07974" w:rsidRPr="00300194">
        <w:t xml:space="preserve"> </w:t>
      </w:r>
      <w:r w:rsidR="009C551F">
        <w:t xml:space="preserve">information from </w:t>
      </w:r>
      <w:r w:rsidR="00A07974" w:rsidRPr="00300194">
        <w:t xml:space="preserve">the following </w:t>
      </w:r>
      <w:r w:rsidR="009C551F">
        <w:t xml:space="preserve">websites </w:t>
      </w:r>
      <w:r w:rsidR="00A07974" w:rsidRPr="00300194">
        <w:t xml:space="preserve">can be </w:t>
      </w:r>
      <w:r w:rsidR="009C551F">
        <w:t>shared</w:t>
      </w:r>
      <w:r w:rsidR="007F48DA">
        <w:t xml:space="preserve">: </w:t>
      </w:r>
      <w:r w:rsidR="00A07974" w:rsidRPr="00A07974">
        <w:t xml:space="preserve">Occupational Therapy Australia, </w:t>
      </w:r>
      <w:hyperlink r:id="rId13" w:history="1">
        <w:r w:rsidR="00345F1F" w:rsidRPr="00A07974">
          <w:rPr>
            <w:rStyle w:val="Hyperlink"/>
          </w:rPr>
          <w:t>About Occupational Therapy</w:t>
        </w:r>
      </w:hyperlink>
      <w:r w:rsidR="007F48DA">
        <w:t>;</w:t>
      </w:r>
      <w:r w:rsidR="00345F1F" w:rsidRPr="00A07974">
        <w:t xml:space="preserve"> </w:t>
      </w:r>
      <w:hyperlink r:id="rId14" w:history="1">
        <w:r w:rsidR="00A07974" w:rsidRPr="00A07974">
          <w:rPr>
            <w:rStyle w:val="Hyperlink"/>
          </w:rPr>
          <w:t>A day with an occupational therapist</w:t>
        </w:r>
      </w:hyperlink>
      <w:r w:rsidR="001C6D67" w:rsidRPr="001C6D67">
        <w:t xml:space="preserve"> </w:t>
      </w:r>
      <w:r w:rsidR="00677A85">
        <w:t>(YouTube video)</w:t>
      </w:r>
    </w:p>
    <w:p w14:paraId="5B6532E0" w14:textId="17C00BAF" w:rsidR="00F01253" w:rsidRPr="008C0A84" w:rsidRDefault="00905484" w:rsidP="00A93C69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0E171BAD" w:rsidR="00F01253" w:rsidRPr="00A93C69" w:rsidRDefault="0090395D">
      <w:pPr>
        <w:pStyle w:val="VCAAbody"/>
      </w:pPr>
      <w:r>
        <w:t>Know yourself – s</w:t>
      </w:r>
      <w:r w:rsidRPr="00A93C69">
        <w:t>elf</w:t>
      </w:r>
      <w:r w:rsidR="00F01253" w:rsidRPr="00A93C69">
        <w:t xml:space="preserve">-development: </w:t>
      </w:r>
    </w:p>
    <w:p w14:paraId="7CCCBB54" w14:textId="33C50BB3" w:rsidR="00F06D7D" w:rsidRDefault="00BF78B5" w:rsidP="00AD188E">
      <w:pPr>
        <w:pStyle w:val="VCAAbullet"/>
      </w:pPr>
      <w:r>
        <w:t xml:space="preserve">Students </w:t>
      </w:r>
      <w:r w:rsidR="00BC0C16">
        <w:t xml:space="preserve">gain self-awareness as they </w:t>
      </w:r>
      <w:r w:rsidR="00F06D7D">
        <w:t xml:space="preserve">evaluate their </w:t>
      </w:r>
      <w:r w:rsidR="001B40BF">
        <w:t xml:space="preserve">personal </w:t>
      </w:r>
      <w:r w:rsidR="00F06D7D">
        <w:t xml:space="preserve">skills and </w:t>
      </w:r>
      <w:r>
        <w:t xml:space="preserve">reflect on </w:t>
      </w:r>
      <w:r w:rsidR="00F06D7D">
        <w:t xml:space="preserve">those </w:t>
      </w:r>
      <w:r>
        <w:t xml:space="preserve">they </w:t>
      </w:r>
      <w:r w:rsidR="00F06D7D">
        <w:t xml:space="preserve">may need to </w:t>
      </w:r>
      <w:r>
        <w:t>develop</w:t>
      </w:r>
      <w:r w:rsidR="000B3851">
        <w:t xml:space="preserve"> further</w:t>
      </w:r>
      <w:r w:rsidR="00F06D7D">
        <w:t xml:space="preserve">.  </w:t>
      </w:r>
    </w:p>
    <w:p w14:paraId="263EB5F3" w14:textId="7C1960B8" w:rsidR="00BC0C16" w:rsidRDefault="00BF78B5" w:rsidP="00AD188E">
      <w:pPr>
        <w:pStyle w:val="VCAAbullet"/>
      </w:pPr>
      <w:r>
        <w:t xml:space="preserve">Students develop collaboration and communication </w:t>
      </w:r>
      <w:r w:rsidR="00F06D7D">
        <w:t>skills</w:t>
      </w:r>
      <w:r>
        <w:t>.</w:t>
      </w:r>
      <w:r w:rsidR="00F06D7D">
        <w:t xml:space="preserve"> </w:t>
      </w:r>
    </w:p>
    <w:p w14:paraId="66FA02DD" w14:textId="03434D84" w:rsidR="00F01253" w:rsidRPr="008C0A84" w:rsidRDefault="0090395D" w:rsidP="00A93C69">
      <w:pPr>
        <w:pStyle w:val="VCAAbody"/>
        <w:rPr>
          <w:lang w:val="en-AU"/>
        </w:rPr>
      </w:pPr>
      <w:r>
        <w:rPr>
          <w:lang w:val="en-AU"/>
        </w:rPr>
        <w:t>Know your world –</w:t>
      </w:r>
      <w:r w:rsidR="00CA4DB7">
        <w:rPr>
          <w:lang w:val="en-AU"/>
        </w:rPr>
        <w:t xml:space="preserve"> </w:t>
      </w:r>
      <w:r>
        <w:t>c</w:t>
      </w:r>
      <w:proofErr w:type="spellStart"/>
      <w:r w:rsidR="00F01253" w:rsidRPr="008C0A84">
        <w:rPr>
          <w:lang w:val="en-AU"/>
        </w:rPr>
        <w:t>areer</w:t>
      </w:r>
      <w:proofErr w:type="spellEnd"/>
      <w:r w:rsidR="00F01253" w:rsidRPr="008C0A84">
        <w:rPr>
          <w:lang w:val="en-AU"/>
        </w:rPr>
        <w:t xml:space="preserve"> exploration: </w:t>
      </w:r>
    </w:p>
    <w:p w14:paraId="50358930" w14:textId="4F2A43D0" w:rsidR="00DD58E1" w:rsidRDefault="00BC5073" w:rsidP="00AD188E">
      <w:pPr>
        <w:pStyle w:val="VCAAbullet"/>
      </w:pPr>
      <w:r>
        <w:t>S</w:t>
      </w:r>
      <w:r w:rsidR="00DD58E1">
        <w:t>tudents</w:t>
      </w:r>
      <w:r>
        <w:t xml:space="preserve"> expand their</w:t>
      </w:r>
      <w:r w:rsidR="00DD58E1">
        <w:t xml:space="preserve"> understanding of </w:t>
      </w:r>
      <w:r>
        <w:t>how skills can be transferred to different workplaces.</w:t>
      </w:r>
    </w:p>
    <w:p w14:paraId="10CB94CC" w14:textId="6E966016" w:rsidR="00337881" w:rsidRDefault="00337881" w:rsidP="00A93C69">
      <w:pPr>
        <w:pStyle w:val="VCAAbody"/>
      </w:pPr>
      <w:r>
        <w:t>Manage your future – be proactive:</w:t>
      </w:r>
    </w:p>
    <w:p w14:paraId="23DAA207" w14:textId="03F7A078" w:rsidR="00BC0C16" w:rsidRDefault="008941CC" w:rsidP="00AD188E">
      <w:pPr>
        <w:pStyle w:val="VCAAbullet"/>
      </w:pPr>
      <w:r>
        <w:t>Students learn to be organised and adaptable by p</w:t>
      </w:r>
      <w:r w:rsidRPr="00643DBE">
        <w:t xml:space="preserve">lanning </w:t>
      </w:r>
      <w:r w:rsidR="00524B78" w:rsidRPr="00643DBE">
        <w:t xml:space="preserve">for and navigating challenges such as transport, accessibility, venue set up, allocation of equipment/resources </w:t>
      </w:r>
      <w:r w:rsidR="00677A85">
        <w:t>and</w:t>
      </w:r>
      <w:r w:rsidR="00524B78" w:rsidRPr="00643DBE">
        <w:t xml:space="preserve"> time/project management</w:t>
      </w:r>
      <w:r w:rsidR="00524B78" w:rsidRPr="00A93C69">
        <w:t>.</w:t>
      </w:r>
    </w:p>
    <w:p w14:paraId="5DD6FFBA" w14:textId="65A70EC3" w:rsidR="00F01253" w:rsidRPr="00300194" w:rsidRDefault="00BC0C16" w:rsidP="00AD188E">
      <w:pPr>
        <w:pStyle w:val="VCAAbullet"/>
      </w:pPr>
      <w:r>
        <w:t>Students develop critical and creative thinking skills when considering how to adapt their workshop to meet the specific needs of the client. These are skills that assist informed decision-making.</w:t>
      </w:r>
    </w:p>
    <w:sectPr w:rsidR="00F01253" w:rsidRPr="00300194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A93C69" w:rsidRDefault="00A93C69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93C69" w:rsidRDefault="00A93C6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93C69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93C69" w:rsidRPr="00D06414" w:rsidRDefault="00A93C6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93C69" w:rsidRPr="00D06414" w:rsidRDefault="00A93C6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A6E088D" w:rsidR="00A93C69" w:rsidRPr="00D06414" w:rsidRDefault="00A93C6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93C69" w:rsidRPr="00D06414" w:rsidRDefault="00A93C6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93C69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93C69" w:rsidRPr="00D06414" w:rsidRDefault="00A93C6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93C69" w:rsidRPr="00D06414" w:rsidRDefault="00A93C6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93C69" w:rsidRPr="00D06414" w:rsidRDefault="00A93C6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93C69" w:rsidRPr="00D06414" w:rsidRDefault="00A93C6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A93C69" w:rsidRDefault="00A93C69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93C69" w:rsidRDefault="00A93C6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73E278D2" w:rsidR="00A93C69" w:rsidRPr="0038622E" w:rsidRDefault="00A93C69" w:rsidP="0038622E">
    <w:pPr>
      <w:pStyle w:val="VCAAbody"/>
      <w:rPr>
        <w:color w:val="0F7EB4"/>
      </w:rPr>
    </w:pPr>
    <w:r>
      <w:t>Embedding career education in the Victorian Curriculum F–10 – Dance,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A93C69" w:rsidRPr="009370BC" w:rsidRDefault="00A93C6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1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B41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20C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34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125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03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66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EC4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09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967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D3525"/>
    <w:multiLevelType w:val="hybridMultilevel"/>
    <w:tmpl w:val="841CC7C2"/>
    <w:lvl w:ilvl="0" w:tplc="DAA0BA24">
      <w:start w:val="1"/>
      <w:numFmt w:val="bullet"/>
      <w:pStyle w:val="VCAA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0F13227"/>
    <w:multiLevelType w:val="hybridMultilevel"/>
    <w:tmpl w:val="51885D10"/>
    <w:lvl w:ilvl="0" w:tplc="AFC6B0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327A6F"/>
    <w:multiLevelType w:val="hybridMultilevel"/>
    <w:tmpl w:val="93A498CC"/>
    <w:lvl w:ilvl="0" w:tplc="61E4C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ED3811D8"/>
    <w:lvl w:ilvl="0" w:tplc="0D54B93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74EA0F31"/>
    <w:multiLevelType w:val="hybridMultilevel"/>
    <w:tmpl w:val="69E04A38"/>
    <w:lvl w:ilvl="0" w:tplc="D03078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3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5"/>
  </w:num>
  <w:num w:numId="21">
    <w:abstractNumId w:val="20"/>
  </w:num>
  <w:num w:numId="22">
    <w:abstractNumId w:val="12"/>
  </w:num>
  <w:num w:numId="23">
    <w:abstractNumId w:val="11"/>
  </w:num>
  <w:num w:numId="24">
    <w:abstractNumId w:val="11"/>
  </w:num>
  <w:num w:numId="25">
    <w:abstractNumId w:val="11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5F2D"/>
    <w:rsid w:val="00033048"/>
    <w:rsid w:val="00043593"/>
    <w:rsid w:val="00050085"/>
    <w:rsid w:val="000506F7"/>
    <w:rsid w:val="0005780E"/>
    <w:rsid w:val="00065CC6"/>
    <w:rsid w:val="00072AF1"/>
    <w:rsid w:val="00086CFC"/>
    <w:rsid w:val="00097F58"/>
    <w:rsid w:val="000A71F7"/>
    <w:rsid w:val="000B152F"/>
    <w:rsid w:val="000B3851"/>
    <w:rsid w:val="000F09E4"/>
    <w:rsid w:val="000F16FD"/>
    <w:rsid w:val="000F5AAF"/>
    <w:rsid w:val="000F5CA3"/>
    <w:rsid w:val="00116F6B"/>
    <w:rsid w:val="0012374D"/>
    <w:rsid w:val="00131847"/>
    <w:rsid w:val="00143520"/>
    <w:rsid w:val="00151D50"/>
    <w:rsid w:val="00153AD2"/>
    <w:rsid w:val="001779EA"/>
    <w:rsid w:val="00192561"/>
    <w:rsid w:val="001926FE"/>
    <w:rsid w:val="001A39A9"/>
    <w:rsid w:val="001B40BF"/>
    <w:rsid w:val="001C6D67"/>
    <w:rsid w:val="001D26E2"/>
    <w:rsid w:val="001D3246"/>
    <w:rsid w:val="001F5D88"/>
    <w:rsid w:val="002279BA"/>
    <w:rsid w:val="002329F3"/>
    <w:rsid w:val="00236B20"/>
    <w:rsid w:val="00243E6C"/>
    <w:rsid w:val="00243F0D"/>
    <w:rsid w:val="0024492B"/>
    <w:rsid w:val="00254888"/>
    <w:rsid w:val="00255852"/>
    <w:rsid w:val="00260767"/>
    <w:rsid w:val="00262D1E"/>
    <w:rsid w:val="002647BB"/>
    <w:rsid w:val="002754C1"/>
    <w:rsid w:val="002841C8"/>
    <w:rsid w:val="0028516B"/>
    <w:rsid w:val="002915AF"/>
    <w:rsid w:val="002941D2"/>
    <w:rsid w:val="002B103A"/>
    <w:rsid w:val="002C4921"/>
    <w:rsid w:val="002C6F90"/>
    <w:rsid w:val="002E4FB5"/>
    <w:rsid w:val="00300194"/>
    <w:rsid w:val="00302FB8"/>
    <w:rsid w:val="00304EA1"/>
    <w:rsid w:val="00314D81"/>
    <w:rsid w:val="00322FC6"/>
    <w:rsid w:val="00323C14"/>
    <w:rsid w:val="003321FD"/>
    <w:rsid w:val="00335BC6"/>
    <w:rsid w:val="00337881"/>
    <w:rsid w:val="00345F1F"/>
    <w:rsid w:val="0035293F"/>
    <w:rsid w:val="003630A1"/>
    <w:rsid w:val="00364EDE"/>
    <w:rsid w:val="0038622E"/>
    <w:rsid w:val="00391986"/>
    <w:rsid w:val="00392864"/>
    <w:rsid w:val="003A00B4"/>
    <w:rsid w:val="003B16D6"/>
    <w:rsid w:val="003B7D04"/>
    <w:rsid w:val="003C394F"/>
    <w:rsid w:val="003C4978"/>
    <w:rsid w:val="003C5E71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71D61"/>
    <w:rsid w:val="004745B9"/>
    <w:rsid w:val="00495C80"/>
    <w:rsid w:val="004A2ED8"/>
    <w:rsid w:val="004D427B"/>
    <w:rsid w:val="004D70CD"/>
    <w:rsid w:val="004F5BDA"/>
    <w:rsid w:val="004F6DE0"/>
    <w:rsid w:val="004F77A0"/>
    <w:rsid w:val="0051631E"/>
    <w:rsid w:val="00522017"/>
    <w:rsid w:val="00522F26"/>
    <w:rsid w:val="00524B78"/>
    <w:rsid w:val="00537A1F"/>
    <w:rsid w:val="00550EEE"/>
    <w:rsid w:val="00553745"/>
    <w:rsid w:val="00563E1D"/>
    <w:rsid w:val="00566029"/>
    <w:rsid w:val="00567FD3"/>
    <w:rsid w:val="005847DC"/>
    <w:rsid w:val="005923CB"/>
    <w:rsid w:val="00592F6A"/>
    <w:rsid w:val="005B391B"/>
    <w:rsid w:val="005C6C58"/>
    <w:rsid w:val="005D3D78"/>
    <w:rsid w:val="005D7236"/>
    <w:rsid w:val="005E2EF0"/>
    <w:rsid w:val="005E721D"/>
    <w:rsid w:val="005F4092"/>
    <w:rsid w:val="00610518"/>
    <w:rsid w:val="00643DBE"/>
    <w:rsid w:val="00654F6B"/>
    <w:rsid w:val="0065718C"/>
    <w:rsid w:val="00663CE1"/>
    <w:rsid w:val="00665722"/>
    <w:rsid w:val="00670165"/>
    <w:rsid w:val="00677A85"/>
    <w:rsid w:val="0068471E"/>
    <w:rsid w:val="00684F98"/>
    <w:rsid w:val="00690B32"/>
    <w:rsid w:val="0069223F"/>
    <w:rsid w:val="00693FFD"/>
    <w:rsid w:val="006A432F"/>
    <w:rsid w:val="006C19D3"/>
    <w:rsid w:val="006D2159"/>
    <w:rsid w:val="006F787C"/>
    <w:rsid w:val="006F7CF1"/>
    <w:rsid w:val="00702636"/>
    <w:rsid w:val="0071136B"/>
    <w:rsid w:val="00724507"/>
    <w:rsid w:val="007623B9"/>
    <w:rsid w:val="00773E6C"/>
    <w:rsid w:val="00781FB1"/>
    <w:rsid w:val="007A0E4B"/>
    <w:rsid w:val="007D1B6D"/>
    <w:rsid w:val="007D600F"/>
    <w:rsid w:val="007E3E8B"/>
    <w:rsid w:val="007E7D1F"/>
    <w:rsid w:val="007F48DA"/>
    <w:rsid w:val="00813C37"/>
    <w:rsid w:val="008154B5"/>
    <w:rsid w:val="00823962"/>
    <w:rsid w:val="00852719"/>
    <w:rsid w:val="00860115"/>
    <w:rsid w:val="00870782"/>
    <w:rsid w:val="00876BC5"/>
    <w:rsid w:val="0088783C"/>
    <w:rsid w:val="00893101"/>
    <w:rsid w:val="008941CC"/>
    <w:rsid w:val="008B1278"/>
    <w:rsid w:val="008C0A84"/>
    <w:rsid w:val="008D0ABF"/>
    <w:rsid w:val="008D57CA"/>
    <w:rsid w:val="008D6CEC"/>
    <w:rsid w:val="00900970"/>
    <w:rsid w:val="00901F81"/>
    <w:rsid w:val="0090395D"/>
    <w:rsid w:val="00905484"/>
    <w:rsid w:val="00934661"/>
    <w:rsid w:val="009370BC"/>
    <w:rsid w:val="00947A64"/>
    <w:rsid w:val="00965A57"/>
    <w:rsid w:val="00970580"/>
    <w:rsid w:val="0098739B"/>
    <w:rsid w:val="009B61E5"/>
    <w:rsid w:val="009C551F"/>
    <w:rsid w:val="009D1E89"/>
    <w:rsid w:val="009E5707"/>
    <w:rsid w:val="00A07974"/>
    <w:rsid w:val="00A13223"/>
    <w:rsid w:val="00A17661"/>
    <w:rsid w:val="00A24B2D"/>
    <w:rsid w:val="00A27DCD"/>
    <w:rsid w:val="00A40966"/>
    <w:rsid w:val="00A50E81"/>
    <w:rsid w:val="00A60360"/>
    <w:rsid w:val="00A921E0"/>
    <w:rsid w:val="00A922F4"/>
    <w:rsid w:val="00A93C69"/>
    <w:rsid w:val="00AB1B3E"/>
    <w:rsid w:val="00AD188E"/>
    <w:rsid w:val="00AD59D5"/>
    <w:rsid w:val="00AE34F9"/>
    <w:rsid w:val="00AE5526"/>
    <w:rsid w:val="00AE69D9"/>
    <w:rsid w:val="00AF051B"/>
    <w:rsid w:val="00B01578"/>
    <w:rsid w:val="00B0738F"/>
    <w:rsid w:val="00B1150B"/>
    <w:rsid w:val="00B13D3B"/>
    <w:rsid w:val="00B230DB"/>
    <w:rsid w:val="00B26601"/>
    <w:rsid w:val="00B30E01"/>
    <w:rsid w:val="00B41951"/>
    <w:rsid w:val="00B51FA6"/>
    <w:rsid w:val="00B53229"/>
    <w:rsid w:val="00B62480"/>
    <w:rsid w:val="00B6396F"/>
    <w:rsid w:val="00B74AF6"/>
    <w:rsid w:val="00B74D78"/>
    <w:rsid w:val="00B81B70"/>
    <w:rsid w:val="00BB3BAB"/>
    <w:rsid w:val="00BB704D"/>
    <w:rsid w:val="00BC0C16"/>
    <w:rsid w:val="00BC5073"/>
    <w:rsid w:val="00BD0724"/>
    <w:rsid w:val="00BD2B91"/>
    <w:rsid w:val="00BD3DD3"/>
    <w:rsid w:val="00BE5521"/>
    <w:rsid w:val="00BF6C23"/>
    <w:rsid w:val="00BF6F88"/>
    <w:rsid w:val="00BF78B5"/>
    <w:rsid w:val="00C2005D"/>
    <w:rsid w:val="00C2778D"/>
    <w:rsid w:val="00C53263"/>
    <w:rsid w:val="00C6415E"/>
    <w:rsid w:val="00C75F1D"/>
    <w:rsid w:val="00C95156"/>
    <w:rsid w:val="00CA0DC2"/>
    <w:rsid w:val="00CA4DB7"/>
    <w:rsid w:val="00CB68E8"/>
    <w:rsid w:val="00CD595F"/>
    <w:rsid w:val="00D04F01"/>
    <w:rsid w:val="00D06414"/>
    <w:rsid w:val="00D22264"/>
    <w:rsid w:val="00D24E5A"/>
    <w:rsid w:val="00D338E4"/>
    <w:rsid w:val="00D35D07"/>
    <w:rsid w:val="00D36FA7"/>
    <w:rsid w:val="00D4304F"/>
    <w:rsid w:val="00D51947"/>
    <w:rsid w:val="00D53064"/>
    <w:rsid w:val="00D532F0"/>
    <w:rsid w:val="00D77413"/>
    <w:rsid w:val="00D82759"/>
    <w:rsid w:val="00D86DE4"/>
    <w:rsid w:val="00DB533D"/>
    <w:rsid w:val="00DD58E1"/>
    <w:rsid w:val="00DE1909"/>
    <w:rsid w:val="00DE51DB"/>
    <w:rsid w:val="00E10076"/>
    <w:rsid w:val="00E23F1D"/>
    <w:rsid w:val="00E27CF0"/>
    <w:rsid w:val="00E30E05"/>
    <w:rsid w:val="00E36361"/>
    <w:rsid w:val="00E55AE9"/>
    <w:rsid w:val="00E56D1D"/>
    <w:rsid w:val="00E9592C"/>
    <w:rsid w:val="00EA2830"/>
    <w:rsid w:val="00EB0C84"/>
    <w:rsid w:val="00EF1E25"/>
    <w:rsid w:val="00EF35E5"/>
    <w:rsid w:val="00F01253"/>
    <w:rsid w:val="00F06D7D"/>
    <w:rsid w:val="00F17FDE"/>
    <w:rsid w:val="00F21E84"/>
    <w:rsid w:val="00F40D53"/>
    <w:rsid w:val="00F4525C"/>
    <w:rsid w:val="00F50D86"/>
    <w:rsid w:val="00F6610F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64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364EDE"/>
    <w:pPr>
      <w:spacing w:before="80" w:after="80" w:line="26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D188E"/>
    <w:pPr>
      <w:numPr>
        <w:numId w:val="27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color w:val="auto"/>
      <w:kern w:val="22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7F48DA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6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6D67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taus.com.au/about/about-o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figure/Trisha-Brown-The-imaginary-cube-and-its-points-of-reference-Sulzman-1978_fig4_30931679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DAE04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XHCcZcusei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2159-1723-4DD2-B4D4-439BDFC2E4EE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EC1FAC-53AE-47FB-B9C6-86E4C96E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dance</cp:keywords>
  <cp:lastModifiedBy>Amy</cp:lastModifiedBy>
  <cp:revision>14</cp:revision>
  <cp:lastPrinted>2020-03-04T04:43:00Z</cp:lastPrinted>
  <dcterms:created xsi:type="dcterms:W3CDTF">2020-09-22T23:17:00Z</dcterms:created>
  <dcterms:modified xsi:type="dcterms:W3CDTF">2020-09-24T04:10:00Z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