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1D45AFF" w:rsidR="00086CFC" w:rsidRDefault="00C2005D" w:rsidP="007E7D1F">
      <w:pPr>
        <w:pStyle w:val="VCAAHeading1"/>
        <w:spacing w:before="360"/>
      </w:pPr>
      <w:bookmarkStart w:id="0" w:name="_GoBack"/>
      <w:bookmarkEnd w:id="0"/>
      <w:r>
        <w:t>E</w:t>
      </w:r>
      <w:r w:rsidR="00E56D1D">
        <w:t>m</w:t>
      </w:r>
      <w:r w:rsidR="007E7D1F">
        <w:t xml:space="preserve">bedding career education in </w:t>
      </w:r>
      <w:r w:rsidR="00E56D1D">
        <w:t>the Victorian Curriculum F–10</w:t>
      </w:r>
      <w:r w:rsidR="00086CFC">
        <w:t xml:space="preserve"> </w:t>
      </w:r>
    </w:p>
    <w:p w14:paraId="309AA2D5" w14:textId="4B6446F6" w:rsidR="004F6DE0" w:rsidRPr="008C0A84" w:rsidRDefault="00D51979" w:rsidP="004F6DE0">
      <w:pPr>
        <w:pStyle w:val="VCAAHeading2"/>
        <w:rPr>
          <w:lang w:val="en-AU"/>
        </w:rPr>
      </w:pPr>
      <w:bookmarkStart w:id="1" w:name="TemplateOverview"/>
      <w:bookmarkEnd w:id="1"/>
      <w:r>
        <w:rPr>
          <w:lang w:val="en-AU"/>
        </w:rPr>
        <w:t>Dance</w:t>
      </w:r>
      <w:r w:rsidR="004F6DE0" w:rsidRPr="008C0A84">
        <w:rPr>
          <w:lang w:val="en-AU"/>
        </w:rPr>
        <w:t>, Levels</w:t>
      </w:r>
      <w:r w:rsidR="005B44CC">
        <w:rPr>
          <w:lang w:val="en-AU"/>
        </w:rPr>
        <w:t xml:space="preserve"> 5 and 6</w:t>
      </w:r>
    </w:p>
    <w:p w14:paraId="2E354ED1" w14:textId="5AB3C71F"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2654C103" w:rsidR="008B1278" w:rsidRPr="008C0A84" w:rsidRDefault="008B1278" w:rsidP="00B51FA6">
      <w:pPr>
        <w:pStyle w:val="VCAAbody-withlargetabandhangingindent"/>
        <w:spacing w:before="360"/>
      </w:pPr>
      <w:r w:rsidRPr="008C0A84">
        <w:rPr>
          <w:b/>
        </w:rPr>
        <w:t>Curriculum area and levels:</w:t>
      </w:r>
      <w:r w:rsidRPr="008C0A84">
        <w:tab/>
      </w:r>
      <w:r w:rsidR="00D51979">
        <w:t>Dance, Level</w:t>
      </w:r>
      <w:r w:rsidR="005B44CC">
        <w:t>s 5 and</w:t>
      </w:r>
      <w:r w:rsidR="00D51979">
        <w:t xml:space="preserve"> 6</w:t>
      </w:r>
    </w:p>
    <w:p w14:paraId="1FB5B60B" w14:textId="739FF5E2" w:rsidR="008B1278" w:rsidRPr="0007669F" w:rsidRDefault="00254888">
      <w:pPr>
        <w:pStyle w:val="VCAAbody-withlargetabandhangingindent"/>
      </w:pPr>
      <w:r w:rsidRPr="008C0A84">
        <w:rPr>
          <w:b/>
        </w:rPr>
        <w:t>Relevant c</w:t>
      </w:r>
      <w:r w:rsidR="008B1278" w:rsidRPr="008C0A84">
        <w:rPr>
          <w:b/>
        </w:rPr>
        <w:t>ontent description:</w:t>
      </w:r>
      <w:r w:rsidR="008B1278" w:rsidRPr="008C0A84">
        <w:tab/>
      </w:r>
      <w:r w:rsidR="00D51979" w:rsidRPr="00D51979">
        <w:t xml:space="preserve">Explain how the elements of dance and production elements communicate ideas in dances from different contexts they make, perform and view, including in dances by Aboriginal and Torres Strait Islander </w:t>
      </w:r>
      <w:r w:rsidR="00D51979" w:rsidRPr="007D0100">
        <w:t>peoples</w:t>
      </w:r>
      <w:r w:rsidR="007D0100" w:rsidRPr="0007669F">
        <w:t xml:space="preserve"> (</w:t>
      </w:r>
      <w:hyperlink r:id="rId11" w:history="1">
        <w:r w:rsidR="007D0100" w:rsidRPr="0007669F">
          <w:rPr>
            <w:rStyle w:val="Hyperlink"/>
          </w:rPr>
          <w:t>VCADAR032</w:t>
        </w:r>
      </w:hyperlink>
      <w:r w:rsidR="007D0100" w:rsidRPr="0007669F">
        <w:t>)</w:t>
      </w:r>
    </w:p>
    <w:p w14:paraId="36A2C730" w14:textId="7B5A595A"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D51979">
        <w:t>Watch</w:t>
      </w:r>
      <w:r w:rsidR="007D0100">
        <w:t>ing</w:t>
      </w:r>
      <w:r w:rsidR="00D51979">
        <w:t xml:space="preserve"> and respond</w:t>
      </w:r>
      <w:r w:rsidR="007D0100">
        <w:t>ing</w:t>
      </w:r>
      <w:r w:rsidR="00D51979">
        <w:t xml:space="preserve"> to versions of </w:t>
      </w:r>
      <w:r w:rsidR="0007669F">
        <w:t>Dance of the Cygnets</w:t>
      </w:r>
      <w:r w:rsidR="00D51979">
        <w:t xml:space="preserve"> </w:t>
      </w:r>
      <w:r w:rsidR="007D0100">
        <w:t xml:space="preserve">from Swan Lake, </w:t>
      </w:r>
      <w:r w:rsidR="00D51979">
        <w:t>noting the similarities and differences.</w:t>
      </w:r>
    </w:p>
    <w:p w14:paraId="2364A01C" w14:textId="102B408D" w:rsidR="00421DB1" w:rsidRPr="008C0A84" w:rsidRDefault="00421DB1">
      <w:pPr>
        <w:pStyle w:val="VCAAbody-withlargetabandhangingindent"/>
      </w:pPr>
      <w:r w:rsidRPr="0007669F">
        <w:rPr>
          <w:b/>
          <w:bCs/>
        </w:rPr>
        <w:t>Summary of adaptation, change, addition:</w:t>
      </w:r>
      <w:r>
        <w:tab/>
      </w:r>
      <w:r w:rsidR="00C80EF6">
        <w:t>Considering how stereotypes and industries can change and be broken over time, and p</w:t>
      </w:r>
      <w:r w:rsidR="00CC4727" w:rsidRPr="0007669F">
        <w:t>lan</w:t>
      </w:r>
      <w:r w:rsidR="007D0100">
        <w:t xml:space="preserve">ning and </w:t>
      </w:r>
      <w:r w:rsidR="00CC4727">
        <w:t>writ</w:t>
      </w:r>
      <w:r w:rsidR="007D0100">
        <w:t>ing</w:t>
      </w:r>
      <w:r w:rsidR="00CC4727">
        <w:t xml:space="preserve"> interview questions </w:t>
      </w:r>
      <w:r w:rsidR="00C80EF6">
        <w:t xml:space="preserve">to </w:t>
      </w:r>
      <w:r w:rsidR="00CC4727">
        <w:t xml:space="preserve">interview another student. </w:t>
      </w:r>
    </w:p>
    <w:p w14:paraId="65DFB73F" w14:textId="66580A82"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46A85701" w14:textId="5A710771" w:rsidR="00254888" w:rsidRPr="008C0A84" w:rsidRDefault="00370577" w:rsidP="00457521">
            <w:pPr>
              <w:pStyle w:val="VCAAtablecondensed"/>
              <w:rPr>
                <w:lang w:val="en-AU"/>
              </w:rPr>
            </w:pPr>
            <w:r>
              <w:rPr>
                <w:lang w:val="en-AU"/>
              </w:rPr>
              <w:t>Students read a synopsis</w:t>
            </w:r>
            <w:r w:rsidR="00D51979">
              <w:rPr>
                <w:lang w:val="en-AU"/>
              </w:rPr>
              <w:t xml:space="preserve"> of Swan Lake</w:t>
            </w:r>
            <w:r w:rsidR="0007669F">
              <w:rPr>
                <w:lang w:val="en-AU"/>
              </w:rPr>
              <w:t xml:space="preserve">, </w:t>
            </w:r>
            <w:r>
              <w:rPr>
                <w:lang w:val="en-AU"/>
              </w:rPr>
              <w:t xml:space="preserve">then watch two different performances of the Dance of the Cygnets, including the </w:t>
            </w:r>
            <w:r w:rsidR="00022643">
              <w:rPr>
                <w:lang w:val="en-AU"/>
              </w:rPr>
              <w:t xml:space="preserve">all-male </w:t>
            </w:r>
            <w:r>
              <w:rPr>
                <w:lang w:val="en-AU"/>
              </w:rPr>
              <w:t xml:space="preserve">version </w:t>
            </w:r>
            <w:r w:rsidR="00496F69">
              <w:rPr>
                <w:lang w:val="en-AU"/>
              </w:rPr>
              <w:t>by</w:t>
            </w:r>
            <w:r>
              <w:rPr>
                <w:lang w:val="en-AU"/>
              </w:rPr>
              <w:t xml:space="preserve"> Matthew Bourne (see Additional resources).</w:t>
            </w:r>
          </w:p>
        </w:tc>
        <w:tc>
          <w:tcPr>
            <w:tcW w:w="5925" w:type="dxa"/>
          </w:tcPr>
          <w:p w14:paraId="092660B4" w14:textId="0AC7BC7F" w:rsidR="007B3824" w:rsidRPr="008C0A84" w:rsidRDefault="000C74FA" w:rsidP="007B3824">
            <w:pPr>
              <w:pStyle w:val="VCAAtablecondensed"/>
              <w:rPr>
                <w:lang w:val="en-AU"/>
              </w:rPr>
            </w:pPr>
            <w:r>
              <w:rPr>
                <w:lang w:val="en-AU"/>
              </w:rPr>
              <w:t>Teacher leads a discussion about the similarities and differences between each version of the Dance of the Cygnets.</w:t>
            </w:r>
            <w:r w:rsidR="006E65EC">
              <w:rPr>
                <w:lang w:val="en-AU"/>
              </w:rPr>
              <w:t xml:space="preserve"> Students visually demonstrate these using a Venn diagram.</w:t>
            </w:r>
            <w:r>
              <w:rPr>
                <w:lang w:val="en-AU"/>
              </w:rPr>
              <w:t xml:space="preserve"> Guide the discussion into ballet</w:t>
            </w:r>
            <w:r w:rsidR="0007669F">
              <w:rPr>
                <w:lang w:val="en-AU"/>
              </w:rPr>
              <w:t xml:space="preserve"> dancing</w:t>
            </w:r>
            <w:r>
              <w:rPr>
                <w:lang w:val="en-AU"/>
              </w:rPr>
              <w:t xml:space="preserve"> being a career option for both girls and boys</w:t>
            </w:r>
            <w:r w:rsidR="006E65EC">
              <w:rPr>
                <w:lang w:val="en-AU"/>
              </w:rPr>
              <w:t xml:space="preserve">, even though it is stereotypically thought of as a female </w:t>
            </w:r>
            <w:r w:rsidR="0007669F">
              <w:rPr>
                <w:lang w:val="en-AU"/>
              </w:rPr>
              <w:t>role</w:t>
            </w:r>
            <w:r w:rsidR="006E65EC">
              <w:rPr>
                <w:lang w:val="en-AU"/>
              </w:rPr>
              <w:t xml:space="preserve">. Ask students to identify other jobs stereotypically assigned to a particular gender. Are any students drawn </w:t>
            </w:r>
            <w:r w:rsidR="00B47E74">
              <w:rPr>
                <w:lang w:val="en-AU"/>
              </w:rPr>
              <w:t>to or interested in any of these jobs? Are there any jobs students have thought about but decided they do</w:t>
            </w:r>
            <w:r w:rsidR="0007669F">
              <w:rPr>
                <w:lang w:val="en-AU"/>
              </w:rPr>
              <w:t xml:space="preserve"> </w:t>
            </w:r>
            <w:r w:rsidR="00B47E74">
              <w:rPr>
                <w:lang w:val="en-AU"/>
              </w:rPr>
              <w:t>n</w:t>
            </w:r>
            <w:r w:rsidR="0007669F">
              <w:rPr>
                <w:lang w:val="en-AU"/>
              </w:rPr>
              <w:t>o</w:t>
            </w:r>
            <w:r w:rsidR="00B47E74">
              <w:rPr>
                <w:lang w:val="en-AU"/>
              </w:rPr>
              <w:t>t want to do because of an associated stereotype?</w:t>
            </w:r>
          </w:p>
        </w:tc>
      </w:tr>
      <w:tr w:rsidR="00457521" w:rsidRPr="008C0A84" w14:paraId="63793E0F" w14:textId="77777777" w:rsidTr="00567FD3">
        <w:tc>
          <w:tcPr>
            <w:tcW w:w="3964" w:type="dxa"/>
          </w:tcPr>
          <w:p w14:paraId="10C7FFCD" w14:textId="71B06F94" w:rsidR="00457521" w:rsidRDefault="00B47E74" w:rsidP="00457521">
            <w:pPr>
              <w:pStyle w:val="VCAAtablecondensed"/>
              <w:rPr>
                <w:lang w:val="en-AU"/>
              </w:rPr>
            </w:pPr>
            <w:r>
              <w:rPr>
                <w:lang w:val="en-AU"/>
              </w:rPr>
              <w:t>The c</w:t>
            </w:r>
            <w:r w:rsidR="00E86A1B">
              <w:rPr>
                <w:lang w:val="en-AU"/>
              </w:rPr>
              <w:t>lass discuss</w:t>
            </w:r>
            <w:r>
              <w:rPr>
                <w:lang w:val="en-AU"/>
              </w:rPr>
              <w:t>es</w:t>
            </w:r>
            <w:r w:rsidR="00E86A1B">
              <w:rPr>
                <w:lang w:val="en-AU"/>
              </w:rPr>
              <w:t xml:space="preserve"> </w:t>
            </w:r>
            <w:r>
              <w:rPr>
                <w:lang w:val="en-AU"/>
              </w:rPr>
              <w:t xml:space="preserve">the versions of the Dance of the Cygnets based on the following </w:t>
            </w:r>
            <w:r w:rsidR="00E86A1B">
              <w:rPr>
                <w:lang w:val="en-AU"/>
              </w:rPr>
              <w:t>questions:</w:t>
            </w:r>
          </w:p>
          <w:p w14:paraId="5E84A804" w14:textId="6D12036F" w:rsidR="00E86A1B" w:rsidRDefault="00E86A1B" w:rsidP="00BB0344">
            <w:pPr>
              <w:pStyle w:val="VCAAtablecondensedbullet"/>
              <w:ind w:left="447"/>
            </w:pPr>
            <w:r>
              <w:lastRenderedPageBreak/>
              <w:t xml:space="preserve">Which dance do you think was choreographed more recently? </w:t>
            </w:r>
            <w:r w:rsidR="00B47E74">
              <w:t>Why?</w:t>
            </w:r>
          </w:p>
          <w:p w14:paraId="08327850" w14:textId="3FA8A54E" w:rsidR="00E86A1B" w:rsidRDefault="00E86A1B" w:rsidP="00BB0344">
            <w:pPr>
              <w:pStyle w:val="VCAAtablecondensedbullet"/>
              <w:ind w:left="447"/>
            </w:pPr>
            <w:r>
              <w:t>What does th</w:t>
            </w:r>
            <w:r w:rsidR="00B47E74">
              <w:t>is</w:t>
            </w:r>
            <w:r>
              <w:t xml:space="preserve"> say about how </w:t>
            </w:r>
            <w:r w:rsidR="00B47E74">
              <w:t xml:space="preserve">dance </w:t>
            </w:r>
            <w:r>
              <w:t>has changed over the years?</w:t>
            </w:r>
          </w:p>
          <w:p w14:paraId="5F9359F9" w14:textId="44BA0591" w:rsidR="00E86A1B" w:rsidRDefault="00E86A1B" w:rsidP="00BB0344">
            <w:pPr>
              <w:pStyle w:val="VCAAtablecondensedbullet"/>
              <w:ind w:left="447"/>
            </w:pPr>
            <w:r>
              <w:t>Which do you find more entertaining?</w:t>
            </w:r>
            <w:r w:rsidR="00B47E74">
              <w:t xml:space="preserve"> Why?</w:t>
            </w:r>
          </w:p>
          <w:p w14:paraId="78AE0DD6" w14:textId="77777777" w:rsidR="00E86A1B" w:rsidRDefault="00E86A1B" w:rsidP="00BB0344">
            <w:pPr>
              <w:pStyle w:val="VCAAtablecondensedbullet"/>
              <w:ind w:left="447"/>
            </w:pPr>
            <w:r>
              <w:t>What does this say about what you prefer when watching dance?</w:t>
            </w:r>
          </w:p>
          <w:p w14:paraId="747C92B2" w14:textId="77777777" w:rsidR="00E86A1B" w:rsidRDefault="00E86A1B" w:rsidP="00BB0344">
            <w:pPr>
              <w:pStyle w:val="VCAAtablecondensedbullet"/>
              <w:ind w:left="447"/>
            </w:pPr>
            <w:r>
              <w:t>Which costumes did you like better?  Why?</w:t>
            </w:r>
          </w:p>
          <w:p w14:paraId="304B68F5" w14:textId="77777777" w:rsidR="00E86A1B" w:rsidRDefault="00E86A1B" w:rsidP="00BB0344">
            <w:pPr>
              <w:pStyle w:val="VCAAtablecondensedbullet"/>
              <w:ind w:left="447"/>
            </w:pPr>
            <w:r>
              <w:t>If you were to design a costume for a Cygnet</w:t>
            </w:r>
            <w:r w:rsidR="00B47E74">
              <w:t>,</w:t>
            </w:r>
            <w:r>
              <w:t xml:space="preserve"> what would it look like?</w:t>
            </w:r>
          </w:p>
          <w:p w14:paraId="7674DB26" w14:textId="27542FF3" w:rsidR="005717E3" w:rsidRPr="008C0A84" w:rsidRDefault="005717E3">
            <w:pPr>
              <w:pStyle w:val="VCAAtablecondensed"/>
            </w:pPr>
            <w:r>
              <w:t>Teacher could follow-up with either a costume design task or a unit of work based on animal movement using abstraction as a choreographic device.</w:t>
            </w:r>
          </w:p>
        </w:tc>
        <w:tc>
          <w:tcPr>
            <w:tcW w:w="5925" w:type="dxa"/>
          </w:tcPr>
          <w:p w14:paraId="5CCCA045" w14:textId="0524873A" w:rsidR="00AA60F5" w:rsidRDefault="00F82D64" w:rsidP="005717E3">
            <w:pPr>
              <w:pStyle w:val="VCAAtablecondensed"/>
              <w:rPr>
                <w:color w:val="auto"/>
                <w:lang w:val="en-AU"/>
              </w:rPr>
            </w:pPr>
            <w:r>
              <w:rPr>
                <w:color w:val="auto"/>
                <w:lang w:val="en-AU"/>
              </w:rPr>
              <w:lastRenderedPageBreak/>
              <w:t>Students consider what the differences in each version of the Dance of the Cygnets says about how things change over time. What might people 100 years ago have thought about an all-</w:t>
            </w:r>
            <w:r>
              <w:rPr>
                <w:color w:val="auto"/>
                <w:lang w:val="en-AU"/>
              </w:rPr>
              <w:lastRenderedPageBreak/>
              <w:t>male performance of the Dance of the Cygnets? What other industries have change</w:t>
            </w:r>
            <w:r w:rsidR="00BB0344">
              <w:rPr>
                <w:color w:val="auto"/>
                <w:lang w:val="en-AU"/>
              </w:rPr>
              <w:t>d</w:t>
            </w:r>
            <w:r>
              <w:rPr>
                <w:color w:val="auto"/>
                <w:lang w:val="en-AU"/>
              </w:rPr>
              <w:t xml:space="preserve"> over time? What industries might change in the future?</w:t>
            </w:r>
          </w:p>
          <w:p w14:paraId="2D24EC6B" w14:textId="6F1C7847" w:rsidR="00AA60F5" w:rsidRDefault="00AA60F5" w:rsidP="00AA60F5">
            <w:pPr>
              <w:pStyle w:val="VCAAtablecondensed"/>
              <w:rPr>
                <w:color w:val="auto"/>
                <w:lang w:val="en-AU"/>
              </w:rPr>
            </w:pPr>
            <w:r>
              <w:rPr>
                <w:color w:val="auto"/>
                <w:lang w:val="en-AU"/>
              </w:rPr>
              <w:t xml:space="preserve">In pairs, students each write four interview questions based on their Venn </w:t>
            </w:r>
            <w:r w:rsidR="00BB0344">
              <w:rPr>
                <w:color w:val="auto"/>
                <w:lang w:val="en-AU"/>
              </w:rPr>
              <w:t>d</w:t>
            </w:r>
            <w:r>
              <w:rPr>
                <w:color w:val="auto"/>
                <w:lang w:val="en-AU"/>
              </w:rPr>
              <w:t>iagram to ask their partner. Each interview will be recorded.</w:t>
            </w:r>
            <w:r w:rsidR="00BB0344">
              <w:rPr>
                <w:color w:val="auto"/>
                <w:lang w:val="en-AU"/>
              </w:rPr>
              <w:t xml:space="preserve"> </w:t>
            </w:r>
            <w:r>
              <w:rPr>
                <w:color w:val="auto"/>
                <w:lang w:val="en-AU"/>
              </w:rPr>
              <w:t xml:space="preserve">Encourage students to </w:t>
            </w:r>
            <w:r w:rsidR="00BB0344">
              <w:rPr>
                <w:color w:val="auto"/>
                <w:lang w:val="en-AU"/>
              </w:rPr>
              <w:t>use an</w:t>
            </w:r>
            <w:r>
              <w:rPr>
                <w:color w:val="auto"/>
                <w:lang w:val="en-AU"/>
              </w:rPr>
              <w:t xml:space="preserve"> appropriate</w:t>
            </w:r>
            <w:r w:rsidR="00BB0344">
              <w:rPr>
                <w:color w:val="auto"/>
                <w:lang w:val="en-AU"/>
              </w:rPr>
              <w:t xml:space="preserve"> interview</w:t>
            </w:r>
            <w:r>
              <w:rPr>
                <w:color w:val="auto"/>
                <w:lang w:val="en-AU"/>
              </w:rPr>
              <w:t xml:space="preserve"> format that includes the interviewee’s name and the purpose of the interview, short and direct questions that the person is allowed to answer fully, a concluding statement summarising the interviewee’s opinions and a thank you for their time.</w:t>
            </w:r>
          </w:p>
          <w:p w14:paraId="4CBDFBC1" w14:textId="4843BD51" w:rsidR="00F77E11" w:rsidRDefault="00AA60F5" w:rsidP="005717E3">
            <w:pPr>
              <w:pStyle w:val="VCAAtablecondensed"/>
            </w:pPr>
            <w:r>
              <w:rPr>
                <w:lang w:val="en-AU"/>
              </w:rPr>
              <w:t xml:space="preserve">As a class, watch the interviews and discuss </w:t>
            </w:r>
            <w:r w:rsidR="00BB0344">
              <w:rPr>
                <w:lang w:val="en-AU"/>
              </w:rPr>
              <w:t>which</w:t>
            </w:r>
            <w:r>
              <w:rPr>
                <w:lang w:val="en-AU"/>
              </w:rPr>
              <w:t xml:space="preserve"> techniques were effective. Prompt students using questions such as, ‘How were the questions structured and why? </w:t>
            </w:r>
            <w:r>
              <w:t>How did we elicit good answers? What constitutes a good answer? How and when might this insight help you in later life?’</w:t>
            </w:r>
            <w:r w:rsidR="00F77E11">
              <w:t xml:space="preserve"> </w:t>
            </w:r>
            <w:r w:rsidR="00061C21">
              <w:t>Remember that job interviews are not the only time students will have to answer questions. A more immediate and relatable example might be applying for a student leadership position.</w:t>
            </w:r>
          </w:p>
          <w:p w14:paraId="7C083F81" w14:textId="6B621347" w:rsidR="00B94C62" w:rsidRPr="00B74D78" w:rsidRDefault="00F77E11">
            <w:pPr>
              <w:pStyle w:val="VCAAtablecondensed"/>
              <w:rPr>
                <w:lang w:val="en-AU"/>
              </w:rPr>
            </w:pPr>
            <w:r>
              <w:t xml:space="preserve">Students can also assess their own performance while watching their interview and list what they think they did well </w:t>
            </w:r>
            <w:r w:rsidR="00BB0344">
              <w:t>and where</w:t>
            </w:r>
            <w:r w:rsidR="00C2220D">
              <w:t xml:space="preserve"> </w:t>
            </w:r>
            <w:r w:rsidR="00BB0344">
              <w:t>they could</w:t>
            </w:r>
            <w:r>
              <w:t xml:space="preserve"> improve.</w:t>
            </w:r>
          </w:p>
        </w:tc>
      </w:tr>
    </w:tbl>
    <w:p w14:paraId="3F52BE49" w14:textId="0D4D11B4"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0B8D7F5A" w14:textId="457D682A" w:rsidR="00C9590B" w:rsidRPr="0007669F" w:rsidRDefault="006E14BC" w:rsidP="0007669F">
      <w:pPr>
        <w:pStyle w:val="VCAAbullet"/>
      </w:pPr>
      <w:r>
        <w:t>Teacher may w</w:t>
      </w:r>
      <w:r w:rsidRPr="00DF7D20">
        <w:t xml:space="preserve">ant </w:t>
      </w:r>
      <w:r w:rsidR="00C9590B" w:rsidRPr="00DF7D20">
        <w:t xml:space="preserve">to show students examples of good on-camera interviews and </w:t>
      </w:r>
      <w:r>
        <w:t>point</w:t>
      </w:r>
      <w:r w:rsidRPr="00DF7D20">
        <w:t xml:space="preserve"> </w:t>
      </w:r>
      <w:r w:rsidR="00C9590B" w:rsidRPr="00DF7D20">
        <w:t>out the strategies used.</w:t>
      </w:r>
    </w:p>
    <w:p w14:paraId="6665CB65" w14:textId="17327527" w:rsidR="00C9590B" w:rsidRPr="0007669F" w:rsidRDefault="006E14BC" w:rsidP="0007669F">
      <w:pPr>
        <w:pStyle w:val="VCAAbullet"/>
      </w:pPr>
      <w:r>
        <w:t xml:space="preserve">Teacher can allow other students to take turns </w:t>
      </w:r>
      <w:r w:rsidR="00F77E11">
        <w:t xml:space="preserve">using the recording equipment. </w:t>
      </w:r>
    </w:p>
    <w:p w14:paraId="0753730D" w14:textId="1EFF04A7" w:rsidR="00C9590B" w:rsidRPr="0007669F" w:rsidRDefault="00F77E11" w:rsidP="0007669F">
      <w:pPr>
        <w:pStyle w:val="VCAAbullet"/>
      </w:pPr>
      <w:r>
        <w:t>Teacher can</w:t>
      </w:r>
      <w:r w:rsidR="00C9590B" w:rsidRPr="00DF7D20">
        <w:t xml:space="preserve"> provide a vocabulary list for interviewing</w:t>
      </w:r>
      <w:r>
        <w:t>, featuring words such as</w:t>
      </w:r>
      <w:r w:rsidR="00C9590B" w:rsidRPr="00DF7D20">
        <w:t xml:space="preserve"> welcome, viewing, </w:t>
      </w:r>
      <w:r w:rsidR="008A0C28" w:rsidRPr="00DF7D20">
        <w:t>initial, impressions, significant, pleasing, entertaining, dance style, gender, classic, modern</w:t>
      </w:r>
      <w:r>
        <w:t xml:space="preserve"> and</w:t>
      </w:r>
      <w:r w:rsidR="008A0C28" w:rsidRPr="00DF7D20">
        <w:t xml:space="preserve"> interpretation</w:t>
      </w:r>
      <w:r>
        <w:t>.</w:t>
      </w:r>
    </w:p>
    <w:p w14:paraId="1FB1AEC5" w14:textId="1DF9DEC0" w:rsidR="008B1278" w:rsidRPr="00CC4727" w:rsidRDefault="00DB533D" w:rsidP="004F6DE0">
      <w:pPr>
        <w:pStyle w:val="VCAAHeading4"/>
      </w:pPr>
      <w:r>
        <w:t xml:space="preserve">Additional resources to help when adapting the learning activity </w:t>
      </w:r>
    </w:p>
    <w:p w14:paraId="376CFF31" w14:textId="5A7B8293" w:rsidR="00DF7D20" w:rsidRDefault="00DF7D20">
      <w:pPr>
        <w:pStyle w:val="VCAAbullet"/>
      </w:pPr>
      <w:r>
        <w:t>The Dance of the Cygnets:</w:t>
      </w:r>
    </w:p>
    <w:p w14:paraId="54816700" w14:textId="7CD653E9" w:rsidR="00DF7D20" w:rsidRPr="00DF7D20" w:rsidRDefault="00157CC1" w:rsidP="0007669F">
      <w:pPr>
        <w:pStyle w:val="VCAAbulletlevel2"/>
      </w:pPr>
      <w:hyperlink r:id="rId12" w:history="1">
        <w:r w:rsidR="00DF7D20" w:rsidRPr="00DF7D20">
          <w:rPr>
            <w:rStyle w:val="Hyperlink"/>
          </w:rPr>
          <w:t>Matthew Bourne</w:t>
        </w:r>
      </w:hyperlink>
      <w:r w:rsidR="00DF7D20" w:rsidRPr="00DF7D20">
        <w:t xml:space="preserve"> </w:t>
      </w:r>
    </w:p>
    <w:p w14:paraId="7BB9C3CC" w14:textId="4EBECBCE" w:rsidR="00DF7D20" w:rsidRPr="00DF7D20" w:rsidRDefault="00157CC1" w:rsidP="0007669F">
      <w:pPr>
        <w:pStyle w:val="VCAAbulletlevel2"/>
      </w:pPr>
      <w:hyperlink r:id="rId13" w:history="1">
        <w:r w:rsidR="00DF7D20" w:rsidRPr="00DF7D20">
          <w:rPr>
            <w:rStyle w:val="Hyperlink"/>
          </w:rPr>
          <w:t>The Royal Ballet</w:t>
        </w:r>
      </w:hyperlink>
      <w:r w:rsidR="00DF7D20" w:rsidRPr="00DF7D20">
        <w:t xml:space="preserve"> </w:t>
      </w:r>
    </w:p>
    <w:p w14:paraId="6DFEDE92" w14:textId="41A761D3" w:rsidR="007B3824" w:rsidRPr="0007669F" w:rsidRDefault="007B3824" w:rsidP="0007669F">
      <w:pPr>
        <w:pStyle w:val="VCAAbullet"/>
      </w:pPr>
      <w:r w:rsidRPr="00DF7D20">
        <w:t>The Moscow Ballet</w:t>
      </w:r>
      <w:r w:rsidR="00DF7D20">
        <w:t xml:space="preserve">, </w:t>
      </w:r>
      <w:hyperlink r:id="rId14" w:history="1">
        <w:r w:rsidR="00DF7D20" w:rsidRPr="00DF7D20">
          <w:rPr>
            <w:rStyle w:val="Hyperlink"/>
          </w:rPr>
          <w:t>Swan Lake synopsis</w:t>
        </w:r>
      </w:hyperlink>
      <w:r w:rsidRPr="00DF7D20">
        <w:t xml:space="preserve"> </w:t>
      </w:r>
    </w:p>
    <w:p w14:paraId="5BF22DE7" w14:textId="0AD1E598" w:rsidR="007B3824" w:rsidRPr="0007669F" w:rsidRDefault="007B3824" w:rsidP="0007669F">
      <w:pPr>
        <w:pStyle w:val="VCAAbullet"/>
      </w:pPr>
      <w:proofErr w:type="spellStart"/>
      <w:r w:rsidRPr="00DF7D20">
        <w:t>Pittsburg</w:t>
      </w:r>
      <w:proofErr w:type="spellEnd"/>
      <w:r w:rsidRPr="00DF7D20">
        <w:t xml:space="preserve"> Ballet</w:t>
      </w:r>
      <w:r w:rsidR="00DF7D20">
        <w:t xml:space="preserve"> Theatre, </w:t>
      </w:r>
      <w:hyperlink r:id="rId15" w:history="1">
        <w:r w:rsidR="00DF7D20" w:rsidRPr="00DF7D20">
          <w:rPr>
            <w:rStyle w:val="Hyperlink"/>
          </w:rPr>
          <w:t>Swan Lake synopsis and activities for y</w:t>
        </w:r>
        <w:r w:rsidRPr="0007669F">
          <w:rPr>
            <w:rStyle w:val="Hyperlink"/>
          </w:rPr>
          <w:t xml:space="preserve">oung </w:t>
        </w:r>
        <w:r w:rsidR="00DF7D20" w:rsidRPr="00DF7D20">
          <w:rPr>
            <w:rStyle w:val="Hyperlink"/>
          </w:rPr>
          <w:t>r</w:t>
        </w:r>
        <w:r w:rsidR="00DF7D20" w:rsidRPr="0007669F">
          <w:rPr>
            <w:rStyle w:val="Hyperlink"/>
          </w:rPr>
          <w:t>eaders</w:t>
        </w:r>
      </w:hyperlink>
      <w:r w:rsidRPr="00DF7D20">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64B53467" w:rsidR="00F01253" w:rsidRPr="0007669F" w:rsidRDefault="006B4617">
      <w:pPr>
        <w:pStyle w:val="VCAAbody"/>
      </w:pPr>
      <w:r>
        <w:t>Know yourself – s</w:t>
      </w:r>
      <w:r w:rsidRPr="0007669F">
        <w:t>elf</w:t>
      </w:r>
      <w:r w:rsidR="00F01253" w:rsidRPr="0007669F">
        <w:t xml:space="preserve">-development: </w:t>
      </w:r>
    </w:p>
    <w:p w14:paraId="5A309CC8" w14:textId="3D9717CC" w:rsidR="00DB533D" w:rsidRPr="00DF7D20" w:rsidRDefault="006B4617" w:rsidP="0007669F">
      <w:pPr>
        <w:pStyle w:val="VCAAbullet"/>
      </w:pPr>
      <w:r>
        <w:t xml:space="preserve">Students build self-confidence and oral communication skills. </w:t>
      </w:r>
    </w:p>
    <w:p w14:paraId="17C8A9FE" w14:textId="7F5906D9" w:rsidR="004E47FA" w:rsidRPr="00DF7D20" w:rsidRDefault="006B4617" w:rsidP="0007669F">
      <w:pPr>
        <w:pStyle w:val="VCAAbullet"/>
      </w:pPr>
      <w:r>
        <w:t>Students learn to assess themselves and their performance, noting strengths and weaknesses.</w:t>
      </w:r>
    </w:p>
    <w:p w14:paraId="66FA02DD" w14:textId="1568BB21" w:rsidR="00F01253" w:rsidRPr="008C0A84" w:rsidRDefault="006B4617" w:rsidP="00F01253">
      <w:pPr>
        <w:pStyle w:val="VCAAbody"/>
        <w:rPr>
          <w:lang w:val="en-AU"/>
        </w:rPr>
      </w:pPr>
      <w:r>
        <w:rPr>
          <w:lang w:val="en-AU"/>
        </w:rPr>
        <w:t>Know your world – c</w:t>
      </w:r>
      <w:r w:rsidR="00F01253" w:rsidRPr="008C0A84">
        <w:rPr>
          <w:lang w:val="en-AU"/>
        </w:rPr>
        <w:t xml:space="preserve">areer exploration: </w:t>
      </w:r>
    </w:p>
    <w:p w14:paraId="43E6C9C8" w14:textId="7A343561" w:rsidR="004E47FA" w:rsidRPr="0007669F" w:rsidRDefault="00C80EF6" w:rsidP="0007669F">
      <w:pPr>
        <w:pStyle w:val="VCAAbullet"/>
      </w:pPr>
      <w:r>
        <w:t>Students understand that career options are not limited by common stereotypes</w:t>
      </w:r>
      <w:r w:rsidR="004E47FA" w:rsidRPr="00DF7D20">
        <w:t>.</w:t>
      </w:r>
    </w:p>
    <w:p w14:paraId="6E7AD984" w14:textId="695E4184" w:rsidR="004E47FA" w:rsidRPr="0007669F" w:rsidRDefault="004E47FA" w:rsidP="0007669F">
      <w:pPr>
        <w:pStyle w:val="VCAAbullet"/>
      </w:pPr>
      <w:r w:rsidRPr="00DF7D20">
        <w:t>Students</w:t>
      </w:r>
      <w:r w:rsidR="005479DA">
        <w:t xml:space="preserve"> consider how industries and expectations change over time.</w:t>
      </w:r>
      <w:r w:rsidRPr="00DF7D20">
        <w:t xml:space="preserve"> </w:t>
      </w:r>
    </w:p>
    <w:p w14:paraId="48C3A6F3" w14:textId="6004587E" w:rsidR="00DB533D" w:rsidRPr="0007669F" w:rsidRDefault="00C80EF6" w:rsidP="0007669F">
      <w:pPr>
        <w:pStyle w:val="VCAAbullet"/>
      </w:pPr>
      <w:r>
        <w:t xml:space="preserve">Students learn to plan, write and deliver an interview. </w:t>
      </w:r>
    </w:p>
    <w:p w14:paraId="4D92C69F" w14:textId="4B52B827" w:rsidR="007F17C6" w:rsidRPr="0007669F" w:rsidRDefault="005479DA" w:rsidP="0007669F">
      <w:pPr>
        <w:pStyle w:val="VCAAbullet"/>
      </w:pPr>
      <w:r>
        <w:t xml:space="preserve">Students learn to use technology useful for media communication. </w:t>
      </w:r>
    </w:p>
    <w:p w14:paraId="5E11C16D" w14:textId="330317F0" w:rsidR="00F01253" w:rsidRPr="008C0A84" w:rsidRDefault="006B4617" w:rsidP="00F01253">
      <w:pPr>
        <w:pStyle w:val="VCAAbody"/>
        <w:rPr>
          <w:lang w:val="en-AU"/>
        </w:rPr>
      </w:pPr>
      <w:r>
        <w:rPr>
          <w:lang w:val="en-AU"/>
        </w:rPr>
        <w:lastRenderedPageBreak/>
        <w:t>Manage your future – be proactive</w:t>
      </w:r>
      <w:r w:rsidR="00F01253" w:rsidRPr="008C0A84">
        <w:rPr>
          <w:lang w:val="en-AU"/>
        </w:rPr>
        <w:t xml:space="preserve">: </w:t>
      </w:r>
    </w:p>
    <w:p w14:paraId="7F460856" w14:textId="44D88934" w:rsidR="00DB533D" w:rsidRPr="0007669F" w:rsidRDefault="00037D83" w:rsidP="0007669F">
      <w:pPr>
        <w:pStyle w:val="VCAAbullet"/>
      </w:pPr>
      <w:r>
        <w:t xml:space="preserve">Students learn how to answer unrehearsed questions, which is useful for leadership roles and job interviews. </w:t>
      </w:r>
    </w:p>
    <w:p w14:paraId="045FF46A" w14:textId="1930473C" w:rsidR="00E72872" w:rsidRDefault="00037D83" w:rsidP="00DF7D20">
      <w:pPr>
        <w:pStyle w:val="VCAAbullet"/>
      </w:pPr>
      <w:r>
        <w:t xml:space="preserve">Students understand how to apply language appropriate to a situation, including formal language and specific vocabulary. </w:t>
      </w:r>
    </w:p>
    <w:p w14:paraId="4868AC4F" w14:textId="15B9862C" w:rsidR="00DF7D20" w:rsidRPr="0007669F" w:rsidRDefault="00037D83" w:rsidP="0007669F">
      <w:pPr>
        <w:pStyle w:val="VCAAbullet"/>
        <w:rPr>
          <w:sz w:val="18"/>
          <w:szCs w:val="18"/>
          <w:lang w:val="en-AU"/>
        </w:rPr>
      </w:pPr>
      <w:r>
        <w:t>Students build planning, organising and self-management skills.</w:t>
      </w:r>
    </w:p>
    <w:sectPr w:rsidR="00DF7D20" w:rsidRPr="0007669F"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B0344" w:rsidRDefault="00BB0344" w:rsidP="00304EA1">
      <w:pPr>
        <w:spacing w:after="0" w:line="240" w:lineRule="auto"/>
      </w:pPr>
      <w:r>
        <w:separator/>
      </w:r>
    </w:p>
  </w:endnote>
  <w:endnote w:type="continuationSeparator" w:id="0">
    <w:p w14:paraId="3270DF94" w14:textId="77777777" w:rsidR="00BB0344" w:rsidRDefault="00BB034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B0344" w:rsidRPr="00D06414" w14:paraId="6474FD3B" w14:textId="77777777" w:rsidTr="00BB3BAB">
      <w:trPr>
        <w:trHeight w:val="476"/>
      </w:trPr>
      <w:tc>
        <w:tcPr>
          <w:tcW w:w="1667" w:type="pct"/>
          <w:tcMar>
            <w:left w:w="0" w:type="dxa"/>
            <w:right w:w="0" w:type="dxa"/>
          </w:tcMar>
        </w:tcPr>
        <w:p w14:paraId="0EC15F2D" w14:textId="77777777" w:rsidR="00BB0344" w:rsidRPr="00D06414" w:rsidRDefault="00BB034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B0344" w:rsidRPr="00D06414" w:rsidRDefault="00BB034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2819C72" w:rsidR="00BB0344" w:rsidRPr="00D06414" w:rsidRDefault="00BB034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57CC1">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B0344" w:rsidRPr="00D06414" w:rsidRDefault="00BB034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B0344" w:rsidRPr="00D06414" w14:paraId="36A4ADC1" w14:textId="77777777" w:rsidTr="000F5AAF">
      <w:tc>
        <w:tcPr>
          <w:tcW w:w="1459" w:type="pct"/>
          <w:tcMar>
            <w:left w:w="0" w:type="dxa"/>
            <w:right w:w="0" w:type="dxa"/>
          </w:tcMar>
        </w:tcPr>
        <w:p w14:paraId="74DB1FC2" w14:textId="77777777" w:rsidR="00BB0344" w:rsidRPr="00D06414" w:rsidRDefault="00BB034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B0344" w:rsidRPr="00D06414" w:rsidRDefault="00BB034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B0344" w:rsidRPr="00D06414" w:rsidRDefault="00BB034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B0344" w:rsidRPr="00D06414" w:rsidRDefault="00BB034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B0344" w:rsidRDefault="00BB0344" w:rsidP="00304EA1">
      <w:pPr>
        <w:spacing w:after="0" w:line="240" w:lineRule="auto"/>
      </w:pPr>
      <w:r>
        <w:separator/>
      </w:r>
    </w:p>
  </w:footnote>
  <w:footnote w:type="continuationSeparator" w:id="0">
    <w:p w14:paraId="13540A36" w14:textId="77777777" w:rsidR="00BB0344" w:rsidRDefault="00BB034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95CF1D2" w:rsidR="00BB0344" w:rsidRPr="0038622E" w:rsidRDefault="00BB0344" w:rsidP="0038622E">
    <w:pPr>
      <w:pStyle w:val="VCAAbody"/>
      <w:rPr>
        <w:color w:val="0F7EB4"/>
      </w:rPr>
    </w:pPr>
    <w:r>
      <w:t>Embedding career education in the Victorian Curriculum F–10 – Dance, Levels 5 and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B0344" w:rsidRPr="009370BC" w:rsidRDefault="00BB034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74B0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022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A67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48D0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ECB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AEF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617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701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5C65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84C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A516F"/>
    <w:multiLevelType w:val="hybridMultilevel"/>
    <w:tmpl w:val="BAD4D676"/>
    <w:lvl w:ilvl="0" w:tplc="09346622">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67AA7A24"/>
    <w:lvl w:ilvl="0" w:tplc="4572B3D8">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BD5E00"/>
    <w:multiLevelType w:val="hybridMultilevel"/>
    <w:tmpl w:val="820C7A9E"/>
    <w:lvl w:ilvl="0" w:tplc="B0F67292">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6753AD"/>
    <w:multiLevelType w:val="hybridMultilevel"/>
    <w:tmpl w:val="CC9E55A8"/>
    <w:lvl w:ilvl="0" w:tplc="B0F67292">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61788"/>
    <w:multiLevelType w:val="hybridMultilevel"/>
    <w:tmpl w:val="C62E63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2C799B"/>
    <w:multiLevelType w:val="hybridMultilevel"/>
    <w:tmpl w:val="E97E1536"/>
    <w:lvl w:ilvl="0" w:tplc="1B3C3EF0">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872B6C"/>
    <w:multiLevelType w:val="hybridMultilevel"/>
    <w:tmpl w:val="C22214CC"/>
    <w:lvl w:ilvl="0" w:tplc="23B8BBFE">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5"/>
  </w:num>
  <w:num w:numId="2">
    <w:abstractNumId w:val="21"/>
  </w:num>
  <w:num w:numId="3">
    <w:abstractNumId w:val="19"/>
  </w:num>
  <w:num w:numId="4">
    <w:abstractNumId w:val="12"/>
  </w:num>
  <w:num w:numId="5">
    <w:abstractNumId w:val="24"/>
  </w:num>
  <w:num w:numId="6">
    <w:abstractNumId w:val="18"/>
  </w:num>
  <w:num w:numId="7">
    <w:abstractNumId w:val="14"/>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5"/>
  </w:num>
  <w:num w:numId="21">
    <w:abstractNumId w:val="22"/>
  </w:num>
  <w:num w:numId="22">
    <w:abstractNumId w:val="11"/>
  </w:num>
  <w:num w:numId="23">
    <w:abstractNumId w:val="17"/>
  </w:num>
  <w:num w:numId="24">
    <w:abstractNumId w:val="13"/>
  </w:num>
  <w:num w:numId="25">
    <w:abstractNumId w:val="16"/>
  </w:num>
  <w:num w:numId="26">
    <w:abstractNumId w:val="10"/>
  </w:num>
  <w:num w:numId="27">
    <w:abstractNumId w:val="11"/>
  </w:num>
  <w:num w:numId="28">
    <w:abstractNumId w:val="21"/>
  </w:num>
  <w:num w:numId="29">
    <w:abstractNumId w:val="19"/>
  </w:num>
  <w:num w:numId="30">
    <w:abstractNumId w:val="12"/>
  </w:num>
  <w:num w:numId="31">
    <w:abstractNumId w:val="24"/>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2643"/>
    <w:rsid w:val="00033048"/>
    <w:rsid w:val="00037D83"/>
    <w:rsid w:val="0005780E"/>
    <w:rsid w:val="00061C21"/>
    <w:rsid w:val="00065CC6"/>
    <w:rsid w:val="00072134"/>
    <w:rsid w:val="00072AF1"/>
    <w:rsid w:val="0007669F"/>
    <w:rsid w:val="00086CFC"/>
    <w:rsid w:val="00097F58"/>
    <w:rsid w:val="000A71F7"/>
    <w:rsid w:val="000B152F"/>
    <w:rsid w:val="000C3AE7"/>
    <w:rsid w:val="000C74FA"/>
    <w:rsid w:val="000F09E4"/>
    <w:rsid w:val="000F16FD"/>
    <w:rsid w:val="000F5AAF"/>
    <w:rsid w:val="0012374D"/>
    <w:rsid w:val="00143520"/>
    <w:rsid w:val="00153AD2"/>
    <w:rsid w:val="00157CC1"/>
    <w:rsid w:val="00176198"/>
    <w:rsid w:val="001779EA"/>
    <w:rsid w:val="001926FE"/>
    <w:rsid w:val="001A39A9"/>
    <w:rsid w:val="001D3246"/>
    <w:rsid w:val="001F2CE7"/>
    <w:rsid w:val="001F5D88"/>
    <w:rsid w:val="002279BA"/>
    <w:rsid w:val="002329F3"/>
    <w:rsid w:val="00243F0D"/>
    <w:rsid w:val="00254888"/>
    <w:rsid w:val="00255852"/>
    <w:rsid w:val="00260767"/>
    <w:rsid w:val="002647BB"/>
    <w:rsid w:val="002754C1"/>
    <w:rsid w:val="00275F1C"/>
    <w:rsid w:val="002841C8"/>
    <w:rsid w:val="002845F2"/>
    <w:rsid w:val="0028516B"/>
    <w:rsid w:val="002930D4"/>
    <w:rsid w:val="002A0AC9"/>
    <w:rsid w:val="002B103A"/>
    <w:rsid w:val="002C6F90"/>
    <w:rsid w:val="002D2970"/>
    <w:rsid w:val="002E4FB5"/>
    <w:rsid w:val="00302FB8"/>
    <w:rsid w:val="00304EA1"/>
    <w:rsid w:val="0031367B"/>
    <w:rsid w:val="00314D81"/>
    <w:rsid w:val="00322FC6"/>
    <w:rsid w:val="0035293F"/>
    <w:rsid w:val="00370577"/>
    <w:rsid w:val="0038622E"/>
    <w:rsid w:val="00391986"/>
    <w:rsid w:val="00392864"/>
    <w:rsid w:val="003A00B4"/>
    <w:rsid w:val="003C394F"/>
    <w:rsid w:val="003C5E71"/>
    <w:rsid w:val="00411D26"/>
    <w:rsid w:val="00417AA3"/>
    <w:rsid w:val="00421DB1"/>
    <w:rsid w:val="00425DFE"/>
    <w:rsid w:val="00425FD1"/>
    <w:rsid w:val="00434EDB"/>
    <w:rsid w:val="00440B32"/>
    <w:rsid w:val="00457521"/>
    <w:rsid w:val="0046078D"/>
    <w:rsid w:val="00495C80"/>
    <w:rsid w:val="00496F69"/>
    <w:rsid w:val="004A2ED8"/>
    <w:rsid w:val="004D70CD"/>
    <w:rsid w:val="004E47FA"/>
    <w:rsid w:val="004F5BDA"/>
    <w:rsid w:val="004F6DE0"/>
    <w:rsid w:val="0051631E"/>
    <w:rsid w:val="00537A1F"/>
    <w:rsid w:val="005479DA"/>
    <w:rsid w:val="00563E1D"/>
    <w:rsid w:val="00566029"/>
    <w:rsid w:val="00567FD3"/>
    <w:rsid w:val="005717E3"/>
    <w:rsid w:val="005923CB"/>
    <w:rsid w:val="005B391B"/>
    <w:rsid w:val="005B44CC"/>
    <w:rsid w:val="005D3D78"/>
    <w:rsid w:val="005D7236"/>
    <w:rsid w:val="005E2EF0"/>
    <w:rsid w:val="005F4092"/>
    <w:rsid w:val="00610518"/>
    <w:rsid w:val="00667E8B"/>
    <w:rsid w:val="0068471E"/>
    <w:rsid w:val="00684F98"/>
    <w:rsid w:val="00693FFD"/>
    <w:rsid w:val="006B4617"/>
    <w:rsid w:val="006D2159"/>
    <w:rsid w:val="006E14BC"/>
    <w:rsid w:val="006E65EC"/>
    <w:rsid w:val="006F787C"/>
    <w:rsid w:val="00702636"/>
    <w:rsid w:val="00724507"/>
    <w:rsid w:val="007623B9"/>
    <w:rsid w:val="00773E6C"/>
    <w:rsid w:val="00781FB1"/>
    <w:rsid w:val="007A0E4B"/>
    <w:rsid w:val="007B3824"/>
    <w:rsid w:val="007B4B09"/>
    <w:rsid w:val="007D0100"/>
    <w:rsid w:val="007D1B6D"/>
    <w:rsid w:val="007E7D1F"/>
    <w:rsid w:val="007F17C6"/>
    <w:rsid w:val="00813C37"/>
    <w:rsid w:val="008154B5"/>
    <w:rsid w:val="00823962"/>
    <w:rsid w:val="00852719"/>
    <w:rsid w:val="00860115"/>
    <w:rsid w:val="0088783C"/>
    <w:rsid w:val="008A0C28"/>
    <w:rsid w:val="008B1278"/>
    <w:rsid w:val="008C0A84"/>
    <w:rsid w:val="008D0ABF"/>
    <w:rsid w:val="008D57CA"/>
    <w:rsid w:val="00905484"/>
    <w:rsid w:val="009370BC"/>
    <w:rsid w:val="00942B4A"/>
    <w:rsid w:val="00970580"/>
    <w:rsid w:val="0098739B"/>
    <w:rsid w:val="009B61E5"/>
    <w:rsid w:val="009D1E89"/>
    <w:rsid w:val="009E5707"/>
    <w:rsid w:val="00A13223"/>
    <w:rsid w:val="00A17661"/>
    <w:rsid w:val="00A24B2D"/>
    <w:rsid w:val="00A27DCD"/>
    <w:rsid w:val="00A40966"/>
    <w:rsid w:val="00A50E81"/>
    <w:rsid w:val="00A8350C"/>
    <w:rsid w:val="00A921E0"/>
    <w:rsid w:val="00A922F4"/>
    <w:rsid w:val="00AA60F5"/>
    <w:rsid w:val="00AD59D5"/>
    <w:rsid w:val="00AE5526"/>
    <w:rsid w:val="00AF051B"/>
    <w:rsid w:val="00B01578"/>
    <w:rsid w:val="00B0738F"/>
    <w:rsid w:val="00B13D3B"/>
    <w:rsid w:val="00B230DB"/>
    <w:rsid w:val="00B26601"/>
    <w:rsid w:val="00B30E01"/>
    <w:rsid w:val="00B41951"/>
    <w:rsid w:val="00B47E74"/>
    <w:rsid w:val="00B51FA6"/>
    <w:rsid w:val="00B53229"/>
    <w:rsid w:val="00B62480"/>
    <w:rsid w:val="00B74D78"/>
    <w:rsid w:val="00B81B70"/>
    <w:rsid w:val="00B94C62"/>
    <w:rsid w:val="00BB0344"/>
    <w:rsid w:val="00BB3BAB"/>
    <w:rsid w:val="00BD0724"/>
    <w:rsid w:val="00BD2B91"/>
    <w:rsid w:val="00BE5521"/>
    <w:rsid w:val="00BF6C23"/>
    <w:rsid w:val="00C2005D"/>
    <w:rsid w:val="00C2220D"/>
    <w:rsid w:val="00C53263"/>
    <w:rsid w:val="00C6415E"/>
    <w:rsid w:val="00C75F1D"/>
    <w:rsid w:val="00C80EF6"/>
    <w:rsid w:val="00C95156"/>
    <w:rsid w:val="00C9590B"/>
    <w:rsid w:val="00CA0DC2"/>
    <w:rsid w:val="00CB68E8"/>
    <w:rsid w:val="00CC14D5"/>
    <w:rsid w:val="00CC2842"/>
    <w:rsid w:val="00CC4727"/>
    <w:rsid w:val="00D04F01"/>
    <w:rsid w:val="00D06414"/>
    <w:rsid w:val="00D24E5A"/>
    <w:rsid w:val="00D338E4"/>
    <w:rsid w:val="00D35D07"/>
    <w:rsid w:val="00D36FA7"/>
    <w:rsid w:val="00D4304F"/>
    <w:rsid w:val="00D51947"/>
    <w:rsid w:val="00D51979"/>
    <w:rsid w:val="00D532F0"/>
    <w:rsid w:val="00D77413"/>
    <w:rsid w:val="00D82759"/>
    <w:rsid w:val="00D86DE4"/>
    <w:rsid w:val="00DB533D"/>
    <w:rsid w:val="00DE1909"/>
    <w:rsid w:val="00DE51DB"/>
    <w:rsid w:val="00DF7D20"/>
    <w:rsid w:val="00E23F1D"/>
    <w:rsid w:val="00E30E05"/>
    <w:rsid w:val="00E36361"/>
    <w:rsid w:val="00E55AE9"/>
    <w:rsid w:val="00E56D1D"/>
    <w:rsid w:val="00E72872"/>
    <w:rsid w:val="00E86A1B"/>
    <w:rsid w:val="00E9592C"/>
    <w:rsid w:val="00EA2830"/>
    <w:rsid w:val="00EB0C84"/>
    <w:rsid w:val="00EF1E25"/>
    <w:rsid w:val="00F01253"/>
    <w:rsid w:val="00F03C51"/>
    <w:rsid w:val="00F17FDE"/>
    <w:rsid w:val="00F40D53"/>
    <w:rsid w:val="00F44632"/>
    <w:rsid w:val="00F4525C"/>
    <w:rsid w:val="00F50D86"/>
    <w:rsid w:val="00F6610F"/>
    <w:rsid w:val="00F77E11"/>
    <w:rsid w:val="00F82D64"/>
    <w:rsid w:val="00FB23F1"/>
    <w:rsid w:val="00FD29D3"/>
    <w:rsid w:val="00FE105E"/>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F7D20"/>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F7D20"/>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F7D2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DF7D2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F7D2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F7D2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DF7D20"/>
    <w:rPr>
      <w:color w:val="FFFFFF" w:themeColor="background1"/>
    </w:rPr>
  </w:style>
  <w:style w:type="paragraph" w:customStyle="1" w:styleId="VCAAbullet">
    <w:name w:val="VCAA bullet"/>
    <w:basedOn w:val="VCAAbody"/>
    <w:autoRedefine/>
    <w:qFormat/>
    <w:rsid w:val="00DF7D20"/>
    <w:pPr>
      <w:numPr>
        <w:numId w:val="27"/>
      </w:numPr>
      <w:spacing w:before="60" w:after="60"/>
      <w:ind w:left="426"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DF7D20"/>
    <w:pPr>
      <w:numPr>
        <w:numId w:val="28"/>
      </w:numPr>
      <w:ind w:left="851" w:hanging="425"/>
    </w:pPr>
  </w:style>
  <w:style w:type="paragraph" w:customStyle="1" w:styleId="VCAAnumbers">
    <w:name w:val="VCAA numbers"/>
    <w:basedOn w:val="VCAAbullet"/>
    <w:qFormat/>
    <w:rsid w:val="00DF7D20"/>
    <w:pPr>
      <w:numPr>
        <w:numId w:val="29"/>
      </w:numPr>
    </w:pPr>
    <w:rPr>
      <w:lang w:val="en-US"/>
    </w:rPr>
  </w:style>
  <w:style w:type="paragraph" w:customStyle="1" w:styleId="VCAAtablecondensedbullet">
    <w:name w:val="VCAA table condensed bullet"/>
    <w:basedOn w:val="Normal"/>
    <w:qFormat/>
    <w:rsid w:val="00DF7D20"/>
    <w:pPr>
      <w:numPr>
        <w:numId w:val="30"/>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F7D20"/>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DF7D20"/>
    <w:pPr>
      <w:spacing w:after="360"/>
    </w:pPr>
    <w:rPr>
      <w:sz w:val="18"/>
      <w:szCs w:val="18"/>
    </w:rPr>
  </w:style>
  <w:style w:type="paragraph" w:customStyle="1" w:styleId="VCAAHeading5">
    <w:name w:val="VCAA Heading 5"/>
    <w:next w:val="VCAAbody"/>
    <w:qFormat/>
    <w:rsid w:val="00DF7D20"/>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DF7D20"/>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DF7D2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F7D20"/>
    <w:pPr>
      <w:numPr>
        <w:numId w:val="31"/>
      </w:numPr>
    </w:pPr>
    <w:rPr>
      <w:color w:val="000000" w:themeColor="text1"/>
    </w:rPr>
  </w:style>
  <w:style w:type="table" w:customStyle="1" w:styleId="VCAATableClosed">
    <w:name w:val="VCAA Table Closed"/>
    <w:basedOn w:val="VCAATable"/>
    <w:uiPriority w:val="99"/>
    <w:rsid w:val="00DF7D2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DF7D20"/>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F7D20"/>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DF7D20"/>
    <w:pPr>
      <w:spacing w:line="240" w:lineRule="auto"/>
      <w:jc w:val="center"/>
    </w:pPr>
    <w:rPr>
      <w:noProof/>
    </w:rPr>
  </w:style>
  <w:style w:type="character" w:customStyle="1" w:styleId="VCAAbodyChar">
    <w:name w:val="VCAA body Char"/>
    <w:basedOn w:val="DefaultParagraphFont"/>
    <w:link w:val="VCAAbody"/>
    <w:rsid w:val="00DF7D20"/>
    <w:rPr>
      <w:rFonts w:ascii="Arial" w:hAnsi="Arial" w:cs="Arial"/>
      <w:color w:val="000000" w:themeColor="text1"/>
      <w:sz w:val="20"/>
    </w:rPr>
  </w:style>
  <w:style w:type="character" w:customStyle="1" w:styleId="VCAAfiguresChar">
    <w:name w:val="VCAA figures Char"/>
    <w:basedOn w:val="VCAAbodyChar"/>
    <w:link w:val="VCAAfigures"/>
    <w:rsid w:val="00DF7D20"/>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DF7D20"/>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DF7D2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7D0100"/>
    <w:rPr>
      <w:color w:val="605E5C"/>
      <w:shd w:val="clear" w:color="auto" w:fill="E1DFDD"/>
    </w:rPr>
  </w:style>
  <w:style w:type="character" w:styleId="FollowedHyperlink">
    <w:name w:val="FollowedHyperlink"/>
    <w:basedOn w:val="DefaultParagraphFont"/>
    <w:uiPriority w:val="99"/>
    <w:semiHidden/>
    <w:unhideWhenUsed/>
    <w:rsid w:val="001F2CE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0GsajWIF3w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l8BqSKj1B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DAR032" TargetMode="External"/><Relationship Id="rId5" Type="http://schemas.openxmlformats.org/officeDocument/2006/relationships/numbering" Target="numbering.xml"/><Relationship Id="rId15" Type="http://schemas.openxmlformats.org/officeDocument/2006/relationships/hyperlink" Target="https://www.pbt.org/wp-content/uploads/2018/02/Swan-Lake-Childrens-Activity-Guide.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stemaproducciones.com/eng/images/stories/repertorio/descargas/swanlake.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F36B672A-A1E1-42B8-8097-19E59F93ADB4}"/>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022B99A-FB13-47B1-9A68-3FF90E70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Dance</cp:keywords>
  <cp:lastModifiedBy>Witt, Kylie I</cp:lastModifiedBy>
  <cp:revision>2</cp:revision>
  <cp:lastPrinted>2020-03-04T04:43:00Z</cp:lastPrinted>
  <dcterms:created xsi:type="dcterms:W3CDTF">2020-09-30T02:18:00Z</dcterms:created>
  <dcterms:modified xsi:type="dcterms:W3CDTF">2020-09-30T02:18:00Z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