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3999B0A0" w:rsidR="00086CFC" w:rsidRPr="00556713" w:rsidRDefault="00C2005D" w:rsidP="00577032">
      <w:pPr>
        <w:pStyle w:val="VCAAHeading1"/>
      </w:pPr>
      <w:r w:rsidRPr="00556713">
        <w:t>E</w:t>
      </w:r>
      <w:r w:rsidR="00E56D1D" w:rsidRPr="00556713">
        <w:t>m</w:t>
      </w:r>
      <w:r w:rsidR="007E7D1F" w:rsidRPr="00556713">
        <w:t xml:space="preserve">bedding career education in </w:t>
      </w:r>
      <w:r w:rsidR="00E56D1D" w:rsidRPr="00556713">
        <w:t>the Victorian Curriculum F–10</w:t>
      </w:r>
      <w:r w:rsidR="00086CFC" w:rsidRPr="00556713">
        <w:t xml:space="preserve"> </w:t>
      </w:r>
    </w:p>
    <w:p w14:paraId="309AA2D5" w14:textId="310BF5EA" w:rsidR="004F6DE0" w:rsidRPr="008C0A84" w:rsidRDefault="002C6DFB" w:rsidP="004F6DE0">
      <w:pPr>
        <w:pStyle w:val="VCAAHeading2"/>
        <w:rPr>
          <w:lang w:val="en-AU"/>
        </w:rPr>
      </w:pPr>
      <w:bookmarkStart w:id="0" w:name="TemplateOverview"/>
      <w:bookmarkStart w:id="1" w:name="_Hlk39667975"/>
      <w:bookmarkEnd w:id="0"/>
      <w:r>
        <w:rPr>
          <w:lang w:val="en-AU"/>
        </w:rPr>
        <w:t>Design and Technologies</w:t>
      </w:r>
      <w:r w:rsidR="00BA3060">
        <w:rPr>
          <w:lang w:val="en-AU"/>
        </w:rPr>
        <w:t xml:space="preserve"> –</w:t>
      </w:r>
      <w:r w:rsidR="00577032">
        <w:rPr>
          <w:lang w:val="en-AU"/>
        </w:rPr>
        <w:t xml:space="preserve"> </w:t>
      </w:r>
      <w:r w:rsidR="00676564">
        <w:rPr>
          <w:lang w:val="en-AU"/>
        </w:rPr>
        <w:t xml:space="preserve">Food and </w:t>
      </w:r>
      <w:r w:rsidR="00577032">
        <w:rPr>
          <w:lang w:val="en-AU"/>
        </w:rPr>
        <w:t>f</w:t>
      </w:r>
      <w:r w:rsidR="00676564">
        <w:rPr>
          <w:lang w:val="en-AU"/>
        </w:rPr>
        <w:t>ibre</w:t>
      </w:r>
      <w:r w:rsidR="00D240E8">
        <w:rPr>
          <w:lang w:val="en-AU"/>
        </w:rPr>
        <w:t xml:space="preserve"> </w:t>
      </w:r>
      <w:r w:rsidR="00577032">
        <w:rPr>
          <w:lang w:val="en-AU"/>
        </w:rPr>
        <w:t>production</w:t>
      </w:r>
      <w:r w:rsidR="00D554A0">
        <w:rPr>
          <w:lang w:val="en-AU"/>
        </w:rPr>
        <w:t>, Level</w:t>
      </w:r>
      <w:r>
        <w:rPr>
          <w:lang w:val="en-AU"/>
        </w:rPr>
        <w:t>s 9 and</w:t>
      </w:r>
      <w:r w:rsidR="004F6DE0" w:rsidRPr="008C0A84">
        <w:rPr>
          <w:lang w:val="en-AU"/>
        </w:rPr>
        <w:t xml:space="preserve"> </w:t>
      </w:r>
      <w:r w:rsidR="00676564">
        <w:rPr>
          <w:lang w:val="en-AU"/>
        </w:rPr>
        <w:t>1</w:t>
      </w:r>
      <w:r w:rsidR="00D554A0">
        <w:rPr>
          <w:lang w:val="en-AU"/>
        </w:rPr>
        <w:t>0</w:t>
      </w:r>
    </w:p>
    <w:bookmarkEnd w:id="1"/>
    <w:p w14:paraId="2E354ED1" w14:textId="5819B281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0654D8C" w:rsidR="008B1278" w:rsidRPr="008C0A84" w:rsidRDefault="008B1278" w:rsidP="00D240E8">
      <w:pPr>
        <w:pStyle w:val="VCAAbody-withlargetabandhangingindent"/>
      </w:pPr>
      <w:r w:rsidRPr="008C0A84">
        <w:rPr>
          <w:b/>
        </w:rPr>
        <w:t>Curriculum area</w:t>
      </w:r>
      <w:r w:rsidR="00332D1D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2C6DFB" w:rsidRPr="002C6DFB">
        <w:t>Design and Technologies</w:t>
      </w:r>
      <w:r w:rsidR="00BA3060">
        <w:t xml:space="preserve"> –</w:t>
      </w:r>
      <w:r w:rsidR="00D240E8" w:rsidRPr="00D240E8">
        <w:t xml:space="preserve"> </w:t>
      </w:r>
      <w:r w:rsidR="00D240E8">
        <w:t xml:space="preserve">Food and </w:t>
      </w:r>
      <w:r w:rsidR="00925A46">
        <w:t>fibre production</w:t>
      </w:r>
      <w:r w:rsidR="002C6DFB" w:rsidRPr="002C6DFB">
        <w:t>, Levels 9 and 10</w:t>
      </w:r>
    </w:p>
    <w:p w14:paraId="1FB5B60B" w14:textId="153B23C2" w:rsidR="008B1278" w:rsidRPr="00676564" w:rsidRDefault="00254888" w:rsidP="00D32E76">
      <w:pPr>
        <w:pStyle w:val="VCAAbody-withlargetabandhangingindent"/>
        <w:rPr>
          <w:rStyle w:val="Hyperlink"/>
          <w:color w:val="auto"/>
          <w:szCs w:val="20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D32E76" w:rsidRPr="00577032">
        <w:t xml:space="preserve">Work flexibly to safely test, select, justify and use appropriate technologies and processes to make designed solutions </w:t>
      </w:r>
      <w:hyperlink r:id="rId11" w:tooltip="View elaborations and additional details of VCDSCD062" w:history="1">
        <w:r w:rsidR="00D32E76">
          <w:rPr>
            <w:rStyle w:val="Hyperlink"/>
          </w:rPr>
          <w:t>(VCDSCD062)</w:t>
        </w:r>
      </w:hyperlink>
    </w:p>
    <w:p w14:paraId="36A2C730" w14:textId="2FB00201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D32E76" w:rsidRPr="00577032">
        <w:t>Modifying production processes to respond to unforeseen challenges or opportunities, for example</w:t>
      </w:r>
      <w:r w:rsidR="000411C6" w:rsidRPr="00577032">
        <w:t>,</w:t>
      </w:r>
      <w:r w:rsidR="00D32E76" w:rsidRPr="00577032">
        <w:t xml:space="preserve"> </w:t>
      </w:r>
      <w:r w:rsidR="001C256A" w:rsidRPr="00577032">
        <w:t>climate change.</w:t>
      </w:r>
    </w:p>
    <w:p w14:paraId="2364A01C" w14:textId="074E15BE" w:rsidR="00421DB1" w:rsidRPr="00577032" w:rsidRDefault="00421DB1" w:rsidP="00B51FA6">
      <w:pPr>
        <w:pStyle w:val="VCAAbody-withlargetabandhangingindent"/>
      </w:pPr>
      <w:r w:rsidRPr="00577032">
        <w:rPr>
          <w:b/>
          <w:bCs/>
        </w:rPr>
        <w:t>Summary of adaptation, change, addition:</w:t>
      </w:r>
      <w:r>
        <w:tab/>
      </w:r>
      <w:r w:rsidR="000411C6" w:rsidRPr="00577032">
        <w:t>Investigating</w:t>
      </w:r>
      <w:r w:rsidR="00473063" w:rsidRPr="00577032">
        <w:t xml:space="preserve"> ways farmers are tackling climate change and </w:t>
      </w:r>
      <w:r w:rsidR="000411C6" w:rsidRPr="00577032">
        <w:t>acting</w:t>
      </w:r>
      <w:r w:rsidR="00473063" w:rsidRPr="00577032">
        <w:t xml:space="preserve"> as advisors to make recommendations for farmers.</w:t>
      </w:r>
    </w:p>
    <w:p w14:paraId="65DFB73F" w14:textId="6CE1EA88" w:rsidR="00254888" w:rsidRPr="00577032" w:rsidRDefault="00254888" w:rsidP="00577032">
      <w:pPr>
        <w:pStyle w:val="VCAAHeading3"/>
      </w:pPr>
      <w:r w:rsidRPr="00577032">
        <w:t xml:space="preserve">2. Adapt the learning activity to </w:t>
      </w:r>
      <w:r w:rsidR="00FF47DF" w:rsidRPr="00577032">
        <w:t>include</w:t>
      </w:r>
      <w:r w:rsidRPr="00577032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F0D9D69" w14:textId="7795B692" w:rsidR="00254888" w:rsidRDefault="00D32E76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leads students in discussion about climate change in Australia.</w:t>
            </w:r>
          </w:p>
          <w:p w14:paraId="46A85701" w14:textId="3D715980" w:rsidR="001C256A" w:rsidRPr="008C0A84" w:rsidRDefault="00D32E76" w:rsidP="003169F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explains</w:t>
            </w:r>
            <w:r w:rsidR="001C256A">
              <w:rPr>
                <w:lang w:val="en-AU"/>
              </w:rPr>
              <w:t xml:space="preserve"> what climate change is and how agriculture </w:t>
            </w:r>
            <w:r w:rsidR="00925A46">
              <w:rPr>
                <w:lang w:val="en-AU"/>
              </w:rPr>
              <w:t>affects</w:t>
            </w:r>
            <w:r w:rsidR="00486CBF">
              <w:rPr>
                <w:lang w:val="en-AU"/>
              </w:rPr>
              <w:t xml:space="preserve"> </w:t>
            </w:r>
            <w:r w:rsidR="001C256A">
              <w:rPr>
                <w:lang w:val="en-AU"/>
              </w:rPr>
              <w:t>climate change</w:t>
            </w:r>
            <w:r>
              <w:rPr>
                <w:lang w:val="en-AU"/>
              </w:rPr>
              <w:t>.</w:t>
            </w:r>
            <w:r w:rsidR="003169F4">
              <w:rPr>
                <w:lang w:val="en-AU"/>
              </w:rPr>
              <w:t xml:space="preserve"> </w:t>
            </w:r>
            <w:r w:rsidR="001C256A">
              <w:rPr>
                <w:lang w:val="en-AU"/>
              </w:rPr>
              <w:t xml:space="preserve">Students list </w:t>
            </w:r>
            <w:r w:rsidR="00925A46">
              <w:rPr>
                <w:lang w:val="en-AU"/>
              </w:rPr>
              <w:t>the impacts</w:t>
            </w:r>
            <w:r w:rsidR="001C256A">
              <w:rPr>
                <w:lang w:val="en-AU"/>
              </w:rPr>
              <w:t xml:space="preserve"> agriculture </w:t>
            </w:r>
            <w:r w:rsidR="00925A46">
              <w:rPr>
                <w:lang w:val="en-AU"/>
              </w:rPr>
              <w:t>has</w:t>
            </w:r>
            <w:r w:rsidR="001C256A">
              <w:rPr>
                <w:lang w:val="en-AU"/>
              </w:rPr>
              <w:t xml:space="preserve"> </w:t>
            </w:r>
            <w:r w:rsidR="00486CBF">
              <w:rPr>
                <w:lang w:val="en-AU"/>
              </w:rPr>
              <w:t xml:space="preserve">on </w:t>
            </w:r>
            <w:r w:rsidR="001C256A">
              <w:rPr>
                <w:lang w:val="en-AU"/>
              </w:rPr>
              <w:t>climate change.</w:t>
            </w:r>
          </w:p>
        </w:tc>
        <w:tc>
          <w:tcPr>
            <w:tcW w:w="5925" w:type="dxa"/>
          </w:tcPr>
          <w:p w14:paraId="72C84932" w14:textId="22B455F1" w:rsidR="00457521" w:rsidRDefault="00D554A0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577032">
              <w:rPr>
                <w:lang w:val="en-AU"/>
              </w:rPr>
              <w:t>introduces students to</w:t>
            </w:r>
            <w:r>
              <w:rPr>
                <w:lang w:val="en-AU"/>
              </w:rPr>
              <w:t xml:space="preserve"> agriculture advisor careers</w:t>
            </w:r>
            <w:r w:rsidR="000411C6">
              <w:rPr>
                <w:lang w:val="en-AU"/>
              </w:rPr>
              <w:t>, including</w:t>
            </w:r>
            <w:r w:rsidR="00C417CB">
              <w:rPr>
                <w:lang w:val="en-AU"/>
              </w:rPr>
              <w:t>:</w:t>
            </w:r>
            <w:r>
              <w:rPr>
                <w:lang w:val="en-AU"/>
              </w:rPr>
              <w:t xml:space="preserve"> </w:t>
            </w:r>
          </w:p>
          <w:p w14:paraId="71F42C93" w14:textId="09E5142C" w:rsidR="00D554A0" w:rsidRDefault="000411C6" w:rsidP="00577032">
            <w:pPr>
              <w:pStyle w:val="VCAAtablecondensedbullet"/>
            </w:pPr>
            <w:r>
              <w:t>agronomist (</w:t>
            </w:r>
            <w:r w:rsidR="00D554A0">
              <w:t>soil pest and disease advice</w:t>
            </w:r>
            <w:r>
              <w:t>)</w:t>
            </w:r>
          </w:p>
          <w:p w14:paraId="7A0E245D" w14:textId="0AB04780" w:rsidR="00D554A0" w:rsidRDefault="000411C6" w:rsidP="00577032">
            <w:pPr>
              <w:pStyle w:val="VCAAtablecondensedbullet"/>
            </w:pPr>
            <w:r>
              <w:t>botanist</w:t>
            </w:r>
            <w:r w:rsidR="00D554A0">
              <w:t xml:space="preserve"> </w:t>
            </w:r>
            <w:r>
              <w:t>(</w:t>
            </w:r>
            <w:r w:rsidR="00D554A0">
              <w:t>plant advice</w:t>
            </w:r>
            <w:r>
              <w:t>)</w:t>
            </w:r>
          </w:p>
          <w:p w14:paraId="6B9CACA4" w14:textId="0AF7E6F9" w:rsidR="00D554A0" w:rsidRDefault="000411C6" w:rsidP="00577032">
            <w:pPr>
              <w:pStyle w:val="VCAAtablecondensedbullet"/>
            </w:pPr>
            <w:r>
              <w:t>animal scientist (</w:t>
            </w:r>
            <w:r w:rsidR="00D554A0">
              <w:t>animal advice</w:t>
            </w:r>
            <w:r>
              <w:t>)</w:t>
            </w:r>
          </w:p>
          <w:p w14:paraId="1E8C1DCB" w14:textId="2267E4B5" w:rsidR="00D554A0" w:rsidRDefault="000411C6" w:rsidP="00577032">
            <w:pPr>
              <w:pStyle w:val="VCAAtablecondensedbullet"/>
            </w:pPr>
            <w:r>
              <w:t xml:space="preserve">animal </w:t>
            </w:r>
            <w:r w:rsidR="00D554A0">
              <w:t xml:space="preserve">nutritionist </w:t>
            </w:r>
            <w:r>
              <w:t>(</w:t>
            </w:r>
            <w:r w:rsidR="00D554A0">
              <w:t>animal feed advice</w:t>
            </w:r>
            <w:r>
              <w:t>)</w:t>
            </w:r>
          </w:p>
          <w:p w14:paraId="3D4BA893" w14:textId="1A7CA34E" w:rsidR="00D554A0" w:rsidRDefault="000411C6" w:rsidP="00577032">
            <w:pPr>
              <w:pStyle w:val="VCAAtablecondensedbullet"/>
            </w:pPr>
            <w:r>
              <w:t xml:space="preserve">soil </w:t>
            </w:r>
            <w:r w:rsidR="00D554A0">
              <w:t>scientist</w:t>
            </w:r>
            <w:r w:rsidR="00AB7CA8">
              <w:t xml:space="preserve"> </w:t>
            </w:r>
            <w:r>
              <w:t>(</w:t>
            </w:r>
            <w:r w:rsidR="00AB7CA8">
              <w:t>test</w:t>
            </w:r>
            <w:r>
              <w:t xml:space="preserve"> </w:t>
            </w:r>
            <w:r w:rsidR="00AB7CA8">
              <w:t>soil nutrients, carbon, etc</w:t>
            </w:r>
            <w:r>
              <w:t>.)</w:t>
            </w:r>
          </w:p>
          <w:p w14:paraId="6FFF6A31" w14:textId="32AE1FA0" w:rsidR="00D554A0" w:rsidRDefault="000411C6" w:rsidP="00577032">
            <w:pPr>
              <w:pStyle w:val="VCAAtablecondensedbullet"/>
            </w:pPr>
            <w:r>
              <w:t xml:space="preserve">climate </w:t>
            </w:r>
            <w:r w:rsidR="00D554A0">
              <w:t>analys</w:t>
            </w:r>
            <w:r>
              <w:t>t</w:t>
            </w:r>
            <w:r w:rsidR="00D554A0">
              <w:t xml:space="preserve"> </w:t>
            </w:r>
            <w:r>
              <w:t>(</w:t>
            </w:r>
            <w:r w:rsidR="00AB7CA8">
              <w:t>measures and forecasts weather</w:t>
            </w:r>
            <w:r>
              <w:t>)</w:t>
            </w:r>
            <w:r w:rsidR="00C417CB">
              <w:t>.</w:t>
            </w:r>
          </w:p>
          <w:p w14:paraId="092660B4" w14:textId="63959769" w:rsidR="007B3798" w:rsidRPr="008C0A84" w:rsidRDefault="007B5D50" w:rsidP="007B379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show</w:t>
            </w:r>
            <w:r w:rsidR="00486CBF">
              <w:rPr>
                <w:lang w:val="en-AU"/>
              </w:rPr>
              <w:t>s</w:t>
            </w:r>
            <w:r>
              <w:rPr>
                <w:lang w:val="en-AU"/>
              </w:rPr>
              <w:t xml:space="preserve"> </w:t>
            </w:r>
            <w:r w:rsidR="007B3798">
              <w:rPr>
                <w:lang w:val="en-AU"/>
              </w:rPr>
              <w:t xml:space="preserve">students the </w:t>
            </w:r>
            <w:hyperlink r:id="rId12" w:history="1">
              <w:r w:rsidR="00C14B1A" w:rsidRPr="00C14B1A">
                <w:rPr>
                  <w:rStyle w:val="Hyperlink"/>
                  <w:lang w:val="en-AU"/>
                </w:rPr>
                <w:t>Career Harvest</w:t>
              </w:r>
            </w:hyperlink>
            <w:r w:rsidR="00C14B1A" w:rsidRPr="00577032">
              <w:rPr>
                <w:color w:val="auto"/>
              </w:rPr>
              <w:t xml:space="preserve"> website</w:t>
            </w:r>
            <w:r w:rsidR="007B3798">
              <w:rPr>
                <w:lang w:val="en-AU"/>
              </w:rPr>
              <w:t xml:space="preserve"> and the general tasks, personal requirements and qualifications these careers entail. </w:t>
            </w:r>
          </w:p>
        </w:tc>
      </w:tr>
      <w:tr w:rsidR="00254888" w:rsidRPr="008C0A84" w14:paraId="3F7C9F0C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446FB8DB" w14:textId="7D679C4B" w:rsidR="00254888" w:rsidRPr="008C0A84" w:rsidRDefault="001C256A" w:rsidP="00B51FA6">
            <w:pPr>
              <w:pStyle w:val="VCAAtablecondensed"/>
              <w:rPr>
                <w:lang w:val="en-AU"/>
              </w:rPr>
            </w:pPr>
            <w:r w:rsidRPr="00577032">
              <w:t xml:space="preserve">Students investigate </w:t>
            </w:r>
            <w:r w:rsidR="000411C6" w:rsidRPr="00577032">
              <w:t>the</w:t>
            </w:r>
            <w:r w:rsidRPr="00577032">
              <w:t xml:space="preserve"> ways farmers are tackling their </w:t>
            </w:r>
            <w:r w:rsidR="000411C6" w:rsidRPr="00577032">
              <w:t>contribution to</w:t>
            </w:r>
            <w:r w:rsidRPr="00577032">
              <w:t xml:space="preserve"> climate change.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7C5E8D5D" w14:textId="29000EF2" w:rsidR="003169F4" w:rsidRPr="00577032" w:rsidRDefault="003169F4" w:rsidP="003169F4">
            <w:pPr>
              <w:pStyle w:val="VCAAtablecondensed"/>
            </w:pPr>
            <w:r w:rsidRPr="00577032">
              <w:t xml:space="preserve">Students are allocated a farm case study from the </w:t>
            </w:r>
            <w:hyperlink r:id="rId13" w:history="1">
              <w:r w:rsidR="007B5D50" w:rsidRPr="0087379D">
                <w:rPr>
                  <w:rStyle w:val="Hyperlink"/>
                  <w:lang w:val="en-AU"/>
                </w:rPr>
                <w:t>Australian Farm Institute</w:t>
              </w:r>
            </w:hyperlink>
            <w:r w:rsidRPr="00577032">
              <w:t xml:space="preserve"> </w:t>
            </w:r>
            <w:r w:rsidR="007B5D50" w:rsidRPr="00577032">
              <w:t>website</w:t>
            </w:r>
            <w:r w:rsidR="00C14B1A" w:rsidRPr="00577032">
              <w:t>.</w:t>
            </w:r>
            <w:r w:rsidR="00925A46">
              <w:t xml:space="preserve"> </w:t>
            </w:r>
            <w:r w:rsidR="00473063" w:rsidRPr="00577032">
              <w:t>In groups</w:t>
            </w:r>
            <w:r w:rsidR="00174913" w:rsidRPr="00577032">
              <w:t>,</w:t>
            </w:r>
            <w:r w:rsidR="00473063" w:rsidRPr="00577032">
              <w:t xml:space="preserve"> s</w:t>
            </w:r>
            <w:r w:rsidRPr="00577032">
              <w:t xml:space="preserve">tudents </w:t>
            </w:r>
            <w:r w:rsidR="00473063" w:rsidRPr="00577032">
              <w:t xml:space="preserve">watch </w:t>
            </w:r>
            <w:r w:rsidRPr="00577032">
              <w:t>the</w:t>
            </w:r>
            <w:r w:rsidR="00473063" w:rsidRPr="00577032">
              <w:t xml:space="preserve"> video and</w:t>
            </w:r>
            <w:r w:rsidRPr="00577032">
              <w:t xml:space="preserve"> list the </w:t>
            </w:r>
            <w:r w:rsidR="0041032A" w:rsidRPr="00577032">
              <w:t>options provided for the farm</w:t>
            </w:r>
            <w:r w:rsidR="000907A8" w:rsidRPr="00577032">
              <w:t xml:space="preserve"> to tackl</w:t>
            </w:r>
            <w:r w:rsidR="00486CBF">
              <w:t>e</w:t>
            </w:r>
            <w:r w:rsidR="000907A8" w:rsidRPr="00577032">
              <w:t xml:space="preserve"> climate change (</w:t>
            </w:r>
            <w:r w:rsidR="00174913" w:rsidRPr="00577032">
              <w:t xml:space="preserve">three </w:t>
            </w:r>
            <w:r w:rsidR="000907A8" w:rsidRPr="00577032">
              <w:t xml:space="preserve">options </w:t>
            </w:r>
            <w:r w:rsidR="00925A46">
              <w:t xml:space="preserve">are </w:t>
            </w:r>
            <w:r w:rsidR="000907A8" w:rsidRPr="00577032">
              <w:t>given during the video).</w:t>
            </w:r>
          </w:p>
          <w:p w14:paraId="0D137BAF" w14:textId="3D519C47" w:rsidR="000907A8" w:rsidRPr="00B74D78" w:rsidRDefault="0041032A" w:rsidP="00606224">
            <w:pPr>
              <w:pStyle w:val="VCAAtablecondensed"/>
              <w:rPr>
                <w:color w:val="auto"/>
                <w:lang w:val="en-AU"/>
              </w:rPr>
            </w:pPr>
            <w:r w:rsidRPr="00577032">
              <w:t>The students</w:t>
            </w:r>
            <w:r w:rsidR="003169F4" w:rsidRPr="00577032">
              <w:t xml:space="preserve"> need to decide </w:t>
            </w:r>
            <w:r w:rsidRPr="00577032">
              <w:t>which</w:t>
            </w:r>
            <w:r w:rsidR="003169F4" w:rsidRPr="00577032">
              <w:t xml:space="preserve"> </w:t>
            </w:r>
            <w:r w:rsidRPr="00577032">
              <w:t>of the options provided</w:t>
            </w:r>
            <w:r w:rsidR="003169F4" w:rsidRPr="00577032">
              <w:t xml:space="preserve"> is viable using a </w:t>
            </w:r>
            <w:r w:rsidR="0087379D" w:rsidRPr="00577032">
              <w:t xml:space="preserve">sustainability </w:t>
            </w:r>
            <w:r w:rsidR="003169F4" w:rsidRPr="00577032">
              <w:t>Venn diagram</w:t>
            </w:r>
            <w:r w:rsidR="00174913" w:rsidRPr="00577032">
              <w:t>.</w:t>
            </w:r>
            <w:r w:rsidR="003169F4" w:rsidRPr="00577032">
              <w:t xml:space="preserve"> </w:t>
            </w:r>
            <w:r w:rsidR="00174913" w:rsidRPr="00577032">
              <w:t>T</w:t>
            </w:r>
            <w:r w:rsidR="003169F4" w:rsidRPr="00577032">
              <w:t>his involves looking at the economic, environmental and soci</w:t>
            </w:r>
            <w:r w:rsidR="00606224" w:rsidRPr="00577032">
              <w:t xml:space="preserve">al sustainability of a project. </w:t>
            </w:r>
            <w:r w:rsidR="00FA2D8A" w:rsidRPr="00577032">
              <w:t xml:space="preserve">For support on what sustainability means and how to make a </w:t>
            </w:r>
            <w:r w:rsidR="00174913" w:rsidRPr="00577032">
              <w:t xml:space="preserve">Venn </w:t>
            </w:r>
            <w:r w:rsidR="00FA2D8A" w:rsidRPr="00577032">
              <w:t>diagram</w:t>
            </w:r>
            <w:r w:rsidR="00174913" w:rsidRPr="00577032">
              <w:t>,</w:t>
            </w:r>
            <w:r w:rsidR="00FA2D8A" w:rsidRPr="00577032">
              <w:t xml:space="preserve"> </w:t>
            </w:r>
            <w:r w:rsidR="00174913" w:rsidRPr="00577032">
              <w:t xml:space="preserve">refer to </w:t>
            </w:r>
            <w:r w:rsidR="00FA2D8A" w:rsidRPr="00577032">
              <w:t xml:space="preserve">the </w:t>
            </w:r>
            <w:r w:rsidR="00925A46">
              <w:t>‘</w:t>
            </w:r>
            <w:r w:rsidR="00FA2D8A" w:rsidRPr="00925A46">
              <w:rPr>
                <w:color w:val="auto"/>
                <w:lang w:val="en-AU"/>
              </w:rPr>
              <w:t xml:space="preserve">Sustainability </w:t>
            </w:r>
            <w:r w:rsidR="0087379D" w:rsidRPr="00925A46">
              <w:rPr>
                <w:color w:val="auto"/>
                <w:lang w:val="en-AU"/>
              </w:rPr>
              <w:t>fact s</w:t>
            </w:r>
            <w:r w:rsidR="00FA2D8A" w:rsidRPr="00925A46">
              <w:rPr>
                <w:color w:val="auto"/>
                <w:lang w:val="en-AU"/>
              </w:rPr>
              <w:t>heet</w:t>
            </w:r>
            <w:r w:rsidR="00174913" w:rsidRPr="00577032">
              <w:t>’</w:t>
            </w:r>
            <w:r w:rsidR="00925A46">
              <w:t xml:space="preserve"> in </w:t>
            </w:r>
            <w:r w:rsidR="00FD635B">
              <w:t>‘</w:t>
            </w:r>
            <w:r w:rsidR="00925A46">
              <w:t>Additional resources</w:t>
            </w:r>
            <w:r w:rsidR="00FD635B">
              <w:t>’</w:t>
            </w:r>
            <w:r w:rsidR="0087379D" w:rsidRPr="00577032">
              <w:t>.</w:t>
            </w:r>
          </w:p>
        </w:tc>
      </w:tr>
      <w:tr w:rsidR="00457521" w:rsidRPr="008C0A84" w14:paraId="63793E0F" w14:textId="77777777" w:rsidTr="00567FD3">
        <w:tc>
          <w:tcPr>
            <w:tcW w:w="3964" w:type="dxa"/>
          </w:tcPr>
          <w:p w14:paraId="7674DB26" w14:textId="34EC8B52" w:rsidR="00457521" w:rsidRPr="008C0A84" w:rsidRDefault="00457521" w:rsidP="001C256A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7C083F81" w14:textId="048465C3" w:rsidR="001C256A" w:rsidRPr="00B74D78" w:rsidRDefault="003169F4" w:rsidP="0041032A">
            <w:pPr>
              <w:pStyle w:val="VCAAtablecondensed"/>
              <w:rPr>
                <w:color w:val="auto"/>
                <w:lang w:val="en-AU"/>
              </w:rPr>
            </w:pPr>
            <w:r w:rsidRPr="00577032">
              <w:t xml:space="preserve">After completing </w:t>
            </w:r>
            <w:r w:rsidR="00AB7CA8" w:rsidRPr="00577032">
              <w:t xml:space="preserve">the </w:t>
            </w:r>
            <w:r w:rsidR="00174913" w:rsidRPr="00577032">
              <w:t xml:space="preserve">three </w:t>
            </w:r>
            <w:r w:rsidR="00AB7CA8" w:rsidRPr="00577032">
              <w:t>V</w:t>
            </w:r>
            <w:r w:rsidRPr="00577032">
              <w:t>enn diagram</w:t>
            </w:r>
            <w:r w:rsidR="00606224" w:rsidRPr="00577032">
              <w:t>s</w:t>
            </w:r>
            <w:r w:rsidRPr="00577032">
              <w:t xml:space="preserve">, students need to </w:t>
            </w:r>
            <w:r w:rsidR="00606224" w:rsidRPr="00577032">
              <w:t xml:space="preserve">come to a consensus as a group to </w:t>
            </w:r>
            <w:r w:rsidRPr="00577032">
              <w:t xml:space="preserve">decide </w:t>
            </w:r>
            <w:r w:rsidR="0041032A" w:rsidRPr="00577032">
              <w:t>which option</w:t>
            </w:r>
            <w:r w:rsidRPr="00577032">
              <w:t xml:space="preserve"> </w:t>
            </w:r>
            <w:r w:rsidR="0041032A" w:rsidRPr="00577032">
              <w:t>is best for the farmer</w:t>
            </w:r>
            <w:r w:rsidR="00174913" w:rsidRPr="00577032">
              <w:t xml:space="preserve"> to tackle climate change</w:t>
            </w:r>
            <w:r w:rsidR="0041032A" w:rsidRPr="00577032">
              <w:t xml:space="preserve">. </w:t>
            </w:r>
            <w:r w:rsidRPr="00577032">
              <w:t xml:space="preserve">Students </w:t>
            </w:r>
            <w:r w:rsidR="00174913" w:rsidRPr="00577032">
              <w:t>should imagine</w:t>
            </w:r>
            <w:r w:rsidRPr="00577032">
              <w:t xml:space="preserve"> they are ‘advisors’ and explain to the farmer why they think the project should or should not go ahead.</w:t>
            </w:r>
            <w:r w:rsidR="00FA2D8A" w:rsidRPr="00577032">
              <w:t xml:space="preserve"> They need to decide on what sort of advisors they are</w:t>
            </w:r>
            <w:r w:rsidR="00606224" w:rsidRPr="00577032">
              <w:t>,</w:t>
            </w:r>
            <w:r w:rsidR="001C256A" w:rsidRPr="00577032">
              <w:t xml:space="preserve"> </w:t>
            </w:r>
            <w:r w:rsidR="00FA2D8A" w:rsidRPr="00577032">
              <w:t>and present their decision from that advisor</w:t>
            </w:r>
            <w:r w:rsidR="00174913" w:rsidRPr="00577032">
              <w:t>’</w:t>
            </w:r>
            <w:r w:rsidR="00FA2D8A" w:rsidRPr="00577032">
              <w:t xml:space="preserve">s perspective.  </w:t>
            </w:r>
          </w:p>
        </w:tc>
      </w:tr>
      <w:tr w:rsidR="00DB533D" w:rsidRPr="008C0A84" w14:paraId="7B455691" w14:textId="77777777" w:rsidTr="00567FD3">
        <w:tc>
          <w:tcPr>
            <w:tcW w:w="3964" w:type="dxa"/>
          </w:tcPr>
          <w:p w14:paraId="506A7574" w14:textId="6640A495" w:rsidR="00DB533D" w:rsidRPr="008C0A84" w:rsidRDefault="00D554A0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present one way that farmers are tackling their</w:t>
            </w:r>
            <w:r w:rsidR="000411C6">
              <w:rPr>
                <w:lang w:val="en-AU"/>
              </w:rPr>
              <w:t xml:space="preserve"> contribution to </w:t>
            </w:r>
            <w:r>
              <w:rPr>
                <w:lang w:val="en-AU"/>
              </w:rPr>
              <w:t>climate change to the class.</w:t>
            </w:r>
          </w:p>
        </w:tc>
        <w:tc>
          <w:tcPr>
            <w:tcW w:w="5925" w:type="dxa"/>
          </w:tcPr>
          <w:p w14:paraId="1B13551C" w14:textId="5796B757" w:rsidR="00606224" w:rsidRDefault="00D554A0" w:rsidP="0041032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present their advice to the</w:t>
            </w:r>
            <w:r w:rsidR="0041032A">
              <w:rPr>
                <w:lang w:val="en-AU"/>
              </w:rPr>
              <w:t>ir classmates</w:t>
            </w:r>
            <w:r w:rsidR="00606224">
              <w:rPr>
                <w:lang w:val="en-AU"/>
              </w:rPr>
              <w:t xml:space="preserve"> as if the classmates are the farmer. They </w:t>
            </w:r>
            <w:r w:rsidR="00174913">
              <w:rPr>
                <w:lang w:val="en-AU"/>
              </w:rPr>
              <w:t xml:space="preserve">provide </w:t>
            </w:r>
            <w:r w:rsidR="0041032A">
              <w:rPr>
                <w:lang w:val="en-AU"/>
              </w:rPr>
              <w:t>a quick farm background and then the options and their reasons for their choice.</w:t>
            </w:r>
            <w:r w:rsidR="00606224">
              <w:rPr>
                <w:lang w:val="en-AU"/>
              </w:rPr>
              <w:t xml:space="preserve">  </w:t>
            </w:r>
          </w:p>
          <w:p w14:paraId="1F28CCCB" w14:textId="0A4B0E1F" w:rsidR="00DB533D" w:rsidRPr="00B74D78" w:rsidRDefault="00606224" w:rsidP="0060622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By the end of this task</w:t>
            </w:r>
            <w:r w:rsidR="00174913">
              <w:rPr>
                <w:lang w:val="en-AU"/>
              </w:rPr>
              <w:t>,</w:t>
            </w:r>
            <w:r>
              <w:rPr>
                <w:lang w:val="en-AU"/>
              </w:rPr>
              <w:t xml:space="preserve"> students have made decisions from the perspective of an advisor; they have provided advice as an advisor would in </w:t>
            </w:r>
            <w:r w:rsidR="00D94EFC">
              <w:rPr>
                <w:lang w:val="en-AU"/>
              </w:rPr>
              <w:t>a work context</w:t>
            </w:r>
            <w:r>
              <w:rPr>
                <w:lang w:val="en-AU"/>
              </w:rPr>
              <w:t>;</w:t>
            </w:r>
            <w:r w:rsidR="00D94EFC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they have been given an insight not only to the possible advisor careers within the food and fibre industries, but also the tasks they would perform</w:t>
            </w:r>
            <w:r w:rsidR="00174913">
              <w:rPr>
                <w:lang w:val="en-AU"/>
              </w:rPr>
              <w:t>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BD116F8" w14:textId="41C96156" w:rsidR="00D67234" w:rsidRPr="00D67234" w:rsidRDefault="00D67234">
      <w:pPr>
        <w:pStyle w:val="VCAAbullet"/>
        <w:rPr>
          <w:lang w:eastAsia="en-AU"/>
        </w:rPr>
      </w:pPr>
      <w:r>
        <w:t>Teacher may need to research agriculture advisor careers</w:t>
      </w:r>
      <w:r w:rsidR="00C417CB">
        <w:t xml:space="preserve"> to provide accurate information to students at the start of the activity</w:t>
      </w:r>
      <w:r>
        <w:t>.</w:t>
      </w:r>
    </w:p>
    <w:p w14:paraId="7B8C7A50" w14:textId="7EE749C7" w:rsidR="008D57CA" w:rsidRPr="00DB533D" w:rsidRDefault="00D554A0" w:rsidP="007E4E73">
      <w:pPr>
        <w:pStyle w:val="VCAAbullet"/>
      </w:pPr>
      <w:r>
        <w:t xml:space="preserve">Teachers may need to watch case studies before allocating </w:t>
      </w:r>
      <w:r w:rsidR="00486CBF">
        <w:t xml:space="preserve">them to students </w:t>
      </w:r>
      <w:r>
        <w:t>to gain understanding of stories</w:t>
      </w:r>
      <w:r w:rsidR="00C417CB" w:rsidRPr="00577032">
        <w:t xml:space="preserve"> and group students according to the number of case studies available.</w:t>
      </w:r>
    </w:p>
    <w:p w14:paraId="1FB1AEC5" w14:textId="029A7A73" w:rsidR="008B1278" w:rsidRPr="001C256A" w:rsidRDefault="00DB533D" w:rsidP="001C256A">
      <w:pPr>
        <w:pStyle w:val="VCAAHeading4"/>
      </w:pPr>
      <w:r>
        <w:t xml:space="preserve">Additional resources to help when adapting the learning activity </w:t>
      </w:r>
    </w:p>
    <w:p w14:paraId="766FC689" w14:textId="77FFF139" w:rsidR="00ED011E" w:rsidRPr="00577032" w:rsidRDefault="00C417CB" w:rsidP="00577032">
      <w:pPr>
        <w:pStyle w:val="VCAAbullet"/>
        <w:rPr>
          <w:rStyle w:val="Hyperlink"/>
          <w:color w:val="000000" w:themeColor="text1"/>
          <w:u w:val="none"/>
        </w:rPr>
      </w:pPr>
      <w:r w:rsidRPr="00577032">
        <w:t xml:space="preserve">Cool Australia, </w:t>
      </w:r>
      <w:bookmarkStart w:id="2" w:name="_GoBack"/>
      <w:bookmarkEnd w:id="2"/>
      <w:r w:rsidRPr="00577032">
        <w:t>‘</w:t>
      </w:r>
      <w:hyperlink r:id="rId14" w:history="1">
        <w:r w:rsidR="00ED011E" w:rsidRPr="00C14B1A">
          <w:rPr>
            <w:rStyle w:val="Hyperlink"/>
          </w:rPr>
          <w:t xml:space="preserve">Sustainability </w:t>
        </w:r>
        <w:r w:rsidR="0055689B" w:rsidRPr="00C14B1A">
          <w:rPr>
            <w:rStyle w:val="Hyperlink"/>
          </w:rPr>
          <w:t>fact s</w:t>
        </w:r>
        <w:r w:rsidR="00ED011E" w:rsidRPr="00C14B1A">
          <w:rPr>
            <w:rStyle w:val="Hyperlink"/>
          </w:rPr>
          <w:t>hee</w:t>
        </w:r>
        <w:r w:rsidR="00ED011E" w:rsidRPr="0087379D">
          <w:rPr>
            <w:rStyle w:val="Hyperlink"/>
          </w:rPr>
          <w:t>t</w:t>
        </w:r>
      </w:hyperlink>
      <w:r w:rsidRPr="00577032">
        <w:rPr>
          <w:rStyle w:val="Hyperlink"/>
          <w:color w:val="000000" w:themeColor="text1"/>
          <w:u w:val="none"/>
        </w:rPr>
        <w:t>’</w:t>
      </w:r>
    </w:p>
    <w:p w14:paraId="40954818" w14:textId="5228F5DF" w:rsidR="007B3798" w:rsidRPr="00577032" w:rsidRDefault="002216B3" w:rsidP="00577032">
      <w:pPr>
        <w:pStyle w:val="VCAAbullet"/>
        <w:rPr>
          <w:rStyle w:val="Hyperlink"/>
          <w:color w:val="auto"/>
        </w:rPr>
      </w:pPr>
      <w:hyperlink r:id="rId15" w:history="1">
        <w:r w:rsidR="007B3798" w:rsidRPr="00C14B1A">
          <w:rPr>
            <w:rStyle w:val="Hyperlink"/>
          </w:rPr>
          <w:t>Career Harvest</w:t>
        </w:r>
      </w:hyperlink>
      <w:r w:rsidR="00C14B1A" w:rsidRPr="00577032">
        <w:rPr>
          <w:rStyle w:val="Hyperlink"/>
        </w:rPr>
        <w:t xml:space="preserve"> </w:t>
      </w:r>
    </w:p>
    <w:p w14:paraId="0F3D8B1C" w14:textId="6F831B09" w:rsidR="00C417CB" w:rsidRPr="00577032" w:rsidRDefault="0055689B" w:rsidP="00577032">
      <w:pPr>
        <w:pStyle w:val="VCAAbullet"/>
      </w:pPr>
      <w:r>
        <w:t>Meat and Livestock Australia, ‘</w:t>
      </w:r>
      <w:hyperlink r:id="rId16" w:history="1">
        <w:r w:rsidR="00C417CB" w:rsidRPr="001C256A">
          <w:rPr>
            <w:rStyle w:val="Hyperlink"/>
          </w:rPr>
          <w:t xml:space="preserve">Making Australia’s </w:t>
        </w:r>
        <w:r>
          <w:rPr>
            <w:rStyle w:val="Hyperlink"/>
          </w:rPr>
          <w:t>r</w:t>
        </w:r>
        <w:r w:rsidR="00C417CB" w:rsidRPr="001C256A">
          <w:rPr>
            <w:rStyle w:val="Hyperlink"/>
          </w:rPr>
          <w:t xml:space="preserve">ed </w:t>
        </w:r>
        <w:r>
          <w:rPr>
            <w:rStyle w:val="Hyperlink"/>
          </w:rPr>
          <w:t>m</w:t>
        </w:r>
        <w:r w:rsidR="00C417CB" w:rsidRPr="001C256A">
          <w:rPr>
            <w:rStyle w:val="Hyperlink"/>
          </w:rPr>
          <w:t xml:space="preserve">eat </w:t>
        </w:r>
        <w:r>
          <w:rPr>
            <w:rStyle w:val="Hyperlink"/>
          </w:rPr>
          <w:t>i</w:t>
        </w:r>
        <w:r w:rsidR="00C417CB" w:rsidRPr="001C256A">
          <w:rPr>
            <w:rStyle w:val="Hyperlink"/>
          </w:rPr>
          <w:t xml:space="preserve">ndustry </w:t>
        </w:r>
        <w:r>
          <w:rPr>
            <w:rStyle w:val="Hyperlink"/>
          </w:rPr>
          <w:t>c</w:t>
        </w:r>
        <w:r w:rsidR="00C417CB" w:rsidRPr="001C256A">
          <w:rPr>
            <w:rStyle w:val="Hyperlink"/>
          </w:rPr>
          <w:t xml:space="preserve">arbon </w:t>
        </w:r>
        <w:r>
          <w:rPr>
            <w:rStyle w:val="Hyperlink"/>
          </w:rPr>
          <w:t>n</w:t>
        </w:r>
        <w:r w:rsidR="00C417CB" w:rsidRPr="001C256A">
          <w:rPr>
            <w:rStyle w:val="Hyperlink"/>
          </w:rPr>
          <w:t>eutral</w:t>
        </w:r>
      </w:hyperlink>
      <w:r>
        <w:rPr>
          <w:rStyle w:val="Hyperlink"/>
        </w:rPr>
        <w:t>’</w:t>
      </w:r>
    </w:p>
    <w:p w14:paraId="4F99E274" w14:textId="086D584A" w:rsidR="00FA2D8A" w:rsidRPr="00577032" w:rsidRDefault="00C417CB" w:rsidP="00577032">
      <w:pPr>
        <w:pStyle w:val="VCAAbullet"/>
      </w:pPr>
      <w:r w:rsidRPr="00577032">
        <w:t>Meat and Livestock Australia, ‘</w:t>
      </w:r>
      <w:hyperlink r:id="rId17" w:history="1">
        <w:r w:rsidRPr="00C417CB">
          <w:rPr>
            <w:rStyle w:val="Hyperlink"/>
          </w:rPr>
          <w:t>Greenhouse gas mitigation</w:t>
        </w:r>
      </w:hyperlink>
      <w:r>
        <w:t>’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7C0B435C" w:rsidR="00F01253" w:rsidRPr="00577032" w:rsidRDefault="00486CBF" w:rsidP="00F01253">
      <w:pPr>
        <w:pStyle w:val="VCAAbody"/>
      </w:pPr>
      <w:r w:rsidRPr="00577032">
        <w:rPr>
          <w:lang w:val="en-AU"/>
        </w:rPr>
        <w:t xml:space="preserve">Know yourself </w:t>
      </w:r>
      <w:r w:rsidR="00577032">
        <w:rPr>
          <w:lang w:val="en-AU"/>
        </w:rPr>
        <w:t>–</w:t>
      </w:r>
      <w:r w:rsidRPr="00577032">
        <w:rPr>
          <w:lang w:val="en-AU"/>
        </w:rPr>
        <w:t xml:space="preserve"> s</w:t>
      </w:r>
      <w:r w:rsidR="00F01253" w:rsidRPr="00577032">
        <w:rPr>
          <w:lang w:val="en-AU"/>
        </w:rPr>
        <w:t xml:space="preserve">elf-development: </w:t>
      </w:r>
    </w:p>
    <w:p w14:paraId="5A309CC8" w14:textId="12B260BE" w:rsidR="00DB533D" w:rsidRPr="00577032" w:rsidRDefault="00D554A0">
      <w:pPr>
        <w:pStyle w:val="VCAAbullet"/>
      </w:pPr>
      <w:r w:rsidRPr="00577032">
        <w:t>Students work in teams and cooperate with others to reach a consensus on how sustainable the farmer</w:t>
      </w:r>
      <w:r w:rsidR="00D94EFC">
        <w:t>’</w:t>
      </w:r>
      <w:r w:rsidRPr="00577032">
        <w:t>s approach is</w:t>
      </w:r>
      <w:r w:rsidR="00C417CB" w:rsidRPr="00577032">
        <w:t>, developing their communication and teamwork skills</w:t>
      </w:r>
      <w:r w:rsidRPr="00577032">
        <w:t>.</w:t>
      </w:r>
    </w:p>
    <w:p w14:paraId="05B87CF5" w14:textId="09B465C0" w:rsidR="00DB533D" w:rsidRPr="00577032" w:rsidRDefault="00D554A0" w:rsidP="007E4E73">
      <w:pPr>
        <w:pStyle w:val="VCAAbullet"/>
      </w:pPr>
      <w:r w:rsidRPr="00577032">
        <w:t>Students may need to be flexible and change their way of thinking when they receive new information regarding agriculture and climate change.</w:t>
      </w:r>
    </w:p>
    <w:p w14:paraId="66FA02DD" w14:textId="1DCE256D" w:rsidR="00F01253" w:rsidRPr="00577032" w:rsidRDefault="00486CBF" w:rsidP="00F01253">
      <w:pPr>
        <w:pStyle w:val="VCAAbody"/>
        <w:rPr>
          <w:lang w:val="en-AU"/>
        </w:rPr>
      </w:pPr>
      <w:r w:rsidRPr="00577032">
        <w:rPr>
          <w:lang w:val="en-AU"/>
        </w:rPr>
        <w:t xml:space="preserve">Know your world </w:t>
      </w:r>
      <w:r w:rsidR="00577032">
        <w:rPr>
          <w:lang w:val="en-AU"/>
        </w:rPr>
        <w:t>–</w:t>
      </w:r>
      <w:r w:rsidRPr="00577032">
        <w:rPr>
          <w:lang w:val="en-AU"/>
        </w:rPr>
        <w:t xml:space="preserve"> c</w:t>
      </w:r>
      <w:r w:rsidR="00F01253" w:rsidRPr="00577032">
        <w:rPr>
          <w:lang w:val="en-AU"/>
        </w:rPr>
        <w:t xml:space="preserve">areer exploration: </w:t>
      </w:r>
    </w:p>
    <w:p w14:paraId="48C3A6F3" w14:textId="608D4259" w:rsidR="00DB533D" w:rsidRPr="00577032" w:rsidRDefault="00C417CB">
      <w:pPr>
        <w:pStyle w:val="VCAAbullet"/>
      </w:pPr>
      <w:r w:rsidRPr="00577032">
        <w:t>By researching the roles of agricultural advisors</w:t>
      </w:r>
      <w:r w:rsidR="00280228" w:rsidRPr="00577032">
        <w:t>, including tasks, experience and education required</w:t>
      </w:r>
      <w:r w:rsidRPr="00577032">
        <w:t xml:space="preserve">, students </w:t>
      </w:r>
      <w:r w:rsidR="00280228" w:rsidRPr="00577032">
        <w:t>better understand work and a variety of career pathways.</w:t>
      </w:r>
      <w:r w:rsidR="00D554A0" w:rsidRPr="00577032">
        <w:t xml:space="preserve"> </w:t>
      </w:r>
    </w:p>
    <w:p w14:paraId="235EE798" w14:textId="263738EF" w:rsidR="00DB533D" w:rsidRPr="00577032" w:rsidRDefault="00D554A0" w:rsidP="00577032">
      <w:pPr>
        <w:pStyle w:val="VCAAbullet"/>
      </w:pPr>
      <w:r w:rsidRPr="00577032">
        <w:t xml:space="preserve">Students gain an understanding of </w:t>
      </w:r>
      <w:r w:rsidR="00087161" w:rsidRPr="00577032">
        <w:t>how society is affected by the economy and the work people are doing when they complete the Venn diagrams</w:t>
      </w:r>
      <w:r w:rsidRPr="00577032">
        <w:t>.</w:t>
      </w:r>
    </w:p>
    <w:p w14:paraId="5E11C16D" w14:textId="2F8FF22E" w:rsidR="00F01253" w:rsidRPr="00577032" w:rsidRDefault="00486CBF" w:rsidP="00F01253">
      <w:pPr>
        <w:pStyle w:val="VCAAbody"/>
        <w:rPr>
          <w:lang w:val="en-AU"/>
        </w:rPr>
      </w:pPr>
      <w:r w:rsidRPr="00577032">
        <w:rPr>
          <w:lang w:val="en-AU"/>
        </w:rPr>
        <w:t>Manage your future – be proactive</w:t>
      </w:r>
      <w:r w:rsidR="00F01253" w:rsidRPr="00577032">
        <w:rPr>
          <w:lang w:val="en-AU"/>
        </w:rPr>
        <w:t xml:space="preserve">: </w:t>
      </w:r>
    </w:p>
    <w:p w14:paraId="7F460856" w14:textId="5097B984" w:rsidR="00DB533D" w:rsidRPr="00577032" w:rsidRDefault="00280228">
      <w:pPr>
        <w:pStyle w:val="VCAAbullet"/>
      </w:pPr>
      <w:r w:rsidRPr="00577032">
        <w:t>Students</w:t>
      </w:r>
      <w:r w:rsidR="00DE2FC5" w:rsidRPr="00577032">
        <w:t xml:space="preserve"> will need to</w:t>
      </w:r>
      <w:r w:rsidRPr="00577032">
        <w:t xml:space="preserve"> think critically and creatively to analyse information to help the ‘farmer’</w:t>
      </w:r>
      <w:r w:rsidR="00DE2FC5" w:rsidRPr="00577032">
        <w:t xml:space="preserve"> make </w:t>
      </w:r>
      <w:r w:rsidR="00D94EFC">
        <w:t>informed</w:t>
      </w:r>
      <w:r w:rsidR="00DE2FC5" w:rsidRPr="00577032">
        <w:t xml:space="preserve"> decisions </w:t>
      </w:r>
      <w:r w:rsidRPr="00577032">
        <w:t>in this role play.</w:t>
      </w:r>
    </w:p>
    <w:p w14:paraId="5DD6FFBA" w14:textId="5340E600" w:rsidR="00F01253" w:rsidRPr="00577032" w:rsidRDefault="00DE2FC5" w:rsidP="00577032">
      <w:pPr>
        <w:pStyle w:val="VCAAbullet"/>
      </w:pPr>
      <w:r w:rsidRPr="00577032">
        <w:t xml:space="preserve">Students will </w:t>
      </w:r>
      <w:r w:rsidR="00D94EFC">
        <w:t>better understand the effects of climate change on the future</w:t>
      </w:r>
      <w:r w:rsidRPr="00577032">
        <w:t xml:space="preserve"> work</w:t>
      </w:r>
      <w:r w:rsidR="00D94EFC">
        <w:t>, and learn to embrace the changes that need to be made to combat those effects</w:t>
      </w:r>
      <w:r>
        <w:t>.</w:t>
      </w:r>
    </w:p>
    <w:sectPr w:rsidR="00F01253" w:rsidRPr="00577032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B516B" w16cid:durableId="231C26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DB3D" w14:textId="77777777" w:rsidR="00D366CC" w:rsidRDefault="00D366CC" w:rsidP="00304EA1">
      <w:pPr>
        <w:spacing w:after="0" w:line="240" w:lineRule="auto"/>
      </w:pPr>
      <w:r>
        <w:separator/>
      </w:r>
    </w:p>
  </w:endnote>
  <w:endnote w:type="continuationSeparator" w:id="0">
    <w:p w14:paraId="59FAEEA0" w14:textId="77777777" w:rsidR="00D366CC" w:rsidRDefault="00D366C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366C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D366CC" w:rsidRPr="00D06414" w:rsidRDefault="00D366C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D366CC" w:rsidRPr="00D06414" w:rsidRDefault="00D366C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33C778F" w:rsidR="00D366CC" w:rsidRPr="00D06414" w:rsidRDefault="00D366C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216B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366CC" w:rsidRPr="00D06414" w:rsidRDefault="00D366C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366C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D366CC" w:rsidRPr="00D06414" w:rsidRDefault="00D366C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366CC" w:rsidRPr="00D06414" w:rsidRDefault="00D366C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366CC" w:rsidRPr="00D06414" w:rsidRDefault="00D366C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366CC" w:rsidRPr="00D06414" w:rsidRDefault="00D366C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762A" w14:textId="77777777" w:rsidR="00D366CC" w:rsidRDefault="00D366CC" w:rsidP="00304EA1">
      <w:pPr>
        <w:spacing w:after="0" w:line="240" w:lineRule="auto"/>
      </w:pPr>
      <w:r>
        <w:separator/>
      </w:r>
    </w:p>
  </w:footnote>
  <w:footnote w:type="continuationSeparator" w:id="0">
    <w:p w14:paraId="40FCCE26" w14:textId="77777777" w:rsidR="00D366CC" w:rsidRDefault="00D366C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39052F3" w:rsidR="00D366CC" w:rsidRPr="007B50CA" w:rsidRDefault="00D366CC" w:rsidP="0038622E">
    <w:pPr>
      <w:pStyle w:val="VCAAbody"/>
      <w:rPr>
        <w:color w:val="auto"/>
      </w:rPr>
    </w:pPr>
    <w:r>
      <w:t xml:space="preserve">Embedding career education in the Victorian Curriculum F–10 – </w:t>
    </w:r>
    <w:r w:rsidRPr="002C6DFB">
      <w:t>Design and Technologies</w:t>
    </w:r>
    <w:r>
      <w:t xml:space="preserve"> – Food and fibre production</w:t>
    </w:r>
    <w:r w:rsidRPr="002C6DFB">
      <w:t>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D366CC" w:rsidRPr="009370BC" w:rsidRDefault="00D366C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B40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38A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8E6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B68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A3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C06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685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A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A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C2E89"/>
    <w:multiLevelType w:val="hybridMultilevel"/>
    <w:tmpl w:val="FEC80CC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86F021C8"/>
    <w:lvl w:ilvl="0" w:tplc="5140696E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C362B96"/>
    <w:multiLevelType w:val="hybridMultilevel"/>
    <w:tmpl w:val="310AC5D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12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19"/>
  </w:num>
  <w:num w:numId="22">
    <w:abstractNumId w:val="1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411C6"/>
    <w:rsid w:val="00042FE3"/>
    <w:rsid w:val="0005780E"/>
    <w:rsid w:val="00065CC6"/>
    <w:rsid w:val="00072AF1"/>
    <w:rsid w:val="00086CFC"/>
    <w:rsid w:val="00087161"/>
    <w:rsid w:val="000907A8"/>
    <w:rsid w:val="0009776C"/>
    <w:rsid w:val="00097F58"/>
    <w:rsid w:val="000A71F7"/>
    <w:rsid w:val="000B152F"/>
    <w:rsid w:val="000F09E4"/>
    <w:rsid w:val="000F16FD"/>
    <w:rsid w:val="000F5AAF"/>
    <w:rsid w:val="0012374D"/>
    <w:rsid w:val="00143520"/>
    <w:rsid w:val="00153AD2"/>
    <w:rsid w:val="00174913"/>
    <w:rsid w:val="001779EA"/>
    <w:rsid w:val="001926FE"/>
    <w:rsid w:val="001A39A9"/>
    <w:rsid w:val="001C256A"/>
    <w:rsid w:val="001D3246"/>
    <w:rsid w:val="001F5D88"/>
    <w:rsid w:val="002216B3"/>
    <w:rsid w:val="002279BA"/>
    <w:rsid w:val="002329F3"/>
    <w:rsid w:val="00243F0D"/>
    <w:rsid w:val="00254888"/>
    <w:rsid w:val="00255852"/>
    <w:rsid w:val="00260767"/>
    <w:rsid w:val="002647BB"/>
    <w:rsid w:val="002754C1"/>
    <w:rsid w:val="00280228"/>
    <w:rsid w:val="002841C8"/>
    <w:rsid w:val="0028516B"/>
    <w:rsid w:val="002B103A"/>
    <w:rsid w:val="002C6DFB"/>
    <w:rsid w:val="002C6F90"/>
    <w:rsid w:val="002E4FB5"/>
    <w:rsid w:val="00302FB8"/>
    <w:rsid w:val="00304EA1"/>
    <w:rsid w:val="00314D81"/>
    <w:rsid w:val="003169F4"/>
    <w:rsid w:val="00322FC6"/>
    <w:rsid w:val="00332D1D"/>
    <w:rsid w:val="0035293F"/>
    <w:rsid w:val="003743FB"/>
    <w:rsid w:val="0038622E"/>
    <w:rsid w:val="00391986"/>
    <w:rsid w:val="00392864"/>
    <w:rsid w:val="003A00B4"/>
    <w:rsid w:val="003C394F"/>
    <w:rsid w:val="003C5E71"/>
    <w:rsid w:val="00407861"/>
    <w:rsid w:val="0041032A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73063"/>
    <w:rsid w:val="00486CBF"/>
    <w:rsid w:val="00495C80"/>
    <w:rsid w:val="004A2ED8"/>
    <w:rsid w:val="004D70CD"/>
    <w:rsid w:val="004F5BDA"/>
    <w:rsid w:val="004F6DE0"/>
    <w:rsid w:val="0051631E"/>
    <w:rsid w:val="00530DBC"/>
    <w:rsid w:val="00537A1F"/>
    <w:rsid w:val="00556713"/>
    <w:rsid w:val="0055689B"/>
    <w:rsid w:val="00563E1D"/>
    <w:rsid w:val="00566029"/>
    <w:rsid w:val="00567FD3"/>
    <w:rsid w:val="00577032"/>
    <w:rsid w:val="005923CB"/>
    <w:rsid w:val="005B391B"/>
    <w:rsid w:val="005D3D78"/>
    <w:rsid w:val="005D7236"/>
    <w:rsid w:val="005E2EF0"/>
    <w:rsid w:val="005F4092"/>
    <w:rsid w:val="00606224"/>
    <w:rsid w:val="00610518"/>
    <w:rsid w:val="00615588"/>
    <w:rsid w:val="006666D1"/>
    <w:rsid w:val="00670884"/>
    <w:rsid w:val="00676564"/>
    <w:rsid w:val="0068471E"/>
    <w:rsid w:val="00684F98"/>
    <w:rsid w:val="00693FFD"/>
    <w:rsid w:val="006D2159"/>
    <w:rsid w:val="006E3F5E"/>
    <w:rsid w:val="006F626A"/>
    <w:rsid w:val="006F787C"/>
    <w:rsid w:val="00702636"/>
    <w:rsid w:val="00724507"/>
    <w:rsid w:val="007623B9"/>
    <w:rsid w:val="00773E6C"/>
    <w:rsid w:val="00781FB1"/>
    <w:rsid w:val="007A0E4B"/>
    <w:rsid w:val="007B3798"/>
    <w:rsid w:val="007B50CA"/>
    <w:rsid w:val="007B5D50"/>
    <w:rsid w:val="007D1648"/>
    <w:rsid w:val="007D1B6D"/>
    <w:rsid w:val="007E4E73"/>
    <w:rsid w:val="007E7D1F"/>
    <w:rsid w:val="00801EE4"/>
    <w:rsid w:val="00813C37"/>
    <w:rsid w:val="008154B5"/>
    <w:rsid w:val="00823962"/>
    <w:rsid w:val="00823F24"/>
    <w:rsid w:val="00852719"/>
    <w:rsid w:val="00860115"/>
    <w:rsid w:val="0087379D"/>
    <w:rsid w:val="0088783C"/>
    <w:rsid w:val="008A715E"/>
    <w:rsid w:val="008B1278"/>
    <w:rsid w:val="008C0A84"/>
    <w:rsid w:val="008D0ABF"/>
    <w:rsid w:val="008D57CA"/>
    <w:rsid w:val="00905484"/>
    <w:rsid w:val="00925A46"/>
    <w:rsid w:val="009370BC"/>
    <w:rsid w:val="00970580"/>
    <w:rsid w:val="0098739B"/>
    <w:rsid w:val="009B61E5"/>
    <w:rsid w:val="009D1E89"/>
    <w:rsid w:val="009E5707"/>
    <w:rsid w:val="00A13223"/>
    <w:rsid w:val="00A17661"/>
    <w:rsid w:val="00A24B2D"/>
    <w:rsid w:val="00A27DCD"/>
    <w:rsid w:val="00A40966"/>
    <w:rsid w:val="00A50E81"/>
    <w:rsid w:val="00A921E0"/>
    <w:rsid w:val="00A922F4"/>
    <w:rsid w:val="00AB7CA8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A3060"/>
    <w:rsid w:val="00BB3BAB"/>
    <w:rsid w:val="00BD0724"/>
    <w:rsid w:val="00BD2B91"/>
    <w:rsid w:val="00BE5521"/>
    <w:rsid w:val="00BF6C23"/>
    <w:rsid w:val="00C14B1A"/>
    <w:rsid w:val="00C2005D"/>
    <w:rsid w:val="00C417CB"/>
    <w:rsid w:val="00C53263"/>
    <w:rsid w:val="00C6415E"/>
    <w:rsid w:val="00C75F1D"/>
    <w:rsid w:val="00C83A8D"/>
    <w:rsid w:val="00C93CC5"/>
    <w:rsid w:val="00C95156"/>
    <w:rsid w:val="00CA0DC2"/>
    <w:rsid w:val="00CB68E8"/>
    <w:rsid w:val="00D04F01"/>
    <w:rsid w:val="00D06414"/>
    <w:rsid w:val="00D240E8"/>
    <w:rsid w:val="00D24E5A"/>
    <w:rsid w:val="00D32E76"/>
    <w:rsid w:val="00D338E4"/>
    <w:rsid w:val="00D35D07"/>
    <w:rsid w:val="00D366CC"/>
    <w:rsid w:val="00D36FA7"/>
    <w:rsid w:val="00D4304F"/>
    <w:rsid w:val="00D51947"/>
    <w:rsid w:val="00D532F0"/>
    <w:rsid w:val="00D554A0"/>
    <w:rsid w:val="00D67234"/>
    <w:rsid w:val="00D77413"/>
    <w:rsid w:val="00D82759"/>
    <w:rsid w:val="00D86DE4"/>
    <w:rsid w:val="00D94EFC"/>
    <w:rsid w:val="00DB533D"/>
    <w:rsid w:val="00DE1909"/>
    <w:rsid w:val="00DE2FC5"/>
    <w:rsid w:val="00DE51DB"/>
    <w:rsid w:val="00E23F1D"/>
    <w:rsid w:val="00E30E05"/>
    <w:rsid w:val="00E36361"/>
    <w:rsid w:val="00E55AE9"/>
    <w:rsid w:val="00E56D1D"/>
    <w:rsid w:val="00E9592C"/>
    <w:rsid w:val="00EA2830"/>
    <w:rsid w:val="00EB0C84"/>
    <w:rsid w:val="00ED011E"/>
    <w:rsid w:val="00EF1E25"/>
    <w:rsid w:val="00F01253"/>
    <w:rsid w:val="00F17FDE"/>
    <w:rsid w:val="00F40D53"/>
    <w:rsid w:val="00F4525C"/>
    <w:rsid w:val="00F50D86"/>
    <w:rsid w:val="00F6610F"/>
    <w:rsid w:val="00F966B9"/>
    <w:rsid w:val="00FA2D8A"/>
    <w:rsid w:val="00FB23F1"/>
    <w:rsid w:val="00FD29D3"/>
    <w:rsid w:val="00FD635B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1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F626A"/>
    <w:pPr>
      <w:numPr>
        <w:numId w:val="22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6F626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3063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rminstitute.org.au/calculators/case-study-video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areerharvest.com.au/" TargetMode="External"/><Relationship Id="rId17" Type="http://schemas.openxmlformats.org/officeDocument/2006/relationships/hyperlink" Target="https://www.mla.com.au/research-and-development/Environment-sustainability/greenhouse-gas-mitig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Ca7FhrHkgU&amp;feature=youtu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CD062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careerharvest.com.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-media.coolaustralia.org/wp-content/uploads/2014/10/06163810/Sustainability-secondaryupdated-logo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55F969-379C-4965-9B17-496FAC7E7CD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205D8-165C-46DD-83DF-1555E860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Witt, Kylie I</cp:lastModifiedBy>
  <cp:revision>3</cp:revision>
  <cp:lastPrinted>2020-03-04T04:43:00Z</cp:lastPrinted>
  <dcterms:created xsi:type="dcterms:W3CDTF">2020-09-30T13:12:00Z</dcterms:created>
  <dcterms:modified xsi:type="dcterms:W3CDTF">2020-09-30T13:12:00Z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