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3B112AF7" w:rsidR="00086CFC" w:rsidRDefault="00C2005D" w:rsidP="00E1794A">
      <w:pPr>
        <w:pStyle w:val="VCAAHeading1"/>
      </w:pPr>
      <w:r>
        <w:t>E</w:t>
      </w:r>
      <w:r w:rsidR="00E56D1D">
        <w:t>m</w:t>
      </w:r>
      <w:r w:rsidR="007E7D1F">
        <w:t xml:space="preserve">bedding </w:t>
      </w:r>
      <w:r w:rsidR="00C33BEE">
        <w:t>career education</w:t>
      </w:r>
      <w:r w:rsidR="007E7D1F">
        <w:t xml:space="preserve"> in </w:t>
      </w:r>
      <w:r w:rsidR="00E56D1D">
        <w:t>the Victorian Curriculum F–10</w:t>
      </w:r>
      <w:r w:rsidR="00086CFC">
        <w:t xml:space="preserve"> </w:t>
      </w:r>
    </w:p>
    <w:p w14:paraId="309AA2D5" w14:textId="4E091CF0" w:rsidR="004F6DE0" w:rsidRPr="008C0A84" w:rsidRDefault="00092F94" w:rsidP="004F6DE0">
      <w:pPr>
        <w:pStyle w:val="VCAAHeading2"/>
        <w:rPr>
          <w:lang w:val="en-AU"/>
        </w:rPr>
      </w:pPr>
      <w:bookmarkStart w:id="0" w:name="TemplateOverview"/>
      <w:bookmarkEnd w:id="0"/>
      <w:r>
        <w:rPr>
          <w:lang w:val="en-AU"/>
        </w:rPr>
        <w:t>Design and Technologies</w:t>
      </w:r>
      <w:r w:rsidR="00E73880">
        <w:rPr>
          <w:lang w:val="en-AU"/>
        </w:rPr>
        <w:t xml:space="preserve"> – </w:t>
      </w:r>
      <w:r w:rsidR="006E7C66">
        <w:rPr>
          <w:lang w:val="en-AU"/>
        </w:rPr>
        <w:t>Food specialisations</w:t>
      </w:r>
      <w:r w:rsidR="00E73880">
        <w:rPr>
          <w:lang w:val="en-AU"/>
        </w:rPr>
        <w:t>,</w:t>
      </w:r>
      <w:r w:rsidR="00E73880" w:rsidRPr="008C0A84">
        <w:rPr>
          <w:lang w:val="en-AU"/>
        </w:rPr>
        <w:t xml:space="preserve"> </w:t>
      </w:r>
      <w:r w:rsidR="004F6DE0" w:rsidRPr="008C0A84">
        <w:rPr>
          <w:lang w:val="en-AU"/>
        </w:rPr>
        <w:t xml:space="preserve">Levels </w:t>
      </w:r>
      <w:r>
        <w:rPr>
          <w:lang w:val="en-AU"/>
        </w:rPr>
        <w:t>7</w:t>
      </w:r>
      <w:r w:rsidR="004F6DE0" w:rsidRPr="008C0A84">
        <w:rPr>
          <w:lang w:val="en-AU"/>
        </w:rPr>
        <w:t xml:space="preserve"> and </w:t>
      </w:r>
      <w:r>
        <w:rPr>
          <w:lang w:val="en-AU"/>
        </w:rPr>
        <w:t>8</w:t>
      </w:r>
    </w:p>
    <w:p w14:paraId="2E354ED1" w14:textId="47392250"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C33BEE">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77613285" w:rsidR="008B1278" w:rsidRPr="008C0A84" w:rsidRDefault="008B1278" w:rsidP="00E1794A">
      <w:pPr>
        <w:pStyle w:val="VCAAbody-withlargetabandhangingindent"/>
      </w:pPr>
      <w:r w:rsidRPr="008C0A84">
        <w:rPr>
          <w:b/>
        </w:rPr>
        <w:t>Curriculum area</w:t>
      </w:r>
      <w:r w:rsidR="00E73880">
        <w:rPr>
          <w:b/>
        </w:rPr>
        <w:t>,</w:t>
      </w:r>
      <w:r w:rsidRPr="008C0A84">
        <w:rPr>
          <w:b/>
        </w:rPr>
        <w:t xml:space="preserve"> </w:t>
      </w:r>
      <w:r w:rsidR="00E73880" w:rsidRPr="00E73880">
        <w:rPr>
          <w:b/>
        </w:rPr>
        <w:t>sub-</w:t>
      </w:r>
      <w:proofErr w:type="gramStart"/>
      <w:r w:rsidR="00E73880" w:rsidRPr="00E73880">
        <w:rPr>
          <w:b/>
        </w:rPr>
        <w:t>strand</w:t>
      </w:r>
      <w:proofErr w:type="gramEnd"/>
      <w:r w:rsidR="00E73880" w:rsidRPr="00E73880">
        <w:rPr>
          <w:b/>
        </w:rPr>
        <w:t xml:space="preserve"> and levels:</w:t>
      </w:r>
      <w:r w:rsidRPr="008C0A84">
        <w:tab/>
      </w:r>
      <w:r w:rsidR="00267468" w:rsidRPr="00267468">
        <w:t>Design and Technologies – Food specialisations</w:t>
      </w:r>
      <w:r w:rsidR="00267468">
        <w:t xml:space="preserve">, </w:t>
      </w:r>
      <w:r w:rsidRPr="008C0A84">
        <w:t xml:space="preserve">Levels </w:t>
      </w:r>
      <w:r w:rsidR="00092F94">
        <w:t>7</w:t>
      </w:r>
      <w:r w:rsidRPr="008C0A84">
        <w:t xml:space="preserve"> and </w:t>
      </w:r>
      <w:r w:rsidR="00092F94">
        <w:t>8</w:t>
      </w:r>
    </w:p>
    <w:p w14:paraId="0E180513" w14:textId="25517B1A" w:rsidR="00092F94" w:rsidRDefault="00254888" w:rsidP="00B51FA6">
      <w:pPr>
        <w:pStyle w:val="VCAAbody-withlargetabandhangingindent"/>
      </w:pPr>
      <w:r w:rsidRPr="008C0A84">
        <w:rPr>
          <w:b/>
        </w:rPr>
        <w:t>Relevant c</w:t>
      </w:r>
      <w:r w:rsidR="008B1278" w:rsidRPr="008C0A84">
        <w:rPr>
          <w:b/>
        </w:rPr>
        <w:t>ontent description:</w:t>
      </w:r>
      <w:r w:rsidR="008B1278" w:rsidRPr="008C0A84">
        <w:tab/>
      </w:r>
      <w:r w:rsidR="00DB20C9">
        <w:t xml:space="preserve">Investigate the ways in which designed solutions evolve locally, nationally, regionally and globally through the creativity, innovation and enterprise of individuals and groups </w:t>
      </w:r>
      <w:r w:rsidR="00E73880">
        <w:t>(</w:t>
      </w:r>
      <w:hyperlink r:id="rId11" w:history="1">
        <w:r w:rsidR="00DB20C9" w:rsidRPr="00DB20C9">
          <w:rPr>
            <w:rStyle w:val="Hyperlink"/>
          </w:rPr>
          <w:t>VCDSTS044</w:t>
        </w:r>
      </w:hyperlink>
      <w:r w:rsidR="00E73880">
        <w:t>)</w:t>
      </w:r>
    </w:p>
    <w:p w14:paraId="36A2C730" w14:textId="30536BAC"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497AA0">
        <w:t>E</w:t>
      </w:r>
      <w:r w:rsidR="00930AC4">
        <w:t>xploring</w:t>
      </w:r>
      <w:r w:rsidR="00C2227B">
        <w:t xml:space="preserve"> how </w:t>
      </w:r>
      <w:r w:rsidR="00FA0AA2">
        <w:t>food packaging</w:t>
      </w:r>
      <w:r w:rsidR="00C2227B">
        <w:t xml:space="preserve"> </w:t>
      </w:r>
      <w:r w:rsidR="00FA0AA2">
        <w:t xml:space="preserve">has </w:t>
      </w:r>
      <w:r w:rsidR="00C2227B">
        <w:t>changed over time and predicting future developments</w:t>
      </w:r>
      <w:r w:rsidR="00D35D07">
        <w:t xml:space="preserve"> </w:t>
      </w:r>
    </w:p>
    <w:p w14:paraId="2364A01C" w14:textId="4680D604" w:rsidR="00421DB1" w:rsidRPr="008C0A84" w:rsidRDefault="00421DB1" w:rsidP="00B51FA6">
      <w:pPr>
        <w:pStyle w:val="VCAAbody-withlargetabandhangingindent"/>
      </w:pPr>
      <w:r w:rsidRPr="00E1794A">
        <w:rPr>
          <w:b/>
          <w:bCs/>
        </w:rPr>
        <w:t>Summary of adaptation, change, addition:</w:t>
      </w:r>
      <w:r>
        <w:tab/>
      </w:r>
      <w:r w:rsidR="00F82FAF">
        <w:t xml:space="preserve">Looking at </w:t>
      </w:r>
      <w:r w:rsidR="003C613C">
        <w:t xml:space="preserve">how </w:t>
      </w:r>
      <w:r w:rsidR="00FD164D">
        <w:t>changes to the way we package our</w:t>
      </w:r>
      <w:r w:rsidR="00D607A7">
        <w:t xml:space="preserve"> </w:t>
      </w:r>
      <w:r w:rsidR="00497AA0">
        <w:t xml:space="preserve">food </w:t>
      </w:r>
      <w:r w:rsidR="003C613C">
        <w:t>reflect the ever-changing nature of work</w:t>
      </w:r>
      <w:r w:rsidR="00896FAF">
        <w:t xml:space="preserve">. </w:t>
      </w:r>
    </w:p>
    <w:p w14:paraId="65DFB73F" w14:textId="1A36E7DF" w:rsidR="00254888" w:rsidRPr="00E1794A" w:rsidRDefault="00254888" w:rsidP="00E1794A">
      <w:pPr>
        <w:pStyle w:val="VCAAHeading3"/>
      </w:pPr>
      <w:r w:rsidRPr="00E1794A">
        <w:t xml:space="preserve">2. Adapt the learning activity to </w:t>
      </w:r>
      <w:r w:rsidR="00FF47DF" w:rsidRPr="00E1794A">
        <w:t>include</w:t>
      </w:r>
      <w:r w:rsidRPr="00E1794A">
        <w:t xml:space="preserve"> a </w:t>
      </w:r>
      <w:r w:rsidR="00C33BEE">
        <w:t>career education</w:t>
      </w:r>
      <w:r w:rsidRPr="00E1794A">
        <w:t xml:space="preserve"> focus</w:t>
      </w:r>
    </w:p>
    <w:tbl>
      <w:tblPr>
        <w:tblStyle w:val="VCAATable1"/>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106"/>
        <w:gridCol w:w="5783"/>
      </w:tblGrid>
      <w:tr w:rsidR="00BE57C2" w:rsidRPr="008C0A84" w14:paraId="2A9CC273" w14:textId="77777777" w:rsidTr="00E1794A">
        <w:trPr>
          <w:cnfStyle w:val="100000000000" w:firstRow="1" w:lastRow="0" w:firstColumn="0" w:lastColumn="0" w:oddVBand="0" w:evenVBand="0" w:oddHBand="0" w:evenHBand="0" w:firstRowFirstColumn="0" w:firstRowLastColumn="0" w:lastRowFirstColumn="0" w:lastRowLastColumn="0"/>
        </w:trPr>
        <w:tc>
          <w:tcPr>
            <w:tcW w:w="4106" w:type="dxa"/>
          </w:tcPr>
          <w:p w14:paraId="02020988" w14:textId="77777777" w:rsidR="00BE57C2" w:rsidRPr="008C0A84" w:rsidRDefault="00BE57C2" w:rsidP="00BE57C2">
            <w:pPr>
              <w:pStyle w:val="VCAAtablecondensedheading"/>
              <w:rPr>
                <w:lang w:val="en-AU"/>
              </w:rPr>
            </w:pPr>
            <w:r w:rsidRPr="008C0A84">
              <w:rPr>
                <w:lang w:val="en-AU"/>
              </w:rPr>
              <w:t>Existing learning activity</w:t>
            </w:r>
          </w:p>
        </w:tc>
        <w:tc>
          <w:tcPr>
            <w:tcW w:w="5783" w:type="dxa"/>
          </w:tcPr>
          <w:p w14:paraId="23345B3C" w14:textId="77777777" w:rsidR="00BE57C2" w:rsidRPr="008C0A84" w:rsidRDefault="00BE57C2" w:rsidP="00BE57C2">
            <w:pPr>
              <w:pStyle w:val="VCAAtablecondensedheading"/>
              <w:rPr>
                <w:lang w:val="en-AU"/>
              </w:rPr>
            </w:pPr>
            <w:r>
              <w:rPr>
                <w:lang w:val="en-AU"/>
              </w:rPr>
              <w:t xml:space="preserve">Adaptations, </w:t>
            </w:r>
            <w:proofErr w:type="gramStart"/>
            <w:r>
              <w:rPr>
                <w:lang w:val="en-AU"/>
              </w:rPr>
              <w:t>changes</w:t>
            </w:r>
            <w:proofErr w:type="gramEnd"/>
            <w:r>
              <w:rPr>
                <w:lang w:val="en-AU"/>
              </w:rPr>
              <w:t xml:space="preserve"> or extensions that can be made</w:t>
            </w:r>
          </w:p>
        </w:tc>
      </w:tr>
      <w:tr w:rsidR="00BE57C2" w:rsidRPr="008C0A84" w14:paraId="420DB3F0" w14:textId="77777777" w:rsidTr="00E1794A">
        <w:tc>
          <w:tcPr>
            <w:tcW w:w="4106" w:type="dxa"/>
          </w:tcPr>
          <w:p w14:paraId="10B36187" w14:textId="463B62A6" w:rsidR="00BE57C2" w:rsidRPr="008C0A84" w:rsidRDefault="00BE57C2" w:rsidP="00E1794A">
            <w:pPr>
              <w:pStyle w:val="VCAAtablecondensed"/>
              <w:rPr>
                <w:lang w:val="en-AU"/>
              </w:rPr>
            </w:pPr>
            <w:r w:rsidRPr="00BE57C2">
              <w:rPr>
                <w:lang w:val="en-AU"/>
              </w:rPr>
              <w:t>Teacher conducts an activity that explores changes to food packaging over time. As an introduction, they briefly look at key changes over time, for example, the 1950s through to the present. Changes to note could include aesthetics (changing priorities in the marketing appeal of packaging), materials used (with a focus on the rise of plastics and over-packaging) and the evolving considerations of sustainability.</w:t>
            </w:r>
          </w:p>
        </w:tc>
        <w:tc>
          <w:tcPr>
            <w:tcW w:w="5783" w:type="dxa"/>
          </w:tcPr>
          <w:p w14:paraId="30A5F5E7" w14:textId="77777777" w:rsidR="00BE57C2" w:rsidRDefault="00BE57C2" w:rsidP="00BE57C2">
            <w:pPr>
              <w:pStyle w:val="VCAAtablecondensed"/>
              <w:rPr>
                <w:lang w:val="en-AU"/>
              </w:rPr>
            </w:pPr>
            <w:r>
              <w:rPr>
                <w:lang w:val="en-AU"/>
              </w:rPr>
              <w:t>Teacher</w:t>
            </w:r>
            <w:r w:rsidRPr="00BE57C2">
              <w:rPr>
                <w:lang w:val="en-AU"/>
              </w:rPr>
              <w:t xml:space="preserve"> refocu</w:t>
            </w:r>
            <w:r>
              <w:rPr>
                <w:lang w:val="en-AU"/>
              </w:rPr>
              <w:t>se</w:t>
            </w:r>
            <w:r w:rsidRPr="00BE57C2">
              <w:rPr>
                <w:lang w:val="en-AU"/>
              </w:rPr>
              <w:t>s the changes proposed by Sustainability Victoria’s ‘Top 10 tips to avoid packaging’</w:t>
            </w:r>
            <w:r>
              <w:rPr>
                <w:lang w:val="en-AU"/>
              </w:rPr>
              <w:t xml:space="preserve"> so students</w:t>
            </w:r>
            <w:r w:rsidRPr="00BE57C2">
              <w:rPr>
                <w:lang w:val="en-AU"/>
              </w:rPr>
              <w:t xml:space="preserve"> extend their thinking to include the world of work</w:t>
            </w:r>
            <w:r>
              <w:rPr>
                <w:lang w:val="en-AU"/>
              </w:rPr>
              <w:t>.</w:t>
            </w:r>
          </w:p>
          <w:p w14:paraId="01B9806E" w14:textId="77777777" w:rsidR="00BE57C2" w:rsidRDefault="00BE57C2" w:rsidP="00BE57C2">
            <w:pPr>
              <w:pStyle w:val="VCAAtablecondensed"/>
              <w:rPr>
                <w:lang w:val="en-AU"/>
              </w:rPr>
            </w:pPr>
            <w:r>
              <w:rPr>
                <w:lang w:val="en-AU"/>
              </w:rPr>
              <w:t xml:space="preserve">Students brainstorm roles currently associated with food packaging, including design, manufacturing, </w:t>
            </w:r>
            <w:proofErr w:type="gramStart"/>
            <w:r>
              <w:rPr>
                <w:lang w:val="en-AU"/>
              </w:rPr>
              <w:t>distribution</w:t>
            </w:r>
            <w:proofErr w:type="gramEnd"/>
            <w:r>
              <w:rPr>
                <w:lang w:val="en-AU"/>
              </w:rPr>
              <w:t xml:space="preserve"> and recycling/disposal.</w:t>
            </w:r>
            <w:r w:rsidR="00B20664">
              <w:rPr>
                <w:lang w:val="en-AU"/>
              </w:rPr>
              <w:t xml:space="preserve"> </w:t>
            </w:r>
          </w:p>
          <w:p w14:paraId="4CB11F61" w14:textId="3E90A1EC" w:rsidR="00B20664" w:rsidRPr="00E1794A" w:rsidRDefault="00B20664" w:rsidP="00E1794A">
            <w:pPr>
              <w:pStyle w:val="VCAAtablecondensed"/>
              <w:rPr>
                <w:lang w:val="en-AU"/>
              </w:rPr>
            </w:pPr>
            <w:r>
              <w:rPr>
                <w:lang w:val="en-AU"/>
              </w:rPr>
              <w:t>With teacher guidance, students also brainstorm industries/roles that observe, modify and influence consumer behaviour. These could include</w:t>
            </w:r>
            <w:r w:rsidR="00F953A1">
              <w:rPr>
                <w:lang w:val="en-AU"/>
              </w:rPr>
              <w:t xml:space="preserve"> </w:t>
            </w:r>
            <w:r>
              <w:t>local councils</w:t>
            </w:r>
            <w:r w:rsidR="00BA4568">
              <w:t xml:space="preserve"> and state government</w:t>
            </w:r>
            <w:r w:rsidR="00A34196">
              <w:t xml:space="preserve"> departments</w:t>
            </w:r>
            <w:r w:rsidR="00F953A1">
              <w:t xml:space="preserve">; </w:t>
            </w:r>
            <w:r w:rsidR="00BA4568">
              <w:t>market researchers</w:t>
            </w:r>
            <w:r w:rsidR="00F953A1">
              <w:t xml:space="preserve">; </w:t>
            </w:r>
            <w:r w:rsidR="00BA4568">
              <w:t>advertising agencies</w:t>
            </w:r>
            <w:r w:rsidR="00F953A1">
              <w:t xml:space="preserve">; </w:t>
            </w:r>
            <w:r w:rsidR="005324DB">
              <w:t>supermarkets/fresh food shops</w:t>
            </w:r>
            <w:r w:rsidR="00F953A1">
              <w:rPr>
                <w:lang w:val="en-AU"/>
              </w:rPr>
              <w:t xml:space="preserve">; </w:t>
            </w:r>
            <w:r w:rsidR="00BA4568">
              <w:t xml:space="preserve">environmental </w:t>
            </w:r>
            <w:r w:rsidR="008863BF">
              <w:t>activists.</w:t>
            </w:r>
          </w:p>
        </w:tc>
      </w:tr>
      <w:tr w:rsidR="00BE57C2" w:rsidRPr="008C0A84" w14:paraId="5173BF36" w14:textId="77777777" w:rsidTr="00E1794A">
        <w:tc>
          <w:tcPr>
            <w:tcW w:w="4106" w:type="dxa"/>
          </w:tcPr>
          <w:p w14:paraId="36B719CF" w14:textId="77777777" w:rsidR="00BE57C2" w:rsidRDefault="00BE57C2" w:rsidP="00BE57C2">
            <w:pPr>
              <w:pStyle w:val="VCAAtablecondensed"/>
              <w:rPr>
                <w:lang w:val="en-AU"/>
              </w:rPr>
            </w:pPr>
            <w:r>
              <w:rPr>
                <w:lang w:val="en-AU"/>
              </w:rPr>
              <w:t>Students examine Sustainability Victoria’s ‘Top 10 tips to avoid packaging’, which has a focus on food packaging (see ‘Additional resources’).</w:t>
            </w:r>
          </w:p>
          <w:p w14:paraId="2965E13C" w14:textId="77777777" w:rsidR="00E54645" w:rsidRDefault="00E54645" w:rsidP="00E54645">
            <w:pPr>
              <w:pStyle w:val="VCAAtablecondensed"/>
              <w:rPr>
                <w:lang w:val="en-AU"/>
              </w:rPr>
            </w:pPr>
            <w:r>
              <w:rPr>
                <w:lang w:val="en-AU"/>
              </w:rPr>
              <w:t xml:space="preserve">Through discussion and investigation, students draw conclusions about the cyclic nature of food packaging over time. Many sustainable solutions mirror the </w:t>
            </w:r>
            <w:r>
              <w:rPr>
                <w:lang w:val="en-AU"/>
              </w:rPr>
              <w:lastRenderedPageBreak/>
              <w:t>practices of the past, for example, paper packaging, refilling of containers, and the bulk supply of unpackaged dry goods. Other approaches, such as recycling, involve new technologies.</w:t>
            </w:r>
          </w:p>
          <w:p w14:paraId="7ED30F80" w14:textId="447E75C4" w:rsidR="00E54645" w:rsidRPr="008C0A84" w:rsidRDefault="00E54645" w:rsidP="00E1794A">
            <w:pPr>
              <w:pStyle w:val="VCAAtablecondensed"/>
              <w:rPr>
                <w:lang w:val="en-AU"/>
              </w:rPr>
            </w:pPr>
            <w:r>
              <w:rPr>
                <w:lang w:val="en-AU"/>
              </w:rPr>
              <w:t>Students also consider further solutions and future work to be done in terms of food packaging and consumer behaviour.</w:t>
            </w:r>
          </w:p>
        </w:tc>
        <w:tc>
          <w:tcPr>
            <w:tcW w:w="5783" w:type="dxa"/>
          </w:tcPr>
          <w:p w14:paraId="4C6E96E0" w14:textId="19EF7BF9" w:rsidR="00BE57C2" w:rsidRDefault="00BE57C2" w:rsidP="00BE57C2">
            <w:pPr>
              <w:pStyle w:val="VCAAtablecondensed"/>
              <w:rPr>
                <w:lang w:val="en-AU"/>
              </w:rPr>
            </w:pPr>
            <w:r>
              <w:rPr>
                <w:lang w:val="en-AU"/>
              </w:rPr>
              <w:lastRenderedPageBreak/>
              <w:t>Students consider Sustainability Victoria’s ‘Top 10 tips to avoid packaging’ and</w:t>
            </w:r>
            <w:r w:rsidR="00BA4568">
              <w:rPr>
                <w:lang w:val="en-AU"/>
              </w:rPr>
              <w:t xml:space="preserve"> the previous brainstorming to</w:t>
            </w:r>
            <w:r>
              <w:rPr>
                <w:lang w:val="en-AU"/>
              </w:rPr>
              <w:t xml:space="preserve"> respond to the following prompts</w:t>
            </w:r>
            <w:r w:rsidR="00E54645">
              <w:rPr>
                <w:lang w:val="en-AU"/>
              </w:rPr>
              <w:t>.</w:t>
            </w:r>
          </w:p>
          <w:p w14:paraId="499EE25A" w14:textId="7716F1E6" w:rsidR="00BE57C2" w:rsidRDefault="00E54645" w:rsidP="00E1794A">
            <w:pPr>
              <w:pStyle w:val="VCAAtablecondensedbullet"/>
            </w:pPr>
            <w:r>
              <w:rPr>
                <w:lang w:val="en-AU"/>
              </w:rPr>
              <w:t xml:space="preserve">If we all avoid </w:t>
            </w:r>
            <w:r w:rsidR="008863BF">
              <w:rPr>
                <w:lang w:val="en-AU"/>
              </w:rPr>
              <w:t xml:space="preserve">excess </w:t>
            </w:r>
            <w:r>
              <w:rPr>
                <w:lang w:val="en-AU"/>
              </w:rPr>
              <w:t xml:space="preserve">packaging, </w:t>
            </w:r>
            <w:r>
              <w:t>th</w:t>
            </w:r>
            <w:r w:rsidR="00BE57C2">
              <w:t>ere will be:</w:t>
            </w:r>
          </w:p>
          <w:p w14:paraId="6F5E8284" w14:textId="1007016C" w:rsidR="00BE57C2" w:rsidRDefault="00BE57C2" w:rsidP="00E1794A">
            <w:pPr>
              <w:pStyle w:val="VCAAtablecondensedbullet2"/>
            </w:pPr>
            <w:r>
              <w:t>fewer jobs in …</w:t>
            </w:r>
          </w:p>
          <w:p w14:paraId="17C1EA68" w14:textId="420F7104" w:rsidR="00BE57C2" w:rsidRDefault="00BE57C2" w:rsidP="00E1794A">
            <w:pPr>
              <w:pStyle w:val="VCAAtablecondensedbullet2"/>
            </w:pPr>
            <w:r>
              <w:t>more jobs in …</w:t>
            </w:r>
          </w:p>
          <w:p w14:paraId="054A535A" w14:textId="195D6BD7" w:rsidR="00BE57C2" w:rsidRDefault="00BE57C2" w:rsidP="00BE57C2">
            <w:pPr>
              <w:pStyle w:val="VCAAtablecondensedbullet"/>
            </w:pPr>
            <w:r>
              <w:lastRenderedPageBreak/>
              <w:t>What new skills will you and your family learn</w:t>
            </w:r>
            <w:r w:rsidR="00E54645">
              <w:t xml:space="preserve"> by following the tips to avoid excess packaging</w:t>
            </w:r>
            <w:r>
              <w:t>?</w:t>
            </w:r>
          </w:p>
          <w:p w14:paraId="40BA0A48" w14:textId="730122C7" w:rsidR="00BE57C2" w:rsidRDefault="00BE57C2" w:rsidP="00E54645">
            <w:pPr>
              <w:pStyle w:val="VCAAtablecondensedbullet"/>
            </w:pPr>
            <w:r>
              <w:t>Do you think any of your new skills and knowledge will help you in the future? Explain your answer.</w:t>
            </w:r>
          </w:p>
          <w:p w14:paraId="0DA017F8" w14:textId="06A08AFE" w:rsidR="008863BF" w:rsidRDefault="008863BF" w:rsidP="00E54645">
            <w:pPr>
              <w:pStyle w:val="VCAAtablecondensedbullet"/>
            </w:pPr>
            <w:r>
              <w:t xml:space="preserve">What skills or traits are needed to be successful in a role that </w:t>
            </w:r>
            <w:r w:rsidR="00BA4568">
              <w:t xml:space="preserve">monitors </w:t>
            </w:r>
            <w:r w:rsidR="00D84903">
              <w:t xml:space="preserve">or influences </w:t>
            </w:r>
            <w:r w:rsidR="00BA4568">
              <w:t>consumer behaviour? What skills or traits do you have that would help in these roles?</w:t>
            </w:r>
          </w:p>
          <w:p w14:paraId="0206944B" w14:textId="3280AF52" w:rsidR="00E54645" w:rsidRPr="00E1794A" w:rsidRDefault="00E54645" w:rsidP="00E1794A">
            <w:pPr>
              <w:pStyle w:val="VCAAtablecondensed"/>
              <w:rPr>
                <w:lang w:val="en-AU"/>
              </w:rPr>
            </w:pPr>
            <w:r>
              <w:rPr>
                <w:lang w:val="en-AU"/>
              </w:rPr>
              <w:t>The aim of this adaption is to increase students’ awareness that many future jobs are in areas that are currently being identified as problems</w:t>
            </w:r>
            <w:r w:rsidR="00BA4568">
              <w:rPr>
                <w:lang w:val="en-AU"/>
              </w:rPr>
              <w:t xml:space="preserve">, </w:t>
            </w:r>
            <w:r>
              <w:rPr>
                <w:lang w:val="en-AU"/>
              </w:rPr>
              <w:t>such as excessive food packaging.</w:t>
            </w:r>
          </w:p>
        </w:tc>
      </w:tr>
      <w:tr w:rsidR="00BE57C2" w:rsidRPr="008C0A84" w14:paraId="1963C54C" w14:textId="77777777" w:rsidTr="00E1794A">
        <w:tc>
          <w:tcPr>
            <w:tcW w:w="4106" w:type="dxa"/>
          </w:tcPr>
          <w:p w14:paraId="44499FE6" w14:textId="38E53C4E" w:rsidR="00BE57C2" w:rsidRPr="008C0A84" w:rsidRDefault="00E54645" w:rsidP="00E1794A">
            <w:pPr>
              <w:pStyle w:val="VCAAtablecondensed"/>
              <w:rPr>
                <w:lang w:val="en-AU"/>
              </w:rPr>
            </w:pPr>
            <w:r>
              <w:rPr>
                <w:lang w:val="en-AU"/>
              </w:rPr>
              <w:lastRenderedPageBreak/>
              <w:t>Teacher assesses students’ understanding of changes to food packaging over time, the resulting environmental and economic problems, and proposed actions to resolve these challenges. Such understanding should include awareness that some solutions can be found in past practices</w:t>
            </w:r>
            <w:r w:rsidR="00D84903">
              <w:rPr>
                <w:lang w:val="en-AU"/>
              </w:rPr>
              <w:t>.</w:t>
            </w:r>
          </w:p>
        </w:tc>
        <w:tc>
          <w:tcPr>
            <w:tcW w:w="5783" w:type="dxa"/>
          </w:tcPr>
          <w:p w14:paraId="57880CE6" w14:textId="06EF8F58" w:rsidR="00BE57C2" w:rsidRDefault="00EF0DCD" w:rsidP="00E1794A">
            <w:pPr>
              <w:pStyle w:val="VCAAtablecondensed"/>
              <w:rPr>
                <w:lang w:val="en-AU"/>
              </w:rPr>
            </w:pPr>
            <w:r>
              <w:rPr>
                <w:lang w:val="en-AU"/>
              </w:rPr>
              <w:t xml:space="preserve">A criterion of evaluation for the activity should assess how students understand the </w:t>
            </w:r>
            <w:r w:rsidR="00E54645" w:rsidRPr="00E54645">
              <w:rPr>
                <w:lang w:val="en-AU"/>
              </w:rPr>
              <w:t xml:space="preserve">skills and knowledge to be gained through the proposed </w:t>
            </w:r>
            <w:r w:rsidR="006E589C">
              <w:rPr>
                <w:lang w:val="en-AU"/>
              </w:rPr>
              <w:t>tips to reduce packaging use</w:t>
            </w:r>
            <w:r w:rsidR="00E54645" w:rsidRPr="00E54645">
              <w:rPr>
                <w:lang w:val="en-AU"/>
              </w:rPr>
              <w:t>, and their relationship to the future world of work.</w:t>
            </w:r>
            <w:r w:rsidR="006947E7">
              <w:rPr>
                <w:lang w:val="en-AU"/>
              </w:rPr>
              <w:t xml:space="preserve"> </w:t>
            </w:r>
          </w:p>
        </w:tc>
      </w:tr>
    </w:tbl>
    <w:p w14:paraId="3F52BE49" w14:textId="5856E7EA" w:rsidR="00DB533D" w:rsidRPr="007C287D" w:rsidRDefault="00B51FA6" w:rsidP="004F6DE0">
      <w:pPr>
        <w:pStyle w:val="VCAAHeading4"/>
        <w:rPr>
          <w:lang w:val="en-AU"/>
        </w:rPr>
      </w:pPr>
      <w:r w:rsidRPr="007C287D">
        <w:rPr>
          <w:lang w:val="en-AU"/>
        </w:rPr>
        <w:t>C</w:t>
      </w:r>
      <w:r w:rsidR="0038622E" w:rsidRPr="007C287D">
        <w:rPr>
          <w:lang w:val="en-AU"/>
        </w:rPr>
        <w:t>onsiderations</w:t>
      </w:r>
      <w:r w:rsidR="00255852" w:rsidRPr="007C287D">
        <w:rPr>
          <w:lang w:val="en-AU"/>
        </w:rPr>
        <w:t xml:space="preserve"> when </w:t>
      </w:r>
      <w:r w:rsidR="001A39A9" w:rsidRPr="007C287D">
        <w:rPr>
          <w:lang w:val="en-AU"/>
        </w:rPr>
        <w:t xml:space="preserve">adapting the </w:t>
      </w:r>
      <w:r w:rsidR="001926FE" w:rsidRPr="007C287D">
        <w:rPr>
          <w:lang w:val="en-AU"/>
        </w:rPr>
        <w:t>learning</w:t>
      </w:r>
      <w:r w:rsidR="00255852" w:rsidRPr="007C287D">
        <w:rPr>
          <w:lang w:val="en-AU"/>
        </w:rPr>
        <w:t xml:space="preserve"> activity</w:t>
      </w:r>
    </w:p>
    <w:p w14:paraId="60ACE0FC" w14:textId="799520F0" w:rsidR="00DB533D" w:rsidRPr="007C287D" w:rsidRDefault="00DB533D" w:rsidP="003F6B32">
      <w:pPr>
        <w:pStyle w:val="VCAAbullet"/>
        <w:rPr>
          <w:lang w:eastAsia="en-AU"/>
        </w:rPr>
      </w:pPr>
      <w:r w:rsidRPr="007C287D">
        <w:rPr>
          <w:szCs w:val="18"/>
        </w:rPr>
        <w:t>Teachers</w:t>
      </w:r>
      <w:r w:rsidRPr="007C287D">
        <w:t xml:space="preserve"> </w:t>
      </w:r>
      <w:r w:rsidR="00124A8B" w:rsidRPr="007C287D">
        <w:t xml:space="preserve">will need to </w:t>
      </w:r>
      <w:r w:rsidR="00D607A7">
        <w:t xml:space="preserve">facilitate access to </w:t>
      </w:r>
      <w:r w:rsidR="00D607A7">
        <w:rPr>
          <w:lang w:val="en-AU"/>
        </w:rPr>
        <w:t>Sustainability Victoria’s ‘Top 10 tips to avoid packaging’</w:t>
      </w:r>
      <w:r w:rsidR="007C287D" w:rsidRPr="007C287D">
        <w:t>.</w:t>
      </w:r>
      <w:r w:rsidR="00B33E98">
        <w:t xml:space="preserve"> This can be adapted to suit the needs of the class.</w:t>
      </w:r>
    </w:p>
    <w:p w14:paraId="7868CF21" w14:textId="14E3ED2C" w:rsidR="00082A1C" w:rsidRPr="007C287D" w:rsidRDefault="005324DB" w:rsidP="003F6B32">
      <w:pPr>
        <w:pStyle w:val="VCAAbullet"/>
        <w:rPr>
          <w:lang w:eastAsia="en-AU"/>
        </w:rPr>
      </w:pPr>
      <w:r>
        <w:t>Teacher</w:t>
      </w:r>
      <w:r w:rsidR="001D4E4A">
        <w:t>s</w:t>
      </w:r>
      <w:r w:rsidR="00082A1C">
        <w:t xml:space="preserve"> will need to conduct additional research </w:t>
      </w:r>
      <w:r>
        <w:t>into industries that monitor and influence consumer behaviour</w:t>
      </w:r>
      <w:r w:rsidR="00082A1C">
        <w:t xml:space="preserve"> </w:t>
      </w:r>
      <w:r>
        <w:t xml:space="preserve">in relation to food packaging prior </w:t>
      </w:r>
      <w:r w:rsidR="00082A1C">
        <w:t xml:space="preserve">to the activity to ensure they guide students appropriately. A </w:t>
      </w:r>
      <w:r w:rsidR="001D4E4A">
        <w:t>C</w:t>
      </w:r>
      <w:r w:rsidR="00082A1C">
        <w:t xml:space="preserve">areer </w:t>
      </w:r>
      <w:r w:rsidR="001D4E4A">
        <w:t>P</w:t>
      </w:r>
      <w:r w:rsidR="00082A1C">
        <w:t>ractitioner can help with this task.</w:t>
      </w:r>
    </w:p>
    <w:p w14:paraId="11F8A002" w14:textId="77777777" w:rsidR="00DB533D" w:rsidRDefault="00DB533D" w:rsidP="00DB533D">
      <w:pPr>
        <w:pStyle w:val="VCAAHeading4"/>
      </w:pPr>
      <w:r>
        <w:t xml:space="preserve">Additional resources to help when adapting the learning activity </w:t>
      </w:r>
    </w:p>
    <w:p w14:paraId="5433FAE4" w14:textId="37D4547C" w:rsidR="003C394F" w:rsidRDefault="00C43C92" w:rsidP="003F6B32">
      <w:pPr>
        <w:pStyle w:val="VCAAbullet"/>
      </w:pPr>
      <w:r>
        <w:t>Sustainability Victoria’s ‘</w:t>
      </w:r>
      <w:hyperlink r:id="rId12" w:history="1">
        <w:r w:rsidRPr="00892D70">
          <w:rPr>
            <w:rStyle w:val="Hyperlink"/>
          </w:rPr>
          <w:t>Top 10 tips to avoid packaging</w:t>
        </w:r>
      </w:hyperlink>
      <w:r>
        <w:t>’</w:t>
      </w:r>
      <w:r w:rsidR="00FA0AA2">
        <w:t xml:space="preserve"> </w:t>
      </w:r>
    </w:p>
    <w:p w14:paraId="67B9E5B2" w14:textId="445CA554" w:rsidR="00E1794A" w:rsidRPr="00082A1C" w:rsidRDefault="00E1794A" w:rsidP="003F6B32">
      <w:pPr>
        <w:pStyle w:val="VCAAbullet"/>
      </w:pPr>
      <w:r>
        <w:t>Resources showing changes to packaging over time: National Geographic, ‘</w:t>
      </w:r>
      <w:hyperlink r:id="rId13" w:history="1">
        <w:r w:rsidRPr="00E1794A">
          <w:rPr>
            <w:rStyle w:val="Hyperlink"/>
          </w:rPr>
          <w:t>Eat your food, and the package too’</w:t>
        </w:r>
      </w:hyperlink>
      <w:r>
        <w:t xml:space="preserve">, </w:t>
      </w:r>
      <w:proofErr w:type="spellStart"/>
      <w:r>
        <w:t>NuPrint</w:t>
      </w:r>
      <w:proofErr w:type="spellEnd"/>
      <w:r>
        <w:t>, ‘</w:t>
      </w:r>
      <w:hyperlink r:id="rId14" w:history="1">
        <w:r w:rsidRPr="00E1794A">
          <w:rPr>
            <w:rStyle w:val="Hyperlink"/>
          </w:rPr>
          <w:t>100 years of packaging: How packaging has changed over the last century’</w:t>
        </w:r>
      </w:hyperlink>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3F7B322D" w:rsidR="00F01253" w:rsidRPr="00C33BEE" w:rsidRDefault="00E1794A" w:rsidP="00F01253">
      <w:pPr>
        <w:pStyle w:val="VCAAbody"/>
      </w:pPr>
      <w:r w:rsidRPr="00E1794A">
        <w:rPr>
          <w:lang w:val="en-AU"/>
        </w:rPr>
        <w:t>Know yourself – self-development</w:t>
      </w:r>
      <w:r w:rsidR="00F01253" w:rsidRPr="008C0A84">
        <w:rPr>
          <w:lang w:val="en-AU"/>
        </w:rPr>
        <w:t xml:space="preserve">: </w:t>
      </w:r>
    </w:p>
    <w:p w14:paraId="6796C8DC" w14:textId="4F013BC3" w:rsidR="00CE66A8" w:rsidRPr="00C33BEE" w:rsidRDefault="00344A03" w:rsidP="003F6B32">
      <w:pPr>
        <w:pStyle w:val="VCAAbullet"/>
        <w:rPr>
          <w:lang w:eastAsia="en-AU"/>
        </w:rPr>
      </w:pPr>
      <w:r w:rsidRPr="00C33BEE">
        <w:t xml:space="preserve">Exploring </w:t>
      </w:r>
      <w:r w:rsidR="00350364" w:rsidRPr="00C33BEE">
        <w:t xml:space="preserve">their ongoing development of knowledge and </w:t>
      </w:r>
      <w:r w:rsidRPr="00C33BEE">
        <w:t xml:space="preserve">skills </w:t>
      </w:r>
      <w:r w:rsidR="000440E2" w:rsidRPr="00C33BEE">
        <w:t xml:space="preserve">helps students to </w:t>
      </w:r>
      <w:r w:rsidR="00D84903" w:rsidRPr="00C33BEE">
        <w:t>know themselves</w:t>
      </w:r>
      <w:r w:rsidR="000440E2" w:rsidRPr="00C33BEE">
        <w:t>.</w:t>
      </w:r>
    </w:p>
    <w:p w14:paraId="1E1B0205" w14:textId="4AEABC31" w:rsidR="005324DB" w:rsidRPr="00C33BEE" w:rsidRDefault="00D84903" w:rsidP="003F6B32">
      <w:pPr>
        <w:pStyle w:val="VCAAbullet"/>
        <w:rPr>
          <w:lang w:eastAsia="en-AU"/>
        </w:rPr>
      </w:pPr>
      <w:r w:rsidRPr="00C33BEE">
        <w:t>By considering changing behaviour to reduce waste,</w:t>
      </w:r>
      <w:r w:rsidR="001D4E4A">
        <w:t xml:space="preserve"> and the impact of this on the job market,</w:t>
      </w:r>
      <w:r w:rsidR="00AF5D89" w:rsidRPr="00C33BEE">
        <w:t xml:space="preserve"> students </w:t>
      </w:r>
      <w:r w:rsidRPr="00C33BEE">
        <w:t>learn to be adaptable.</w:t>
      </w:r>
      <w:r w:rsidR="000440E2" w:rsidRPr="00C33BEE">
        <w:t xml:space="preserve"> </w:t>
      </w:r>
    </w:p>
    <w:p w14:paraId="66FA02DD" w14:textId="5BA9638D" w:rsidR="00F01253" w:rsidRPr="00C33BEE" w:rsidRDefault="00E1794A" w:rsidP="00F01253">
      <w:pPr>
        <w:pStyle w:val="VCAAbody"/>
        <w:rPr>
          <w:lang w:val="en-AU"/>
        </w:rPr>
      </w:pPr>
      <w:r w:rsidRPr="00C33BEE">
        <w:rPr>
          <w:lang w:val="en-AU"/>
        </w:rPr>
        <w:t>Know your world – career exploration</w:t>
      </w:r>
      <w:r w:rsidR="00F01253" w:rsidRPr="00C33BEE">
        <w:rPr>
          <w:lang w:val="en-AU"/>
        </w:rPr>
        <w:t xml:space="preserve">: </w:t>
      </w:r>
    </w:p>
    <w:p w14:paraId="484CD6FB" w14:textId="123C74EF" w:rsidR="00C33BEE" w:rsidRDefault="001D4E4A" w:rsidP="00C33BEE">
      <w:pPr>
        <w:pStyle w:val="VCAAbullet"/>
        <w:rPr>
          <w:lang w:val="en-AU"/>
        </w:rPr>
      </w:pPr>
      <w:r>
        <w:t>Considering</w:t>
      </w:r>
      <w:r w:rsidR="00025790" w:rsidRPr="00C33BEE">
        <w:t xml:space="preserve"> how </w:t>
      </w:r>
      <w:r w:rsidR="00A14397" w:rsidRPr="00C33BEE">
        <w:t>behaviour</w:t>
      </w:r>
      <w:r w:rsidR="00C33BEE">
        <w:t>al</w:t>
      </w:r>
      <w:r w:rsidR="00A14397" w:rsidRPr="00C33BEE">
        <w:t xml:space="preserve"> changes</w:t>
      </w:r>
      <w:r w:rsidR="00025790" w:rsidRPr="00C33BEE">
        <w:t xml:space="preserve"> may </w:t>
      </w:r>
      <w:r w:rsidR="00A14397" w:rsidRPr="00C33BEE">
        <w:t xml:space="preserve">affect </w:t>
      </w:r>
      <w:r w:rsidR="00025790" w:rsidRPr="00C33BEE">
        <w:t>the employment</w:t>
      </w:r>
      <w:r w:rsidR="004516F4" w:rsidRPr="00C33BEE">
        <w:t xml:space="preserve"> market </w:t>
      </w:r>
      <w:r w:rsidR="0011509E" w:rsidRPr="00C33BEE">
        <w:t>helps</w:t>
      </w:r>
      <w:r w:rsidR="004516F4" w:rsidRPr="00C33BEE">
        <w:t xml:space="preserve"> students to</w:t>
      </w:r>
      <w:r w:rsidR="00025790" w:rsidRPr="00C33BEE">
        <w:t xml:space="preserve"> understand</w:t>
      </w:r>
      <w:r w:rsidR="004516F4" w:rsidRPr="00C33BEE">
        <w:t xml:space="preserve"> </w:t>
      </w:r>
      <w:r w:rsidR="00025790" w:rsidRPr="00C33BEE">
        <w:t xml:space="preserve">the relationship between work, </w:t>
      </w:r>
      <w:proofErr w:type="gramStart"/>
      <w:r w:rsidR="00025790" w:rsidRPr="00C33BEE">
        <w:t>society</w:t>
      </w:r>
      <w:proofErr w:type="gramEnd"/>
      <w:r w:rsidR="00025790" w:rsidRPr="00C33BEE">
        <w:t xml:space="preserve"> and the economy.</w:t>
      </w:r>
    </w:p>
    <w:p w14:paraId="3BE0F96C" w14:textId="3B7666A7" w:rsidR="00D84903" w:rsidRPr="00C33BEE" w:rsidRDefault="0011509E" w:rsidP="00C33BEE">
      <w:pPr>
        <w:pStyle w:val="VCAAbullet"/>
        <w:rPr>
          <w:lang w:val="en-AU"/>
        </w:rPr>
      </w:pPr>
      <w:r w:rsidRPr="00C33BEE">
        <w:t>This exercise asks students to</w:t>
      </w:r>
      <w:r w:rsidR="00AC4432" w:rsidRPr="00C33BEE">
        <w:t xml:space="preserve"> </w:t>
      </w:r>
      <w:r w:rsidR="006810C4" w:rsidRPr="00C33BEE">
        <w:t>reflect on how their new learning may equip them for future workplaces. In this way, they</w:t>
      </w:r>
      <w:r w:rsidR="00AC4432" w:rsidRPr="00C33BEE">
        <w:t xml:space="preserve"> </w:t>
      </w:r>
      <w:r w:rsidR="004516F4" w:rsidRPr="00C33BEE">
        <w:t>participate in</w:t>
      </w:r>
      <w:r w:rsidR="00AC4432" w:rsidRPr="00C33BEE">
        <w:t xml:space="preserve"> lifelong learning </w:t>
      </w:r>
      <w:r w:rsidR="004516F4" w:rsidRPr="00C33BEE">
        <w:t>supportive of career goals</w:t>
      </w:r>
      <w:r w:rsidR="00AC4432" w:rsidRPr="00C33BEE">
        <w:t>.</w:t>
      </w:r>
    </w:p>
    <w:p w14:paraId="5E11C16D" w14:textId="741E6AB6" w:rsidR="00F01253" w:rsidRPr="00C33BEE" w:rsidRDefault="00E1794A" w:rsidP="00F01253">
      <w:pPr>
        <w:pStyle w:val="VCAAbody"/>
        <w:rPr>
          <w:lang w:val="en-AU"/>
        </w:rPr>
      </w:pPr>
      <w:r w:rsidRPr="00C33BEE">
        <w:rPr>
          <w:lang w:val="en-AU"/>
        </w:rPr>
        <w:t>Manage your future – be proactive</w:t>
      </w:r>
      <w:r w:rsidR="00F01253" w:rsidRPr="00C33BEE">
        <w:rPr>
          <w:lang w:val="en-AU"/>
        </w:rPr>
        <w:t xml:space="preserve">: </w:t>
      </w:r>
    </w:p>
    <w:p w14:paraId="4468B207" w14:textId="55D3C25D" w:rsidR="00D84903" w:rsidRPr="00E1794A" w:rsidRDefault="00D84903" w:rsidP="00E1794A">
      <w:pPr>
        <w:pStyle w:val="VCAAbullet"/>
      </w:pPr>
      <w:r w:rsidRPr="00C33BEE">
        <w:t>By exploring the evolution of the food</w:t>
      </w:r>
      <w:r>
        <w:t xml:space="preserve">-packaging industry, students learn to </w:t>
      </w:r>
      <w:r w:rsidRPr="00C33BEE">
        <w:t xml:space="preserve">embrace change and </w:t>
      </w:r>
      <w:r w:rsidR="006E7C66" w:rsidRPr="00C33BEE">
        <w:t>explore</w:t>
      </w:r>
      <w:r w:rsidRPr="00C33BEE">
        <w:t xml:space="preserve"> the labour market.</w:t>
      </w:r>
    </w:p>
    <w:sectPr w:rsidR="00D84903" w:rsidRPr="00E1794A"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C33BEE" w:rsidRDefault="00C33BEE" w:rsidP="00304EA1">
      <w:pPr>
        <w:spacing w:after="0" w:line="240" w:lineRule="auto"/>
      </w:pPr>
      <w:r>
        <w:separator/>
      </w:r>
    </w:p>
  </w:endnote>
  <w:endnote w:type="continuationSeparator" w:id="0">
    <w:p w14:paraId="3270DF94" w14:textId="77777777" w:rsidR="00C33BEE" w:rsidRDefault="00C33BE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C33BEE" w:rsidRPr="00D06414" w14:paraId="6474FD3B" w14:textId="77777777" w:rsidTr="00BB3BAB">
      <w:trPr>
        <w:trHeight w:val="476"/>
      </w:trPr>
      <w:tc>
        <w:tcPr>
          <w:tcW w:w="1667" w:type="pct"/>
          <w:tcMar>
            <w:left w:w="0" w:type="dxa"/>
            <w:right w:w="0" w:type="dxa"/>
          </w:tcMar>
        </w:tcPr>
        <w:p w14:paraId="0EC15F2D" w14:textId="77777777" w:rsidR="00C33BEE" w:rsidRPr="00D06414" w:rsidRDefault="00C33BE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33BEE" w:rsidRPr="00D06414" w:rsidRDefault="00C33BE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903016E" w:rsidR="00C33BEE" w:rsidRPr="00D06414" w:rsidRDefault="00C33BE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7016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C33BEE" w:rsidRPr="00D06414" w:rsidRDefault="00C33BE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C33BEE" w:rsidRPr="00D06414" w14:paraId="36A4ADC1" w14:textId="77777777" w:rsidTr="000F5AAF">
      <w:tc>
        <w:tcPr>
          <w:tcW w:w="1459" w:type="pct"/>
          <w:tcMar>
            <w:left w:w="0" w:type="dxa"/>
            <w:right w:w="0" w:type="dxa"/>
          </w:tcMar>
        </w:tcPr>
        <w:p w14:paraId="74DB1FC2" w14:textId="77777777" w:rsidR="00C33BEE" w:rsidRPr="00D06414" w:rsidRDefault="00C33BE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33BEE" w:rsidRPr="00D06414" w:rsidRDefault="00C33BE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33BEE" w:rsidRPr="00D06414" w:rsidRDefault="00C33BE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33BEE" w:rsidRPr="00D06414" w:rsidRDefault="00C33BE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C33BEE" w:rsidRDefault="00C33BEE" w:rsidP="00304EA1">
      <w:pPr>
        <w:spacing w:after="0" w:line="240" w:lineRule="auto"/>
      </w:pPr>
      <w:r>
        <w:separator/>
      </w:r>
    </w:p>
  </w:footnote>
  <w:footnote w:type="continuationSeparator" w:id="0">
    <w:p w14:paraId="13540A36" w14:textId="77777777" w:rsidR="00C33BEE" w:rsidRDefault="00C33BE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628396D9" w:rsidR="00C33BEE" w:rsidRPr="0038622E" w:rsidRDefault="00C33BEE" w:rsidP="0038622E">
    <w:pPr>
      <w:pStyle w:val="VCAAbody"/>
      <w:rPr>
        <w:color w:val="0F7EB4"/>
      </w:rPr>
    </w:pPr>
    <w:r>
      <w:t xml:space="preserve">Embedding career education in the Victorian Curriculum F–10 – </w:t>
    </w:r>
    <w:r w:rsidR="00267468" w:rsidRPr="00267468">
      <w:t xml:space="preserve">Design and Technologies – Food </w:t>
    </w:r>
    <w:proofErr w:type="spellStart"/>
    <w:r w:rsidR="00267468" w:rsidRPr="00267468">
      <w:t>specialisations</w:t>
    </w:r>
    <w:proofErr w:type="spellEnd"/>
    <w:r w:rsidR="00267468">
      <w:t xml:space="preserve">, </w:t>
    </w:r>
    <w:r>
      <w:t>Levels 7 and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C33BEE" w:rsidRPr="009370BC" w:rsidRDefault="00C33BE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F2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BE21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D8B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6C55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30C3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EC29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C411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67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8E07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10CC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AB6276C0"/>
    <w:lvl w:ilvl="0" w:tplc="31C26690">
      <w:start w:val="1"/>
      <w:numFmt w:val="bullet"/>
      <w:lvlText w:val=""/>
      <w:lvlJc w:val="left"/>
      <w:pPr>
        <w:ind w:left="502"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917F6B"/>
    <w:multiLevelType w:val="hybridMultilevel"/>
    <w:tmpl w:val="EE746F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6728E334"/>
    <w:lvl w:ilvl="0" w:tplc="E01ABF9E">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7EB079E0"/>
    <w:multiLevelType w:val="hybridMultilevel"/>
    <w:tmpl w:val="D6004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6"/>
  </w:num>
  <w:num w:numId="4">
    <w:abstractNumId w:val="11"/>
  </w:num>
  <w:num w:numId="5">
    <w:abstractNumId w:val="21"/>
  </w:num>
  <w:num w:numId="6">
    <w:abstractNumId w:val="15"/>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19"/>
  </w:num>
  <w:num w:numId="22">
    <w:abstractNumId w:val="10"/>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C9C"/>
    <w:rsid w:val="00006F03"/>
    <w:rsid w:val="00025790"/>
    <w:rsid w:val="00033048"/>
    <w:rsid w:val="000440E2"/>
    <w:rsid w:val="0005378E"/>
    <w:rsid w:val="0005780E"/>
    <w:rsid w:val="00065CC6"/>
    <w:rsid w:val="0007143F"/>
    <w:rsid w:val="00072AF1"/>
    <w:rsid w:val="00082A1C"/>
    <w:rsid w:val="00086CFC"/>
    <w:rsid w:val="00092F94"/>
    <w:rsid w:val="00097F58"/>
    <w:rsid w:val="000A71F7"/>
    <w:rsid w:val="000B152F"/>
    <w:rsid w:val="000B5EF6"/>
    <w:rsid w:val="000F09E4"/>
    <w:rsid w:val="000F16FD"/>
    <w:rsid w:val="000F5AAF"/>
    <w:rsid w:val="000F690D"/>
    <w:rsid w:val="000F74EF"/>
    <w:rsid w:val="00112832"/>
    <w:rsid w:val="0011509E"/>
    <w:rsid w:val="0012374D"/>
    <w:rsid w:val="00124A8B"/>
    <w:rsid w:val="00124C79"/>
    <w:rsid w:val="00143520"/>
    <w:rsid w:val="00153AD2"/>
    <w:rsid w:val="00161BE1"/>
    <w:rsid w:val="00164E59"/>
    <w:rsid w:val="001779EA"/>
    <w:rsid w:val="001926FE"/>
    <w:rsid w:val="001A39A9"/>
    <w:rsid w:val="001D3246"/>
    <w:rsid w:val="001D4E4A"/>
    <w:rsid w:val="001F5D88"/>
    <w:rsid w:val="0020562E"/>
    <w:rsid w:val="00227234"/>
    <w:rsid w:val="002279BA"/>
    <w:rsid w:val="002329F3"/>
    <w:rsid w:val="00243F0D"/>
    <w:rsid w:val="00245473"/>
    <w:rsid w:val="002537DB"/>
    <w:rsid w:val="00254888"/>
    <w:rsid w:val="00255852"/>
    <w:rsid w:val="00260767"/>
    <w:rsid w:val="002647BB"/>
    <w:rsid w:val="00267468"/>
    <w:rsid w:val="002754C1"/>
    <w:rsid w:val="002841C8"/>
    <w:rsid w:val="0028516B"/>
    <w:rsid w:val="00294A14"/>
    <w:rsid w:val="002B103A"/>
    <w:rsid w:val="002C54B3"/>
    <w:rsid w:val="002C6F90"/>
    <w:rsid w:val="002E4FB5"/>
    <w:rsid w:val="00302FB8"/>
    <w:rsid w:val="00302FE5"/>
    <w:rsid w:val="00304EA1"/>
    <w:rsid w:val="00314D81"/>
    <w:rsid w:val="00322FC6"/>
    <w:rsid w:val="00344A03"/>
    <w:rsid w:val="00350364"/>
    <w:rsid w:val="0035055E"/>
    <w:rsid w:val="0035293F"/>
    <w:rsid w:val="00362DC5"/>
    <w:rsid w:val="00374EE7"/>
    <w:rsid w:val="0038622E"/>
    <w:rsid w:val="00391986"/>
    <w:rsid w:val="00392864"/>
    <w:rsid w:val="003933C5"/>
    <w:rsid w:val="003A00B4"/>
    <w:rsid w:val="003A1D32"/>
    <w:rsid w:val="003C394F"/>
    <w:rsid w:val="003C5E71"/>
    <w:rsid w:val="003C613C"/>
    <w:rsid w:val="003F6B32"/>
    <w:rsid w:val="00405424"/>
    <w:rsid w:val="00411D26"/>
    <w:rsid w:val="00417107"/>
    <w:rsid w:val="00417AA3"/>
    <w:rsid w:val="00421DB1"/>
    <w:rsid w:val="00425DFE"/>
    <w:rsid w:val="00425FD1"/>
    <w:rsid w:val="00434EDB"/>
    <w:rsid w:val="00440961"/>
    <w:rsid w:val="00440B32"/>
    <w:rsid w:val="00443765"/>
    <w:rsid w:val="00446DE9"/>
    <w:rsid w:val="004516F4"/>
    <w:rsid w:val="00457521"/>
    <w:rsid w:val="0046078D"/>
    <w:rsid w:val="00466EB5"/>
    <w:rsid w:val="00495C80"/>
    <w:rsid w:val="00497A55"/>
    <w:rsid w:val="00497AA0"/>
    <w:rsid w:val="004A2ED8"/>
    <w:rsid w:val="004D70CD"/>
    <w:rsid w:val="004E48A0"/>
    <w:rsid w:val="004E50DB"/>
    <w:rsid w:val="004F3F4E"/>
    <w:rsid w:val="004F5BDA"/>
    <w:rsid w:val="004F6DE0"/>
    <w:rsid w:val="0051631E"/>
    <w:rsid w:val="005261A8"/>
    <w:rsid w:val="005324DB"/>
    <w:rsid w:val="00537A1F"/>
    <w:rsid w:val="00541A2A"/>
    <w:rsid w:val="005422F6"/>
    <w:rsid w:val="00544D92"/>
    <w:rsid w:val="00563E1D"/>
    <w:rsid w:val="00566029"/>
    <w:rsid w:val="00567FD3"/>
    <w:rsid w:val="005923CB"/>
    <w:rsid w:val="005A278C"/>
    <w:rsid w:val="005B0B27"/>
    <w:rsid w:val="005B391B"/>
    <w:rsid w:val="005D3D78"/>
    <w:rsid w:val="005D454C"/>
    <w:rsid w:val="005D7236"/>
    <w:rsid w:val="005E2EF0"/>
    <w:rsid w:val="005F22A2"/>
    <w:rsid w:val="005F4092"/>
    <w:rsid w:val="00610518"/>
    <w:rsid w:val="0065168D"/>
    <w:rsid w:val="006810C4"/>
    <w:rsid w:val="0068471E"/>
    <w:rsid w:val="00684F98"/>
    <w:rsid w:val="0068515D"/>
    <w:rsid w:val="0069234F"/>
    <w:rsid w:val="00693FFD"/>
    <w:rsid w:val="006947E7"/>
    <w:rsid w:val="006A5993"/>
    <w:rsid w:val="006D0483"/>
    <w:rsid w:val="006D2159"/>
    <w:rsid w:val="006E589C"/>
    <w:rsid w:val="006E60E8"/>
    <w:rsid w:val="006E7C66"/>
    <w:rsid w:val="006F787C"/>
    <w:rsid w:val="00702636"/>
    <w:rsid w:val="00724507"/>
    <w:rsid w:val="00732212"/>
    <w:rsid w:val="007405CE"/>
    <w:rsid w:val="007606A9"/>
    <w:rsid w:val="007623B9"/>
    <w:rsid w:val="00773E6C"/>
    <w:rsid w:val="00781FB1"/>
    <w:rsid w:val="007852FC"/>
    <w:rsid w:val="007A0E4B"/>
    <w:rsid w:val="007B45EB"/>
    <w:rsid w:val="007C287D"/>
    <w:rsid w:val="007D1B6D"/>
    <w:rsid w:val="007E7D1F"/>
    <w:rsid w:val="00813C37"/>
    <w:rsid w:val="008154B5"/>
    <w:rsid w:val="00823962"/>
    <w:rsid w:val="00852719"/>
    <w:rsid w:val="00860115"/>
    <w:rsid w:val="008863BF"/>
    <w:rsid w:val="0088783C"/>
    <w:rsid w:val="00892D70"/>
    <w:rsid w:val="00896FAF"/>
    <w:rsid w:val="008A2672"/>
    <w:rsid w:val="008A5FA1"/>
    <w:rsid w:val="008B1278"/>
    <w:rsid w:val="008C0A84"/>
    <w:rsid w:val="008C0D5E"/>
    <w:rsid w:val="008D0ABF"/>
    <w:rsid w:val="008D57CA"/>
    <w:rsid w:val="008F5A21"/>
    <w:rsid w:val="00905484"/>
    <w:rsid w:val="00930AC4"/>
    <w:rsid w:val="009370BC"/>
    <w:rsid w:val="00946A4A"/>
    <w:rsid w:val="00947FEC"/>
    <w:rsid w:val="0095670B"/>
    <w:rsid w:val="00970580"/>
    <w:rsid w:val="0098739B"/>
    <w:rsid w:val="009B61E5"/>
    <w:rsid w:val="009C0F58"/>
    <w:rsid w:val="009C50D7"/>
    <w:rsid w:val="009D1E89"/>
    <w:rsid w:val="009D3571"/>
    <w:rsid w:val="009D3AA3"/>
    <w:rsid w:val="009E5707"/>
    <w:rsid w:val="00A055BF"/>
    <w:rsid w:val="00A07330"/>
    <w:rsid w:val="00A13223"/>
    <w:rsid w:val="00A14397"/>
    <w:rsid w:val="00A17661"/>
    <w:rsid w:val="00A24B2D"/>
    <w:rsid w:val="00A27DCD"/>
    <w:rsid w:val="00A34196"/>
    <w:rsid w:val="00A3617E"/>
    <w:rsid w:val="00A40966"/>
    <w:rsid w:val="00A50E81"/>
    <w:rsid w:val="00A921E0"/>
    <w:rsid w:val="00A922F4"/>
    <w:rsid w:val="00AB4D0C"/>
    <w:rsid w:val="00AC4432"/>
    <w:rsid w:val="00AD59D5"/>
    <w:rsid w:val="00AE5526"/>
    <w:rsid w:val="00AF051B"/>
    <w:rsid w:val="00AF5D89"/>
    <w:rsid w:val="00B01578"/>
    <w:rsid w:val="00B0738F"/>
    <w:rsid w:val="00B13D3B"/>
    <w:rsid w:val="00B20664"/>
    <w:rsid w:val="00B230DB"/>
    <w:rsid w:val="00B26601"/>
    <w:rsid w:val="00B30E01"/>
    <w:rsid w:val="00B33E98"/>
    <w:rsid w:val="00B41951"/>
    <w:rsid w:val="00B51FA6"/>
    <w:rsid w:val="00B53229"/>
    <w:rsid w:val="00B62480"/>
    <w:rsid w:val="00B726BA"/>
    <w:rsid w:val="00B732A7"/>
    <w:rsid w:val="00B74D78"/>
    <w:rsid w:val="00B81B70"/>
    <w:rsid w:val="00BA4568"/>
    <w:rsid w:val="00BB299B"/>
    <w:rsid w:val="00BB3BAB"/>
    <w:rsid w:val="00BD0724"/>
    <w:rsid w:val="00BD2B91"/>
    <w:rsid w:val="00BE5521"/>
    <w:rsid w:val="00BE57C2"/>
    <w:rsid w:val="00BF6C23"/>
    <w:rsid w:val="00C2005D"/>
    <w:rsid w:val="00C20CED"/>
    <w:rsid w:val="00C2227B"/>
    <w:rsid w:val="00C3139A"/>
    <w:rsid w:val="00C33BEE"/>
    <w:rsid w:val="00C43C92"/>
    <w:rsid w:val="00C53263"/>
    <w:rsid w:val="00C6415E"/>
    <w:rsid w:val="00C75F1D"/>
    <w:rsid w:val="00C944EF"/>
    <w:rsid w:val="00C95156"/>
    <w:rsid w:val="00CA0DC2"/>
    <w:rsid w:val="00CB68E8"/>
    <w:rsid w:val="00CC0958"/>
    <w:rsid w:val="00CD201E"/>
    <w:rsid w:val="00CE66A8"/>
    <w:rsid w:val="00D02B19"/>
    <w:rsid w:val="00D04F01"/>
    <w:rsid w:val="00D06414"/>
    <w:rsid w:val="00D24E5A"/>
    <w:rsid w:val="00D338E4"/>
    <w:rsid w:val="00D35D07"/>
    <w:rsid w:val="00D36FA7"/>
    <w:rsid w:val="00D40C91"/>
    <w:rsid w:val="00D4304F"/>
    <w:rsid w:val="00D51947"/>
    <w:rsid w:val="00D532F0"/>
    <w:rsid w:val="00D607A7"/>
    <w:rsid w:val="00D77413"/>
    <w:rsid w:val="00D82759"/>
    <w:rsid w:val="00D84903"/>
    <w:rsid w:val="00D86DE4"/>
    <w:rsid w:val="00DB20C9"/>
    <w:rsid w:val="00DB533D"/>
    <w:rsid w:val="00DD33C3"/>
    <w:rsid w:val="00DD477F"/>
    <w:rsid w:val="00DE1909"/>
    <w:rsid w:val="00DE51DB"/>
    <w:rsid w:val="00E1233C"/>
    <w:rsid w:val="00E1794A"/>
    <w:rsid w:val="00E23F1D"/>
    <w:rsid w:val="00E30E05"/>
    <w:rsid w:val="00E34420"/>
    <w:rsid w:val="00E36361"/>
    <w:rsid w:val="00E54645"/>
    <w:rsid w:val="00E55AE9"/>
    <w:rsid w:val="00E56D1D"/>
    <w:rsid w:val="00E60531"/>
    <w:rsid w:val="00E62E8B"/>
    <w:rsid w:val="00E71032"/>
    <w:rsid w:val="00E73880"/>
    <w:rsid w:val="00E9592C"/>
    <w:rsid w:val="00EA2830"/>
    <w:rsid w:val="00EB0C84"/>
    <w:rsid w:val="00EB780D"/>
    <w:rsid w:val="00EE54F2"/>
    <w:rsid w:val="00EF0DCD"/>
    <w:rsid w:val="00EF1E25"/>
    <w:rsid w:val="00F00161"/>
    <w:rsid w:val="00F01253"/>
    <w:rsid w:val="00F037D0"/>
    <w:rsid w:val="00F17FDE"/>
    <w:rsid w:val="00F40D53"/>
    <w:rsid w:val="00F4525C"/>
    <w:rsid w:val="00F50D86"/>
    <w:rsid w:val="00F53B41"/>
    <w:rsid w:val="00F6610F"/>
    <w:rsid w:val="00F70160"/>
    <w:rsid w:val="00F82FAF"/>
    <w:rsid w:val="00F85F3E"/>
    <w:rsid w:val="00F953A1"/>
    <w:rsid w:val="00F96360"/>
    <w:rsid w:val="00FA0369"/>
    <w:rsid w:val="00FA0AA2"/>
    <w:rsid w:val="00FB23F1"/>
    <w:rsid w:val="00FB66CB"/>
    <w:rsid w:val="00FB7ED5"/>
    <w:rsid w:val="00FC0F74"/>
    <w:rsid w:val="00FD164D"/>
    <w:rsid w:val="00FD29D3"/>
    <w:rsid w:val="00FD3375"/>
    <w:rsid w:val="00FD76DE"/>
    <w:rsid w:val="00FE18D5"/>
    <w:rsid w:val="00FE2873"/>
    <w:rsid w:val="00FE3F0B"/>
    <w:rsid w:val="00FE468F"/>
    <w:rsid w:val="00FF47DF"/>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D0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F6B32"/>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F953A1"/>
    <w:pPr>
      <w:numPr>
        <w:numId w:val="4"/>
      </w:numPr>
      <w:tabs>
        <w:tab w:val="left" w:pos="425"/>
      </w:tabs>
      <w:overflowPunct w:val="0"/>
      <w:autoSpaceDE w:val="0"/>
      <w:autoSpaceDN w:val="0"/>
      <w:adjustRightInd w:val="0"/>
      <w:spacing w:before="80" w:after="80" w:line="280" w:lineRule="exact"/>
      <w:ind w:left="425" w:hanging="425"/>
      <w:contextualSpacing/>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082A1C"/>
    <w:rPr>
      <w:color w:val="8DB3E2" w:themeColor="followedHyperlink"/>
      <w:u w:val="single"/>
    </w:rPr>
  </w:style>
  <w:style w:type="table" w:customStyle="1" w:styleId="VCAATable1">
    <w:name w:val="VCAA Table1"/>
    <w:basedOn w:val="TableNormal"/>
    <w:uiPriority w:val="99"/>
    <w:rsid w:val="00BE57C2"/>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customStyle="1" w:styleId="UnresolvedMention1">
    <w:name w:val="Unresolved Mention1"/>
    <w:basedOn w:val="DefaultParagraphFont"/>
    <w:uiPriority w:val="99"/>
    <w:semiHidden/>
    <w:unhideWhenUsed/>
    <w:rsid w:val="00FA0AA2"/>
    <w:rPr>
      <w:color w:val="605E5C"/>
      <w:shd w:val="clear" w:color="auto" w:fill="E1DFDD"/>
    </w:rPr>
  </w:style>
  <w:style w:type="character" w:customStyle="1" w:styleId="UnresolvedMention2">
    <w:name w:val="Unresolved Mention2"/>
    <w:basedOn w:val="DefaultParagraphFont"/>
    <w:uiPriority w:val="99"/>
    <w:semiHidden/>
    <w:unhideWhenUsed/>
    <w:rsid w:val="00E17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397393">
      <w:bodyDiv w:val="1"/>
      <w:marLeft w:val="0"/>
      <w:marRight w:val="0"/>
      <w:marTop w:val="0"/>
      <w:marBottom w:val="0"/>
      <w:divBdr>
        <w:top w:val="none" w:sz="0" w:space="0" w:color="auto"/>
        <w:left w:val="none" w:sz="0" w:space="0" w:color="auto"/>
        <w:bottom w:val="none" w:sz="0" w:space="0" w:color="auto"/>
        <w:right w:val="none" w:sz="0" w:space="0" w:color="auto"/>
      </w:divBdr>
    </w:div>
    <w:div w:id="11904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eographic.com/environment/future-of-food/food-packaging-plastics-recycle-solutio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stainability.vic.gov.au/packaging-tip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STS04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uprintuk.com/100-years-of-packaging-histor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A2B78-743F-4956-BDA3-51925C7761D1}"/>
</file>

<file path=customXml/itemProps2.xml><?xml version="1.0" encoding="utf-8"?>
<ds:datastoreItem xmlns:ds="http://schemas.openxmlformats.org/officeDocument/2006/customXml" ds:itemID="{17AD71AF-4CEC-4EAF-B514-11ED33EF50F3}">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Embedding careers education in the Victorian Curriculum F–10</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careers education in the Victorian Curriculum F–10</dc:title>
  <dc:creator>VCAA</dc:creator>
  <cp:keywords>career education, curriculum resources, design and technologies</cp:keywords>
  <cp:lastModifiedBy>Amy</cp:lastModifiedBy>
  <cp:revision>3</cp:revision>
  <cp:lastPrinted>2020-03-04T04:43:00Z</cp:lastPrinted>
  <dcterms:created xsi:type="dcterms:W3CDTF">2020-09-29T07:12:00Z</dcterms:created>
  <dcterms:modified xsi:type="dcterms:W3CDTF">2020-09-29T08:41:00Z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