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3C30E4" w14:textId="5E56BFE9" w:rsidR="00086CFC" w:rsidRDefault="00C2005D" w:rsidP="007E7D1F">
      <w:pPr>
        <w:pStyle w:val="VCAAHeading1"/>
        <w:spacing w:before="360"/>
      </w:pPr>
      <w:r>
        <w:t>E</w:t>
      </w:r>
      <w:r w:rsidR="00E56D1D">
        <w:t>m</w:t>
      </w:r>
      <w:r w:rsidR="007E7D1F">
        <w:t xml:space="preserve">bedding career education in </w:t>
      </w:r>
      <w:r w:rsidR="00E56D1D">
        <w:t>the Victorian Curriculum F–10</w:t>
      </w:r>
      <w:r w:rsidR="00086CFC">
        <w:t xml:space="preserve"> </w:t>
      </w:r>
    </w:p>
    <w:p w14:paraId="309AA2D5" w14:textId="318601F0" w:rsidR="004F6DE0" w:rsidRPr="008C0A84" w:rsidRDefault="00D14639" w:rsidP="004F6DE0">
      <w:pPr>
        <w:pStyle w:val="VCAAHeading2"/>
        <w:rPr>
          <w:lang w:val="en-AU"/>
        </w:rPr>
      </w:pPr>
      <w:bookmarkStart w:id="0" w:name="TemplateOverview"/>
      <w:bookmarkEnd w:id="0"/>
      <w:r>
        <w:rPr>
          <w:lang w:val="en-AU"/>
        </w:rPr>
        <w:t>Health and Physical Education, Level</w:t>
      </w:r>
      <w:r w:rsidR="004C597F">
        <w:rPr>
          <w:lang w:val="en-AU"/>
        </w:rPr>
        <w:t>s</w:t>
      </w:r>
      <w:r>
        <w:rPr>
          <w:lang w:val="en-AU"/>
        </w:rPr>
        <w:t xml:space="preserve"> 7</w:t>
      </w:r>
      <w:r w:rsidR="004C597F">
        <w:rPr>
          <w:lang w:val="en-AU"/>
        </w:rPr>
        <w:t xml:space="preserve"> and 8</w:t>
      </w:r>
    </w:p>
    <w:p w14:paraId="2E354ED1" w14:textId="2B116B62" w:rsidR="0038622E" w:rsidRPr="008C0A84" w:rsidRDefault="008B1278" w:rsidP="004F6DE0">
      <w:pPr>
        <w:pStyle w:val="VCAAbodyintrotext"/>
        <w:rPr>
          <w:lang w:val="en-AU"/>
        </w:rPr>
      </w:pPr>
      <w:r w:rsidRPr="008C0A84">
        <w:rPr>
          <w:lang w:val="en-AU"/>
        </w:rPr>
        <w:t>An e</w:t>
      </w:r>
      <w:r w:rsidR="00C6415E" w:rsidRPr="008C0A84">
        <w:rPr>
          <w:lang w:val="en-AU"/>
        </w:rPr>
        <w:t>xisting l</w:t>
      </w:r>
      <w:r w:rsidRPr="008C0A84">
        <w:rPr>
          <w:lang w:val="en-AU"/>
        </w:rPr>
        <w:t>earning activity</w:t>
      </w:r>
      <w:r w:rsidR="00254888" w:rsidRPr="008C0A84">
        <w:rPr>
          <w:lang w:val="en-AU"/>
        </w:rPr>
        <w:t xml:space="preserve"> linked to</w:t>
      </w:r>
      <w:r w:rsidRPr="008C0A84">
        <w:rPr>
          <w:lang w:val="en-AU"/>
        </w:rPr>
        <w:t xml:space="preserve"> a particular learning area or capability in the</w:t>
      </w:r>
      <w:r w:rsidR="00C6415E" w:rsidRPr="008C0A84">
        <w:rPr>
          <w:lang w:val="en-AU"/>
        </w:rPr>
        <w:t xml:space="preserve"> Victorian Curriculum F–10</w:t>
      </w:r>
      <w:r w:rsidR="0038622E" w:rsidRPr="008C0A84">
        <w:rPr>
          <w:lang w:val="en-AU"/>
        </w:rPr>
        <w:t xml:space="preserve"> can be</w:t>
      </w:r>
      <w:r w:rsidR="00255852" w:rsidRPr="008C0A84">
        <w:rPr>
          <w:lang w:val="en-AU"/>
        </w:rPr>
        <w:t xml:space="preserve"> easily</w:t>
      </w:r>
      <w:r w:rsidR="0038622E" w:rsidRPr="008C0A84">
        <w:rPr>
          <w:lang w:val="en-AU"/>
        </w:rPr>
        <w:t xml:space="preserve"> </w:t>
      </w:r>
      <w:r w:rsidR="00255852" w:rsidRPr="008C0A84">
        <w:rPr>
          <w:lang w:val="en-AU"/>
        </w:rPr>
        <w:t xml:space="preserve">adapted </w:t>
      </w:r>
      <w:r w:rsidR="0038622E" w:rsidRPr="008C0A84">
        <w:rPr>
          <w:lang w:val="en-AU"/>
        </w:rPr>
        <w:t>to incorporate career education</w:t>
      </w:r>
      <w:r w:rsidR="00255852" w:rsidRPr="008C0A84">
        <w:rPr>
          <w:lang w:val="en-AU"/>
        </w:rPr>
        <w:t>, enriching students’ career-related learning and skill development</w:t>
      </w:r>
      <w:r w:rsidR="00C6415E" w:rsidRPr="008C0A84">
        <w:rPr>
          <w:lang w:val="en-AU"/>
        </w:rPr>
        <w:t xml:space="preserve">. </w:t>
      </w:r>
    </w:p>
    <w:p w14:paraId="27EE590C" w14:textId="43E2E57C" w:rsidR="00255852" w:rsidRPr="008C0A84" w:rsidRDefault="00254888" w:rsidP="004F6DE0">
      <w:pPr>
        <w:pStyle w:val="VCAAHeading3"/>
        <w:rPr>
          <w:lang w:val="en-AU"/>
        </w:rPr>
      </w:pPr>
      <w:r w:rsidRPr="008C0A84">
        <w:rPr>
          <w:lang w:val="en-AU"/>
        </w:rPr>
        <w:t xml:space="preserve">1. Identify an existing learning activity </w:t>
      </w:r>
    </w:p>
    <w:p w14:paraId="0AE57492" w14:textId="0B10C8BF" w:rsidR="008B1278" w:rsidRPr="008C0A84" w:rsidRDefault="008B1278" w:rsidP="00044B97">
      <w:pPr>
        <w:pStyle w:val="VCAAbody-withlargetabandhangingindent"/>
      </w:pPr>
      <w:r w:rsidRPr="008C0A84">
        <w:rPr>
          <w:b/>
        </w:rPr>
        <w:t>Curriculum area and levels:</w:t>
      </w:r>
      <w:r w:rsidRPr="008C0A84">
        <w:tab/>
      </w:r>
      <w:r w:rsidR="00D14639" w:rsidRPr="00044B97">
        <w:t>Health</w:t>
      </w:r>
      <w:r w:rsidR="00D14639" w:rsidRPr="00F45001">
        <w:t xml:space="preserve"> and Physical Education, Level</w:t>
      </w:r>
      <w:r w:rsidR="004C597F">
        <w:t>s</w:t>
      </w:r>
      <w:r w:rsidR="00D14639" w:rsidRPr="00F45001">
        <w:t xml:space="preserve"> 7</w:t>
      </w:r>
      <w:r w:rsidR="00D14639">
        <w:t xml:space="preserve"> </w:t>
      </w:r>
      <w:r w:rsidR="004C597F">
        <w:t>and 8</w:t>
      </w:r>
    </w:p>
    <w:p w14:paraId="1FB5B60B" w14:textId="66460C8F" w:rsidR="008B1278" w:rsidRPr="00F45001" w:rsidRDefault="00254888">
      <w:pPr>
        <w:pStyle w:val="VCAAbody-withlargetabandhangingindent"/>
        <w:rPr>
          <w:rStyle w:val="Hyperlink"/>
          <w:rFonts w:ascii="Arial Narrow" w:hAnsi="Arial Narrow"/>
          <w:b/>
          <w:bCs/>
          <w:color w:val="000000" w:themeColor="text1"/>
          <w:szCs w:val="20"/>
          <w:u w:val="none"/>
        </w:rPr>
      </w:pPr>
      <w:r w:rsidRPr="008C0A84">
        <w:rPr>
          <w:b/>
        </w:rPr>
        <w:t>Relevant c</w:t>
      </w:r>
      <w:r w:rsidR="008B1278" w:rsidRPr="008C0A84">
        <w:rPr>
          <w:b/>
        </w:rPr>
        <w:t>ontent description:</w:t>
      </w:r>
      <w:r w:rsidR="008B1278" w:rsidRPr="008C0A84">
        <w:tab/>
      </w:r>
      <w:r w:rsidR="000A2AB7" w:rsidRPr="00044B97">
        <w:t>Modify rules and scoring systems to allow for fair play, safety and inclusive participation</w:t>
      </w:r>
      <w:r w:rsidR="00A51A50" w:rsidRPr="00044B97">
        <w:t xml:space="preserve"> (</w:t>
      </w:r>
      <w:hyperlink r:id="rId8" w:history="1">
        <w:r w:rsidR="00A51A50" w:rsidRPr="00044B97">
          <w:rPr>
            <w:rStyle w:val="Hyperlink"/>
          </w:rPr>
          <w:t>VCHPEM141</w:t>
        </w:r>
      </w:hyperlink>
      <w:r w:rsidR="00A51A50" w:rsidRPr="00044B97">
        <w:t>)</w:t>
      </w:r>
    </w:p>
    <w:p w14:paraId="36A2C730" w14:textId="77C35E1A" w:rsidR="007E7D1F" w:rsidRDefault="00B51FA6">
      <w:pPr>
        <w:pStyle w:val="VCAAbody-withlargetabandhangingindent"/>
      </w:pPr>
      <w:r w:rsidRPr="008C0A84">
        <w:rPr>
          <w:b/>
        </w:rPr>
        <w:t>Existing a</w:t>
      </w:r>
      <w:r w:rsidR="00254888" w:rsidRPr="008C0A84">
        <w:rPr>
          <w:b/>
        </w:rPr>
        <w:t>ctivity</w:t>
      </w:r>
      <w:r w:rsidR="00097F58">
        <w:rPr>
          <w:b/>
        </w:rPr>
        <w:t>:</w:t>
      </w:r>
      <w:r w:rsidR="00254888" w:rsidRPr="008C0A84">
        <w:tab/>
      </w:r>
      <w:r w:rsidR="005224A6">
        <w:t>Utilising</w:t>
      </w:r>
      <w:r w:rsidR="005224A6" w:rsidRPr="00F45001">
        <w:t xml:space="preserve"> </w:t>
      </w:r>
      <w:r w:rsidR="00A6048F">
        <w:t xml:space="preserve">a </w:t>
      </w:r>
      <w:r w:rsidR="005224A6" w:rsidRPr="00F45001">
        <w:t xml:space="preserve">game of </w:t>
      </w:r>
      <w:r w:rsidR="0046002A">
        <w:t xml:space="preserve">basketball </w:t>
      </w:r>
      <w:r w:rsidR="005224A6" w:rsidRPr="00F45001">
        <w:t xml:space="preserve">to design and implement </w:t>
      </w:r>
      <w:r w:rsidR="00A6048F">
        <w:t xml:space="preserve">a new </w:t>
      </w:r>
      <w:r w:rsidR="005224A6" w:rsidRPr="00F45001">
        <w:t>game</w:t>
      </w:r>
      <w:r w:rsidR="005224A6">
        <w:t>.</w:t>
      </w:r>
    </w:p>
    <w:p w14:paraId="1A75419A" w14:textId="5D4182C1" w:rsidR="00BE3A32" w:rsidRPr="005224A6" w:rsidRDefault="00421DB1">
      <w:pPr>
        <w:pStyle w:val="VCAAbody-withlargetabandhangingindent"/>
      </w:pPr>
      <w:r w:rsidRPr="00C63257">
        <w:rPr>
          <w:b/>
          <w:bCs/>
        </w:rPr>
        <w:t>Summary of adaptation, change, addition:</w:t>
      </w:r>
      <w:r>
        <w:tab/>
      </w:r>
      <w:r w:rsidR="005224A6">
        <w:t xml:space="preserve">Linking skills developed in existing activity to work </w:t>
      </w:r>
      <w:r w:rsidR="005224A6" w:rsidRPr="00044B97">
        <w:t>contexts</w:t>
      </w:r>
      <w:r w:rsidR="005224A6">
        <w:t>.</w:t>
      </w:r>
    </w:p>
    <w:p w14:paraId="65DFB73F" w14:textId="565152DC" w:rsidR="00254888" w:rsidRDefault="00254888" w:rsidP="004F6DE0">
      <w:pPr>
        <w:pStyle w:val="VCAAHeading3"/>
        <w:spacing w:after="240"/>
        <w:rPr>
          <w:lang w:val="en-AU"/>
        </w:rPr>
      </w:pPr>
      <w:r w:rsidRPr="008C0A84">
        <w:rPr>
          <w:lang w:val="en-AU"/>
        </w:rPr>
        <w:t xml:space="preserve">2. Adapt the learning activity to </w:t>
      </w:r>
      <w:r w:rsidR="00FF47DF" w:rsidRPr="008C0A84">
        <w:rPr>
          <w:lang w:val="en-AU"/>
        </w:rPr>
        <w:t>include</w:t>
      </w:r>
      <w:r w:rsidRPr="008C0A84">
        <w:rPr>
          <w:lang w:val="en-AU"/>
        </w:rPr>
        <w:t xml:space="preserve"> a career education focus</w:t>
      </w:r>
    </w:p>
    <w:tbl>
      <w:tblPr>
        <w:tblStyle w:val="VCAATable"/>
        <w:tblW w:w="9889"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Caption w:val="Table comparing existing learning activity with adapted learning activity"/>
        <w:tblDescription w:val="Two-column table comparing existing learning activity with adapted learning activity"/>
      </w:tblPr>
      <w:tblGrid>
        <w:gridCol w:w="4248"/>
        <w:gridCol w:w="5641"/>
      </w:tblGrid>
      <w:tr w:rsidR="00254888" w:rsidRPr="008C0A84" w14:paraId="47FFE019" w14:textId="77777777" w:rsidTr="006E58EF">
        <w:trPr>
          <w:cnfStyle w:val="100000000000" w:firstRow="1" w:lastRow="0" w:firstColumn="0" w:lastColumn="0" w:oddVBand="0" w:evenVBand="0" w:oddHBand="0" w:evenHBand="0" w:firstRowFirstColumn="0" w:firstRowLastColumn="0" w:lastRowFirstColumn="0" w:lastRowLastColumn="0"/>
        </w:trPr>
        <w:tc>
          <w:tcPr>
            <w:tcW w:w="4248" w:type="dxa"/>
            <w:tcBorders>
              <w:bottom w:val="single" w:sz="4" w:space="0" w:color="auto"/>
              <w:right w:val="none" w:sz="0" w:space="0" w:color="auto"/>
            </w:tcBorders>
          </w:tcPr>
          <w:p w14:paraId="3D273835" w14:textId="7852C108" w:rsidR="00254888" w:rsidRPr="008C0A84" w:rsidRDefault="00254888" w:rsidP="00B51FA6">
            <w:pPr>
              <w:pStyle w:val="VCAAtablecondensedheading"/>
              <w:rPr>
                <w:lang w:val="en-AU"/>
              </w:rPr>
            </w:pPr>
            <w:r w:rsidRPr="008C0A84">
              <w:rPr>
                <w:lang w:val="en-AU"/>
              </w:rPr>
              <w:t>Existing learning activity</w:t>
            </w:r>
          </w:p>
        </w:tc>
        <w:tc>
          <w:tcPr>
            <w:tcW w:w="5641" w:type="dxa"/>
            <w:tcBorders>
              <w:left w:val="none" w:sz="0" w:space="0" w:color="auto"/>
              <w:bottom w:val="single" w:sz="4" w:space="0" w:color="auto"/>
            </w:tcBorders>
          </w:tcPr>
          <w:p w14:paraId="24A423D8" w14:textId="2A06455F" w:rsidR="00254888" w:rsidRPr="008C0A84" w:rsidRDefault="00E9592C" w:rsidP="00B51FA6">
            <w:pPr>
              <w:pStyle w:val="VCAAtablecondensedheading"/>
              <w:rPr>
                <w:lang w:val="en-AU"/>
              </w:rPr>
            </w:pPr>
            <w:r>
              <w:rPr>
                <w:lang w:val="en-AU"/>
              </w:rPr>
              <w:t>Adaptations, changes or extensions that can be made</w:t>
            </w:r>
          </w:p>
        </w:tc>
      </w:tr>
      <w:tr w:rsidR="005F213A" w:rsidRPr="008C0A84" w14:paraId="20588B85" w14:textId="77777777" w:rsidTr="006E58EF">
        <w:tc>
          <w:tcPr>
            <w:tcW w:w="4248" w:type="dxa"/>
          </w:tcPr>
          <w:p w14:paraId="1A80E2F8" w14:textId="5790790B" w:rsidR="005F213A" w:rsidRPr="00CA4E9E" w:rsidRDefault="005F213A" w:rsidP="00CA4E9E">
            <w:pPr>
              <w:pStyle w:val="VCAAtablecondensed"/>
            </w:pPr>
            <w:r w:rsidRPr="00CA4E9E">
              <w:t xml:space="preserve">Students participate in a game of </w:t>
            </w:r>
            <w:r w:rsidR="0064061A">
              <w:t>basketball</w:t>
            </w:r>
            <w:r w:rsidR="0064061A" w:rsidRPr="00CA4E9E">
              <w:t xml:space="preserve"> </w:t>
            </w:r>
            <w:r w:rsidR="00970C4A" w:rsidRPr="00CA4E9E">
              <w:t xml:space="preserve">with the aim of </w:t>
            </w:r>
            <w:r w:rsidRPr="00CA4E9E">
              <w:t>observing</w:t>
            </w:r>
            <w:r w:rsidR="00B55145" w:rsidRPr="00CA4E9E">
              <w:t xml:space="preserve"> how the game works</w:t>
            </w:r>
            <w:r w:rsidRPr="00CA4E9E">
              <w:t>.</w:t>
            </w:r>
          </w:p>
          <w:p w14:paraId="5FDF49A9" w14:textId="4A0BA503" w:rsidR="005F6E3B" w:rsidRPr="00CA4E9E" w:rsidRDefault="005F6E3B" w:rsidP="005F6E3B">
            <w:pPr>
              <w:pStyle w:val="VCAAtablecondensed"/>
            </w:pPr>
            <w:r w:rsidRPr="00CA4E9E">
              <w:t>Students then participate in a modified game of basketball</w:t>
            </w:r>
            <w:r>
              <w:t>,</w:t>
            </w:r>
            <w:r w:rsidRPr="00CA4E9E">
              <w:t xml:space="preserve"> such as 3 vs 3 to </w:t>
            </w:r>
            <w:r w:rsidR="00934E77">
              <w:t>reduce</w:t>
            </w:r>
            <w:r w:rsidRPr="00CA4E9E">
              <w:t xml:space="preserve"> numbers</w:t>
            </w:r>
            <w:r w:rsidR="009E1B6B">
              <w:t xml:space="preserve"> and</w:t>
            </w:r>
            <w:r w:rsidRPr="00CA4E9E">
              <w:t xml:space="preserve"> increase time and space to move in</w:t>
            </w:r>
            <w:r w:rsidR="00934E77">
              <w:t>.</w:t>
            </w:r>
            <w:r w:rsidRPr="00CA4E9E">
              <w:t xml:space="preserve"> </w:t>
            </w:r>
          </w:p>
          <w:p w14:paraId="46A85701" w14:textId="4218D10A" w:rsidR="00970C4A" w:rsidRPr="00CA4E9E" w:rsidRDefault="00970C4A">
            <w:pPr>
              <w:pStyle w:val="VCAAtablecondensed"/>
            </w:pPr>
            <w:r w:rsidRPr="00CA4E9E">
              <w:t xml:space="preserve">Students analyse how introducing adaptations can influence the outcome of </w:t>
            </w:r>
            <w:r w:rsidR="005F6E3B">
              <w:t>the game</w:t>
            </w:r>
            <w:r w:rsidRPr="00CA4E9E">
              <w:t>.</w:t>
            </w:r>
            <w:r w:rsidR="00B55145" w:rsidRPr="00CA4E9E">
              <w:t xml:space="preserve"> Students begin to understand how to maximise opportunity and what strategies can be implemented to ensure the best result possible.</w:t>
            </w:r>
            <w:r w:rsidR="0046002A" w:rsidRPr="00CA4E9E">
              <w:t xml:space="preserve"> They also consider the impacts of the modification on the fairness on the game – does it increase or decrease the opportunity for everyone to participate? </w:t>
            </w:r>
            <w:r w:rsidR="005F6E3B">
              <w:t xml:space="preserve">What does </w:t>
            </w:r>
            <w:r w:rsidR="005F6E3B" w:rsidRPr="00CA4E9E">
              <w:t xml:space="preserve">an increased amount of space and time allow </w:t>
            </w:r>
            <w:r w:rsidR="005F6E3B">
              <w:t xml:space="preserve">for </w:t>
            </w:r>
            <w:r w:rsidR="005F6E3B" w:rsidRPr="00CA4E9E">
              <w:t xml:space="preserve">in terms of greater amounts of success </w:t>
            </w:r>
            <w:r w:rsidR="005F6E3B">
              <w:t>(</w:t>
            </w:r>
            <w:r w:rsidR="005F6E3B" w:rsidRPr="00CA4E9E">
              <w:t>e.g. more space to execute skills effectively</w:t>
            </w:r>
            <w:r w:rsidR="005F6E3B">
              <w:t>)?</w:t>
            </w:r>
          </w:p>
        </w:tc>
        <w:tc>
          <w:tcPr>
            <w:tcW w:w="5641" w:type="dxa"/>
          </w:tcPr>
          <w:p w14:paraId="494A7F4D" w14:textId="0F6B0640" w:rsidR="002568E5" w:rsidRPr="00CA4E9E" w:rsidRDefault="005F213A" w:rsidP="00CA4E9E">
            <w:pPr>
              <w:pStyle w:val="VCAAtablecondensed"/>
            </w:pPr>
            <w:r w:rsidRPr="00CA4E9E">
              <w:t>Throughout the delivery of the existing learning activity, teacher</w:t>
            </w:r>
            <w:r w:rsidR="00970C4A" w:rsidRPr="00CA4E9E">
              <w:t xml:space="preserve"> assists students to </w:t>
            </w:r>
            <w:r w:rsidR="002568E5" w:rsidRPr="00CA4E9E">
              <w:t xml:space="preserve">identify the strategies and skills that have been effective in </w:t>
            </w:r>
            <w:r w:rsidR="0046002A" w:rsidRPr="00CA4E9E">
              <w:t>meeting the aims of the game, whether it is increased scoring, or ensuring access and safety for all players</w:t>
            </w:r>
            <w:r w:rsidR="002568E5" w:rsidRPr="00CA4E9E">
              <w:t>.</w:t>
            </w:r>
            <w:r w:rsidR="00B55145" w:rsidRPr="00CA4E9E">
              <w:t xml:space="preserve"> For example, they reflect on how communication as a team impacted </w:t>
            </w:r>
            <w:r w:rsidR="0046002A" w:rsidRPr="00CA4E9E">
              <w:t>the game</w:t>
            </w:r>
            <w:r w:rsidR="00B55145" w:rsidRPr="00CA4E9E">
              <w:t xml:space="preserve">. </w:t>
            </w:r>
            <w:r w:rsidR="002568E5" w:rsidRPr="00CA4E9E">
              <w:t>This elevates the importance of communicating effectively and working in a team.</w:t>
            </w:r>
          </w:p>
          <w:p w14:paraId="6A8471C7" w14:textId="7108B807" w:rsidR="005F213A" w:rsidRPr="00CA4E9E" w:rsidRDefault="005F213A" w:rsidP="00CA4E9E">
            <w:pPr>
              <w:pStyle w:val="VCAAtablecondensed"/>
            </w:pPr>
            <w:r w:rsidRPr="00CA4E9E">
              <w:t xml:space="preserve">Students reflect on their performance as an individual and within the team environment. Students then </w:t>
            </w:r>
            <w:r w:rsidR="00C63257">
              <w:t>consider</w:t>
            </w:r>
            <w:r w:rsidRPr="00CA4E9E">
              <w:t xml:space="preserve"> how being involved in a team and performing different roles and responsibilities to allow for success requires a collaborative approach. Students identify the strategies and skills used by those who were effective in communicating their ideas to the team. </w:t>
            </w:r>
          </w:p>
          <w:p w14:paraId="148E9089" w14:textId="6EBA0E02" w:rsidR="005F213A" w:rsidRPr="00CA4E9E" w:rsidRDefault="005F213A" w:rsidP="00CA4E9E">
            <w:pPr>
              <w:pStyle w:val="VCAAtablecondensed"/>
            </w:pPr>
            <w:r w:rsidRPr="00CA4E9E">
              <w:t xml:space="preserve">Teacher </w:t>
            </w:r>
            <w:r w:rsidR="007F752B" w:rsidRPr="00CA4E9E">
              <w:t>identifies the skills such as communication, creative</w:t>
            </w:r>
            <w:r w:rsidR="005F6E3B">
              <w:t xml:space="preserve"> and </w:t>
            </w:r>
            <w:r w:rsidR="007F752B" w:rsidRPr="00CA4E9E">
              <w:t>critical thinking and teamwork as ‘employability skills’. T</w:t>
            </w:r>
            <w:r w:rsidR="005F6E3B">
              <w:t>eacher</w:t>
            </w:r>
            <w:r w:rsidR="007F752B" w:rsidRPr="00CA4E9E">
              <w:t xml:space="preserve"> </w:t>
            </w:r>
            <w:r w:rsidRPr="00CA4E9E">
              <w:t>encourage</w:t>
            </w:r>
            <w:r w:rsidR="005F6E3B">
              <w:t>s</w:t>
            </w:r>
            <w:r w:rsidR="007F752B" w:rsidRPr="00CA4E9E">
              <w:t xml:space="preserve"> </w:t>
            </w:r>
            <w:r w:rsidRPr="00CA4E9E">
              <w:t xml:space="preserve">students to reflect on situations beyond the classroom where these skills </w:t>
            </w:r>
            <w:r w:rsidR="002568E5" w:rsidRPr="00CA4E9E">
              <w:t>could</w:t>
            </w:r>
            <w:r w:rsidRPr="00CA4E9E">
              <w:t xml:space="preserve"> be useful, </w:t>
            </w:r>
            <w:r w:rsidR="00970C4A" w:rsidRPr="00CA4E9E">
              <w:t xml:space="preserve">providing </w:t>
            </w:r>
            <w:r w:rsidRPr="00CA4E9E">
              <w:t>work-related examples</w:t>
            </w:r>
            <w:r w:rsidR="00970C4A" w:rsidRPr="00CA4E9E">
              <w:t xml:space="preserve"> where possible</w:t>
            </w:r>
            <w:r w:rsidRPr="00CA4E9E">
              <w:t xml:space="preserve">. </w:t>
            </w:r>
            <w:r w:rsidR="00B55145" w:rsidRPr="00CA4E9E">
              <w:t xml:space="preserve">For example, students explore a list of roles within a </w:t>
            </w:r>
            <w:r w:rsidR="00A53805">
              <w:t xml:space="preserve">sporting </w:t>
            </w:r>
            <w:bookmarkStart w:id="1" w:name="_GoBack"/>
            <w:bookmarkEnd w:id="1"/>
            <w:r w:rsidR="00B55145" w:rsidRPr="00CA4E9E">
              <w:t>club</w:t>
            </w:r>
            <w:r w:rsidR="00D920B8" w:rsidRPr="00CA4E9E">
              <w:t xml:space="preserve"> (see Additional resources)</w:t>
            </w:r>
            <w:r w:rsidR="00B55145" w:rsidRPr="00CA4E9E">
              <w:t xml:space="preserve">. </w:t>
            </w:r>
            <w:r w:rsidR="00D920B8" w:rsidRPr="00CA4E9E">
              <w:t xml:space="preserve">They identify what ‘team’ a role belongs to and brainstorm what the goals of that role would be. They then discuss what strategies for successful communication </w:t>
            </w:r>
            <w:r w:rsidR="006618F9" w:rsidRPr="00CA4E9E">
              <w:t xml:space="preserve">and teamwork </w:t>
            </w:r>
            <w:r w:rsidR="00D920B8" w:rsidRPr="00CA4E9E">
              <w:t xml:space="preserve">would be useful in achieving the goals of the role. </w:t>
            </w:r>
          </w:p>
          <w:p w14:paraId="092660B4" w14:textId="750F7CB2" w:rsidR="001C3679" w:rsidRPr="00CA4E9E" w:rsidRDefault="001C3679" w:rsidP="006E58EF">
            <w:pPr>
              <w:pStyle w:val="VCAAtablecondensed"/>
            </w:pPr>
            <w:r w:rsidRPr="00CA4E9E">
              <w:lastRenderedPageBreak/>
              <w:t xml:space="preserve">Students compare their findings, looking at what communication </w:t>
            </w:r>
            <w:r w:rsidR="006E58EF">
              <w:t xml:space="preserve">strategies </w:t>
            </w:r>
            <w:r w:rsidRPr="00CA4E9E">
              <w:t>have been identified as being the most suitable for the roles they</w:t>
            </w:r>
            <w:r w:rsidR="005F6E3B">
              <w:t xml:space="preserve"> ha</w:t>
            </w:r>
            <w:r w:rsidRPr="00CA4E9E">
              <w:t xml:space="preserve">ve explored. </w:t>
            </w:r>
            <w:r w:rsidR="00C63257">
              <w:t xml:space="preserve">They discuss which styles they prefer to use. </w:t>
            </w:r>
          </w:p>
        </w:tc>
      </w:tr>
      <w:tr w:rsidR="00254888" w:rsidRPr="008C0A84" w14:paraId="3F7C9F0C" w14:textId="77777777" w:rsidTr="006E58EF">
        <w:tc>
          <w:tcPr>
            <w:tcW w:w="4248" w:type="dxa"/>
          </w:tcPr>
          <w:p w14:paraId="571CD9CB" w14:textId="1CDA3F57" w:rsidR="001032B1" w:rsidRPr="00CA4E9E" w:rsidRDefault="00B723BE" w:rsidP="00CA4E9E">
            <w:pPr>
              <w:pStyle w:val="VCAAtablecondensed"/>
            </w:pPr>
            <w:r w:rsidRPr="00CA4E9E">
              <w:lastRenderedPageBreak/>
              <w:t>Students plan, trial and implement their own game</w:t>
            </w:r>
            <w:r w:rsidR="00FA6785">
              <w:t>,</w:t>
            </w:r>
            <w:r w:rsidRPr="00CA4E9E">
              <w:t xml:space="preserve"> utilising their experiences from the games of </w:t>
            </w:r>
            <w:r w:rsidR="005224A6" w:rsidRPr="00CA4E9E">
              <w:t>basketball</w:t>
            </w:r>
            <w:r w:rsidRPr="00CA4E9E">
              <w:t xml:space="preserve">. </w:t>
            </w:r>
            <w:r w:rsidR="0046002A" w:rsidRPr="00CA4E9E">
              <w:t>They should articulate how they have considered safe</w:t>
            </w:r>
            <w:r w:rsidR="00C5427B">
              <w:t>t</w:t>
            </w:r>
            <w:r w:rsidR="0046002A" w:rsidRPr="00CA4E9E">
              <w:t xml:space="preserve">y and fairness in the game design. </w:t>
            </w:r>
          </w:p>
          <w:p w14:paraId="08DC1BF0" w14:textId="0EB7D2E8" w:rsidR="001032B1" w:rsidRPr="00CA4E9E" w:rsidRDefault="001032B1" w:rsidP="00CA4E9E">
            <w:pPr>
              <w:pStyle w:val="VCAAtablecondensed"/>
            </w:pPr>
            <w:r w:rsidRPr="00CA4E9E">
              <w:t>Teacher challenges students to think more creatively by imposing restraints, such as limited space</w:t>
            </w:r>
            <w:r w:rsidR="00C5427B">
              <w:t xml:space="preserve"> and </w:t>
            </w:r>
            <w:r w:rsidRPr="00CA4E9E">
              <w:t>non-standard equipment for that particular game.</w:t>
            </w:r>
          </w:p>
          <w:p w14:paraId="446FB8DB" w14:textId="70380D63" w:rsidR="00FD723F" w:rsidRPr="00CA4E9E" w:rsidRDefault="002568E5" w:rsidP="00CA4E9E">
            <w:pPr>
              <w:pStyle w:val="VCAAtablecondensed"/>
            </w:pPr>
            <w:r w:rsidRPr="00CA4E9E">
              <w:t xml:space="preserve">In small groups, students teach their new game to other students. </w:t>
            </w:r>
            <w:r w:rsidR="0046002A" w:rsidRPr="00CA4E9E">
              <w:t xml:space="preserve">They run the game for other </w:t>
            </w:r>
            <w:r w:rsidR="00700558" w:rsidRPr="00CA4E9E">
              <w:t xml:space="preserve">students and reflect on whether the game ran as they planned. </w:t>
            </w:r>
          </w:p>
        </w:tc>
        <w:tc>
          <w:tcPr>
            <w:tcW w:w="5641" w:type="dxa"/>
          </w:tcPr>
          <w:p w14:paraId="0D137BAF" w14:textId="2AD8B1DC" w:rsidR="001032B1" w:rsidRPr="00CA4E9E" w:rsidRDefault="005B3A54">
            <w:pPr>
              <w:pStyle w:val="VCAAtablecondensed"/>
            </w:pPr>
            <w:r>
              <w:t>With teacher guidance, s</w:t>
            </w:r>
            <w:r w:rsidR="0046002A" w:rsidRPr="00CA4E9E">
              <w:t>tudents use insight gained during earlier reflection to articulate how specific career-related skills and attributes, such as communication skills while presenting or explaining, were developed or observed during this activity. They reflect on how well they demonstrated these skills and explain why. This insight can be used to plan for future development, or to fill in an e-portfolio reflection.</w:t>
            </w:r>
          </w:p>
        </w:tc>
      </w:tr>
    </w:tbl>
    <w:p w14:paraId="3F52BE49" w14:textId="682058EA" w:rsidR="00DB533D" w:rsidRDefault="00B51FA6" w:rsidP="004F6DE0">
      <w:pPr>
        <w:pStyle w:val="VCAAHeading4"/>
        <w:rPr>
          <w:lang w:val="en-AU"/>
        </w:rPr>
      </w:pPr>
      <w:r w:rsidRPr="008C0A84">
        <w:rPr>
          <w:lang w:val="en-AU"/>
        </w:rPr>
        <w:t>C</w:t>
      </w:r>
      <w:r w:rsidR="0038622E" w:rsidRPr="008C0A84">
        <w:rPr>
          <w:lang w:val="en-AU"/>
        </w:rPr>
        <w:t>onsiderations</w:t>
      </w:r>
      <w:r w:rsidR="00255852" w:rsidRPr="008C0A84">
        <w:rPr>
          <w:lang w:val="en-AU"/>
        </w:rPr>
        <w:t xml:space="preserve"> when </w:t>
      </w:r>
      <w:r w:rsidR="001A39A9" w:rsidRPr="008C0A84">
        <w:rPr>
          <w:lang w:val="en-AU"/>
        </w:rPr>
        <w:t xml:space="preserve">adapting the </w:t>
      </w:r>
      <w:r w:rsidR="001926FE" w:rsidRPr="008C0A84">
        <w:rPr>
          <w:lang w:val="en-AU"/>
        </w:rPr>
        <w:t>learning</w:t>
      </w:r>
      <w:r w:rsidR="00255852" w:rsidRPr="008C0A84">
        <w:rPr>
          <w:lang w:val="en-AU"/>
        </w:rPr>
        <w:t xml:space="preserve"> activity</w:t>
      </w:r>
    </w:p>
    <w:p w14:paraId="2AD16A18" w14:textId="2524CE8C" w:rsidR="005212FA" w:rsidRPr="00CA4E9E" w:rsidRDefault="001032B1">
      <w:pPr>
        <w:pStyle w:val="VCAAbullet"/>
      </w:pPr>
      <w:r>
        <w:t xml:space="preserve">Teacher will need to </w:t>
      </w:r>
      <w:r w:rsidR="00734504" w:rsidRPr="00CA4E9E">
        <w:t xml:space="preserve">spend time prior to the activity considering how they will discuss the relevance of employability skills </w:t>
      </w:r>
      <w:r w:rsidR="00500D45">
        <w:t>such as</w:t>
      </w:r>
      <w:r w:rsidR="00500D45" w:rsidRPr="00CA4E9E">
        <w:t xml:space="preserve"> </w:t>
      </w:r>
      <w:r w:rsidR="00734504" w:rsidRPr="00CA4E9E">
        <w:t>communication, teamwork/collaboration and creative thinking</w:t>
      </w:r>
      <w:r w:rsidR="00500D45">
        <w:t>,</w:t>
      </w:r>
      <w:r w:rsidR="00734504" w:rsidRPr="00CA4E9E">
        <w:t xml:space="preserve"> so they can guide the reflection phase with confidence and draw </w:t>
      </w:r>
      <w:r w:rsidR="00500D45">
        <w:t xml:space="preserve">out </w:t>
      </w:r>
      <w:r w:rsidR="00734504" w:rsidRPr="00CA4E9E">
        <w:t xml:space="preserve">students’ views beyond obvious statements. </w:t>
      </w:r>
    </w:p>
    <w:p w14:paraId="00128AD8" w14:textId="58463C70" w:rsidR="001032B1" w:rsidRPr="00CA4E9E" w:rsidRDefault="005212FA">
      <w:pPr>
        <w:pStyle w:val="VCAAbullet"/>
      </w:pPr>
      <w:r w:rsidRPr="00CA4E9E">
        <w:t>When discussing communication strategies, students c</w:t>
      </w:r>
      <w:r w:rsidR="00500D45">
        <w:t>an</w:t>
      </w:r>
      <w:r w:rsidRPr="00CA4E9E">
        <w:t xml:space="preserve"> watch a clip from the film </w:t>
      </w:r>
      <w:r w:rsidR="00500D45">
        <w:t>‘</w:t>
      </w:r>
      <w:r w:rsidRPr="00044B97">
        <w:t>The Blind Side</w:t>
      </w:r>
      <w:r w:rsidR="00500D45">
        <w:t>’ (2009) (see Additional resources)</w:t>
      </w:r>
      <w:r w:rsidRPr="00CA4E9E">
        <w:t xml:space="preserve">. </w:t>
      </w:r>
      <w:r w:rsidR="00500D45">
        <w:t>T</w:t>
      </w:r>
      <w:r w:rsidRPr="00CA4E9E">
        <w:t>he clip</w:t>
      </w:r>
      <w:r w:rsidR="00500D45">
        <w:t xml:space="preserve"> shows</w:t>
      </w:r>
      <w:r w:rsidRPr="00CA4E9E">
        <w:t xml:space="preserve"> how taking a different approach to communication can change the outcome of a situation.</w:t>
      </w:r>
    </w:p>
    <w:p w14:paraId="5DF83066" w14:textId="6C4981F2" w:rsidR="005212FA" w:rsidRDefault="005212FA" w:rsidP="00044B97">
      <w:pPr>
        <w:pStyle w:val="VCAAHeading4"/>
      </w:pPr>
      <w:r w:rsidRPr="005212FA">
        <w:t xml:space="preserve">Additional resources to help when adapting the learning activity </w:t>
      </w:r>
    </w:p>
    <w:p w14:paraId="367EDB21" w14:textId="5CA394F5" w:rsidR="00734504" w:rsidRPr="001C3679" w:rsidRDefault="005212FA">
      <w:pPr>
        <w:pStyle w:val="VCAAbullet"/>
      </w:pPr>
      <w:r>
        <w:t xml:space="preserve">Athlete </w:t>
      </w:r>
      <w:r w:rsidRPr="001C3679">
        <w:t>Assessments</w:t>
      </w:r>
      <w:r w:rsidR="00500D45">
        <w:t>,</w:t>
      </w:r>
      <w:r w:rsidRPr="001C3679">
        <w:t xml:space="preserve"> </w:t>
      </w:r>
      <w:hyperlink r:id="rId9" w:history="1">
        <w:r w:rsidR="00500D45" w:rsidRPr="00500D45">
          <w:rPr>
            <w:rStyle w:val="Hyperlink"/>
          </w:rPr>
          <w:t>Coaching lessons from 'The Blind Side'</w:t>
        </w:r>
      </w:hyperlink>
    </w:p>
    <w:p w14:paraId="7F80ADD4" w14:textId="7DDD5493" w:rsidR="00734504" w:rsidRPr="001C3679" w:rsidRDefault="006E58EF">
      <w:pPr>
        <w:pStyle w:val="VCAAbullet"/>
      </w:pPr>
      <w:hyperlink r:id="rId10" w:history="1">
        <w:r w:rsidR="00500D45" w:rsidRPr="00500D45">
          <w:rPr>
            <w:rStyle w:val="Hyperlink"/>
          </w:rPr>
          <w:t>‘</w:t>
        </w:r>
        <w:r w:rsidR="00734504" w:rsidRPr="00500D45">
          <w:rPr>
            <w:rStyle w:val="Hyperlink"/>
          </w:rPr>
          <w:t>The Blind Side</w:t>
        </w:r>
        <w:r w:rsidR="00500D45" w:rsidRPr="00500D45">
          <w:rPr>
            <w:rStyle w:val="Hyperlink"/>
          </w:rPr>
          <w:t>’</w:t>
        </w:r>
        <w:r w:rsidR="005212FA" w:rsidRPr="00500D45">
          <w:rPr>
            <w:rStyle w:val="Hyperlink"/>
          </w:rPr>
          <w:t xml:space="preserve"> </w:t>
        </w:r>
        <w:r w:rsidR="00500D45" w:rsidRPr="00044B97">
          <w:rPr>
            <w:rStyle w:val="Hyperlink"/>
          </w:rPr>
          <w:t>football practice scene</w:t>
        </w:r>
      </w:hyperlink>
      <w:r w:rsidR="003346D9" w:rsidRPr="001C3679">
        <w:t xml:space="preserve"> </w:t>
      </w:r>
    </w:p>
    <w:p w14:paraId="15F8AACD" w14:textId="2F028E01" w:rsidR="00734504" w:rsidRPr="005C1D66" w:rsidRDefault="005212FA">
      <w:pPr>
        <w:pStyle w:val="VCAAbullet"/>
        <w:rPr>
          <w:lang w:val="en-AU" w:eastAsia="en-AU"/>
        </w:rPr>
      </w:pPr>
      <w:r w:rsidRPr="001C3679">
        <w:t>AFL Comm</w:t>
      </w:r>
      <w:r>
        <w:t>unity</w:t>
      </w:r>
      <w:r w:rsidR="009F76D7">
        <w:t>,</w:t>
      </w:r>
      <w:r>
        <w:t xml:space="preserve"> </w:t>
      </w:r>
      <w:hyperlink r:id="rId11" w:history="1">
        <w:r w:rsidRPr="005212FA">
          <w:rPr>
            <w:rStyle w:val="Hyperlink"/>
          </w:rPr>
          <w:t>Roles within a club</w:t>
        </w:r>
      </w:hyperlink>
      <w:r>
        <w:t xml:space="preserve"> </w:t>
      </w:r>
    </w:p>
    <w:p w14:paraId="5B6532E0" w14:textId="0756D75B" w:rsidR="00F01253" w:rsidRPr="008C0A84" w:rsidRDefault="00905484" w:rsidP="004F6DE0">
      <w:pPr>
        <w:pStyle w:val="VCAAHeading3"/>
        <w:rPr>
          <w:lang w:val="en-AU"/>
        </w:rPr>
      </w:pPr>
      <w:r w:rsidRPr="008C0A84">
        <w:rPr>
          <w:lang w:val="en-AU"/>
        </w:rPr>
        <w:t>B</w:t>
      </w:r>
      <w:r w:rsidR="0038622E" w:rsidRPr="008C0A84">
        <w:rPr>
          <w:lang w:val="en-AU"/>
        </w:rPr>
        <w:t>enefit</w:t>
      </w:r>
      <w:r w:rsidR="00425FD1" w:rsidRPr="008C0A84">
        <w:rPr>
          <w:lang w:val="en-AU"/>
        </w:rPr>
        <w:t>s for</w:t>
      </w:r>
      <w:r w:rsidR="0038622E" w:rsidRPr="008C0A84">
        <w:rPr>
          <w:lang w:val="en-AU"/>
        </w:rPr>
        <w:t xml:space="preserve"> </w:t>
      </w:r>
      <w:r w:rsidR="007E7D1F" w:rsidRPr="008C0A84">
        <w:rPr>
          <w:lang w:val="en-AU"/>
        </w:rPr>
        <w:t>students</w:t>
      </w:r>
    </w:p>
    <w:p w14:paraId="7D5FAB03" w14:textId="1441695A" w:rsidR="00F01253" w:rsidRPr="00044B97" w:rsidRDefault="001C3679">
      <w:pPr>
        <w:pStyle w:val="VCAAbody"/>
      </w:pPr>
      <w:r w:rsidRPr="00044B97">
        <w:t>Know yourself – self-development</w:t>
      </w:r>
      <w:r w:rsidR="00F01253" w:rsidRPr="00044B97">
        <w:t xml:space="preserve">: </w:t>
      </w:r>
    </w:p>
    <w:p w14:paraId="5A309CC8" w14:textId="48FEBF5C" w:rsidR="00DB533D" w:rsidRPr="00CA4E9E" w:rsidRDefault="001A1952">
      <w:pPr>
        <w:pStyle w:val="VCAAbullet"/>
      </w:pPr>
      <w:r>
        <w:t xml:space="preserve">Students learn to collaborate and communicate with teammates while </w:t>
      </w:r>
      <w:r w:rsidR="001C3679" w:rsidRPr="00CA4E9E">
        <w:t>planning adaptations</w:t>
      </w:r>
      <w:r>
        <w:t>.</w:t>
      </w:r>
      <w:r w:rsidR="001C3679" w:rsidRPr="00CA4E9E">
        <w:t xml:space="preserve"> </w:t>
      </w:r>
    </w:p>
    <w:p w14:paraId="66FA02DD" w14:textId="55006B79" w:rsidR="00F01253" w:rsidRPr="00F45001" w:rsidRDefault="001C3679" w:rsidP="00CA4E9E">
      <w:pPr>
        <w:pStyle w:val="VCAAbody"/>
        <w:rPr>
          <w:lang w:val="en-AU"/>
        </w:rPr>
      </w:pPr>
      <w:r w:rsidRPr="00CA4E9E">
        <w:t>Know</w:t>
      </w:r>
      <w:r w:rsidRPr="001C3679">
        <w:rPr>
          <w:lang w:val="en-AU"/>
        </w:rPr>
        <w:t xml:space="preserve"> your world – career exploration</w:t>
      </w:r>
      <w:r w:rsidR="00F01253" w:rsidRPr="00F45001">
        <w:rPr>
          <w:lang w:val="en-AU"/>
        </w:rPr>
        <w:t xml:space="preserve">: </w:t>
      </w:r>
    </w:p>
    <w:p w14:paraId="48C3A6F3" w14:textId="4516B9DD" w:rsidR="00DB533D" w:rsidRPr="00C8772C" w:rsidRDefault="00A17F76">
      <w:pPr>
        <w:pStyle w:val="VCAAbullet"/>
      </w:pPr>
      <w:r>
        <w:t>Students e</w:t>
      </w:r>
      <w:r w:rsidRPr="00C8772C">
        <w:t>xplor</w:t>
      </w:r>
      <w:r>
        <w:t>e</w:t>
      </w:r>
      <w:r w:rsidRPr="00C8772C">
        <w:t xml:space="preserve"> </w:t>
      </w:r>
      <w:r w:rsidR="001C3679" w:rsidRPr="00C8772C">
        <w:t>communication and teamwork strategies in the context of different team structures and occupations.</w:t>
      </w:r>
    </w:p>
    <w:p w14:paraId="78EC5619" w14:textId="2624FA99" w:rsidR="006618F9" w:rsidRPr="00CA4E9E" w:rsidRDefault="00A17F76">
      <w:pPr>
        <w:pStyle w:val="VCAAbullet"/>
      </w:pPr>
      <w:r>
        <w:t>Students r</w:t>
      </w:r>
      <w:r w:rsidR="001C3679" w:rsidRPr="00CA4E9E">
        <w:t xml:space="preserve">eflect on how different communication styles and strategies are used in different workplace settings, and consider their </w:t>
      </w:r>
      <w:r>
        <w:t xml:space="preserve">own </w:t>
      </w:r>
      <w:r w:rsidR="001C3679" w:rsidRPr="00CA4E9E">
        <w:t>use of communication strategies.</w:t>
      </w:r>
    </w:p>
    <w:p w14:paraId="5E11C16D" w14:textId="2D6CE52A" w:rsidR="00F01253" w:rsidRPr="00F45001" w:rsidRDefault="001C3679">
      <w:pPr>
        <w:pStyle w:val="VCAAbody"/>
      </w:pPr>
      <w:r w:rsidRPr="001C3679">
        <w:rPr>
          <w:lang w:val="en-AU"/>
        </w:rPr>
        <w:t xml:space="preserve">Manage your future – </w:t>
      </w:r>
      <w:r w:rsidRPr="00CA4E9E">
        <w:t>be</w:t>
      </w:r>
      <w:r w:rsidRPr="001C3679">
        <w:rPr>
          <w:lang w:val="en-AU"/>
        </w:rPr>
        <w:t xml:space="preserve"> proactive</w:t>
      </w:r>
      <w:r w:rsidR="00F01253" w:rsidRPr="00F45001">
        <w:t xml:space="preserve">: </w:t>
      </w:r>
    </w:p>
    <w:p w14:paraId="5DD6FFBA" w14:textId="05B9EC31" w:rsidR="00F01253" w:rsidRPr="00044B97" w:rsidRDefault="001C3679" w:rsidP="00044B97">
      <w:pPr>
        <w:pStyle w:val="VCAAbullet"/>
        <w:rPr>
          <w:sz w:val="18"/>
          <w:szCs w:val="18"/>
          <w:lang w:val="en-AU"/>
        </w:rPr>
      </w:pPr>
      <w:r w:rsidRPr="001A1952">
        <w:t>Students develop their c</w:t>
      </w:r>
      <w:r w:rsidR="004D01E6" w:rsidRPr="001A1952">
        <w:t xml:space="preserve">ritical </w:t>
      </w:r>
      <w:r w:rsidR="002D103C">
        <w:t xml:space="preserve">and creative </w:t>
      </w:r>
      <w:r w:rsidR="004D01E6" w:rsidRPr="001A1952">
        <w:t>thinking and planning skills</w:t>
      </w:r>
      <w:r w:rsidR="002D103C">
        <w:t>,</w:t>
      </w:r>
      <w:r w:rsidR="004D01E6" w:rsidRPr="001A1952">
        <w:t xml:space="preserve"> </w:t>
      </w:r>
      <w:r w:rsidR="002D103C">
        <w:t xml:space="preserve">which </w:t>
      </w:r>
      <w:r w:rsidR="004D01E6" w:rsidRPr="001A1952">
        <w:t xml:space="preserve">will allow </w:t>
      </w:r>
      <w:r w:rsidRPr="001A1952">
        <w:t>them</w:t>
      </w:r>
      <w:r w:rsidR="004D01E6" w:rsidRPr="001A1952">
        <w:t xml:space="preserve"> to en</w:t>
      </w:r>
      <w:r w:rsidR="005346C3" w:rsidRPr="001A1952">
        <w:t>gage</w:t>
      </w:r>
      <w:r w:rsidR="005346C3" w:rsidRPr="00C8772C">
        <w:t xml:space="preserve"> and offer ideas within a sport, team or work environment</w:t>
      </w:r>
      <w:r w:rsidRPr="00C8772C">
        <w:t xml:space="preserve"> and to make informed decisions.</w:t>
      </w:r>
      <w:r w:rsidR="005346C3" w:rsidRPr="00C8772C">
        <w:t xml:space="preserve"> </w:t>
      </w:r>
    </w:p>
    <w:sectPr w:rsidR="00F01253" w:rsidRPr="00044B97" w:rsidSect="00B230DB">
      <w:headerReference w:type="default" r:id="rId12"/>
      <w:footerReference w:type="default" r:id="rId13"/>
      <w:headerReference w:type="first" r:id="rId14"/>
      <w:footerReference w:type="first" r:id="rId15"/>
      <w:type w:val="continuous"/>
      <w:pgSz w:w="11907" w:h="16840" w:code="9"/>
      <w:pgMar w:top="1418" w:right="1134" w:bottom="567" w:left="1134" w:header="283" w:footer="283"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BF1855" w16cid:durableId="230B277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C4E70D" w14:textId="77777777" w:rsidR="001170F8" w:rsidRDefault="001170F8" w:rsidP="00304EA1">
      <w:pPr>
        <w:spacing w:after="0" w:line="240" w:lineRule="auto"/>
      </w:pPr>
      <w:r>
        <w:separator/>
      </w:r>
    </w:p>
  </w:endnote>
  <w:endnote w:type="continuationSeparator" w:id="0">
    <w:p w14:paraId="582D7019" w14:textId="77777777" w:rsidR="001170F8" w:rsidRDefault="001170F8"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567" w:type="dxa"/>
      <w:tblLook w:val="04A0" w:firstRow="1" w:lastRow="0" w:firstColumn="1" w:lastColumn="0" w:noHBand="0" w:noVBand="1"/>
    </w:tblPr>
    <w:tblGrid>
      <w:gridCol w:w="3213"/>
      <w:gridCol w:w="3214"/>
      <w:gridCol w:w="3212"/>
    </w:tblGrid>
    <w:tr w:rsidR="00500D45" w:rsidRPr="00D06414" w14:paraId="6474FD3B" w14:textId="77777777" w:rsidTr="00BB3BAB">
      <w:trPr>
        <w:trHeight w:val="476"/>
      </w:trPr>
      <w:tc>
        <w:tcPr>
          <w:tcW w:w="1667" w:type="pct"/>
          <w:tcMar>
            <w:left w:w="0" w:type="dxa"/>
            <w:right w:w="0" w:type="dxa"/>
          </w:tcMar>
        </w:tcPr>
        <w:p w14:paraId="0EC15F2D" w14:textId="77777777" w:rsidR="00500D45" w:rsidRPr="00D06414" w:rsidRDefault="00500D45"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500D45" w:rsidRPr="00D06414" w:rsidRDefault="00500D45"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09A34301" w:rsidR="00500D45" w:rsidRPr="00D06414" w:rsidRDefault="00500D45"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6E58EF">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77777777" w:rsidR="00500D45" w:rsidRPr="00D06414" w:rsidRDefault="00500D45"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06" w:type="pct"/>
      <w:tblInd w:w="567" w:type="dxa"/>
      <w:tblLook w:val="04A0" w:firstRow="1" w:lastRow="0" w:firstColumn="1" w:lastColumn="0" w:noHBand="0" w:noVBand="1"/>
    </w:tblPr>
    <w:tblGrid>
      <w:gridCol w:w="2648"/>
      <w:gridCol w:w="3213"/>
      <w:gridCol w:w="3211"/>
    </w:tblGrid>
    <w:tr w:rsidR="00500D45" w:rsidRPr="00D06414" w14:paraId="36A4ADC1" w14:textId="77777777" w:rsidTr="000F5AAF">
      <w:tc>
        <w:tcPr>
          <w:tcW w:w="1459" w:type="pct"/>
          <w:tcMar>
            <w:left w:w="0" w:type="dxa"/>
            <w:right w:w="0" w:type="dxa"/>
          </w:tcMar>
        </w:tcPr>
        <w:p w14:paraId="74DB1FC2" w14:textId="77777777" w:rsidR="00500D45" w:rsidRPr="00D06414" w:rsidRDefault="00500D45"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500D45" w:rsidRPr="00D06414" w:rsidRDefault="00500D45"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500D45" w:rsidRPr="00D06414" w:rsidRDefault="00500D45"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500D45" w:rsidRPr="00D06414" w:rsidRDefault="00500D45"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6CC901" w14:textId="77777777" w:rsidR="001170F8" w:rsidRDefault="001170F8" w:rsidP="00304EA1">
      <w:pPr>
        <w:spacing w:after="0" w:line="240" w:lineRule="auto"/>
      </w:pPr>
      <w:r>
        <w:separator/>
      </w:r>
    </w:p>
  </w:footnote>
  <w:footnote w:type="continuationSeparator" w:id="0">
    <w:p w14:paraId="2993A271" w14:textId="77777777" w:rsidR="001170F8" w:rsidRDefault="001170F8"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21396" w14:textId="48A6D7B0" w:rsidR="00500D45" w:rsidRPr="0038622E" w:rsidRDefault="00500D45" w:rsidP="0038622E">
    <w:pPr>
      <w:pStyle w:val="VCAAbody"/>
      <w:rPr>
        <w:color w:val="0F7EB4"/>
      </w:rPr>
    </w:pPr>
    <w:r>
      <w:t xml:space="preserve">Embedding career education in the Victorian Curriculum F–10 – Health and Physical Education, </w:t>
    </w:r>
    <w:r w:rsidR="004C597F">
      <w:br/>
    </w:r>
    <w:r>
      <w:t>Level</w:t>
    </w:r>
    <w:r w:rsidR="004C597F">
      <w:t>s</w:t>
    </w:r>
    <w:r>
      <w:t xml:space="preserve"> 7</w:t>
    </w:r>
    <w:r w:rsidR="004C597F">
      <w:t xml:space="preserve"> and 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B6D50" w14:textId="512449EE" w:rsidR="00500D45" w:rsidRPr="009370BC" w:rsidRDefault="00500D45"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B6E8B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CEAFF0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5C234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C1CE4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FDE04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C797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2A404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A286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547C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79CB1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327A6F"/>
    <w:multiLevelType w:val="hybridMultilevel"/>
    <w:tmpl w:val="CD0E1E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5654446"/>
    <w:multiLevelType w:val="hybridMultilevel"/>
    <w:tmpl w:val="FB3485D6"/>
    <w:lvl w:ilvl="0" w:tplc="BA6C7854">
      <w:start w:val="4"/>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6413BE2"/>
    <w:multiLevelType w:val="hybridMultilevel"/>
    <w:tmpl w:val="C8AC1F54"/>
    <w:lvl w:ilvl="0" w:tplc="CF488D56">
      <w:start w:val="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587FE8"/>
    <w:multiLevelType w:val="hybridMultilevel"/>
    <w:tmpl w:val="69D8DC44"/>
    <w:lvl w:ilvl="0" w:tplc="BA6C7854">
      <w:start w:val="4"/>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6" w15:restartNumberingAfterBreak="0">
    <w:nsid w:val="500469EB"/>
    <w:multiLevelType w:val="hybridMultilevel"/>
    <w:tmpl w:val="2F0C33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8" w15:restartNumberingAfterBreak="0">
    <w:nsid w:val="5A37406A"/>
    <w:multiLevelType w:val="hybridMultilevel"/>
    <w:tmpl w:val="BC42E3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D9A2C29"/>
    <w:multiLevelType w:val="hybridMultilevel"/>
    <w:tmpl w:val="DD9AFD2A"/>
    <w:lvl w:ilvl="0" w:tplc="BA6C7854">
      <w:start w:val="4"/>
      <w:numFmt w:val="bullet"/>
      <w:lvlText w:val="-"/>
      <w:lvlJc w:val="left"/>
      <w:pPr>
        <w:ind w:left="720" w:hanging="360"/>
      </w:pPr>
      <w:rPr>
        <w:rFonts w:ascii="Arial Narrow" w:eastAsiaTheme="minorHAnsi" w:hAnsi="Arial Narrow"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1" w15:restartNumberingAfterBreak="0">
    <w:nsid w:val="62872B6C"/>
    <w:multiLevelType w:val="hybridMultilevel"/>
    <w:tmpl w:val="C5644496"/>
    <w:lvl w:ilvl="0" w:tplc="BDF01576">
      <w:start w:val="1"/>
      <w:numFmt w:val="bullet"/>
      <w:pStyle w:val="VCAAbullet"/>
      <w:lvlText w:val=""/>
      <w:lvlJc w:val="left"/>
      <w:pPr>
        <w:ind w:left="5748" w:hanging="360"/>
      </w:pPr>
      <w:rPr>
        <w:rFonts w:ascii="Symbol" w:hAnsi="Symbol" w:hint="default"/>
        <w:color w:val="000000" w:themeColor="text1"/>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21"/>
  </w:num>
  <w:num w:numId="2">
    <w:abstractNumId w:val="17"/>
  </w:num>
  <w:num w:numId="3">
    <w:abstractNumId w:val="15"/>
  </w:num>
  <w:num w:numId="4">
    <w:abstractNumId w:val="11"/>
  </w:num>
  <w:num w:numId="5">
    <w:abstractNumId w:val="20"/>
  </w:num>
  <w:num w:numId="6">
    <w:abstractNumId w:val="14"/>
  </w:num>
  <w:num w:numId="7">
    <w:abstractNumId w:val="12"/>
  </w:num>
  <w:num w:numId="8">
    <w:abstractNumId w:val="19"/>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6"/>
  </w:num>
  <w:num w:numId="20">
    <w:abstractNumId w:val="13"/>
  </w:num>
  <w:num w:numId="21">
    <w:abstractNumId w:val="18"/>
  </w:num>
  <w:num w:numId="22">
    <w:abstractNumId w:val="10"/>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BAB"/>
    <w:rsid w:val="00003731"/>
    <w:rsid w:val="00003885"/>
    <w:rsid w:val="0002435E"/>
    <w:rsid w:val="00033048"/>
    <w:rsid w:val="00044B97"/>
    <w:rsid w:val="0005780E"/>
    <w:rsid w:val="00065CC6"/>
    <w:rsid w:val="00072AF1"/>
    <w:rsid w:val="00075346"/>
    <w:rsid w:val="00086CFC"/>
    <w:rsid w:val="00097F58"/>
    <w:rsid w:val="000A2AB7"/>
    <w:rsid w:val="000A71F7"/>
    <w:rsid w:val="000B152F"/>
    <w:rsid w:val="000E0DB6"/>
    <w:rsid w:val="000F09E4"/>
    <w:rsid w:val="000F16FD"/>
    <w:rsid w:val="000F5AAF"/>
    <w:rsid w:val="001032B1"/>
    <w:rsid w:val="00114130"/>
    <w:rsid w:val="001170F8"/>
    <w:rsid w:val="0012374D"/>
    <w:rsid w:val="00143520"/>
    <w:rsid w:val="00153AD2"/>
    <w:rsid w:val="001779EA"/>
    <w:rsid w:val="001926FE"/>
    <w:rsid w:val="001A1952"/>
    <w:rsid w:val="001A39A9"/>
    <w:rsid w:val="001C3679"/>
    <w:rsid w:val="001D3246"/>
    <w:rsid w:val="001F5D88"/>
    <w:rsid w:val="002279BA"/>
    <w:rsid w:val="002329F3"/>
    <w:rsid w:val="00243F0D"/>
    <w:rsid w:val="00254888"/>
    <w:rsid w:val="00255852"/>
    <w:rsid w:val="002568E5"/>
    <w:rsid w:val="00260767"/>
    <w:rsid w:val="002647BB"/>
    <w:rsid w:val="002754C1"/>
    <w:rsid w:val="002841C8"/>
    <w:rsid w:val="0028516B"/>
    <w:rsid w:val="002B103A"/>
    <w:rsid w:val="002C6F90"/>
    <w:rsid w:val="002D103C"/>
    <w:rsid w:val="002E4FB5"/>
    <w:rsid w:val="00302FB8"/>
    <w:rsid w:val="00304EA1"/>
    <w:rsid w:val="003124E2"/>
    <w:rsid w:val="00314D81"/>
    <w:rsid w:val="00322FC6"/>
    <w:rsid w:val="003346D9"/>
    <w:rsid w:val="0035293F"/>
    <w:rsid w:val="003852C4"/>
    <w:rsid w:val="0038622E"/>
    <w:rsid w:val="00391986"/>
    <w:rsid w:val="00392864"/>
    <w:rsid w:val="003A00B4"/>
    <w:rsid w:val="003C394F"/>
    <w:rsid w:val="003C5E71"/>
    <w:rsid w:val="00411D26"/>
    <w:rsid w:val="00417AA3"/>
    <w:rsid w:val="00421DB1"/>
    <w:rsid w:val="00425DFE"/>
    <w:rsid w:val="00425FD1"/>
    <w:rsid w:val="00434EDB"/>
    <w:rsid w:val="00440B32"/>
    <w:rsid w:val="00457521"/>
    <w:rsid w:val="0046002A"/>
    <w:rsid w:val="0046078D"/>
    <w:rsid w:val="00495C80"/>
    <w:rsid w:val="004A2ED8"/>
    <w:rsid w:val="004C597F"/>
    <w:rsid w:val="004D01E6"/>
    <w:rsid w:val="004D70CD"/>
    <w:rsid w:val="004F5BDA"/>
    <w:rsid w:val="004F6DE0"/>
    <w:rsid w:val="00500D45"/>
    <w:rsid w:val="00514545"/>
    <w:rsid w:val="0051631E"/>
    <w:rsid w:val="005212FA"/>
    <w:rsid w:val="005224A6"/>
    <w:rsid w:val="005346C3"/>
    <w:rsid w:val="00537A1F"/>
    <w:rsid w:val="00544122"/>
    <w:rsid w:val="00550F3F"/>
    <w:rsid w:val="00563E1D"/>
    <w:rsid w:val="00566029"/>
    <w:rsid w:val="00567FD3"/>
    <w:rsid w:val="005923CB"/>
    <w:rsid w:val="005B391B"/>
    <w:rsid w:val="005B3A54"/>
    <w:rsid w:val="005B612A"/>
    <w:rsid w:val="005C1D66"/>
    <w:rsid w:val="005D3D78"/>
    <w:rsid w:val="005D7236"/>
    <w:rsid w:val="005E2EF0"/>
    <w:rsid w:val="005F213A"/>
    <w:rsid w:val="005F4092"/>
    <w:rsid w:val="005F6E3B"/>
    <w:rsid w:val="00610518"/>
    <w:rsid w:val="0064061A"/>
    <w:rsid w:val="006618F9"/>
    <w:rsid w:val="0068471E"/>
    <w:rsid w:val="00684F98"/>
    <w:rsid w:val="00693A62"/>
    <w:rsid w:val="00693FFD"/>
    <w:rsid w:val="006A5986"/>
    <w:rsid w:val="006D2159"/>
    <w:rsid w:val="006E58EF"/>
    <w:rsid w:val="006F787C"/>
    <w:rsid w:val="00700558"/>
    <w:rsid w:val="00702636"/>
    <w:rsid w:val="00724507"/>
    <w:rsid w:val="00734504"/>
    <w:rsid w:val="007623B9"/>
    <w:rsid w:val="00773E6C"/>
    <w:rsid w:val="00781FB1"/>
    <w:rsid w:val="007A0E4B"/>
    <w:rsid w:val="007B1378"/>
    <w:rsid w:val="007D1B6D"/>
    <w:rsid w:val="007E7D1F"/>
    <w:rsid w:val="007F752B"/>
    <w:rsid w:val="00813C37"/>
    <w:rsid w:val="008154B5"/>
    <w:rsid w:val="00823962"/>
    <w:rsid w:val="00852719"/>
    <w:rsid w:val="00860115"/>
    <w:rsid w:val="0088783C"/>
    <w:rsid w:val="008B1278"/>
    <w:rsid w:val="008C0A84"/>
    <w:rsid w:val="008D0ABF"/>
    <w:rsid w:val="008D57CA"/>
    <w:rsid w:val="00905484"/>
    <w:rsid w:val="00923C4C"/>
    <w:rsid w:val="00934E77"/>
    <w:rsid w:val="009370BC"/>
    <w:rsid w:val="00970580"/>
    <w:rsid w:val="00970C4A"/>
    <w:rsid w:val="0098739B"/>
    <w:rsid w:val="009B61E5"/>
    <w:rsid w:val="009B7DD4"/>
    <w:rsid w:val="009D1E89"/>
    <w:rsid w:val="009E1B6B"/>
    <w:rsid w:val="009E5707"/>
    <w:rsid w:val="009F76D7"/>
    <w:rsid w:val="00A13223"/>
    <w:rsid w:val="00A17661"/>
    <w:rsid w:val="00A17F76"/>
    <w:rsid w:val="00A24B2D"/>
    <w:rsid w:val="00A27DCD"/>
    <w:rsid w:val="00A40966"/>
    <w:rsid w:val="00A50E81"/>
    <w:rsid w:val="00A51A50"/>
    <w:rsid w:val="00A53805"/>
    <w:rsid w:val="00A6048F"/>
    <w:rsid w:val="00A921E0"/>
    <w:rsid w:val="00A922F4"/>
    <w:rsid w:val="00AA54E3"/>
    <w:rsid w:val="00AD59D5"/>
    <w:rsid w:val="00AE5526"/>
    <w:rsid w:val="00AF051B"/>
    <w:rsid w:val="00B01578"/>
    <w:rsid w:val="00B0738F"/>
    <w:rsid w:val="00B13D3B"/>
    <w:rsid w:val="00B230DB"/>
    <w:rsid w:val="00B26601"/>
    <w:rsid w:val="00B30E01"/>
    <w:rsid w:val="00B41951"/>
    <w:rsid w:val="00B51FA6"/>
    <w:rsid w:val="00B53229"/>
    <w:rsid w:val="00B55145"/>
    <w:rsid w:val="00B62480"/>
    <w:rsid w:val="00B723BE"/>
    <w:rsid w:val="00B74D78"/>
    <w:rsid w:val="00B81B70"/>
    <w:rsid w:val="00BB3BAB"/>
    <w:rsid w:val="00BD0724"/>
    <w:rsid w:val="00BD2B91"/>
    <w:rsid w:val="00BE3A32"/>
    <w:rsid w:val="00BE5521"/>
    <w:rsid w:val="00BF6C23"/>
    <w:rsid w:val="00BF7E79"/>
    <w:rsid w:val="00C2005D"/>
    <w:rsid w:val="00C53263"/>
    <w:rsid w:val="00C5427B"/>
    <w:rsid w:val="00C63257"/>
    <w:rsid w:val="00C6415E"/>
    <w:rsid w:val="00C75F1D"/>
    <w:rsid w:val="00C8772C"/>
    <w:rsid w:val="00C95156"/>
    <w:rsid w:val="00CA0DC2"/>
    <w:rsid w:val="00CA4E9E"/>
    <w:rsid w:val="00CB36D0"/>
    <w:rsid w:val="00CB68E8"/>
    <w:rsid w:val="00D01540"/>
    <w:rsid w:val="00D0397A"/>
    <w:rsid w:val="00D04F01"/>
    <w:rsid w:val="00D06414"/>
    <w:rsid w:val="00D14639"/>
    <w:rsid w:val="00D24E5A"/>
    <w:rsid w:val="00D338E4"/>
    <w:rsid w:val="00D35D07"/>
    <w:rsid w:val="00D36FA7"/>
    <w:rsid w:val="00D4304F"/>
    <w:rsid w:val="00D51947"/>
    <w:rsid w:val="00D532F0"/>
    <w:rsid w:val="00D77413"/>
    <w:rsid w:val="00D82759"/>
    <w:rsid w:val="00D86DE4"/>
    <w:rsid w:val="00D920B8"/>
    <w:rsid w:val="00D9692C"/>
    <w:rsid w:val="00DB1648"/>
    <w:rsid w:val="00DB533D"/>
    <w:rsid w:val="00DE1909"/>
    <w:rsid w:val="00DE51DB"/>
    <w:rsid w:val="00E23F1D"/>
    <w:rsid w:val="00E30E05"/>
    <w:rsid w:val="00E36361"/>
    <w:rsid w:val="00E55AE9"/>
    <w:rsid w:val="00E56D1D"/>
    <w:rsid w:val="00E9592C"/>
    <w:rsid w:val="00EA2830"/>
    <w:rsid w:val="00EB0C84"/>
    <w:rsid w:val="00EB6AA1"/>
    <w:rsid w:val="00EF1E25"/>
    <w:rsid w:val="00F01253"/>
    <w:rsid w:val="00F1427E"/>
    <w:rsid w:val="00F17FDE"/>
    <w:rsid w:val="00F40D53"/>
    <w:rsid w:val="00F45001"/>
    <w:rsid w:val="00F4525C"/>
    <w:rsid w:val="00F50D86"/>
    <w:rsid w:val="00F536C9"/>
    <w:rsid w:val="00F6610F"/>
    <w:rsid w:val="00FA6785"/>
    <w:rsid w:val="00FB23F1"/>
    <w:rsid w:val="00FD29D3"/>
    <w:rsid w:val="00FD723F"/>
    <w:rsid w:val="00FE2873"/>
    <w:rsid w:val="00FE3F0B"/>
    <w:rsid w:val="00FF4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8AF2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7E7D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4F6DE0"/>
    <w:pPr>
      <w:spacing w:before="240" w:after="120" w:line="480" w:lineRule="exact"/>
      <w:contextualSpacing/>
      <w:outlineLvl w:val="2"/>
    </w:pPr>
    <w:rPr>
      <w:rFonts w:ascii="Arial" w:hAnsi="Arial" w:cs="Arial"/>
      <w:color w:val="0F7EB4"/>
      <w:sz w:val="36"/>
      <w:szCs w:val="36"/>
    </w:rPr>
  </w:style>
  <w:style w:type="paragraph" w:customStyle="1" w:styleId="VCAAHeading3">
    <w:name w:val="VCAA Heading 3"/>
    <w:next w:val="VCAAbody"/>
    <w:qFormat/>
    <w:rsid w:val="004F6DE0"/>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C8772C"/>
    <w:pPr>
      <w:numPr>
        <w:numId w:val="1"/>
      </w:numPr>
      <w:tabs>
        <w:tab w:val="left" w:pos="425"/>
      </w:tabs>
      <w:spacing w:before="60" w:after="60"/>
      <w:ind w:left="425" w:hanging="425"/>
      <w:contextualSpacing/>
    </w:pPr>
    <w:rPr>
      <w:rFonts w:eastAsia="Times New Roman"/>
      <w:color w:val="auto"/>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8B1278"/>
    <w:pPr>
      <w:spacing w:before="280" w:after="120" w:line="360" w:lineRule="exact"/>
      <w:outlineLvl w:val="4"/>
    </w:pPr>
    <w:rPr>
      <w:rFonts w:ascii="Arial" w:hAnsi="Arial" w:cs="Arial"/>
      <w:color w:val="0F7EB4"/>
      <w:sz w:val="24"/>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table" w:customStyle="1" w:styleId="TableGrid1">
    <w:name w:val="Table Grid1"/>
    <w:basedOn w:val="TableNormal"/>
    <w:next w:val="TableGrid"/>
    <w:uiPriority w:val="39"/>
    <w:rsid w:val="00F01253"/>
    <w:pPr>
      <w:spacing w:after="0" w:line="240" w:lineRule="auto"/>
    </w:pPr>
    <w:rPr>
      <w:rFonts w:ascii="Century Gothic" w:hAnsi="Century Gothic"/>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1253"/>
    <w:pPr>
      <w:spacing w:after="160" w:line="259" w:lineRule="auto"/>
      <w:ind w:left="720"/>
      <w:contextualSpacing/>
    </w:pPr>
    <w:rPr>
      <w:rFonts w:ascii="Century Gothic" w:hAnsi="Century Gothic"/>
      <w:sz w:val="20"/>
      <w:szCs w:val="20"/>
      <w:lang w:val="en-AU"/>
    </w:rPr>
  </w:style>
  <w:style w:type="table" w:customStyle="1" w:styleId="TableGrid2">
    <w:name w:val="Table Grid2"/>
    <w:basedOn w:val="TableNormal"/>
    <w:next w:val="TableGrid"/>
    <w:uiPriority w:val="39"/>
    <w:rsid w:val="00F01253"/>
    <w:pPr>
      <w:spacing w:after="0" w:line="240" w:lineRule="auto"/>
    </w:pPr>
    <w:rPr>
      <w:rFonts w:ascii="Century Gothic" w:hAnsi="Century Gothic"/>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body-withlargetabandhangingindent">
    <w:name w:val="VCAA body - with large tab and hanging indent"/>
    <w:basedOn w:val="Normal"/>
    <w:qFormat/>
    <w:rsid w:val="00B51FA6"/>
    <w:pPr>
      <w:tabs>
        <w:tab w:val="left" w:pos="4082"/>
      </w:tabs>
      <w:spacing w:before="120" w:after="120" w:line="280" w:lineRule="exact"/>
      <w:ind w:left="4082" w:hanging="4082"/>
    </w:pPr>
    <w:rPr>
      <w:rFonts w:ascii="Arial" w:hAnsi="Arial" w:cs="Arial"/>
      <w:color w:val="000000" w:themeColor="text1"/>
      <w:sz w:val="20"/>
      <w:lang w:val="en-AU"/>
    </w:rPr>
  </w:style>
  <w:style w:type="character" w:styleId="CommentReference">
    <w:name w:val="annotation reference"/>
    <w:basedOn w:val="DefaultParagraphFont"/>
    <w:uiPriority w:val="99"/>
    <w:semiHidden/>
    <w:unhideWhenUsed/>
    <w:rsid w:val="001926FE"/>
    <w:rPr>
      <w:sz w:val="16"/>
      <w:szCs w:val="16"/>
    </w:rPr>
  </w:style>
  <w:style w:type="paragraph" w:styleId="CommentText">
    <w:name w:val="annotation text"/>
    <w:basedOn w:val="Normal"/>
    <w:link w:val="CommentTextChar"/>
    <w:uiPriority w:val="99"/>
    <w:unhideWhenUsed/>
    <w:rsid w:val="001926FE"/>
    <w:pPr>
      <w:spacing w:line="240" w:lineRule="auto"/>
    </w:pPr>
    <w:rPr>
      <w:sz w:val="20"/>
      <w:szCs w:val="20"/>
    </w:rPr>
  </w:style>
  <w:style w:type="character" w:customStyle="1" w:styleId="CommentTextChar">
    <w:name w:val="Comment Text Char"/>
    <w:basedOn w:val="DefaultParagraphFont"/>
    <w:link w:val="CommentText"/>
    <w:uiPriority w:val="99"/>
    <w:rsid w:val="001926FE"/>
    <w:rPr>
      <w:sz w:val="20"/>
      <w:szCs w:val="20"/>
    </w:rPr>
  </w:style>
  <w:style w:type="paragraph" w:styleId="CommentSubject">
    <w:name w:val="annotation subject"/>
    <w:basedOn w:val="CommentText"/>
    <w:next w:val="CommentText"/>
    <w:link w:val="CommentSubjectChar"/>
    <w:uiPriority w:val="99"/>
    <w:semiHidden/>
    <w:unhideWhenUsed/>
    <w:rsid w:val="001926FE"/>
    <w:rPr>
      <w:b/>
      <w:bCs/>
    </w:rPr>
  </w:style>
  <w:style w:type="character" w:customStyle="1" w:styleId="CommentSubjectChar">
    <w:name w:val="Comment Subject Char"/>
    <w:basedOn w:val="CommentTextChar"/>
    <w:link w:val="CommentSubject"/>
    <w:uiPriority w:val="99"/>
    <w:semiHidden/>
    <w:rsid w:val="001926FE"/>
    <w:rPr>
      <w:b/>
      <w:bCs/>
      <w:sz w:val="20"/>
      <w:szCs w:val="20"/>
    </w:rPr>
  </w:style>
  <w:style w:type="paragraph" w:customStyle="1" w:styleId="VCAAbodyintrotext">
    <w:name w:val="VCAA body intro text"/>
    <w:basedOn w:val="VCAAbody"/>
    <w:qFormat/>
    <w:rsid w:val="004F6DE0"/>
    <w:pPr>
      <w:spacing w:before="360" w:line="320" w:lineRule="exact"/>
    </w:pPr>
    <w:rPr>
      <w:sz w:val="24"/>
      <w:szCs w:val="24"/>
    </w:rPr>
  </w:style>
  <w:style w:type="paragraph" w:styleId="Revision">
    <w:name w:val="Revision"/>
    <w:hidden/>
    <w:uiPriority w:val="99"/>
    <w:semiHidden/>
    <w:rsid w:val="00567FD3"/>
    <w:pPr>
      <w:spacing w:after="0" w:line="240" w:lineRule="auto"/>
    </w:pPr>
  </w:style>
  <w:style w:type="character" w:styleId="FollowedHyperlink">
    <w:name w:val="FollowedHyperlink"/>
    <w:basedOn w:val="DefaultParagraphFont"/>
    <w:uiPriority w:val="99"/>
    <w:semiHidden/>
    <w:unhideWhenUsed/>
    <w:rsid w:val="006618F9"/>
    <w:rPr>
      <w:color w:val="8DB3E2" w:themeColor="followedHyperlink"/>
      <w:u w:val="single"/>
    </w:rPr>
  </w:style>
  <w:style w:type="character" w:customStyle="1" w:styleId="UnresolvedMention1">
    <w:name w:val="Unresolved Mention1"/>
    <w:basedOn w:val="DefaultParagraphFont"/>
    <w:uiPriority w:val="99"/>
    <w:semiHidden/>
    <w:unhideWhenUsed/>
    <w:rsid w:val="005212FA"/>
    <w:rPr>
      <w:color w:val="605E5C"/>
      <w:shd w:val="clear" w:color="auto" w:fill="E1DFDD"/>
    </w:rPr>
  </w:style>
  <w:style w:type="character" w:customStyle="1" w:styleId="UnresolvedMention">
    <w:name w:val="Unresolved Mention"/>
    <w:basedOn w:val="DefaultParagraphFont"/>
    <w:uiPriority w:val="99"/>
    <w:semiHidden/>
    <w:unhideWhenUsed/>
    <w:rsid w:val="00A51A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7692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ctoriancurriculum.vcaa.vic.edu.au/Curriculum/ContentDescription/VCHPEM141" TargetMode="External"/><Relationship Id="rId13" Type="http://schemas.openxmlformats.org/officeDocument/2006/relationships/footer" Target="footer1.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flcommunityclub.com.au/index.php?id=222"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customXml" Target="../customXml/item4.xml"/><Relationship Id="rId10" Type="http://schemas.openxmlformats.org/officeDocument/2006/relationships/hyperlink" Target="https://www.youtube.com/watch?v=uuYlHxijIho" TargetMode="External"/><Relationship Id="rId4" Type="http://schemas.openxmlformats.org/officeDocument/2006/relationships/settings" Target="settings.xml"/><Relationship Id="rId9" Type="http://schemas.openxmlformats.org/officeDocument/2006/relationships/hyperlink" Target="https://www.athleteassessments.com/coaching-lessons-from-the-blind-side/" TargetMode="External"/><Relationship Id="rId14" Type="http://schemas.openxmlformats.org/officeDocument/2006/relationships/header" Target="header2.xml"/><Relationship Id="rId22" Type="http://schemas.openxmlformats.org/officeDocument/2006/relationships/customXml" Target="../customXml/item3.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F6845673-56DC-4ACD-8E9F-EF2E7E938DAA}">
  <ds:schemaRefs>
    <ds:schemaRef ds:uri="http://schemas.openxmlformats.org/officeDocument/2006/bibliography"/>
  </ds:schemaRefs>
</ds:datastoreItem>
</file>

<file path=customXml/itemProps2.xml><?xml version="1.0" encoding="utf-8"?>
<ds:datastoreItem xmlns:ds="http://schemas.openxmlformats.org/officeDocument/2006/customXml" ds:itemID="{114F89AE-D8F1-40B0-B1CA-118A99964279}"/>
</file>

<file path=customXml/itemProps3.xml><?xml version="1.0" encoding="utf-8"?>
<ds:datastoreItem xmlns:ds="http://schemas.openxmlformats.org/officeDocument/2006/customXml" ds:itemID="{38939268-65D0-4CD8-90BF-A7E6A813D15D}"/>
</file>

<file path=customXml/itemProps4.xml><?xml version="1.0" encoding="utf-8"?>
<ds:datastoreItem xmlns:ds="http://schemas.openxmlformats.org/officeDocument/2006/customXml" ds:itemID="{7C9E0B12-B860-46DD-8290-4988E0B2FD7C}"/>
</file>

<file path=docProps/app.xml><?xml version="1.0" encoding="utf-8"?>
<Properties xmlns="http://schemas.openxmlformats.org/officeDocument/2006/extended-properties" xmlns:vt="http://schemas.openxmlformats.org/officeDocument/2006/docPropsVTypes">
  <Template>Normal.dotm</Template>
  <TotalTime>0</TotalTime>
  <Pages>2</Pages>
  <Words>898</Words>
  <Characters>5121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Career Education;Health and Physical Education;Levels 7 and 8</cp:keywords>
  <cp:lastModifiedBy/>
  <cp:revision>1</cp:revision>
  <dcterms:created xsi:type="dcterms:W3CDTF">2020-09-29T09:59:00Z</dcterms:created>
  <dcterms:modified xsi:type="dcterms:W3CDTF">2020-09-29T09:59:00Z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