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1B0200BD" w:rsidR="00086CFC" w:rsidRDefault="00C2005D" w:rsidP="00144F2F">
      <w:pPr>
        <w:pStyle w:val="VCAAHeading1"/>
      </w:pPr>
      <w:r>
        <w:t>E</w:t>
      </w:r>
      <w:r w:rsidR="00E56D1D">
        <w:t>m</w:t>
      </w:r>
      <w:r w:rsidR="007E7D1F">
        <w:t xml:space="preserve">bedding </w:t>
      </w:r>
      <w:r w:rsidR="00144F2F">
        <w:t>career education</w:t>
      </w:r>
      <w:r w:rsidR="007E7D1F">
        <w:t xml:space="preserve"> in </w:t>
      </w:r>
      <w:r w:rsidR="00E56D1D">
        <w:t>the Victorian Curriculum F–10</w:t>
      </w:r>
      <w:r w:rsidR="00086CFC">
        <w:t xml:space="preserve"> </w:t>
      </w:r>
    </w:p>
    <w:p w14:paraId="309AA2D5" w14:textId="3CDE686E" w:rsidR="004F6DE0" w:rsidRPr="008C0A84" w:rsidRDefault="006F58F8" w:rsidP="004F6DE0">
      <w:pPr>
        <w:pStyle w:val="VCAAHeading2"/>
        <w:rPr>
          <w:lang w:val="en-AU"/>
        </w:rPr>
      </w:pPr>
      <w:bookmarkStart w:id="0" w:name="TemplateOverview"/>
      <w:bookmarkEnd w:id="0"/>
      <w:r>
        <w:rPr>
          <w:lang w:val="en-AU"/>
        </w:rPr>
        <w:t>Inte</w:t>
      </w:r>
      <w:r w:rsidR="008554F3">
        <w:rPr>
          <w:lang w:val="en-AU"/>
        </w:rPr>
        <w:t>rcultural Capability</w:t>
      </w:r>
      <w:r w:rsidR="00964C8A">
        <w:rPr>
          <w:lang w:val="en-AU"/>
        </w:rPr>
        <w:t>, Levels 7</w:t>
      </w:r>
      <w:r w:rsidR="004F6DE0" w:rsidRPr="008C0A84">
        <w:rPr>
          <w:lang w:val="en-AU"/>
        </w:rPr>
        <w:t xml:space="preserve"> and </w:t>
      </w:r>
      <w:r w:rsidR="00964C8A">
        <w:rPr>
          <w:lang w:val="en-AU"/>
        </w:rPr>
        <w:t>8</w:t>
      </w:r>
    </w:p>
    <w:p w14:paraId="2E354ED1" w14:textId="36F1A2E5"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144F2F">
        <w:rPr>
          <w:lang w:val="en-AU"/>
        </w:rPr>
        <w:t>career education</w:t>
      </w:r>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0AE57492" w14:textId="70AF4484" w:rsidR="008B1278" w:rsidRPr="008C0A84" w:rsidRDefault="008B1278" w:rsidP="00144F2F">
      <w:pPr>
        <w:pStyle w:val="VCAAbody-withlargetabandhangingindent"/>
      </w:pPr>
      <w:r w:rsidRPr="008C0A84">
        <w:rPr>
          <w:b/>
        </w:rPr>
        <w:t>Curriculum area and levels:</w:t>
      </w:r>
      <w:r w:rsidRPr="008C0A84">
        <w:tab/>
      </w:r>
      <w:r w:rsidR="006F58F8">
        <w:t>Intercultural Capabilit</w:t>
      </w:r>
      <w:r w:rsidR="00CA7F19">
        <w:t>y</w:t>
      </w:r>
      <w:r w:rsidRPr="008C0A84">
        <w:t xml:space="preserve">, Levels </w:t>
      </w:r>
      <w:r w:rsidR="00964C8A">
        <w:t>7</w:t>
      </w:r>
      <w:r w:rsidRPr="008C0A84">
        <w:t xml:space="preserve"> and </w:t>
      </w:r>
      <w:r w:rsidR="00964C8A">
        <w:t>8</w:t>
      </w:r>
    </w:p>
    <w:p w14:paraId="1FB5B60B" w14:textId="0C4BA846" w:rsidR="008B1278" w:rsidRPr="008C0A84" w:rsidRDefault="00254888" w:rsidP="008B1278">
      <w:pPr>
        <w:pStyle w:val="VCAAbody-withlargetabandhangingindent"/>
      </w:pPr>
      <w:r w:rsidRPr="008C0A84">
        <w:rPr>
          <w:b/>
        </w:rPr>
        <w:t>Relevant c</w:t>
      </w:r>
      <w:r w:rsidR="008B1278" w:rsidRPr="008C0A84">
        <w:rPr>
          <w:b/>
        </w:rPr>
        <w:t>ontent description:</w:t>
      </w:r>
      <w:r w:rsidR="006F58F8">
        <w:tab/>
      </w:r>
      <w:r w:rsidR="00143481">
        <w:t>Identify the challenges and benefits of living and working in a culturally diverse society (</w:t>
      </w:r>
      <w:hyperlink r:id="rId11" w:history="1">
        <w:r w:rsidR="00143481" w:rsidRPr="00C6257F">
          <w:rPr>
            <w:rStyle w:val="Hyperlink"/>
          </w:rPr>
          <w:t>VCICCD015</w:t>
        </w:r>
      </w:hyperlink>
      <w:r w:rsidR="00143481">
        <w:t>)</w:t>
      </w:r>
    </w:p>
    <w:p w14:paraId="36A2C730" w14:textId="40CB8FB1" w:rsidR="007E7D1F" w:rsidRDefault="00B51FA6" w:rsidP="00B51FA6">
      <w:pPr>
        <w:pStyle w:val="VCAAbody-withlargetabandhangingindent"/>
      </w:pPr>
      <w:r w:rsidRPr="008C0A84">
        <w:rPr>
          <w:b/>
        </w:rPr>
        <w:t>Existing a</w:t>
      </w:r>
      <w:r w:rsidR="00254888" w:rsidRPr="008C0A84">
        <w:rPr>
          <w:b/>
        </w:rPr>
        <w:t>ctivity</w:t>
      </w:r>
      <w:r w:rsidR="00097F58">
        <w:rPr>
          <w:b/>
        </w:rPr>
        <w:t>:</w:t>
      </w:r>
      <w:r w:rsidR="00254888" w:rsidRPr="008C0A84">
        <w:tab/>
      </w:r>
      <w:r w:rsidR="00C6257F" w:rsidRPr="00144F2F">
        <w:t>Designing</w:t>
      </w:r>
      <w:r w:rsidR="00B16378">
        <w:t xml:space="preserve"> a tourist brochure identifying</w:t>
      </w:r>
      <w:r w:rsidR="001F2BCC">
        <w:t xml:space="preserve"> </w:t>
      </w:r>
      <w:r w:rsidR="0047232F">
        <w:t xml:space="preserve">unique cultural factors </w:t>
      </w:r>
      <w:r w:rsidR="001F2BCC">
        <w:t>and promoting</w:t>
      </w:r>
      <w:r w:rsidR="00B16378">
        <w:t xml:space="preserve"> cultural diversity in their local area</w:t>
      </w:r>
      <w:r w:rsidR="00D35D07">
        <w:t xml:space="preserve">. </w:t>
      </w:r>
    </w:p>
    <w:p w14:paraId="2364A01C" w14:textId="4D5FBB0B" w:rsidR="00421DB1" w:rsidRPr="008C0A84" w:rsidRDefault="00421DB1" w:rsidP="00B51FA6">
      <w:pPr>
        <w:pStyle w:val="VCAAbody-withlargetabandhangingindent"/>
      </w:pPr>
      <w:r w:rsidRPr="00144F2F">
        <w:rPr>
          <w:b/>
          <w:bCs/>
        </w:rPr>
        <w:t>Summary of adaptation, change, addition:</w:t>
      </w:r>
      <w:r>
        <w:tab/>
      </w:r>
      <w:r w:rsidR="00C6257F" w:rsidRPr="00144F2F">
        <w:t xml:space="preserve">Identifying </w:t>
      </w:r>
      <w:r w:rsidR="00713684" w:rsidRPr="00144F2F">
        <w:t>local work opportunities</w:t>
      </w:r>
      <w:r w:rsidR="00B16378" w:rsidRPr="00144F2F">
        <w:t xml:space="preserve"> or</w:t>
      </w:r>
      <w:r w:rsidR="00713684" w:rsidRPr="00144F2F">
        <w:t xml:space="preserve"> jobs that could</w:t>
      </w:r>
      <w:r w:rsidR="00B16378" w:rsidRPr="00144F2F">
        <w:t xml:space="preserve"> </w:t>
      </w:r>
      <w:r w:rsidR="00713684" w:rsidRPr="00144F2F">
        <w:t xml:space="preserve">be </w:t>
      </w:r>
      <w:proofErr w:type="gramStart"/>
      <w:r w:rsidR="00713684" w:rsidRPr="00144F2F">
        <w:t>created</w:t>
      </w:r>
      <w:proofErr w:type="gramEnd"/>
      <w:r w:rsidR="00B16378" w:rsidRPr="00144F2F">
        <w:t xml:space="preserve"> if new people moved to </w:t>
      </w:r>
      <w:r w:rsidR="001775B4" w:rsidRPr="00144F2F">
        <w:t>the</w:t>
      </w:r>
      <w:r w:rsidR="00B16378" w:rsidRPr="00144F2F">
        <w:t xml:space="preserve"> area</w:t>
      </w:r>
      <w:r w:rsidR="00651E32" w:rsidRPr="00144F2F">
        <w:t xml:space="preserve"> and how local businesses can promote cultural diversity</w:t>
      </w:r>
      <w:r w:rsidR="00B16378" w:rsidRPr="00144F2F">
        <w:t xml:space="preserve">. </w:t>
      </w:r>
    </w:p>
    <w:p w14:paraId="65DFB73F" w14:textId="5FE80C78" w:rsidR="00254888" w:rsidRDefault="00254888" w:rsidP="00144F2F">
      <w:pPr>
        <w:pStyle w:val="VCAAHeading3"/>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144F2F">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5098"/>
        <w:gridCol w:w="4791"/>
      </w:tblGrid>
      <w:tr w:rsidR="00254888" w:rsidRPr="008C0A84" w14:paraId="47FFE019" w14:textId="77777777" w:rsidTr="0002778F">
        <w:trPr>
          <w:cnfStyle w:val="100000000000" w:firstRow="1" w:lastRow="0" w:firstColumn="0" w:lastColumn="0" w:oddVBand="0" w:evenVBand="0" w:oddHBand="0" w:evenHBand="0" w:firstRowFirstColumn="0" w:firstRowLastColumn="0" w:lastRowFirstColumn="0" w:lastRowLastColumn="0"/>
        </w:trPr>
        <w:tc>
          <w:tcPr>
            <w:tcW w:w="5098"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4791"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143481" w:rsidRPr="008C0A84" w14:paraId="20588B85" w14:textId="77777777" w:rsidTr="0002778F">
        <w:tc>
          <w:tcPr>
            <w:tcW w:w="5098" w:type="dxa"/>
          </w:tcPr>
          <w:p w14:paraId="4E5220DE" w14:textId="7FDBC546" w:rsidR="004D310C" w:rsidRPr="00144F2F" w:rsidRDefault="00143481" w:rsidP="004D310C">
            <w:pPr>
              <w:pStyle w:val="VCAAtablecondensed"/>
            </w:pPr>
            <w:r w:rsidRPr="00144F2F">
              <w:rPr>
                <w:color w:val="auto"/>
              </w:rPr>
              <w:t>Teacher provides students with a list of cultural</w:t>
            </w:r>
            <w:r w:rsidR="00B16378" w:rsidRPr="00144F2F">
              <w:rPr>
                <w:color w:val="auto"/>
              </w:rPr>
              <w:t xml:space="preserve"> and geographical</w:t>
            </w:r>
            <w:r w:rsidRPr="00144F2F">
              <w:rPr>
                <w:color w:val="auto"/>
              </w:rPr>
              <w:t xml:space="preserve"> factors</w:t>
            </w:r>
            <w:r w:rsidR="001775B4" w:rsidRPr="00144F2F">
              <w:rPr>
                <w:color w:val="auto"/>
              </w:rPr>
              <w:t>,</w:t>
            </w:r>
            <w:r w:rsidRPr="00144F2F">
              <w:rPr>
                <w:color w:val="auto"/>
              </w:rPr>
              <w:t xml:space="preserve"> such as food, </w:t>
            </w:r>
            <w:r w:rsidR="00B16378" w:rsidRPr="00144F2F">
              <w:rPr>
                <w:color w:val="auto"/>
              </w:rPr>
              <w:t>landmarks</w:t>
            </w:r>
            <w:r w:rsidRPr="00144F2F">
              <w:rPr>
                <w:color w:val="auto"/>
              </w:rPr>
              <w:t>,</w:t>
            </w:r>
            <w:r w:rsidR="004D310C" w:rsidRPr="00144F2F">
              <w:rPr>
                <w:color w:val="auto"/>
              </w:rPr>
              <w:t xml:space="preserve"> regular events,</w:t>
            </w:r>
            <w:r w:rsidR="00B16378" w:rsidRPr="00144F2F">
              <w:rPr>
                <w:color w:val="auto"/>
              </w:rPr>
              <w:t xml:space="preserve"> demographics, climate, languages,</w:t>
            </w:r>
            <w:r w:rsidR="005A4861" w:rsidRPr="00144F2F">
              <w:rPr>
                <w:color w:val="auto"/>
              </w:rPr>
              <w:t xml:space="preserve"> </w:t>
            </w:r>
            <w:r w:rsidR="009E7DA8" w:rsidRPr="00144F2F">
              <w:rPr>
                <w:color w:val="auto"/>
              </w:rPr>
              <w:t xml:space="preserve">and </w:t>
            </w:r>
            <w:r w:rsidR="005A4861" w:rsidRPr="00144F2F">
              <w:rPr>
                <w:color w:val="auto"/>
              </w:rPr>
              <w:t>leisure activities</w:t>
            </w:r>
            <w:r w:rsidR="00B16378" w:rsidRPr="00144F2F">
              <w:rPr>
                <w:color w:val="auto"/>
              </w:rPr>
              <w:t xml:space="preserve">. </w:t>
            </w:r>
          </w:p>
          <w:p w14:paraId="46A85701" w14:textId="01BE4EAF" w:rsidR="00143481" w:rsidRPr="008C0A84" w:rsidRDefault="00143481" w:rsidP="00553E79">
            <w:pPr>
              <w:pStyle w:val="VCAAtablecondensed"/>
              <w:rPr>
                <w:lang w:val="en-AU"/>
              </w:rPr>
            </w:pPr>
            <w:r w:rsidRPr="00144F2F">
              <w:rPr>
                <w:color w:val="auto"/>
              </w:rPr>
              <w:t>Class discusses examples of each</w:t>
            </w:r>
            <w:r w:rsidR="00B16378" w:rsidRPr="00144F2F">
              <w:rPr>
                <w:color w:val="auto"/>
              </w:rPr>
              <w:t xml:space="preserve"> from their local area</w:t>
            </w:r>
            <w:r w:rsidR="00586876" w:rsidRPr="00144F2F">
              <w:rPr>
                <w:color w:val="auto"/>
              </w:rPr>
              <w:t xml:space="preserve">, </w:t>
            </w:r>
            <w:r w:rsidR="001775B4" w:rsidRPr="00144F2F">
              <w:rPr>
                <w:color w:val="auto"/>
              </w:rPr>
              <w:t xml:space="preserve">with teacher </w:t>
            </w:r>
            <w:r w:rsidR="00586876" w:rsidRPr="00144F2F">
              <w:rPr>
                <w:color w:val="auto"/>
              </w:rPr>
              <w:t>taking notes on the board</w:t>
            </w:r>
            <w:r w:rsidRPr="00144F2F">
              <w:rPr>
                <w:color w:val="auto"/>
              </w:rPr>
              <w:t>.</w:t>
            </w:r>
            <w:r w:rsidR="004D310C" w:rsidRPr="00144F2F">
              <w:rPr>
                <w:color w:val="auto"/>
              </w:rPr>
              <w:t xml:space="preserve"> Teacher provides tourist information brochures from local council as stimulus, </w:t>
            </w:r>
            <w:r w:rsidR="00553E79" w:rsidRPr="00144F2F">
              <w:rPr>
                <w:color w:val="auto"/>
              </w:rPr>
              <w:t>where appropriate</w:t>
            </w:r>
            <w:r w:rsidR="004D310C" w:rsidRPr="00144F2F">
              <w:rPr>
                <w:color w:val="auto"/>
              </w:rPr>
              <w:t xml:space="preserve">. </w:t>
            </w:r>
          </w:p>
        </w:tc>
        <w:tc>
          <w:tcPr>
            <w:tcW w:w="4791" w:type="dxa"/>
          </w:tcPr>
          <w:p w14:paraId="092660B4" w14:textId="2D2C154D" w:rsidR="00654E50" w:rsidRPr="008C0A84" w:rsidRDefault="00654E50" w:rsidP="00845901">
            <w:pPr>
              <w:pStyle w:val="VCAAtablecondensed"/>
              <w:rPr>
                <w:lang w:val="en-AU"/>
              </w:rPr>
            </w:pPr>
            <w:r w:rsidRPr="00144F2F">
              <w:rPr>
                <w:color w:val="auto"/>
              </w:rPr>
              <w:t xml:space="preserve">Discussion of local cultural factors </w:t>
            </w:r>
            <w:r w:rsidR="009E7DA8" w:rsidRPr="00144F2F">
              <w:rPr>
                <w:color w:val="auto"/>
              </w:rPr>
              <w:t xml:space="preserve">runs </w:t>
            </w:r>
            <w:r w:rsidRPr="00144F2F">
              <w:rPr>
                <w:color w:val="auto"/>
              </w:rPr>
              <w:t xml:space="preserve">unchanged. Teacher places further emphasis on </w:t>
            </w:r>
            <w:r w:rsidR="00845901" w:rsidRPr="00144F2F">
              <w:rPr>
                <w:color w:val="auto"/>
              </w:rPr>
              <w:t>local industries where possible.</w:t>
            </w:r>
          </w:p>
        </w:tc>
      </w:tr>
      <w:tr w:rsidR="00143481" w:rsidRPr="008C0A84" w14:paraId="47C09381" w14:textId="77777777" w:rsidTr="0002778F">
        <w:tc>
          <w:tcPr>
            <w:tcW w:w="5098" w:type="dxa"/>
          </w:tcPr>
          <w:p w14:paraId="596C4D86" w14:textId="781B8E39" w:rsidR="004D5E98" w:rsidRPr="00144F2F" w:rsidRDefault="00143481" w:rsidP="00B16378">
            <w:pPr>
              <w:pStyle w:val="VCAAtablecondensed"/>
            </w:pPr>
            <w:r w:rsidRPr="00144F2F">
              <w:rPr>
                <w:color w:val="auto"/>
              </w:rPr>
              <w:t>Students c</w:t>
            </w:r>
            <w:r w:rsidR="00B16378" w:rsidRPr="00144F2F">
              <w:rPr>
                <w:color w:val="auto"/>
              </w:rPr>
              <w:t>onsider culture</w:t>
            </w:r>
            <w:r w:rsidRPr="00144F2F">
              <w:rPr>
                <w:color w:val="auto"/>
              </w:rPr>
              <w:t xml:space="preserve"> differences between </w:t>
            </w:r>
            <w:r w:rsidR="00B16378" w:rsidRPr="00144F2F">
              <w:rPr>
                <w:color w:val="auto"/>
              </w:rPr>
              <w:t xml:space="preserve">their local area and other areas of the world, with the </w:t>
            </w:r>
            <w:r w:rsidR="004D310C" w:rsidRPr="00144F2F">
              <w:rPr>
                <w:color w:val="auto"/>
              </w:rPr>
              <w:t>aim of identifying cultural factors from the local area that might be unique or interesting to others</w:t>
            </w:r>
            <w:r w:rsidRPr="00144F2F">
              <w:rPr>
                <w:color w:val="auto"/>
              </w:rPr>
              <w:t>.</w:t>
            </w:r>
            <w:r w:rsidR="005A4861" w:rsidRPr="00144F2F">
              <w:rPr>
                <w:color w:val="auto"/>
              </w:rPr>
              <w:t xml:space="preserve"> </w:t>
            </w:r>
            <w:r w:rsidR="009E7DA8" w:rsidRPr="00144F2F">
              <w:rPr>
                <w:color w:val="auto"/>
              </w:rPr>
              <w:t>Students also brainstorm what cultural factors in their area would be familiar and appealing to people from CALD backgrounds.</w:t>
            </w:r>
          </w:p>
          <w:p w14:paraId="123E135F" w14:textId="4759B83D" w:rsidR="00B16378" w:rsidRPr="008C0A84" w:rsidRDefault="004D310C" w:rsidP="00144F2F">
            <w:pPr>
              <w:pStyle w:val="VCAAtablecondensed"/>
              <w:rPr>
                <w:lang w:val="en-AU"/>
              </w:rPr>
            </w:pPr>
            <w:r w:rsidRPr="00144F2F">
              <w:rPr>
                <w:color w:val="auto"/>
              </w:rPr>
              <w:t>T</w:t>
            </w:r>
            <w:r w:rsidR="00B16378" w:rsidRPr="00144F2F">
              <w:rPr>
                <w:color w:val="auto"/>
              </w:rPr>
              <w:t>eacher identif</w:t>
            </w:r>
            <w:r w:rsidRPr="00144F2F">
              <w:rPr>
                <w:color w:val="auto"/>
              </w:rPr>
              <w:t>ies</w:t>
            </w:r>
            <w:r w:rsidR="00B16378" w:rsidRPr="00144F2F">
              <w:rPr>
                <w:color w:val="auto"/>
              </w:rPr>
              <w:t xml:space="preserve"> student background knowledge of countries and places to draw on their expertise where appropriate. For instance, are there students who have a migrant background? Who have family overseas? Who have travelled or lived overseas?</w:t>
            </w:r>
            <w:r w:rsidR="009E7DA8" w:rsidRPr="00144F2F">
              <w:rPr>
                <w:color w:val="auto"/>
              </w:rPr>
              <w:t xml:space="preserve"> This knowledge can be used to identify local factors that are unique and interesting to diverse communities, as well as local cultural factors that other students may not be aware of that could appeal to a range of communities.</w:t>
            </w:r>
          </w:p>
        </w:tc>
        <w:tc>
          <w:tcPr>
            <w:tcW w:w="4791" w:type="dxa"/>
          </w:tcPr>
          <w:p w14:paraId="28F883F5" w14:textId="21FA5F7C" w:rsidR="003E35A1" w:rsidRPr="00144F2F" w:rsidRDefault="003E35A1" w:rsidP="003E35A1">
            <w:pPr>
              <w:pStyle w:val="VCAAtablecondensed"/>
            </w:pPr>
            <w:r w:rsidRPr="00144F2F">
              <w:rPr>
                <w:color w:val="auto"/>
              </w:rPr>
              <w:t>In addition, students refer to notes from the class discussion to identify the cultural challenges that new residents might encounter when migrating to the local area.</w:t>
            </w:r>
            <w:r w:rsidR="00651E32" w:rsidRPr="00144F2F">
              <w:rPr>
                <w:color w:val="auto"/>
              </w:rPr>
              <w:t xml:space="preserve"> Students consider how local businesses and </w:t>
            </w:r>
            <w:proofErr w:type="spellStart"/>
            <w:r w:rsidR="00651E32" w:rsidRPr="00144F2F">
              <w:rPr>
                <w:color w:val="auto"/>
              </w:rPr>
              <w:t>organisations</w:t>
            </w:r>
            <w:proofErr w:type="spellEnd"/>
            <w:r w:rsidR="00651E32" w:rsidRPr="00144F2F">
              <w:rPr>
                <w:color w:val="auto"/>
              </w:rPr>
              <w:t xml:space="preserve"> can create an inclusive environment to foster cultural diversity in the area.</w:t>
            </w:r>
          </w:p>
          <w:p w14:paraId="25CB66FC" w14:textId="77777777" w:rsidR="009C1677" w:rsidRDefault="003E35A1" w:rsidP="00144F2F">
            <w:pPr>
              <w:pStyle w:val="VCAAtablecondensed"/>
              <w:rPr>
                <w:color w:val="auto"/>
              </w:rPr>
            </w:pPr>
            <w:r w:rsidRPr="00144F2F">
              <w:rPr>
                <w:color w:val="auto"/>
              </w:rPr>
              <w:t>Teacher guides a discussion about the</w:t>
            </w:r>
            <w:r w:rsidR="00654E50" w:rsidRPr="00144F2F">
              <w:rPr>
                <w:color w:val="auto"/>
              </w:rPr>
              <w:t xml:space="preserve"> varying</w:t>
            </w:r>
            <w:r w:rsidRPr="00144F2F">
              <w:rPr>
                <w:color w:val="auto"/>
              </w:rPr>
              <w:t xml:space="preserve"> rea</w:t>
            </w:r>
            <w:r w:rsidR="004F7C4E" w:rsidRPr="00144F2F">
              <w:rPr>
                <w:color w:val="auto"/>
              </w:rPr>
              <w:t>sons that people migrate to Australia</w:t>
            </w:r>
            <w:r w:rsidR="0033044C" w:rsidRPr="00144F2F">
              <w:rPr>
                <w:color w:val="auto"/>
              </w:rPr>
              <w:t>, and the benefit to local areas that this brings</w:t>
            </w:r>
            <w:r w:rsidR="009C1677">
              <w:rPr>
                <w:color w:val="auto"/>
              </w:rPr>
              <w:t>, including work opportunities or jobs</w:t>
            </w:r>
            <w:r w:rsidR="004F7C4E" w:rsidRPr="00144F2F">
              <w:rPr>
                <w:color w:val="auto"/>
              </w:rPr>
              <w:t>.</w:t>
            </w:r>
            <w:r w:rsidR="0033044C" w:rsidRPr="00144F2F">
              <w:rPr>
                <w:color w:val="auto"/>
              </w:rPr>
              <w:t xml:space="preserve"> </w:t>
            </w:r>
          </w:p>
          <w:p w14:paraId="7279DA82" w14:textId="3F927457" w:rsidR="00143481" w:rsidRPr="00B74D78" w:rsidRDefault="003E35A1" w:rsidP="009C1677">
            <w:pPr>
              <w:pStyle w:val="VCAAtablecondensed"/>
              <w:rPr>
                <w:color w:val="auto"/>
                <w:lang w:val="en-AU"/>
              </w:rPr>
            </w:pPr>
            <w:r w:rsidRPr="00144F2F">
              <w:rPr>
                <w:color w:val="auto"/>
              </w:rPr>
              <w:t>See ‘Additional Resources…’ for suggestions about this aspect of the task.</w:t>
            </w:r>
            <w:r w:rsidR="009E7DA8" w:rsidRPr="00144F2F">
              <w:rPr>
                <w:color w:val="auto"/>
              </w:rPr>
              <w:t xml:space="preserve"> </w:t>
            </w:r>
          </w:p>
        </w:tc>
      </w:tr>
      <w:tr w:rsidR="00143481" w:rsidRPr="008C0A84" w14:paraId="4565BCFE" w14:textId="77777777" w:rsidTr="0002778F">
        <w:tc>
          <w:tcPr>
            <w:tcW w:w="5098" w:type="dxa"/>
          </w:tcPr>
          <w:p w14:paraId="2F0E99BE" w14:textId="488F46CA" w:rsidR="00143481" w:rsidRPr="00144F2F" w:rsidRDefault="001F2BCC" w:rsidP="00144F2F">
            <w:pPr>
              <w:pStyle w:val="VCAAtablecondensed"/>
            </w:pPr>
            <w:r w:rsidRPr="00144F2F">
              <w:rPr>
                <w:color w:val="auto"/>
              </w:rPr>
              <w:lastRenderedPageBreak/>
              <w:t>As individuals</w:t>
            </w:r>
            <w:r w:rsidR="00586876" w:rsidRPr="00144F2F">
              <w:rPr>
                <w:color w:val="auto"/>
              </w:rPr>
              <w:t xml:space="preserve"> or in small groups</w:t>
            </w:r>
            <w:r w:rsidRPr="00144F2F">
              <w:rPr>
                <w:color w:val="auto"/>
              </w:rPr>
              <w:t>, students</w:t>
            </w:r>
            <w:r w:rsidR="00586876" w:rsidRPr="00144F2F">
              <w:rPr>
                <w:color w:val="auto"/>
              </w:rPr>
              <w:t xml:space="preserve"> </w:t>
            </w:r>
            <w:r w:rsidR="001775B4" w:rsidRPr="00144F2F">
              <w:rPr>
                <w:color w:val="auto"/>
              </w:rPr>
              <w:t xml:space="preserve">select </w:t>
            </w:r>
            <w:r w:rsidRPr="00144F2F">
              <w:rPr>
                <w:color w:val="auto"/>
              </w:rPr>
              <w:t xml:space="preserve">two </w:t>
            </w:r>
            <w:r w:rsidR="001775B4" w:rsidRPr="00144F2F">
              <w:rPr>
                <w:color w:val="auto"/>
              </w:rPr>
              <w:t xml:space="preserve">unique </w:t>
            </w:r>
            <w:r w:rsidRPr="00144F2F">
              <w:rPr>
                <w:color w:val="auto"/>
              </w:rPr>
              <w:t>cultural factor</w:t>
            </w:r>
            <w:r w:rsidR="001775B4" w:rsidRPr="00144F2F">
              <w:rPr>
                <w:color w:val="auto"/>
              </w:rPr>
              <w:t>s</w:t>
            </w:r>
            <w:r w:rsidRPr="00144F2F">
              <w:rPr>
                <w:color w:val="auto"/>
              </w:rPr>
              <w:t xml:space="preserve"> from the class discussion</w:t>
            </w:r>
            <w:r w:rsidR="00143481" w:rsidRPr="00144F2F">
              <w:rPr>
                <w:color w:val="auto"/>
              </w:rPr>
              <w:t>.</w:t>
            </w:r>
            <w:r w:rsidRPr="00144F2F">
              <w:rPr>
                <w:color w:val="auto"/>
              </w:rPr>
              <w:t xml:space="preserve"> They write a </w:t>
            </w:r>
            <w:r w:rsidR="00C84824">
              <w:rPr>
                <w:color w:val="auto"/>
              </w:rPr>
              <w:t>brochure</w:t>
            </w:r>
            <w:r w:rsidRPr="00144F2F">
              <w:rPr>
                <w:color w:val="auto"/>
              </w:rPr>
              <w:t xml:space="preserve"> explaining why cultural diversity</w:t>
            </w:r>
            <w:r w:rsidR="001775B4" w:rsidRPr="00144F2F">
              <w:rPr>
                <w:color w:val="auto"/>
              </w:rPr>
              <w:t xml:space="preserve"> </w:t>
            </w:r>
            <w:r w:rsidRPr="00144F2F">
              <w:rPr>
                <w:color w:val="auto"/>
              </w:rPr>
              <w:t xml:space="preserve">in the local area </w:t>
            </w:r>
            <w:r w:rsidR="001775B4" w:rsidRPr="00144F2F">
              <w:rPr>
                <w:color w:val="auto"/>
              </w:rPr>
              <w:t xml:space="preserve">in relation to these factors </w:t>
            </w:r>
            <w:r w:rsidRPr="00144F2F">
              <w:rPr>
                <w:color w:val="auto"/>
              </w:rPr>
              <w:t>makes it a worthwhile destination</w:t>
            </w:r>
            <w:r w:rsidR="003B58CD" w:rsidRPr="00144F2F">
              <w:rPr>
                <w:color w:val="auto"/>
              </w:rPr>
              <w:t xml:space="preserve"> for people to visit</w:t>
            </w:r>
            <w:r w:rsidRPr="00144F2F">
              <w:rPr>
                <w:color w:val="auto"/>
              </w:rPr>
              <w:t xml:space="preserve">. </w:t>
            </w:r>
          </w:p>
          <w:p w14:paraId="57A2F00C" w14:textId="2F9AD365" w:rsidR="00143481" w:rsidRDefault="001F2BCC" w:rsidP="00144F2F">
            <w:pPr>
              <w:pStyle w:val="VCAAtablecondensed"/>
              <w:rPr>
                <w:lang w:val="en-AU"/>
              </w:rPr>
            </w:pPr>
            <w:r w:rsidRPr="00144F2F">
              <w:rPr>
                <w:color w:val="auto"/>
              </w:rPr>
              <w:t>Students use their own knowledge and tourist information provided by teacher in completing their writing, including pictures if possible.</w:t>
            </w:r>
            <w:r w:rsidR="00143481" w:rsidRPr="00144F2F">
              <w:rPr>
                <w:color w:val="auto"/>
              </w:rPr>
              <w:t xml:space="preserve"> </w:t>
            </w:r>
          </w:p>
        </w:tc>
        <w:tc>
          <w:tcPr>
            <w:tcW w:w="4791" w:type="dxa"/>
          </w:tcPr>
          <w:p w14:paraId="630B4991" w14:textId="4F9E7349" w:rsidR="00551FEA" w:rsidRDefault="00845901" w:rsidP="00551FEA">
            <w:pPr>
              <w:pStyle w:val="VCAAtablecondensed"/>
              <w:rPr>
                <w:lang w:val="en-AU"/>
              </w:rPr>
            </w:pPr>
            <w:r>
              <w:rPr>
                <w:lang w:val="en-AU"/>
              </w:rPr>
              <w:t>When developing their brochure,</w:t>
            </w:r>
            <w:r w:rsidR="003E35A1">
              <w:rPr>
                <w:lang w:val="en-AU"/>
              </w:rPr>
              <w:t xml:space="preserve"> students</w:t>
            </w:r>
            <w:r>
              <w:rPr>
                <w:lang w:val="en-AU"/>
              </w:rPr>
              <w:t xml:space="preserve"> also</w:t>
            </w:r>
            <w:r w:rsidR="003E35A1">
              <w:rPr>
                <w:lang w:val="en-AU"/>
              </w:rPr>
              <w:t xml:space="preserve"> consider </w:t>
            </w:r>
            <w:r w:rsidR="000045B3">
              <w:rPr>
                <w:lang w:val="en-AU"/>
              </w:rPr>
              <w:t xml:space="preserve">how the local area </w:t>
            </w:r>
            <w:r w:rsidR="00551FEA">
              <w:rPr>
                <w:lang w:val="en-AU"/>
              </w:rPr>
              <w:t>c</w:t>
            </w:r>
            <w:r w:rsidR="000045B3">
              <w:rPr>
                <w:lang w:val="en-AU"/>
              </w:rPr>
              <w:t xml:space="preserve">ould benefit from an increase in people living </w:t>
            </w:r>
            <w:r w:rsidR="005A4861">
              <w:rPr>
                <w:lang w:val="en-AU"/>
              </w:rPr>
              <w:t>there</w:t>
            </w:r>
            <w:r w:rsidR="00551FEA">
              <w:rPr>
                <w:lang w:val="en-AU"/>
              </w:rPr>
              <w:t xml:space="preserve">, including what new skills or services they think would help this area. </w:t>
            </w:r>
          </w:p>
          <w:p w14:paraId="20DFD11B" w14:textId="747DA5DE" w:rsidR="00551FEA" w:rsidRDefault="00551FEA" w:rsidP="0033044C">
            <w:pPr>
              <w:pStyle w:val="VCAAtablecondensed"/>
              <w:rPr>
                <w:lang w:val="en-AU"/>
              </w:rPr>
            </w:pPr>
            <w:r>
              <w:rPr>
                <w:lang w:val="en-AU"/>
              </w:rPr>
              <w:t>Students speculate about what cultural factors in the area might appeal to people</w:t>
            </w:r>
            <w:r w:rsidR="0033044C">
              <w:rPr>
                <w:lang w:val="en-AU"/>
              </w:rPr>
              <w:t xml:space="preserve"> who are</w:t>
            </w:r>
            <w:r>
              <w:rPr>
                <w:lang w:val="en-AU"/>
              </w:rPr>
              <w:t xml:space="preserve"> able to provide these skills or services.</w:t>
            </w:r>
          </w:p>
        </w:tc>
      </w:tr>
      <w:tr w:rsidR="001F2BCC" w:rsidRPr="008C0A84" w14:paraId="3F7C9F0C" w14:textId="77777777" w:rsidTr="0002778F">
        <w:tc>
          <w:tcPr>
            <w:tcW w:w="5098" w:type="dxa"/>
          </w:tcPr>
          <w:p w14:paraId="446FB8DB" w14:textId="41ABD85A" w:rsidR="001F2BCC" w:rsidRPr="008C0A84" w:rsidRDefault="001F2BCC" w:rsidP="001F2BCC">
            <w:pPr>
              <w:pStyle w:val="VCAAtablecondensed"/>
              <w:rPr>
                <w:lang w:val="en-AU"/>
              </w:rPr>
            </w:pPr>
            <w:r w:rsidRPr="00144F2F">
              <w:rPr>
                <w:color w:val="auto"/>
              </w:rPr>
              <w:t xml:space="preserve">Students present their finished brochures to the rest of the class. </w:t>
            </w:r>
          </w:p>
        </w:tc>
        <w:tc>
          <w:tcPr>
            <w:tcW w:w="4791" w:type="dxa"/>
          </w:tcPr>
          <w:p w14:paraId="0D137BAF" w14:textId="2FB68C51" w:rsidR="001F2BCC" w:rsidRPr="00B74D78" w:rsidRDefault="008844FB" w:rsidP="00845901">
            <w:pPr>
              <w:pStyle w:val="VCAAtablecondensed"/>
              <w:rPr>
                <w:color w:val="auto"/>
                <w:lang w:val="en-AU"/>
              </w:rPr>
            </w:pPr>
            <w:r w:rsidRPr="00144F2F">
              <w:rPr>
                <w:color w:val="auto"/>
              </w:rPr>
              <w:t>Teacher in</w:t>
            </w:r>
            <w:r w:rsidR="00845901" w:rsidRPr="00144F2F">
              <w:rPr>
                <w:color w:val="auto"/>
              </w:rPr>
              <w:t>vites</w:t>
            </w:r>
            <w:r w:rsidRPr="00144F2F">
              <w:rPr>
                <w:color w:val="auto"/>
              </w:rPr>
              <w:t xml:space="preserve"> </w:t>
            </w:r>
            <w:r w:rsidR="00026CAE">
              <w:t>someone with insight into a migrant perspective</w:t>
            </w:r>
            <w:r w:rsidRPr="00144F2F">
              <w:rPr>
                <w:color w:val="auto"/>
              </w:rPr>
              <w:t xml:space="preserve"> </w:t>
            </w:r>
            <w:r w:rsidR="00845901" w:rsidRPr="00144F2F">
              <w:rPr>
                <w:color w:val="auto"/>
              </w:rPr>
              <w:t>to class to assist with</w:t>
            </w:r>
            <w:r w:rsidRPr="00144F2F">
              <w:rPr>
                <w:color w:val="auto"/>
              </w:rPr>
              <w:t xml:space="preserve"> the assessment of the </w:t>
            </w:r>
            <w:r w:rsidR="00845901" w:rsidRPr="00144F2F">
              <w:rPr>
                <w:color w:val="auto"/>
              </w:rPr>
              <w:t>finished brochure</w:t>
            </w:r>
            <w:r w:rsidR="006230B3" w:rsidRPr="00144F2F">
              <w:rPr>
                <w:color w:val="auto"/>
              </w:rPr>
              <w:t>,</w:t>
            </w:r>
            <w:r w:rsidRPr="00144F2F">
              <w:rPr>
                <w:color w:val="auto"/>
              </w:rPr>
              <w:t xml:space="preserve"> </w:t>
            </w:r>
            <w:r w:rsidR="00845901" w:rsidRPr="00144F2F">
              <w:rPr>
                <w:color w:val="auto"/>
              </w:rPr>
              <w:t>such as</w:t>
            </w:r>
            <w:r w:rsidRPr="00144F2F">
              <w:rPr>
                <w:color w:val="auto"/>
              </w:rPr>
              <w:t xml:space="preserve"> a</w:t>
            </w:r>
            <w:r>
              <w:t xml:space="preserve"> </w:t>
            </w:r>
            <w:r w:rsidR="006230B3">
              <w:t xml:space="preserve">family member </w:t>
            </w:r>
            <w:r>
              <w:t>who has</w:t>
            </w:r>
            <w:r w:rsidR="004A4331">
              <w:t xml:space="preserve"> moved to Australia to take up</w:t>
            </w:r>
            <w:r>
              <w:t xml:space="preserve"> a work opportunity</w:t>
            </w:r>
            <w:r w:rsidR="001F2BCC" w:rsidRPr="00144F2F">
              <w:rPr>
                <w:color w:val="auto"/>
              </w:rPr>
              <w:t>.</w:t>
            </w:r>
            <w:r w:rsidR="00026CAE">
              <w:t xml:space="preserve"> </w:t>
            </w:r>
          </w:p>
        </w:tc>
      </w:tr>
    </w:tbl>
    <w:p w14:paraId="3F52BE49" w14:textId="0D4D11B4" w:rsidR="00DB533D" w:rsidRDefault="00B51FA6" w:rsidP="004F6DE0">
      <w:pPr>
        <w:pStyle w:val="VCAAHeading4"/>
        <w:rPr>
          <w:lang w:val="en-AU"/>
        </w:rPr>
      </w:pPr>
      <w:r w:rsidRPr="008C0A84">
        <w:rPr>
          <w:lang w:val="en-AU"/>
        </w:rPr>
        <w:t>C</w:t>
      </w:r>
      <w:r w:rsidR="0038622E" w:rsidRPr="008C0A84">
        <w:rPr>
          <w:lang w:val="en-AU"/>
        </w:rPr>
        <w:t>onsiderations</w:t>
      </w:r>
      <w:r w:rsidR="00255852" w:rsidRPr="008C0A84">
        <w:rPr>
          <w:lang w:val="en-AU"/>
        </w:rPr>
        <w:t xml:space="preserve"> when </w:t>
      </w:r>
      <w:r w:rsidR="001A39A9" w:rsidRPr="008C0A84">
        <w:rPr>
          <w:lang w:val="en-AU"/>
        </w:rPr>
        <w:t xml:space="preserve">adapting the </w:t>
      </w:r>
      <w:r w:rsidR="001926FE" w:rsidRPr="008C0A84">
        <w:rPr>
          <w:lang w:val="en-AU"/>
        </w:rPr>
        <w:t>learning</w:t>
      </w:r>
      <w:r w:rsidR="00255852" w:rsidRPr="008C0A84">
        <w:rPr>
          <w:lang w:val="en-AU"/>
        </w:rPr>
        <w:t xml:space="preserve"> activity</w:t>
      </w:r>
    </w:p>
    <w:p w14:paraId="351BB18D" w14:textId="7CF7F48B" w:rsidR="00143481" w:rsidRDefault="00143481" w:rsidP="003E35A1">
      <w:pPr>
        <w:pStyle w:val="VCAAbullet"/>
      </w:pPr>
      <w:r>
        <w:t xml:space="preserve">The type of activity described could </w:t>
      </w:r>
      <w:r w:rsidR="0033044C">
        <w:t>be taught alongside</w:t>
      </w:r>
      <w:r>
        <w:t xml:space="preserve"> of a number of other learning areas</w:t>
      </w:r>
      <w:r w:rsidR="00A528A3">
        <w:t>,</w:t>
      </w:r>
      <w:r>
        <w:t xml:space="preserve"> for example, when teaching a unit on ‘Place and </w:t>
      </w:r>
      <w:r w:rsidR="00651E32">
        <w:t>Liveability</w:t>
      </w:r>
      <w:r>
        <w:t>’</w:t>
      </w:r>
      <w:r w:rsidR="003C6179">
        <w:t xml:space="preserve"> in Geography, or when teaching</w:t>
      </w:r>
      <w:r>
        <w:t xml:space="preserve"> ‘Personal, Social and Community Health’ within </w:t>
      </w:r>
      <w:r w:rsidR="0059138A">
        <w:t xml:space="preserve">Health and Physical Education. </w:t>
      </w:r>
      <w:r>
        <w:t xml:space="preserve">Similar modifications could </w:t>
      </w:r>
      <w:r w:rsidR="00203495">
        <w:t xml:space="preserve">strengthen </w:t>
      </w:r>
      <w:r>
        <w:t>a careers</w:t>
      </w:r>
      <w:bookmarkStart w:id="1" w:name="_GoBack"/>
      <w:bookmarkEnd w:id="1"/>
      <w:r>
        <w:t xml:space="preserve"> focus i</w:t>
      </w:r>
      <w:r w:rsidR="003E35A1">
        <w:t>n Languages other than English.</w:t>
      </w:r>
    </w:p>
    <w:p w14:paraId="7B8C7A50" w14:textId="58F27EAD" w:rsidR="008D57CA" w:rsidRPr="00C4773E" w:rsidRDefault="004F7C4E" w:rsidP="00143481">
      <w:pPr>
        <w:pStyle w:val="VCAAbullet"/>
      </w:pPr>
      <w:r>
        <w:t>Teachers should</w:t>
      </w:r>
      <w:r w:rsidR="00143481">
        <w:t xml:space="preserve"> </w:t>
      </w:r>
      <w:r w:rsidR="00D81EC9">
        <w:t>e</w:t>
      </w:r>
      <w:r w:rsidR="003715F7">
        <w:t>nsure to support students from vulnerable backgrounds</w:t>
      </w:r>
      <w:r w:rsidR="00047B8C">
        <w:t xml:space="preserve"> (for instance, students from a </w:t>
      </w:r>
      <w:r w:rsidR="00047B8C" w:rsidRPr="00144F2F">
        <w:t>refugee</w:t>
      </w:r>
      <w:r w:rsidR="00047B8C">
        <w:t xml:space="preserve"> background)</w:t>
      </w:r>
      <w:r w:rsidR="00143481">
        <w:t>.</w:t>
      </w:r>
      <w:r w:rsidR="00A528A3">
        <w:t xml:space="preserve"> T</w:t>
      </w:r>
      <w:r w:rsidR="003715F7">
        <w:t xml:space="preserve">eachers </w:t>
      </w:r>
      <w:r w:rsidR="00A528A3">
        <w:t xml:space="preserve">should </w:t>
      </w:r>
      <w:r w:rsidR="003715F7">
        <w:t>consult with students in private before calling on them to share</w:t>
      </w:r>
      <w:r w:rsidR="00143481" w:rsidRPr="00144F2F">
        <w:t xml:space="preserve"> their</w:t>
      </w:r>
      <w:r w:rsidR="00C337C4" w:rsidRPr="00144F2F">
        <w:t xml:space="preserve"> own </w:t>
      </w:r>
      <w:r w:rsidR="00143481" w:rsidRPr="00144F2F">
        <w:t>experiences.</w:t>
      </w:r>
    </w:p>
    <w:p w14:paraId="2E7C91FF" w14:textId="6EBAFDE5" w:rsidR="00C4773E" w:rsidRPr="00144F2F" w:rsidRDefault="00DB533D" w:rsidP="00C4773E">
      <w:pPr>
        <w:pStyle w:val="VCAAHeading4"/>
      </w:pPr>
      <w:r>
        <w:t xml:space="preserve">Additional resources to help when adapting the learning </w:t>
      </w:r>
      <w:r w:rsidR="00AD2E96" w:rsidRPr="008C0A84">
        <w:rPr>
          <w:lang w:val="en-AU"/>
        </w:rPr>
        <w:t>activity</w:t>
      </w:r>
    </w:p>
    <w:p w14:paraId="5844226B" w14:textId="14388B84" w:rsidR="008F1170" w:rsidRDefault="0059138A" w:rsidP="003C6179">
      <w:pPr>
        <w:pStyle w:val="VCAAbullet"/>
      </w:pPr>
      <w:r>
        <w:t xml:space="preserve">Teachers can find brochures and other tourist information for their local area through their </w:t>
      </w:r>
      <w:hyperlink r:id="rId12" w:history="1">
        <w:r w:rsidRPr="00A528A3">
          <w:rPr>
            <w:rStyle w:val="Hyperlink"/>
          </w:rPr>
          <w:t>local council</w:t>
        </w:r>
      </w:hyperlink>
      <w:r>
        <w:t xml:space="preserve">, or at visitor centres where available. </w:t>
      </w:r>
    </w:p>
    <w:p w14:paraId="5433FAE4" w14:textId="5210C90A" w:rsidR="003C394F" w:rsidRDefault="000A79F0" w:rsidP="008F1170">
      <w:pPr>
        <w:pStyle w:val="VCAAbullet"/>
      </w:pPr>
      <w:hyperlink r:id="rId13" w:history="1">
        <w:r w:rsidR="00A528A3" w:rsidRPr="00A528A3">
          <w:rPr>
            <w:rStyle w:val="Hyperlink"/>
          </w:rPr>
          <w:t>AMES Australia’s Cultural diversity program</w:t>
        </w:r>
      </w:hyperlink>
      <w:r w:rsidR="00A528A3">
        <w:t xml:space="preserve"> (Information on how business can foster and benefit from cultural diversity)</w:t>
      </w:r>
      <w:r w:rsidR="003E35A1">
        <w:t xml:space="preserve"> </w:t>
      </w:r>
    </w:p>
    <w:p w14:paraId="65C2094C" w14:textId="42DB71DD" w:rsidR="004F7C4E" w:rsidRDefault="00A528A3" w:rsidP="008F1170">
      <w:pPr>
        <w:pStyle w:val="VCAAbullet"/>
      </w:pPr>
      <w:r>
        <w:t>ABC’s ‘</w:t>
      </w:r>
      <w:hyperlink r:id="rId14" w:anchor="!/media/2893164/an-immigration-nation" w:history="1">
        <w:r w:rsidRPr="00A528A3">
          <w:rPr>
            <w:rStyle w:val="Hyperlink"/>
          </w:rPr>
          <w:t>Immigration Nation</w:t>
        </w:r>
      </w:hyperlink>
      <w:r>
        <w:t>’ (Information on why</w:t>
      </w:r>
      <w:r w:rsidR="004F7C4E">
        <w:t xml:space="preserve"> people migrate to Australia and the challenges they might face</w:t>
      </w:r>
      <w:r>
        <w:t>)</w:t>
      </w:r>
    </w:p>
    <w:p w14:paraId="33A41DB1" w14:textId="23C839F0" w:rsidR="0033044C" w:rsidRPr="008F1170" w:rsidRDefault="0033044C" w:rsidP="008F1170">
      <w:pPr>
        <w:pStyle w:val="VCAAbullet"/>
      </w:pPr>
      <w:r>
        <w:t>A case study about the benefits of migration to local industry</w:t>
      </w:r>
      <w:r w:rsidR="00A76F2F">
        <w:t xml:space="preserve"> can further support this activity. For instance,</w:t>
      </w:r>
      <w:r>
        <w:t xml:space="preserve"> examining the impact of </w:t>
      </w:r>
      <w:hyperlink r:id="rId15" w:history="1">
        <w:r w:rsidRPr="009E7DA8">
          <w:rPr>
            <w:rStyle w:val="Hyperlink"/>
          </w:rPr>
          <w:t xml:space="preserve">Karen-Burmese refugees on the township of </w:t>
        </w:r>
        <w:proofErr w:type="spellStart"/>
        <w:r w:rsidRPr="009E7DA8">
          <w:rPr>
            <w:rStyle w:val="Hyperlink"/>
          </w:rPr>
          <w:t>Nhill</w:t>
        </w:r>
        <w:proofErr w:type="spellEnd"/>
      </w:hyperlink>
      <w:r>
        <w:t xml:space="preserve">.  </w:t>
      </w:r>
    </w:p>
    <w:p w14:paraId="5B6532E0" w14:textId="0756D75B"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0386AFBA" w14:textId="75434ED3" w:rsidR="00BD7860" w:rsidRDefault="00144F2F" w:rsidP="00BD7860">
      <w:pPr>
        <w:pStyle w:val="VCAAbody"/>
        <w:rPr>
          <w:lang w:val="en-AU"/>
        </w:rPr>
      </w:pPr>
      <w:r w:rsidRPr="00144F2F">
        <w:rPr>
          <w:lang w:val="en-AU"/>
        </w:rPr>
        <w:t>Know yourself – self-development</w:t>
      </w:r>
      <w:r w:rsidR="00BD7860">
        <w:rPr>
          <w:lang w:val="en-AU"/>
        </w:rPr>
        <w:t xml:space="preserve">: </w:t>
      </w:r>
    </w:p>
    <w:p w14:paraId="61102F7C" w14:textId="6EDDF221" w:rsidR="00BD7860" w:rsidRDefault="003E08F3" w:rsidP="00BD7860">
      <w:pPr>
        <w:pStyle w:val="VCAAbullet"/>
        <w:numPr>
          <w:ilvl w:val="0"/>
          <w:numId w:val="31"/>
        </w:numPr>
        <w:ind w:left="425" w:hanging="425"/>
      </w:pPr>
      <w:r>
        <w:rPr>
          <w:lang w:val="en-AU"/>
        </w:rPr>
        <w:t>Exploring</w:t>
      </w:r>
      <w:r w:rsidR="00BD7860">
        <w:rPr>
          <w:lang w:val="en-AU"/>
        </w:rPr>
        <w:t xml:space="preserve"> </w:t>
      </w:r>
      <w:r w:rsidR="007730BB">
        <w:rPr>
          <w:lang w:val="en-AU"/>
        </w:rPr>
        <w:t>what motivates other people to move for work can help students to empathise and understand difference</w:t>
      </w:r>
      <w:r w:rsidR="00BD7860">
        <w:rPr>
          <w:lang w:val="en-AU"/>
        </w:rPr>
        <w:t>.</w:t>
      </w:r>
      <w:r w:rsidR="007730BB">
        <w:rPr>
          <w:lang w:val="en-AU"/>
        </w:rPr>
        <w:t xml:space="preserve"> This is important for learning how to </w:t>
      </w:r>
      <w:r w:rsidR="007730BB" w:rsidRPr="00144F2F">
        <w:rPr>
          <w:bCs/>
          <w:lang w:val="en-AU"/>
        </w:rPr>
        <w:t>work with others</w:t>
      </w:r>
      <w:r w:rsidR="00BD7860" w:rsidRPr="00144F2F">
        <w:t xml:space="preserve">. </w:t>
      </w:r>
    </w:p>
    <w:p w14:paraId="5D356685" w14:textId="53536C11" w:rsidR="00BD7860" w:rsidRPr="007730BB" w:rsidRDefault="00144F2F" w:rsidP="007730BB">
      <w:pPr>
        <w:pStyle w:val="VCAAbody"/>
        <w:rPr>
          <w:lang w:val="en-AU"/>
        </w:rPr>
      </w:pPr>
      <w:r w:rsidRPr="00144F2F">
        <w:rPr>
          <w:lang w:val="en-AU"/>
        </w:rPr>
        <w:t>Know your world – career exploration</w:t>
      </w:r>
      <w:r w:rsidR="007730BB">
        <w:rPr>
          <w:lang w:val="en-AU"/>
        </w:rPr>
        <w:t xml:space="preserve">: </w:t>
      </w:r>
    </w:p>
    <w:p w14:paraId="64AAD362" w14:textId="56163D88" w:rsidR="00BD7860" w:rsidRPr="00254802" w:rsidRDefault="00BD7860" w:rsidP="00BD7860">
      <w:pPr>
        <w:pStyle w:val="VCAAbullet"/>
        <w:numPr>
          <w:ilvl w:val="0"/>
          <w:numId w:val="31"/>
        </w:numPr>
        <w:ind w:left="425" w:hanging="425"/>
      </w:pPr>
      <w:r w:rsidRPr="00144F2F">
        <w:t>Discovering</w:t>
      </w:r>
      <w:r>
        <w:rPr>
          <w:bCs/>
          <w:lang w:val="en-AU"/>
        </w:rPr>
        <w:t xml:space="preserve"> relationships between migration and work can help students make sense of the </w:t>
      </w:r>
      <w:r w:rsidRPr="00144F2F">
        <w:rPr>
          <w:lang w:val="en-AU"/>
        </w:rPr>
        <w:t>global, interconnected nature of work.</w:t>
      </w:r>
      <w:r>
        <w:rPr>
          <w:lang w:val="en-AU"/>
        </w:rPr>
        <w:t xml:space="preserve"> </w:t>
      </w:r>
    </w:p>
    <w:p w14:paraId="2E436B11" w14:textId="19DC9E23" w:rsidR="00254802" w:rsidRDefault="00254802" w:rsidP="00254802">
      <w:pPr>
        <w:pStyle w:val="VCAAbullet"/>
        <w:numPr>
          <w:ilvl w:val="0"/>
          <w:numId w:val="31"/>
        </w:numPr>
        <w:ind w:left="425" w:hanging="425"/>
      </w:pPr>
      <w:r>
        <w:t xml:space="preserve">Examining cultural practices and work can emphasise how work is inseparable from broader life goals, such as integration within a community or lifestyle. </w:t>
      </w:r>
    </w:p>
    <w:p w14:paraId="087C32FE" w14:textId="6CAC0049" w:rsidR="00BD7860" w:rsidRDefault="004C1A76" w:rsidP="00BD7860">
      <w:pPr>
        <w:pStyle w:val="VCAAbody"/>
        <w:rPr>
          <w:lang w:val="en-AU"/>
        </w:rPr>
      </w:pPr>
      <w:r>
        <w:rPr>
          <w:lang w:val="en-AU"/>
        </w:rPr>
        <w:t>Manage</w:t>
      </w:r>
      <w:r w:rsidR="00144F2F" w:rsidRPr="00144F2F">
        <w:rPr>
          <w:lang w:val="en-AU"/>
        </w:rPr>
        <w:t xml:space="preserve"> your future – be proactive</w:t>
      </w:r>
      <w:r w:rsidR="00BD7860">
        <w:rPr>
          <w:lang w:val="en-AU"/>
        </w:rPr>
        <w:t xml:space="preserve">: </w:t>
      </w:r>
    </w:p>
    <w:p w14:paraId="1FBCEC54" w14:textId="77ABFA55" w:rsidR="00BD7860" w:rsidRDefault="007730BB" w:rsidP="00BD7860">
      <w:pPr>
        <w:pStyle w:val="VCAAbullet"/>
        <w:numPr>
          <w:ilvl w:val="0"/>
          <w:numId w:val="31"/>
        </w:numPr>
        <w:ind w:left="425" w:hanging="425"/>
      </w:pPr>
      <w:r w:rsidRPr="00144F2F">
        <w:t xml:space="preserve">Students will </w:t>
      </w:r>
      <w:r w:rsidR="00C11CA0" w:rsidRPr="00144F2F">
        <w:t xml:space="preserve">practise </w:t>
      </w:r>
      <w:r w:rsidRPr="00144F2F">
        <w:t>looking at the types of work around them, as well as identifying areas where work could grow within their local community</w:t>
      </w:r>
      <w:r w:rsidR="00BD7860" w:rsidRPr="00144F2F">
        <w:t>.</w:t>
      </w:r>
      <w:r w:rsidR="00452E8F">
        <w:t xml:space="preserve"> This enables reflection on potential work opportunities for them. </w:t>
      </w:r>
      <w:r w:rsidR="00BD7860" w:rsidRPr="00144F2F">
        <w:t xml:space="preserve"> </w:t>
      </w:r>
    </w:p>
    <w:p w14:paraId="5DD6FFBA" w14:textId="399D6F0E" w:rsidR="00F01253" w:rsidRPr="003E08F3" w:rsidRDefault="007730BB" w:rsidP="00BD7860">
      <w:pPr>
        <w:pStyle w:val="VCAAbullet"/>
        <w:numPr>
          <w:ilvl w:val="0"/>
          <w:numId w:val="31"/>
        </w:numPr>
        <w:ind w:left="425" w:hanging="425"/>
      </w:pPr>
      <w:r w:rsidRPr="00144F2F">
        <w:t>Reflecting on why people m</w:t>
      </w:r>
      <w:r w:rsidR="00254802" w:rsidRPr="00144F2F">
        <w:t>ove between places</w:t>
      </w:r>
      <w:r w:rsidRPr="00144F2F">
        <w:t xml:space="preserve"> can help students to appreciate</w:t>
      </w:r>
      <w:r w:rsidR="00254802" w:rsidRPr="00144F2F">
        <w:t xml:space="preserve"> how</w:t>
      </w:r>
      <w:r w:rsidRPr="00144F2F">
        <w:t xml:space="preserve"> people learn to adapt to new</w:t>
      </w:r>
      <w:r w:rsidR="00254802" w:rsidRPr="00144F2F">
        <w:t xml:space="preserve"> environments and embrace change when pursuing work</w:t>
      </w:r>
      <w:r w:rsidR="00BD7860" w:rsidRPr="00144F2F">
        <w:t xml:space="preserve">. </w:t>
      </w:r>
    </w:p>
    <w:sectPr w:rsidR="00F01253" w:rsidRPr="003E08F3" w:rsidSect="00B230DB">
      <w:headerReference w:type="default" r:id="rId16"/>
      <w:footerReference w:type="default" r:id="rId17"/>
      <w:headerReference w:type="first" r:id="rId18"/>
      <w:footerReference w:type="first" r:id="rId1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9E7DA8" w:rsidRDefault="009E7DA8" w:rsidP="00304EA1">
      <w:pPr>
        <w:spacing w:after="0" w:line="240" w:lineRule="auto"/>
      </w:pPr>
      <w:r>
        <w:separator/>
      </w:r>
    </w:p>
  </w:endnote>
  <w:endnote w:type="continuationSeparator" w:id="0">
    <w:p w14:paraId="3270DF94" w14:textId="77777777" w:rsidR="009E7DA8" w:rsidRDefault="009E7DA8"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Times New Roman"/>
    <w:charset w:val="01"/>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9E7DA8" w:rsidRPr="00D06414" w14:paraId="6474FD3B" w14:textId="77777777" w:rsidTr="00BB3BAB">
      <w:trPr>
        <w:trHeight w:val="476"/>
      </w:trPr>
      <w:tc>
        <w:tcPr>
          <w:tcW w:w="1667" w:type="pct"/>
          <w:tcMar>
            <w:left w:w="0" w:type="dxa"/>
            <w:right w:w="0" w:type="dxa"/>
          </w:tcMar>
        </w:tcPr>
        <w:p w14:paraId="0EC15F2D" w14:textId="77777777" w:rsidR="009E7DA8" w:rsidRPr="00D06414" w:rsidRDefault="009E7DA8"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9E7DA8" w:rsidRPr="00D06414" w:rsidRDefault="009E7DA8"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4219A9F" w:rsidR="009E7DA8" w:rsidRPr="00D06414" w:rsidRDefault="009E7DA8"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0A79F0">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9E7DA8" w:rsidRPr="00D06414" w:rsidRDefault="009E7D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9E7DA8" w:rsidRPr="00D06414" w14:paraId="36A4ADC1" w14:textId="77777777" w:rsidTr="000F5AAF">
      <w:tc>
        <w:tcPr>
          <w:tcW w:w="1459" w:type="pct"/>
          <w:tcMar>
            <w:left w:w="0" w:type="dxa"/>
            <w:right w:w="0" w:type="dxa"/>
          </w:tcMar>
        </w:tcPr>
        <w:p w14:paraId="74DB1FC2" w14:textId="77777777" w:rsidR="009E7DA8" w:rsidRPr="00D06414" w:rsidRDefault="009E7DA8"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9E7DA8" w:rsidRPr="00D06414" w:rsidRDefault="009E7DA8"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9E7DA8" w:rsidRPr="00D06414" w:rsidRDefault="009E7DA8"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9E7DA8" w:rsidRPr="00D06414" w:rsidRDefault="009E7DA8"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9E7DA8" w:rsidRDefault="009E7DA8" w:rsidP="00304EA1">
      <w:pPr>
        <w:spacing w:after="0" w:line="240" w:lineRule="auto"/>
      </w:pPr>
      <w:r>
        <w:separator/>
      </w:r>
    </w:p>
  </w:footnote>
  <w:footnote w:type="continuationSeparator" w:id="0">
    <w:p w14:paraId="13540A36" w14:textId="77777777" w:rsidR="009E7DA8" w:rsidRDefault="009E7DA8"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AFF4CA" w14:textId="42E18B2C" w:rsidR="009E7DA8" w:rsidRDefault="009E7DA8" w:rsidP="0038622E">
    <w:pPr>
      <w:pStyle w:val="VCAAbody"/>
    </w:pPr>
    <w:r>
      <w:t xml:space="preserve">Embedding </w:t>
    </w:r>
    <w:r w:rsidR="00144F2F">
      <w:t>career education</w:t>
    </w:r>
    <w:r>
      <w:t xml:space="preserve"> in the Victorian Curriculum F–10 – Intercultural Capability, Levels 7 and 8</w:t>
    </w:r>
  </w:p>
  <w:p w14:paraId="0F4EB06A" w14:textId="77777777" w:rsidR="009E7DA8" w:rsidRPr="0038622E" w:rsidRDefault="009E7DA8"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9E7DA8" w:rsidRPr="009370BC" w:rsidRDefault="009E7DA8"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BD231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29CA1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91C05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97291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BFCF7F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5CC8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82FD7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1BAA2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D483F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666D5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AF23FC"/>
    <w:multiLevelType w:val="multilevel"/>
    <w:tmpl w:val="5C70A64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172C316B"/>
    <w:multiLevelType w:val="hybridMultilevel"/>
    <w:tmpl w:val="314E00E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FC26A6D"/>
    <w:multiLevelType w:val="multilevel"/>
    <w:tmpl w:val="66100ED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18" w15:restartNumberingAfterBreak="0">
    <w:nsid w:val="3CA24CC2"/>
    <w:multiLevelType w:val="hybridMultilevel"/>
    <w:tmpl w:val="ED5A5762"/>
    <w:lvl w:ilvl="0" w:tplc="0C090001">
      <w:start w:val="1"/>
      <w:numFmt w:val="bullet"/>
      <w:lvlText w:val=""/>
      <w:lvlJc w:val="left"/>
      <w:pPr>
        <w:ind w:left="761" w:hanging="360"/>
      </w:pPr>
      <w:rPr>
        <w:rFonts w:ascii="Symbol" w:hAnsi="Symbol" w:hint="default"/>
      </w:rPr>
    </w:lvl>
    <w:lvl w:ilvl="1" w:tplc="0C090003" w:tentative="1">
      <w:start w:val="1"/>
      <w:numFmt w:val="bullet"/>
      <w:lvlText w:val="o"/>
      <w:lvlJc w:val="left"/>
      <w:pPr>
        <w:ind w:left="1481" w:hanging="360"/>
      </w:pPr>
      <w:rPr>
        <w:rFonts w:ascii="Courier New" w:hAnsi="Courier New" w:cs="Courier New" w:hint="default"/>
      </w:rPr>
    </w:lvl>
    <w:lvl w:ilvl="2" w:tplc="0C090005" w:tentative="1">
      <w:start w:val="1"/>
      <w:numFmt w:val="bullet"/>
      <w:lvlText w:val=""/>
      <w:lvlJc w:val="left"/>
      <w:pPr>
        <w:ind w:left="2201" w:hanging="360"/>
      </w:pPr>
      <w:rPr>
        <w:rFonts w:ascii="Wingdings" w:hAnsi="Wingdings" w:hint="default"/>
      </w:rPr>
    </w:lvl>
    <w:lvl w:ilvl="3" w:tplc="0C090001" w:tentative="1">
      <w:start w:val="1"/>
      <w:numFmt w:val="bullet"/>
      <w:lvlText w:val=""/>
      <w:lvlJc w:val="left"/>
      <w:pPr>
        <w:ind w:left="2921" w:hanging="360"/>
      </w:pPr>
      <w:rPr>
        <w:rFonts w:ascii="Symbol" w:hAnsi="Symbol" w:hint="default"/>
      </w:rPr>
    </w:lvl>
    <w:lvl w:ilvl="4" w:tplc="0C090003" w:tentative="1">
      <w:start w:val="1"/>
      <w:numFmt w:val="bullet"/>
      <w:lvlText w:val="o"/>
      <w:lvlJc w:val="left"/>
      <w:pPr>
        <w:ind w:left="3641" w:hanging="360"/>
      </w:pPr>
      <w:rPr>
        <w:rFonts w:ascii="Courier New" w:hAnsi="Courier New" w:cs="Courier New" w:hint="default"/>
      </w:rPr>
    </w:lvl>
    <w:lvl w:ilvl="5" w:tplc="0C090005" w:tentative="1">
      <w:start w:val="1"/>
      <w:numFmt w:val="bullet"/>
      <w:lvlText w:val=""/>
      <w:lvlJc w:val="left"/>
      <w:pPr>
        <w:ind w:left="4361" w:hanging="360"/>
      </w:pPr>
      <w:rPr>
        <w:rFonts w:ascii="Wingdings" w:hAnsi="Wingdings" w:hint="default"/>
      </w:rPr>
    </w:lvl>
    <w:lvl w:ilvl="6" w:tplc="0C090001" w:tentative="1">
      <w:start w:val="1"/>
      <w:numFmt w:val="bullet"/>
      <w:lvlText w:val=""/>
      <w:lvlJc w:val="left"/>
      <w:pPr>
        <w:ind w:left="5081" w:hanging="360"/>
      </w:pPr>
      <w:rPr>
        <w:rFonts w:ascii="Symbol" w:hAnsi="Symbol" w:hint="default"/>
      </w:rPr>
    </w:lvl>
    <w:lvl w:ilvl="7" w:tplc="0C090003" w:tentative="1">
      <w:start w:val="1"/>
      <w:numFmt w:val="bullet"/>
      <w:lvlText w:val="o"/>
      <w:lvlJc w:val="left"/>
      <w:pPr>
        <w:ind w:left="5801" w:hanging="360"/>
      </w:pPr>
      <w:rPr>
        <w:rFonts w:ascii="Courier New" w:hAnsi="Courier New" w:cs="Courier New" w:hint="default"/>
      </w:rPr>
    </w:lvl>
    <w:lvl w:ilvl="8" w:tplc="0C090005" w:tentative="1">
      <w:start w:val="1"/>
      <w:numFmt w:val="bullet"/>
      <w:lvlText w:val=""/>
      <w:lvlJc w:val="left"/>
      <w:pPr>
        <w:ind w:left="6521"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6457FBD"/>
    <w:multiLevelType w:val="multilevel"/>
    <w:tmpl w:val="711CCC9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1" w15:restartNumberingAfterBreak="0">
    <w:nsid w:val="473E602B"/>
    <w:multiLevelType w:val="hybridMultilevel"/>
    <w:tmpl w:val="4F0A80C4"/>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2"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4"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B0F05C2"/>
    <w:multiLevelType w:val="hybridMultilevel"/>
    <w:tmpl w:val="239A3C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714E4A"/>
    <w:multiLevelType w:val="multilevel"/>
    <w:tmpl w:val="603E9C44"/>
    <w:lvl w:ilvl="0">
      <w:start w:val="1"/>
      <w:numFmt w:val="bullet"/>
      <w:lvlText w:val=""/>
      <w:lvlJc w:val="left"/>
      <w:pPr>
        <w:ind w:left="5748" w:hanging="360"/>
      </w:pPr>
      <w:rPr>
        <w:rFonts w:ascii="Symbol" w:hAnsi="Symbol" w:cs="Symbol" w:hint="default"/>
        <w:b/>
      </w:rPr>
    </w:lvl>
    <w:lvl w:ilvl="1">
      <w:start w:val="1"/>
      <w:numFmt w:val="bullet"/>
      <w:lvlText w:val="o"/>
      <w:lvlJc w:val="left"/>
      <w:pPr>
        <w:ind w:left="6468" w:hanging="360"/>
      </w:pPr>
      <w:rPr>
        <w:rFonts w:ascii="Courier New" w:hAnsi="Courier New" w:cs="Courier New" w:hint="default"/>
      </w:rPr>
    </w:lvl>
    <w:lvl w:ilvl="2">
      <w:start w:val="1"/>
      <w:numFmt w:val="bullet"/>
      <w:lvlText w:val=""/>
      <w:lvlJc w:val="left"/>
      <w:pPr>
        <w:ind w:left="7188" w:hanging="360"/>
      </w:pPr>
      <w:rPr>
        <w:rFonts w:ascii="Wingdings" w:hAnsi="Wingdings" w:cs="Wingdings" w:hint="default"/>
      </w:rPr>
    </w:lvl>
    <w:lvl w:ilvl="3">
      <w:start w:val="1"/>
      <w:numFmt w:val="bullet"/>
      <w:lvlText w:val=""/>
      <w:lvlJc w:val="left"/>
      <w:pPr>
        <w:ind w:left="7908" w:hanging="360"/>
      </w:pPr>
      <w:rPr>
        <w:rFonts w:ascii="Symbol" w:hAnsi="Symbol" w:cs="Symbol" w:hint="default"/>
      </w:rPr>
    </w:lvl>
    <w:lvl w:ilvl="4">
      <w:start w:val="1"/>
      <w:numFmt w:val="bullet"/>
      <w:lvlText w:val="o"/>
      <w:lvlJc w:val="left"/>
      <w:pPr>
        <w:ind w:left="8628" w:hanging="360"/>
      </w:pPr>
      <w:rPr>
        <w:rFonts w:ascii="Courier New" w:hAnsi="Courier New" w:cs="Courier New" w:hint="default"/>
      </w:rPr>
    </w:lvl>
    <w:lvl w:ilvl="5">
      <w:start w:val="1"/>
      <w:numFmt w:val="bullet"/>
      <w:lvlText w:val=""/>
      <w:lvlJc w:val="left"/>
      <w:pPr>
        <w:ind w:left="9348" w:hanging="360"/>
      </w:pPr>
      <w:rPr>
        <w:rFonts w:ascii="Wingdings" w:hAnsi="Wingdings" w:cs="Wingdings" w:hint="default"/>
      </w:rPr>
    </w:lvl>
    <w:lvl w:ilvl="6">
      <w:start w:val="1"/>
      <w:numFmt w:val="bullet"/>
      <w:lvlText w:val=""/>
      <w:lvlJc w:val="left"/>
      <w:pPr>
        <w:ind w:left="10068" w:hanging="360"/>
      </w:pPr>
      <w:rPr>
        <w:rFonts w:ascii="Symbol" w:hAnsi="Symbol" w:cs="Symbol" w:hint="default"/>
      </w:rPr>
    </w:lvl>
    <w:lvl w:ilvl="7">
      <w:start w:val="1"/>
      <w:numFmt w:val="bullet"/>
      <w:lvlText w:val="o"/>
      <w:lvlJc w:val="left"/>
      <w:pPr>
        <w:ind w:left="10788" w:hanging="360"/>
      </w:pPr>
      <w:rPr>
        <w:rFonts w:ascii="Courier New" w:hAnsi="Courier New" w:cs="Courier New" w:hint="default"/>
      </w:rPr>
    </w:lvl>
    <w:lvl w:ilvl="8">
      <w:start w:val="1"/>
      <w:numFmt w:val="bullet"/>
      <w:lvlText w:val=""/>
      <w:lvlJc w:val="left"/>
      <w:pPr>
        <w:ind w:left="11508" w:hanging="360"/>
      </w:pPr>
      <w:rPr>
        <w:rFonts w:ascii="Wingdings" w:hAnsi="Wingdings" w:cs="Wingdings" w:hint="default"/>
      </w:rPr>
    </w:lvl>
  </w:abstractNum>
  <w:abstractNum w:abstractNumId="27"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9" w15:restartNumberingAfterBreak="0">
    <w:nsid w:val="62872B6C"/>
    <w:multiLevelType w:val="hybridMultilevel"/>
    <w:tmpl w:val="6D50FE3C"/>
    <w:lvl w:ilvl="0" w:tplc="0F523D80">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0" w15:restartNumberingAfterBreak="0">
    <w:nsid w:val="78E005A7"/>
    <w:multiLevelType w:val="hybridMultilevel"/>
    <w:tmpl w:val="1E3A09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9"/>
  </w:num>
  <w:num w:numId="2">
    <w:abstractNumId w:val="23"/>
  </w:num>
  <w:num w:numId="3">
    <w:abstractNumId w:val="19"/>
  </w:num>
  <w:num w:numId="4">
    <w:abstractNumId w:val="13"/>
  </w:num>
  <w:num w:numId="5">
    <w:abstractNumId w:val="28"/>
  </w:num>
  <w:num w:numId="6">
    <w:abstractNumId w:val="16"/>
  </w:num>
  <w:num w:numId="7">
    <w:abstractNumId w:val="14"/>
  </w:num>
  <w:num w:numId="8">
    <w:abstractNumId w:val="2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5"/>
  </w:num>
  <w:num w:numId="21">
    <w:abstractNumId w:val="24"/>
  </w:num>
  <w:num w:numId="22">
    <w:abstractNumId w:val="12"/>
  </w:num>
  <w:num w:numId="23">
    <w:abstractNumId w:val="18"/>
  </w:num>
  <w:num w:numId="24">
    <w:abstractNumId w:val="25"/>
  </w:num>
  <w:num w:numId="25">
    <w:abstractNumId w:val="11"/>
  </w:num>
  <w:num w:numId="26">
    <w:abstractNumId w:val="30"/>
  </w:num>
  <w:num w:numId="27">
    <w:abstractNumId w:val="21"/>
  </w:num>
  <w:num w:numId="28">
    <w:abstractNumId w:val="20"/>
  </w:num>
  <w:num w:numId="29">
    <w:abstractNumId w:val="26"/>
  </w:num>
  <w:num w:numId="30">
    <w:abstractNumId w:val="1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1328" w:allStyles="0" w:customStyles="0" w:latentStyles="0" w:stylesInUse="1" w:headingStyles="1" w:numberingStyles="0" w:tableStyles="0" w:directFormattingOnRuns="1" w:directFormattingOnParagraphs="1"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3885"/>
    <w:rsid w:val="000045B3"/>
    <w:rsid w:val="000076B1"/>
    <w:rsid w:val="00026CAE"/>
    <w:rsid w:val="0002778F"/>
    <w:rsid w:val="00033048"/>
    <w:rsid w:val="00043171"/>
    <w:rsid w:val="00047B8C"/>
    <w:rsid w:val="0005780E"/>
    <w:rsid w:val="00065CC6"/>
    <w:rsid w:val="00072AF1"/>
    <w:rsid w:val="00074276"/>
    <w:rsid w:val="00085FFA"/>
    <w:rsid w:val="00086CFC"/>
    <w:rsid w:val="00097F58"/>
    <w:rsid w:val="000A71F7"/>
    <w:rsid w:val="000A79F0"/>
    <w:rsid w:val="000B152F"/>
    <w:rsid w:val="000C3988"/>
    <w:rsid w:val="000C5DD1"/>
    <w:rsid w:val="000C5EBC"/>
    <w:rsid w:val="000E3DA1"/>
    <w:rsid w:val="000F09E4"/>
    <w:rsid w:val="000F16FD"/>
    <w:rsid w:val="000F4C53"/>
    <w:rsid w:val="000F5AAF"/>
    <w:rsid w:val="00121FF7"/>
    <w:rsid w:val="0012374D"/>
    <w:rsid w:val="00125CCC"/>
    <w:rsid w:val="00143481"/>
    <w:rsid w:val="00143520"/>
    <w:rsid w:val="00144F2F"/>
    <w:rsid w:val="00151AB6"/>
    <w:rsid w:val="00153AD2"/>
    <w:rsid w:val="00165D1E"/>
    <w:rsid w:val="001775B4"/>
    <w:rsid w:val="001779EA"/>
    <w:rsid w:val="00184DA8"/>
    <w:rsid w:val="001926FE"/>
    <w:rsid w:val="001A39A9"/>
    <w:rsid w:val="001B1389"/>
    <w:rsid w:val="001D2D56"/>
    <w:rsid w:val="001D3246"/>
    <w:rsid w:val="001E4737"/>
    <w:rsid w:val="001E4822"/>
    <w:rsid w:val="001F2BCC"/>
    <w:rsid w:val="001F5D88"/>
    <w:rsid w:val="00203495"/>
    <w:rsid w:val="002279BA"/>
    <w:rsid w:val="002329F3"/>
    <w:rsid w:val="002411E9"/>
    <w:rsid w:val="00243F0D"/>
    <w:rsid w:val="0024683E"/>
    <w:rsid w:val="00254802"/>
    <w:rsid w:val="00254888"/>
    <w:rsid w:val="00255852"/>
    <w:rsid w:val="00260767"/>
    <w:rsid w:val="002647BB"/>
    <w:rsid w:val="002754C1"/>
    <w:rsid w:val="0028206E"/>
    <w:rsid w:val="002841C8"/>
    <w:rsid w:val="0028516B"/>
    <w:rsid w:val="00285208"/>
    <w:rsid w:val="002B103A"/>
    <w:rsid w:val="002C3128"/>
    <w:rsid w:val="002C6F90"/>
    <w:rsid w:val="002D1CEC"/>
    <w:rsid w:val="002E4FB5"/>
    <w:rsid w:val="00302FB8"/>
    <w:rsid w:val="00304EA1"/>
    <w:rsid w:val="00307D24"/>
    <w:rsid w:val="00314D81"/>
    <w:rsid w:val="00322FC6"/>
    <w:rsid w:val="0033044C"/>
    <w:rsid w:val="0035293F"/>
    <w:rsid w:val="00366E2E"/>
    <w:rsid w:val="003715F7"/>
    <w:rsid w:val="0038622E"/>
    <w:rsid w:val="00391986"/>
    <w:rsid w:val="00392864"/>
    <w:rsid w:val="003A00B4"/>
    <w:rsid w:val="003A5678"/>
    <w:rsid w:val="003B58CD"/>
    <w:rsid w:val="003C394F"/>
    <w:rsid w:val="003C5E71"/>
    <w:rsid w:val="003C6179"/>
    <w:rsid w:val="003E08F3"/>
    <w:rsid w:val="003E35A1"/>
    <w:rsid w:val="003F62CD"/>
    <w:rsid w:val="00411D26"/>
    <w:rsid w:val="00417AA3"/>
    <w:rsid w:val="00421DB1"/>
    <w:rsid w:val="00425DFE"/>
    <w:rsid w:val="00425FD1"/>
    <w:rsid w:val="00434EDB"/>
    <w:rsid w:val="00440B32"/>
    <w:rsid w:val="00452E8F"/>
    <w:rsid w:val="00457521"/>
    <w:rsid w:val="0046078D"/>
    <w:rsid w:val="00461B89"/>
    <w:rsid w:val="0047232F"/>
    <w:rsid w:val="004751BE"/>
    <w:rsid w:val="0048438A"/>
    <w:rsid w:val="004865A4"/>
    <w:rsid w:val="00495592"/>
    <w:rsid w:val="00495C80"/>
    <w:rsid w:val="004A2ED8"/>
    <w:rsid w:val="004A4331"/>
    <w:rsid w:val="004C1A76"/>
    <w:rsid w:val="004C1E36"/>
    <w:rsid w:val="004D310C"/>
    <w:rsid w:val="004D5E98"/>
    <w:rsid w:val="004D70CD"/>
    <w:rsid w:val="004E794A"/>
    <w:rsid w:val="004F5BDA"/>
    <w:rsid w:val="004F6DE0"/>
    <w:rsid w:val="004F7C4E"/>
    <w:rsid w:val="005049EF"/>
    <w:rsid w:val="0051631E"/>
    <w:rsid w:val="00537A1F"/>
    <w:rsid w:val="00551FEA"/>
    <w:rsid w:val="00553E79"/>
    <w:rsid w:val="00563E1D"/>
    <w:rsid w:val="00564B8C"/>
    <w:rsid w:val="00566029"/>
    <w:rsid w:val="00567FD3"/>
    <w:rsid w:val="00586876"/>
    <w:rsid w:val="0059138A"/>
    <w:rsid w:val="005923CB"/>
    <w:rsid w:val="005A4861"/>
    <w:rsid w:val="005B391B"/>
    <w:rsid w:val="005C1119"/>
    <w:rsid w:val="005D3D78"/>
    <w:rsid w:val="005D7236"/>
    <w:rsid w:val="005E2EF0"/>
    <w:rsid w:val="005F32EE"/>
    <w:rsid w:val="005F3CA1"/>
    <w:rsid w:val="005F4092"/>
    <w:rsid w:val="00606F1D"/>
    <w:rsid w:val="00610518"/>
    <w:rsid w:val="006169F0"/>
    <w:rsid w:val="006230B3"/>
    <w:rsid w:val="00651E32"/>
    <w:rsid w:val="00654E50"/>
    <w:rsid w:val="0066575C"/>
    <w:rsid w:val="00667D41"/>
    <w:rsid w:val="00683D37"/>
    <w:rsid w:val="0068471E"/>
    <w:rsid w:val="00684F98"/>
    <w:rsid w:val="00693FFD"/>
    <w:rsid w:val="006A6353"/>
    <w:rsid w:val="006B15D4"/>
    <w:rsid w:val="006C5FD6"/>
    <w:rsid w:val="006D2159"/>
    <w:rsid w:val="006D6B97"/>
    <w:rsid w:val="006F06E9"/>
    <w:rsid w:val="006F58F8"/>
    <w:rsid w:val="006F787C"/>
    <w:rsid w:val="00702636"/>
    <w:rsid w:val="0071274F"/>
    <w:rsid w:val="00713684"/>
    <w:rsid w:val="00724507"/>
    <w:rsid w:val="0073694B"/>
    <w:rsid w:val="007421B7"/>
    <w:rsid w:val="007623B9"/>
    <w:rsid w:val="007730BB"/>
    <w:rsid w:val="00773E6C"/>
    <w:rsid w:val="00775DD9"/>
    <w:rsid w:val="00781FB1"/>
    <w:rsid w:val="00796C3B"/>
    <w:rsid w:val="007A0E4B"/>
    <w:rsid w:val="007D1B6D"/>
    <w:rsid w:val="007D2819"/>
    <w:rsid w:val="007D6335"/>
    <w:rsid w:val="007E7D1F"/>
    <w:rsid w:val="007F7198"/>
    <w:rsid w:val="008017F0"/>
    <w:rsid w:val="00813C37"/>
    <w:rsid w:val="008154B5"/>
    <w:rsid w:val="00823962"/>
    <w:rsid w:val="00845901"/>
    <w:rsid w:val="00847A73"/>
    <w:rsid w:val="00852719"/>
    <w:rsid w:val="0085296D"/>
    <w:rsid w:val="008534BB"/>
    <w:rsid w:val="008554F3"/>
    <w:rsid w:val="00860115"/>
    <w:rsid w:val="00862F22"/>
    <w:rsid w:val="0087201E"/>
    <w:rsid w:val="008844FB"/>
    <w:rsid w:val="0088783C"/>
    <w:rsid w:val="008B1278"/>
    <w:rsid w:val="008C0A84"/>
    <w:rsid w:val="008D0ABF"/>
    <w:rsid w:val="008D57CA"/>
    <w:rsid w:val="008E0BA4"/>
    <w:rsid w:val="008F1170"/>
    <w:rsid w:val="008F48A7"/>
    <w:rsid w:val="00905484"/>
    <w:rsid w:val="009370BC"/>
    <w:rsid w:val="009453A6"/>
    <w:rsid w:val="00964C8A"/>
    <w:rsid w:val="00970580"/>
    <w:rsid w:val="009840A7"/>
    <w:rsid w:val="00986B17"/>
    <w:rsid w:val="0098739B"/>
    <w:rsid w:val="009B61E5"/>
    <w:rsid w:val="009C1677"/>
    <w:rsid w:val="009C2AE5"/>
    <w:rsid w:val="009D1E89"/>
    <w:rsid w:val="009E0CB8"/>
    <w:rsid w:val="009E15CD"/>
    <w:rsid w:val="009E5707"/>
    <w:rsid w:val="009E7009"/>
    <w:rsid w:val="009E7DA8"/>
    <w:rsid w:val="009F4074"/>
    <w:rsid w:val="00A053AC"/>
    <w:rsid w:val="00A13223"/>
    <w:rsid w:val="00A17661"/>
    <w:rsid w:val="00A24B2D"/>
    <w:rsid w:val="00A27DCD"/>
    <w:rsid w:val="00A32C1A"/>
    <w:rsid w:val="00A40966"/>
    <w:rsid w:val="00A50E81"/>
    <w:rsid w:val="00A528A3"/>
    <w:rsid w:val="00A76F2F"/>
    <w:rsid w:val="00A90208"/>
    <w:rsid w:val="00A921E0"/>
    <w:rsid w:val="00A922F4"/>
    <w:rsid w:val="00AD2E96"/>
    <w:rsid w:val="00AD59D5"/>
    <w:rsid w:val="00AE5526"/>
    <w:rsid w:val="00AF051B"/>
    <w:rsid w:val="00AF0838"/>
    <w:rsid w:val="00B01578"/>
    <w:rsid w:val="00B0738F"/>
    <w:rsid w:val="00B13D3B"/>
    <w:rsid w:val="00B16378"/>
    <w:rsid w:val="00B230DB"/>
    <w:rsid w:val="00B26601"/>
    <w:rsid w:val="00B30E01"/>
    <w:rsid w:val="00B41951"/>
    <w:rsid w:val="00B51FA6"/>
    <w:rsid w:val="00B53229"/>
    <w:rsid w:val="00B62480"/>
    <w:rsid w:val="00B74D78"/>
    <w:rsid w:val="00B81A3A"/>
    <w:rsid w:val="00B81B70"/>
    <w:rsid w:val="00BB02AA"/>
    <w:rsid w:val="00BB3BAB"/>
    <w:rsid w:val="00BD0724"/>
    <w:rsid w:val="00BD2B91"/>
    <w:rsid w:val="00BD7860"/>
    <w:rsid w:val="00BE15D2"/>
    <w:rsid w:val="00BE202C"/>
    <w:rsid w:val="00BE5521"/>
    <w:rsid w:val="00BF240E"/>
    <w:rsid w:val="00BF6C23"/>
    <w:rsid w:val="00C0092C"/>
    <w:rsid w:val="00C02983"/>
    <w:rsid w:val="00C11CA0"/>
    <w:rsid w:val="00C2005D"/>
    <w:rsid w:val="00C337C4"/>
    <w:rsid w:val="00C4773E"/>
    <w:rsid w:val="00C47E35"/>
    <w:rsid w:val="00C53263"/>
    <w:rsid w:val="00C6257F"/>
    <w:rsid w:val="00C6415E"/>
    <w:rsid w:val="00C75F1D"/>
    <w:rsid w:val="00C82429"/>
    <w:rsid w:val="00C84824"/>
    <w:rsid w:val="00C95156"/>
    <w:rsid w:val="00CA0A19"/>
    <w:rsid w:val="00CA0DC2"/>
    <w:rsid w:val="00CA7F19"/>
    <w:rsid w:val="00CB68E8"/>
    <w:rsid w:val="00CC1450"/>
    <w:rsid w:val="00CD219C"/>
    <w:rsid w:val="00CD3D23"/>
    <w:rsid w:val="00D04F01"/>
    <w:rsid w:val="00D06414"/>
    <w:rsid w:val="00D24E5A"/>
    <w:rsid w:val="00D338E4"/>
    <w:rsid w:val="00D35D07"/>
    <w:rsid w:val="00D36FA7"/>
    <w:rsid w:val="00D4304F"/>
    <w:rsid w:val="00D51947"/>
    <w:rsid w:val="00D532F0"/>
    <w:rsid w:val="00D615A1"/>
    <w:rsid w:val="00D75F5B"/>
    <w:rsid w:val="00D77413"/>
    <w:rsid w:val="00D81EC9"/>
    <w:rsid w:val="00D82759"/>
    <w:rsid w:val="00D86DE4"/>
    <w:rsid w:val="00DA285D"/>
    <w:rsid w:val="00DB533D"/>
    <w:rsid w:val="00DE0735"/>
    <w:rsid w:val="00DE1909"/>
    <w:rsid w:val="00DE3D50"/>
    <w:rsid w:val="00DE40BD"/>
    <w:rsid w:val="00DE51DB"/>
    <w:rsid w:val="00E12D48"/>
    <w:rsid w:val="00E23F1D"/>
    <w:rsid w:val="00E243ED"/>
    <w:rsid w:val="00E30E05"/>
    <w:rsid w:val="00E36361"/>
    <w:rsid w:val="00E37F58"/>
    <w:rsid w:val="00E55AE9"/>
    <w:rsid w:val="00E56D1D"/>
    <w:rsid w:val="00E64780"/>
    <w:rsid w:val="00E83C7F"/>
    <w:rsid w:val="00E9592C"/>
    <w:rsid w:val="00EA2830"/>
    <w:rsid w:val="00EA5FCD"/>
    <w:rsid w:val="00EB0C84"/>
    <w:rsid w:val="00EF1E25"/>
    <w:rsid w:val="00F01253"/>
    <w:rsid w:val="00F17FDE"/>
    <w:rsid w:val="00F23E6B"/>
    <w:rsid w:val="00F358DD"/>
    <w:rsid w:val="00F40D53"/>
    <w:rsid w:val="00F4525C"/>
    <w:rsid w:val="00F50D86"/>
    <w:rsid w:val="00F51C28"/>
    <w:rsid w:val="00F6610F"/>
    <w:rsid w:val="00F80C71"/>
    <w:rsid w:val="00F854D2"/>
    <w:rsid w:val="00FB0871"/>
    <w:rsid w:val="00FB23F1"/>
    <w:rsid w:val="00FD1DA6"/>
    <w:rsid w:val="00FD29D3"/>
    <w:rsid w:val="00FD7A7D"/>
    <w:rsid w:val="00FE2873"/>
    <w:rsid w:val="00FE3F0B"/>
    <w:rsid w:val="00FF46B3"/>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8E0B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8E0BA4"/>
    <w:pPr>
      <w:spacing w:before="80" w:after="80" w:line="26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E83C7F"/>
    <w:pPr>
      <w:numPr>
        <w:numId w:val="1"/>
      </w:numPr>
      <w:tabs>
        <w:tab w:val="left" w:pos="425"/>
      </w:tabs>
      <w:spacing w:before="60" w:after="60" w:line="260" w:lineRule="exact"/>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paragraph" w:styleId="FootnoteText">
    <w:name w:val="footnote text"/>
    <w:basedOn w:val="Normal"/>
    <w:link w:val="FootnoteTextChar"/>
    <w:uiPriority w:val="99"/>
    <w:semiHidden/>
    <w:unhideWhenUsed/>
    <w:rsid w:val="009C2AE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2AE5"/>
    <w:rPr>
      <w:sz w:val="20"/>
      <w:szCs w:val="20"/>
    </w:rPr>
  </w:style>
  <w:style w:type="character" w:styleId="FootnoteReference">
    <w:name w:val="footnote reference"/>
    <w:basedOn w:val="DefaultParagraphFont"/>
    <w:uiPriority w:val="99"/>
    <w:semiHidden/>
    <w:unhideWhenUsed/>
    <w:rsid w:val="009C2AE5"/>
    <w:rPr>
      <w:vertAlign w:val="superscript"/>
    </w:rPr>
  </w:style>
  <w:style w:type="paragraph" w:customStyle="1" w:styleId="Heading">
    <w:name w:val="Heading"/>
    <w:basedOn w:val="Normal"/>
    <w:next w:val="BodyText"/>
    <w:qFormat/>
    <w:rsid w:val="00FD7A7D"/>
    <w:pPr>
      <w:keepNext/>
      <w:spacing w:before="240" w:after="120"/>
    </w:pPr>
    <w:rPr>
      <w:rFonts w:ascii="Liberation Sans" w:eastAsia="Microsoft YaHei" w:hAnsi="Liberation Sans" w:cs="Arial"/>
      <w:sz w:val="28"/>
      <w:szCs w:val="28"/>
    </w:rPr>
  </w:style>
  <w:style w:type="paragraph" w:styleId="BodyText">
    <w:name w:val="Body Text"/>
    <w:basedOn w:val="Normal"/>
    <w:link w:val="BodyTextChar"/>
    <w:uiPriority w:val="99"/>
    <w:semiHidden/>
    <w:unhideWhenUsed/>
    <w:rsid w:val="00FD7A7D"/>
    <w:pPr>
      <w:spacing w:after="120"/>
    </w:pPr>
  </w:style>
  <w:style w:type="character" w:customStyle="1" w:styleId="BodyTextChar">
    <w:name w:val="Body Text Char"/>
    <w:basedOn w:val="DefaultParagraphFont"/>
    <w:link w:val="BodyText"/>
    <w:uiPriority w:val="99"/>
    <w:semiHidden/>
    <w:rsid w:val="00FD7A7D"/>
  </w:style>
  <w:style w:type="character" w:customStyle="1" w:styleId="InternetLink">
    <w:name w:val="Internet Link"/>
    <w:basedOn w:val="DefaultParagraphFont"/>
    <w:unhideWhenUsed/>
    <w:rsid w:val="00C4773E"/>
    <w:rPr>
      <w:color w:val="0000FF" w:themeColor="hyperlink"/>
      <w:u w:val="single"/>
    </w:rPr>
  </w:style>
  <w:style w:type="paragraph" w:styleId="List">
    <w:name w:val="List"/>
    <w:basedOn w:val="BodyText"/>
    <w:rsid w:val="00C4773E"/>
    <w:pPr>
      <w:spacing w:after="140"/>
    </w:pPr>
    <w:rPr>
      <w:rFonts w:cs="Arial"/>
    </w:rPr>
  </w:style>
  <w:style w:type="character" w:customStyle="1" w:styleId="Bullets">
    <w:name w:val="Bullets"/>
    <w:qFormat/>
    <w:rsid w:val="00143481"/>
    <w:rPr>
      <w:rFonts w:ascii="OpenSymbol" w:eastAsia="OpenSymbol" w:hAnsi="OpenSymbol" w:cs="OpenSymbol"/>
    </w:rPr>
  </w:style>
  <w:style w:type="character" w:customStyle="1" w:styleId="UnresolvedMention1">
    <w:name w:val="Unresolved Mention1"/>
    <w:basedOn w:val="DefaultParagraphFont"/>
    <w:uiPriority w:val="99"/>
    <w:semiHidden/>
    <w:unhideWhenUsed/>
    <w:rsid w:val="00C6257F"/>
    <w:rPr>
      <w:color w:val="605E5C"/>
      <w:shd w:val="clear" w:color="auto" w:fill="E1DFDD"/>
    </w:rPr>
  </w:style>
  <w:style w:type="character" w:styleId="FollowedHyperlink">
    <w:name w:val="FollowedHyperlink"/>
    <w:basedOn w:val="DefaultParagraphFont"/>
    <w:uiPriority w:val="99"/>
    <w:semiHidden/>
    <w:unhideWhenUsed/>
    <w:rsid w:val="00A528A3"/>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740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mes.net.au/employers/cultural-diversity-progra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knowyourcouncil.vic.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ICCD015" TargetMode="External"/><Relationship Id="rId5" Type="http://schemas.openxmlformats.org/officeDocument/2006/relationships/numbering" Target="numbering.xml"/><Relationship Id="rId15" Type="http://schemas.openxmlformats.org/officeDocument/2006/relationships/hyperlink" Target="https://www.sbs.com.au/topics/voices/culture/feature/karen-road-nhill"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ducation.abc.net.au/home"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EBA848B5-61E6-45CE-88A6-73FD729D8E9B}">
  <ds:schemaRefs>
    <ds:schemaRef ds:uri="http://schemas.openxmlformats.org/package/2006/metadata/core-properties"/>
    <ds:schemaRef ds:uri="http://purl.org/dc/elements/1.1/"/>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purl.org/dc/terms/"/>
    <ds:schemaRef ds:uri="http://purl.org/dc/dcmitype/"/>
  </ds:schemaRefs>
</ds:datastoreItem>
</file>

<file path=customXml/itemProps3.xml><?xml version="1.0" encoding="utf-8"?>
<ds:datastoreItem xmlns:ds="http://schemas.openxmlformats.org/officeDocument/2006/customXml" ds:itemID="{1F41D081-32FB-4A90-98DF-EA6E330434D4}"/>
</file>

<file path=customXml/itemProps4.xml><?xml version="1.0" encoding="utf-8"?>
<ds:datastoreItem xmlns:ds="http://schemas.openxmlformats.org/officeDocument/2006/customXml" ds:itemID="{6551F629-9CD3-4119-98BC-56780AD68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6563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intercultural capability</cp:keywords>
  <cp:lastModifiedBy>Witt, Kylie I</cp:lastModifiedBy>
  <cp:revision>2</cp:revision>
  <cp:lastPrinted>2020-03-04T04:43:00Z</cp:lastPrinted>
  <dcterms:created xsi:type="dcterms:W3CDTF">2020-06-27T08:45:00Z</dcterms:created>
  <dcterms:modified xsi:type="dcterms:W3CDTF">2020-06-29T07:32:00Z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