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A32BA" w14:textId="2C39D7D5" w:rsidR="00AA286D" w:rsidRDefault="00AA286D" w:rsidP="007B0439">
      <w:pPr>
        <w:pStyle w:val="VCAAHeading1"/>
        <w:spacing w:before="360"/>
      </w:pPr>
      <w:r>
        <w:t xml:space="preserve">Embedding career education in the Victorian Curriculum F–10 </w:t>
      </w:r>
    </w:p>
    <w:p w14:paraId="46E8DD57" w14:textId="5B63A377" w:rsidR="00AA286D" w:rsidRPr="008C0A84" w:rsidRDefault="00AA286D" w:rsidP="007B0439">
      <w:pPr>
        <w:pStyle w:val="VCAAHeading2"/>
        <w:rPr>
          <w:lang w:val="en-AU"/>
        </w:rPr>
      </w:pPr>
      <w:r>
        <w:rPr>
          <w:lang w:val="en-AU"/>
        </w:rPr>
        <w:t>Modern Greek</w:t>
      </w:r>
      <w:r w:rsidR="00153799">
        <w:rPr>
          <w:lang w:val="en-AU"/>
        </w:rPr>
        <w:t>:</w:t>
      </w:r>
      <w:r>
        <w:rPr>
          <w:lang w:val="en-AU"/>
        </w:rPr>
        <w:t xml:space="preserve"> </w:t>
      </w:r>
      <w:r w:rsidR="00153799">
        <w:rPr>
          <w:lang w:val="en-AU"/>
        </w:rPr>
        <w:t xml:space="preserve">7–10 Sequence, </w:t>
      </w:r>
      <w:r>
        <w:rPr>
          <w:lang w:val="en-AU"/>
        </w:rPr>
        <w:t>Level</w:t>
      </w:r>
      <w:r w:rsidR="00153799">
        <w:rPr>
          <w:lang w:val="en-AU"/>
        </w:rPr>
        <w:t>s</w:t>
      </w:r>
      <w:r>
        <w:rPr>
          <w:lang w:val="en-AU"/>
        </w:rPr>
        <w:t xml:space="preserve"> 7 and 8</w:t>
      </w:r>
    </w:p>
    <w:p w14:paraId="6E802F4A" w14:textId="4219D727" w:rsidR="00AA286D" w:rsidRPr="008C0A84" w:rsidRDefault="00AA286D" w:rsidP="007B0439">
      <w:pPr>
        <w:pStyle w:val="VCAAbodyintrotext"/>
        <w:rPr>
          <w:lang w:val="en-AU"/>
        </w:rPr>
      </w:pPr>
      <w:r w:rsidRPr="008C0A84">
        <w:rPr>
          <w:lang w:val="en-AU"/>
        </w:rPr>
        <w:t xml:space="preserve">An existing learning activity linked to a particular learning area or capability in the Victorian Curriculum F–10 can be easily adapted to incorporate career education, enriching students’ career-related learning and skill development. </w:t>
      </w:r>
    </w:p>
    <w:p w14:paraId="46A31E2C" w14:textId="77777777" w:rsidR="00AA286D" w:rsidRPr="008C0A84" w:rsidRDefault="00AA286D" w:rsidP="007B0439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7AC95439" w14:textId="7FE6A07D" w:rsidR="00AA286D" w:rsidRPr="00153799" w:rsidRDefault="00AA286D" w:rsidP="00B1267D">
      <w:pPr>
        <w:pStyle w:val="VCAAbody-withlargetabandhangingindent"/>
        <w:spacing w:line="260" w:lineRule="exact"/>
      </w:pPr>
      <w:r w:rsidRPr="003A6893">
        <w:rPr>
          <w:b/>
          <w:bCs/>
        </w:rPr>
        <w:t>Curriculum area and levels:</w:t>
      </w:r>
      <w:r w:rsidRPr="00153799">
        <w:tab/>
        <w:t xml:space="preserve">Modern Greek, </w:t>
      </w:r>
      <w:r w:rsidR="00153799" w:rsidRPr="00153799">
        <w:t xml:space="preserve">7–10 Sequence, </w:t>
      </w:r>
      <w:r w:rsidRPr="00153799">
        <w:t xml:space="preserve">Levels 7 </w:t>
      </w:r>
      <w:r w:rsidR="00153799" w:rsidRPr="00153799">
        <w:t>and</w:t>
      </w:r>
      <w:r w:rsidRPr="00153799">
        <w:t xml:space="preserve"> 8</w:t>
      </w:r>
    </w:p>
    <w:p w14:paraId="18B11189" w14:textId="74DE8460" w:rsidR="00AA286D" w:rsidRPr="00BA5148" w:rsidRDefault="00AA286D" w:rsidP="00B1267D">
      <w:pPr>
        <w:pStyle w:val="VCAAbody-withlargetabandhangingindent"/>
        <w:spacing w:line="260" w:lineRule="exact"/>
      </w:pPr>
      <w:r w:rsidRPr="003A6893">
        <w:rPr>
          <w:b/>
          <w:bCs/>
        </w:rPr>
        <w:t>Relevant content description:</w:t>
      </w:r>
      <w:r w:rsidRPr="00153799">
        <w:tab/>
        <w:t>Locate and use key points of information, such as main ideas, specific details and general descriptions from a range of spoken, written, visual, digital or multimodal texts</w:t>
      </w:r>
      <w:r w:rsidR="00B26AEA">
        <w:t>.</w:t>
      </w:r>
      <w:r w:rsidRPr="00153799">
        <w:t xml:space="preserve"> </w:t>
      </w:r>
      <w:r w:rsidRPr="00BA5148">
        <w:t>(</w:t>
      </w:r>
      <w:hyperlink r:id="rId11" w:history="1">
        <w:r w:rsidRPr="00BA5148">
          <w:rPr>
            <w:rStyle w:val="Hyperlink"/>
          </w:rPr>
          <w:t>VCELC004</w:t>
        </w:r>
      </w:hyperlink>
      <w:r w:rsidRPr="00BA5148">
        <w:t xml:space="preserve">) </w:t>
      </w:r>
    </w:p>
    <w:p w14:paraId="5BFA6DF0" w14:textId="253F0EA4" w:rsidR="00AA286D" w:rsidRPr="00153799" w:rsidRDefault="00AA286D" w:rsidP="00B1267D">
      <w:pPr>
        <w:pStyle w:val="VCAAbody-withlargetabandhangingindent"/>
        <w:spacing w:line="260" w:lineRule="exact"/>
      </w:pPr>
      <w:r w:rsidRPr="00BA5148">
        <w:tab/>
        <w:t>Use spoken, written and multimodal forms of presentation to convey information on selected topics of interest</w:t>
      </w:r>
      <w:r w:rsidR="00B26AEA">
        <w:t>.</w:t>
      </w:r>
      <w:r w:rsidRPr="00BA5148">
        <w:t xml:space="preserve"> (</w:t>
      </w:r>
      <w:hyperlink r:id="rId12" w:history="1">
        <w:r w:rsidRPr="00BA5148">
          <w:rPr>
            <w:rStyle w:val="Hyperlink"/>
          </w:rPr>
          <w:t>VCELC005</w:t>
        </w:r>
      </w:hyperlink>
      <w:r w:rsidRPr="00BA5148">
        <w:t>)</w:t>
      </w:r>
    </w:p>
    <w:p w14:paraId="315880BB" w14:textId="5F04272E" w:rsidR="00AA286D" w:rsidRPr="00153799" w:rsidRDefault="00AA286D" w:rsidP="00B1267D">
      <w:pPr>
        <w:pStyle w:val="VCAAbody-withlargetabandhangingindent"/>
        <w:spacing w:line="260" w:lineRule="exact"/>
      </w:pPr>
      <w:r w:rsidRPr="003A6893">
        <w:rPr>
          <w:b/>
          <w:bCs/>
        </w:rPr>
        <w:t>Existing activity:</w:t>
      </w:r>
      <w:r w:rsidRPr="00153799">
        <w:tab/>
        <w:t>Us</w:t>
      </w:r>
      <w:r w:rsidR="00985C53">
        <w:t>ing</w:t>
      </w:r>
      <w:r w:rsidRPr="00153799">
        <w:t xml:space="preserve"> appropriate online resources to source information about a famous Greek-speaking person, and present</w:t>
      </w:r>
      <w:r w:rsidR="00985C53">
        <w:t>ing</w:t>
      </w:r>
      <w:r w:rsidRPr="00153799">
        <w:t xml:space="preserve"> the information in a poster. </w:t>
      </w:r>
    </w:p>
    <w:p w14:paraId="2B4F5908" w14:textId="2130F505" w:rsidR="00AA286D" w:rsidRPr="00153799" w:rsidRDefault="00AA286D" w:rsidP="00B1267D">
      <w:pPr>
        <w:pStyle w:val="VCAAbody-withlargetabandhangingindent"/>
        <w:spacing w:line="260" w:lineRule="exact"/>
      </w:pPr>
      <w:r w:rsidRPr="00BA5148">
        <w:rPr>
          <w:b/>
          <w:bCs/>
        </w:rPr>
        <w:t>Summary of adaptation, change, addition:</w:t>
      </w:r>
      <w:r w:rsidRPr="00153799">
        <w:tab/>
      </w:r>
      <w:r w:rsidRPr="00BA5148">
        <w:t>Expand</w:t>
      </w:r>
      <w:r w:rsidR="00F94893">
        <w:t>ing</w:t>
      </w:r>
      <w:r w:rsidRPr="00BA5148">
        <w:t xml:space="preserve"> the focus from life and interests of famous Greek</w:t>
      </w:r>
      <w:r w:rsidR="00F94893">
        <w:t>-</w:t>
      </w:r>
      <w:r w:rsidRPr="00BA5148">
        <w:t xml:space="preserve">speaking people to include interests and related jobs in Greece </w:t>
      </w:r>
      <w:r w:rsidR="00F94893">
        <w:t>and</w:t>
      </w:r>
      <w:r w:rsidRPr="00BA5148">
        <w:t>/</w:t>
      </w:r>
      <w:r w:rsidR="00F94893">
        <w:t xml:space="preserve">or </w:t>
      </w:r>
      <w:r w:rsidRPr="00BA5148">
        <w:t>Cyprus.</w:t>
      </w:r>
    </w:p>
    <w:p w14:paraId="1E174C3E" w14:textId="745FC5A9" w:rsidR="00AA286D" w:rsidRDefault="00AA286D" w:rsidP="00AA286D">
      <w:pPr>
        <w:pStyle w:val="VCAAHeading3"/>
        <w:spacing w:after="240"/>
        <w:rPr>
          <w:lang w:val="en-AU"/>
        </w:rPr>
      </w:pPr>
      <w:r w:rsidRPr="008C0A84">
        <w:rPr>
          <w:lang w:val="en-AU"/>
        </w:rPr>
        <w:t>2. Adapt the learning activity to include a career education focus</w:t>
      </w:r>
    </w:p>
    <w:tbl>
      <w:tblPr>
        <w:tblStyle w:val="VCAATable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964"/>
        <w:gridCol w:w="5879"/>
      </w:tblGrid>
      <w:tr w:rsidR="00254888" w:rsidRPr="008C0A84" w14:paraId="47FFE019" w14:textId="77777777" w:rsidTr="00B1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tcW w:w="396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879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AA286D" w:rsidRPr="008C0A84" w14:paraId="20588B85" w14:textId="77777777" w:rsidTr="00B1267D">
        <w:trPr>
          <w:trHeight w:val="760"/>
        </w:trPr>
        <w:tc>
          <w:tcPr>
            <w:tcW w:w="3964" w:type="dxa"/>
          </w:tcPr>
          <w:p w14:paraId="46A85701" w14:textId="678C9BF7" w:rsidR="00AA286D" w:rsidRPr="008C0A84" w:rsidRDefault="00AA286D" w:rsidP="00B1267D">
            <w:pPr>
              <w:pStyle w:val="VCAAtablecondensed"/>
              <w:spacing w:line="260" w:lineRule="exact"/>
              <w:rPr>
                <w:lang w:val="en-AU"/>
              </w:rPr>
            </w:pPr>
            <w:r>
              <w:rPr>
                <w:lang w:val="en-AU"/>
              </w:rPr>
              <w:t>Teacher guides students to specific online resources to research famous Greek</w:t>
            </w:r>
            <w:r w:rsidR="003A2917">
              <w:rPr>
                <w:lang w:val="en-AU"/>
              </w:rPr>
              <w:t>-</w:t>
            </w:r>
            <w:r>
              <w:rPr>
                <w:lang w:val="en-AU"/>
              </w:rPr>
              <w:t>speak</w:t>
            </w:r>
            <w:r w:rsidR="003A2917">
              <w:rPr>
                <w:lang w:val="en-AU"/>
              </w:rPr>
              <w:t>ing people</w:t>
            </w:r>
            <w:r>
              <w:rPr>
                <w:lang w:val="en-AU"/>
              </w:rPr>
              <w:t xml:space="preserve"> </w:t>
            </w:r>
            <w:r w:rsidR="003A2917">
              <w:rPr>
                <w:lang w:val="en-AU"/>
              </w:rPr>
              <w:t>from around the world</w:t>
            </w:r>
            <w:r>
              <w:rPr>
                <w:lang w:val="en-AU"/>
              </w:rPr>
              <w:t xml:space="preserve">, </w:t>
            </w:r>
            <w:r w:rsidR="003A2917">
              <w:rPr>
                <w:lang w:val="en-AU"/>
              </w:rPr>
              <w:t xml:space="preserve">such as </w:t>
            </w:r>
            <w:r>
              <w:rPr>
                <w:lang w:val="en-AU"/>
              </w:rPr>
              <w:t>sports</w:t>
            </w:r>
            <w:r w:rsidR="003A2917">
              <w:rPr>
                <w:lang w:val="en-AU"/>
              </w:rPr>
              <w:t>people</w:t>
            </w:r>
            <w:r w:rsidR="00D26732">
              <w:rPr>
                <w:lang w:val="en-AU"/>
              </w:rPr>
              <w:t xml:space="preserve">, </w:t>
            </w:r>
            <w:r w:rsidR="008918AE">
              <w:rPr>
                <w:lang w:val="en-AU"/>
              </w:rPr>
              <w:t>musicians, actors</w:t>
            </w:r>
            <w:r w:rsidR="00D26732">
              <w:rPr>
                <w:lang w:val="en-AU"/>
              </w:rPr>
              <w:t xml:space="preserve">, </w:t>
            </w:r>
            <w:r w:rsidR="00E42550">
              <w:rPr>
                <w:lang w:val="en-AU"/>
              </w:rPr>
              <w:t>politicians, activists</w:t>
            </w:r>
            <w:r>
              <w:rPr>
                <w:lang w:val="en-AU"/>
              </w:rPr>
              <w:t xml:space="preserve">. </w:t>
            </w:r>
            <w:r w:rsidR="0020075A">
              <w:rPr>
                <w:lang w:val="en-AU"/>
              </w:rPr>
              <w:t xml:space="preserve">With teacher assistance as required, </w:t>
            </w:r>
            <w:r>
              <w:rPr>
                <w:lang w:val="en-AU"/>
              </w:rPr>
              <w:t xml:space="preserve">students list information </w:t>
            </w:r>
            <w:r w:rsidR="0020075A">
              <w:rPr>
                <w:lang w:val="en-AU"/>
              </w:rPr>
              <w:t xml:space="preserve">about </w:t>
            </w:r>
            <w:r w:rsidR="008918AE">
              <w:rPr>
                <w:lang w:val="en-AU"/>
              </w:rPr>
              <w:t>one of these people</w:t>
            </w:r>
            <w:r w:rsidR="00FB3809">
              <w:rPr>
                <w:lang w:val="en-AU"/>
              </w:rPr>
              <w:t xml:space="preserve"> who interests them</w:t>
            </w:r>
            <w:r w:rsidR="0020075A">
              <w:rPr>
                <w:lang w:val="en-AU"/>
              </w:rPr>
              <w:t xml:space="preserve">, such as </w:t>
            </w:r>
            <w:r>
              <w:rPr>
                <w:lang w:val="en-AU"/>
              </w:rPr>
              <w:t xml:space="preserve">likes, dislikes, hobbies, </w:t>
            </w:r>
            <w:r w:rsidR="00FB3809">
              <w:rPr>
                <w:lang w:val="en-AU"/>
              </w:rPr>
              <w:t>the</w:t>
            </w:r>
            <w:r w:rsidR="0020075A">
              <w:rPr>
                <w:lang w:val="en-AU"/>
              </w:rPr>
              <w:t xml:space="preserve"> </w:t>
            </w:r>
            <w:r>
              <w:rPr>
                <w:lang w:val="en-AU"/>
              </w:rPr>
              <w:t>countr</w:t>
            </w:r>
            <w:r w:rsidR="0020075A">
              <w:rPr>
                <w:lang w:val="en-AU"/>
              </w:rPr>
              <w:t>y</w:t>
            </w:r>
            <w:r>
              <w:rPr>
                <w:lang w:val="en-AU"/>
              </w:rPr>
              <w:t xml:space="preserve"> they live in, </w:t>
            </w:r>
            <w:r w:rsidR="0020075A">
              <w:rPr>
                <w:lang w:val="en-AU"/>
              </w:rPr>
              <w:t xml:space="preserve">their </w:t>
            </w:r>
            <w:r>
              <w:rPr>
                <w:lang w:val="en-AU"/>
              </w:rPr>
              <w:t>education</w:t>
            </w:r>
            <w:r w:rsidR="0020075A">
              <w:rPr>
                <w:lang w:val="en-AU"/>
              </w:rPr>
              <w:t>, etc</w:t>
            </w:r>
            <w:r>
              <w:rPr>
                <w:lang w:val="en-AU"/>
              </w:rPr>
              <w:t>.</w:t>
            </w:r>
          </w:p>
        </w:tc>
        <w:tc>
          <w:tcPr>
            <w:tcW w:w="5879" w:type="dxa"/>
          </w:tcPr>
          <w:p w14:paraId="6AFA7BE2" w14:textId="37F15466" w:rsidR="00AA286D" w:rsidRPr="00BA5148" w:rsidRDefault="00FB3809" w:rsidP="00B1267D">
            <w:pPr>
              <w:pStyle w:val="VCAAtablecondensed"/>
              <w:spacing w:line="260" w:lineRule="exact"/>
            </w:pPr>
            <w:r>
              <w:t>T</w:t>
            </w:r>
            <w:r w:rsidR="00AA286D" w:rsidRPr="00BA5148">
              <w:t xml:space="preserve">eacher </w:t>
            </w:r>
            <w:r w:rsidR="003A2DEF">
              <w:t xml:space="preserve">leads a </w:t>
            </w:r>
            <w:r w:rsidR="00AA286D" w:rsidRPr="00BA5148">
              <w:t xml:space="preserve">class </w:t>
            </w:r>
            <w:r w:rsidR="00C203D6">
              <w:t xml:space="preserve">brainstorm </w:t>
            </w:r>
            <w:r w:rsidR="00AA286D" w:rsidRPr="00BA5148">
              <w:t>about jobs students know of in Australia, using this opportunity to create a vocabulary list</w:t>
            </w:r>
            <w:r>
              <w:t>.</w:t>
            </w:r>
            <w:r w:rsidR="00AA286D" w:rsidRPr="00BA5148">
              <w:t xml:space="preserve"> </w:t>
            </w:r>
          </w:p>
          <w:p w14:paraId="266F8D88" w14:textId="587E078F" w:rsidR="00AA286D" w:rsidRPr="00BA5148" w:rsidRDefault="00AA286D" w:rsidP="00B1267D">
            <w:pPr>
              <w:pStyle w:val="VCAAtablecondensed"/>
              <w:spacing w:line="260" w:lineRule="exact"/>
            </w:pPr>
            <w:r w:rsidRPr="00BA5148">
              <w:t xml:space="preserve">Students </w:t>
            </w:r>
            <w:r w:rsidR="00742CD7">
              <w:t xml:space="preserve">describe </w:t>
            </w:r>
            <w:r w:rsidRPr="00BA5148">
              <w:t>what they know of jobs in Greece and/or Cyprus</w:t>
            </w:r>
            <w:r w:rsidR="00742CD7">
              <w:t>. They</w:t>
            </w:r>
            <w:r w:rsidRPr="00BA5148">
              <w:t xml:space="preserve"> consider </w:t>
            </w:r>
            <w:r w:rsidR="00FB3809">
              <w:t xml:space="preserve">the </w:t>
            </w:r>
            <w:r w:rsidRPr="00BA5148">
              <w:t xml:space="preserve">unique aspects of Greek life and culture and how these </w:t>
            </w:r>
            <w:r w:rsidR="00FB3809">
              <w:t>might</w:t>
            </w:r>
            <w:r w:rsidRPr="00BA5148">
              <w:t xml:space="preserve"> be reflected in </w:t>
            </w:r>
            <w:r w:rsidR="00FB3809">
              <w:t>various</w:t>
            </w:r>
            <w:r w:rsidR="00742CD7">
              <w:t xml:space="preserve"> industries, such as</w:t>
            </w:r>
            <w:r w:rsidRPr="00BA5148">
              <w:t xml:space="preserve"> tourism, technology, </w:t>
            </w:r>
            <w:proofErr w:type="gramStart"/>
            <w:r w:rsidRPr="00BA5148">
              <w:t>archaeology</w:t>
            </w:r>
            <w:proofErr w:type="gramEnd"/>
            <w:r w:rsidR="00742CD7">
              <w:t xml:space="preserve"> and</w:t>
            </w:r>
            <w:r w:rsidRPr="00BA5148">
              <w:t xml:space="preserve"> maritime.</w:t>
            </w:r>
          </w:p>
          <w:p w14:paraId="092660B4" w14:textId="400A562B" w:rsidR="00AA286D" w:rsidRPr="00BA5148" w:rsidRDefault="00936049" w:rsidP="00B1267D">
            <w:pPr>
              <w:pStyle w:val="VCAAtablecondensed"/>
              <w:spacing w:line="260" w:lineRule="exact"/>
            </w:pPr>
            <w:r>
              <w:t>The c</w:t>
            </w:r>
            <w:r w:rsidR="00AA286D" w:rsidRPr="00BA5148">
              <w:t xml:space="preserve">lass discussion </w:t>
            </w:r>
            <w:r>
              <w:t xml:space="preserve">extends to incorporate similar and unique </w:t>
            </w:r>
            <w:r w:rsidR="00AA286D" w:rsidRPr="00BA5148">
              <w:t xml:space="preserve">jobs </w:t>
            </w:r>
            <w:r w:rsidR="00D02A76">
              <w:t>in Australia, Greece and Cyprus, which are added to the list.</w:t>
            </w:r>
          </w:p>
        </w:tc>
      </w:tr>
      <w:tr w:rsidR="00AA286D" w:rsidRPr="008C0A84" w14:paraId="47C09381" w14:textId="77777777" w:rsidTr="00B1267D">
        <w:trPr>
          <w:trHeight w:val="615"/>
        </w:trPr>
        <w:tc>
          <w:tcPr>
            <w:tcW w:w="3964" w:type="dxa"/>
          </w:tcPr>
          <w:p w14:paraId="123E135F" w14:textId="1FAC8314" w:rsidR="00AA286D" w:rsidRPr="008C0A84" w:rsidRDefault="00AA286D" w:rsidP="00B1267D">
            <w:pPr>
              <w:pStyle w:val="VCAAtablecondensed"/>
              <w:spacing w:line="260" w:lineRule="exact"/>
              <w:rPr>
                <w:lang w:val="en-AU"/>
              </w:rPr>
            </w:pPr>
          </w:p>
        </w:tc>
        <w:tc>
          <w:tcPr>
            <w:tcW w:w="5879" w:type="dxa"/>
          </w:tcPr>
          <w:p w14:paraId="7279DA82" w14:textId="4A720501" w:rsidR="00AA286D" w:rsidRPr="00BA5148" w:rsidRDefault="00AA286D" w:rsidP="00D02A76">
            <w:pPr>
              <w:pStyle w:val="VCAAtablecondensed"/>
              <w:spacing w:line="260" w:lineRule="exact"/>
            </w:pPr>
            <w:r w:rsidRPr="00BA5148">
              <w:t xml:space="preserve">Students list their </w:t>
            </w:r>
            <w:r w:rsidR="00386B30">
              <w:t xml:space="preserve">personal </w:t>
            </w:r>
            <w:r w:rsidRPr="00BA5148">
              <w:t>interests</w:t>
            </w:r>
            <w:r w:rsidR="00D02A76">
              <w:t xml:space="preserve"> in Greek</w:t>
            </w:r>
            <w:r w:rsidRPr="00BA5148">
              <w:t xml:space="preserve"> </w:t>
            </w:r>
            <w:r w:rsidR="00386B30">
              <w:t xml:space="preserve">and </w:t>
            </w:r>
            <w:r w:rsidRPr="00BA5148">
              <w:t xml:space="preserve">research jobs </w:t>
            </w:r>
            <w:r w:rsidR="00386B30">
              <w:t xml:space="preserve">available </w:t>
            </w:r>
            <w:r w:rsidRPr="00BA5148">
              <w:t xml:space="preserve">in Greece </w:t>
            </w:r>
            <w:r w:rsidR="00386B30">
              <w:t>and</w:t>
            </w:r>
            <w:r w:rsidRPr="00BA5148">
              <w:t>/</w:t>
            </w:r>
            <w:r w:rsidR="00386B30">
              <w:t>or</w:t>
            </w:r>
            <w:r w:rsidRPr="00BA5148">
              <w:t xml:space="preserve"> Cyprus that would suit the</w:t>
            </w:r>
            <w:r w:rsidR="00386B30">
              <w:t>m</w:t>
            </w:r>
            <w:r w:rsidR="00D02A76">
              <w:t>, based on their list</w:t>
            </w:r>
            <w:r w:rsidRPr="00BA5148">
              <w:t>. They make</w:t>
            </w:r>
            <w:r w:rsidR="007E4B45">
              <w:t xml:space="preserve"> specific</w:t>
            </w:r>
            <w:r w:rsidRPr="00BA5148">
              <w:t xml:space="preserve"> connections between their interests and potential jobs</w:t>
            </w:r>
            <w:r w:rsidR="002F75A5">
              <w:t xml:space="preserve">, and identify </w:t>
            </w:r>
            <w:r w:rsidR="00D02A76">
              <w:t xml:space="preserve">a range of </w:t>
            </w:r>
            <w:r w:rsidR="002F75A5">
              <w:t>career paths</w:t>
            </w:r>
            <w:r w:rsidR="00D02A76">
              <w:t xml:space="preserve"> that are related to these interests</w:t>
            </w:r>
            <w:r w:rsidR="002F75A5">
              <w:t>.</w:t>
            </w:r>
          </w:p>
        </w:tc>
      </w:tr>
      <w:tr w:rsidR="00AA286D" w:rsidRPr="008C0A84" w14:paraId="3F7C9F0C" w14:textId="77777777" w:rsidTr="00B1267D">
        <w:trPr>
          <w:trHeight w:val="838"/>
        </w:trPr>
        <w:tc>
          <w:tcPr>
            <w:tcW w:w="3964" w:type="dxa"/>
            <w:tcBorders>
              <w:bottom w:val="single" w:sz="4" w:space="0" w:color="auto"/>
            </w:tcBorders>
          </w:tcPr>
          <w:p w14:paraId="7E1FE4EF" w14:textId="2AAA2382" w:rsidR="00597B2C" w:rsidRDefault="00597B2C" w:rsidP="00B1267D">
            <w:pPr>
              <w:pStyle w:val="VCAAtablecondensed"/>
              <w:spacing w:line="260" w:lineRule="exact"/>
              <w:rPr>
                <w:lang w:val="en-AU"/>
              </w:rPr>
            </w:pPr>
            <w:r>
              <w:rPr>
                <w:lang w:val="en-AU"/>
              </w:rPr>
              <w:t xml:space="preserve">Teacher facilitates a class discussion about how to present </w:t>
            </w:r>
            <w:r w:rsidRPr="006B104E">
              <w:t>information</w:t>
            </w:r>
            <w:r>
              <w:rPr>
                <w:lang w:val="en-AU"/>
              </w:rPr>
              <w:t xml:space="preserve"> in poster format, taking into consideration the audience, amount of information required, relative importance of the information, layout, etc.</w:t>
            </w:r>
          </w:p>
          <w:p w14:paraId="446FB8DB" w14:textId="1070383B" w:rsidR="00D237F5" w:rsidRPr="008C0A84" w:rsidRDefault="00AA286D" w:rsidP="00B1267D">
            <w:pPr>
              <w:pStyle w:val="VCAAtablecondensed"/>
              <w:spacing w:line="260" w:lineRule="exact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Students individually create a poster with information about the famous </w:t>
            </w:r>
            <w:r w:rsidR="00F12597">
              <w:rPr>
                <w:lang w:val="en-AU"/>
              </w:rPr>
              <w:t>person they selected</w:t>
            </w:r>
            <w:r w:rsidR="00597B2C">
              <w:rPr>
                <w:lang w:val="en-AU"/>
              </w:rPr>
              <w:t>.</w:t>
            </w:r>
          </w:p>
        </w:tc>
        <w:tc>
          <w:tcPr>
            <w:tcW w:w="5879" w:type="dxa"/>
            <w:tcBorders>
              <w:bottom w:val="single" w:sz="4" w:space="0" w:color="auto"/>
            </w:tcBorders>
          </w:tcPr>
          <w:p w14:paraId="0D137BAF" w14:textId="16A70471" w:rsidR="00AA286D" w:rsidRPr="00B74D78" w:rsidRDefault="00BF39C0" w:rsidP="00D02A76">
            <w:pPr>
              <w:pStyle w:val="VCAAtablecondensed"/>
              <w:spacing w:line="260" w:lineRule="exact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lastRenderedPageBreak/>
              <w:t xml:space="preserve">Students </w:t>
            </w:r>
            <w:r w:rsidR="007B0439">
              <w:rPr>
                <w:color w:val="auto"/>
                <w:lang w:val="en-AU"/>
              </w:rPr>
              <w:t xml:space="preserve">include </w:t>
            </w:r>
            <w:r w:rsidR="00F12597">
              <w:rPr>
                <w:color w:val="auto"/>
                <w:lang w:val="en-AU"/>
              </w:rPr>
              <w:t xml:space="preserve">in their poster </w:t>
            </w:r>
            <w:r w:rsidR="007B0439">
              <w:rPr>
                <w:color w:val="auto"/>
                <w:lang w:val="en-AU"/>
              </w:rPr>
              <w:t>the additional</w:t>
            </w:r>
            <w:r>
              <w:rPr>
                <w:color w:val="auto"/>
                <w:lang w:val="en-AU"/>
              </w:rPr>
              <w:t xml:space="preserve"> information </w:t>
            </w:r>
            <w:r w:rsidR="00D02A76">
              <w:rPr>
                <w:color w:val="auto"/>
                <w:lang w:val="en-AU"/>
              </w:rPr>
              <w:t xml:space="preserve">about jobs </w:t>
            </w:r>
            <w:r>
              <w:rPr>
                <w:color w:val="auto"/>
                <w:lang w:val="en-AU"/>
              </w:rPr>
              <w:t>related</w:t>
            </w:r>
            <w:r w:rsidR="00D02A76">
              <w:rPr>
                <w:color w:val="auto"/>
                <w:lang w:val="en-AU"/>
              </w:rPr>
              <w:t xml:space="preserve"> </w:t>
            </w:r>
            <w:r w:rsidR="00D02A76">
              <w:rPr>
                <w:color w:val="auto"/>
                <w:lang w:val="en-AU"/>
              </w:rPr>
              <w:t>about their area of interest</w:t>
            </w:r>
            <w:r w:rsidR="00D02A76">
              <w:rPr>
                <w:color w:val="auto"/>
                <w:lang w:val="en-AU"/>
              </w:rPr>
              <w:t xml:space="preserve"> that are</w:t>
            </w:r>
            <w:r>
              <w:rPr>
                <w:color w:val="auto"/>
                <w:lang w:val="en-AU"/>
              </w:rPr>
              <w:t xml:space="preserve"> available in Greece and/ Cyprus.</w:t>
            </w:r>
          </w:p>
        </w:tc>
      </w:tr>
      <w:tr w:rsidR="00AA286D" w:rsidRPr="008C0A84" w14:paraId="63793E0F" w14:textId="77777777" w:rsidTr="00B1267D">
        <w:trPr>
          <w:trHeight w:val="820"/>
        </w:trPr>
        <w:tc>
          <w:tcPr>
            <w:tcW w:w="3964" w:type="dxa"/>
          </w:tcPr>
          <w:p w14:paraId="5CCDC903" w14:textId="6FA48B7B" w:rsidR="00AA286D" w:rsidRPr="00BA5148" w:rsidRDefault="00A11724" w:rsidP="00B1267D">
            <w:pPr>
              <w:pStyle w:val="VCAAtablecondensed"/>
              <w:spacing w:line="260" w:lineRule="exact"/>
            </w:pPr>
            <w:r>
              <w:t>Students present their posters to the class with a speech</w:t>
            </w:r>
            <w:r w:rsidR="00B72638">
              <w:t xml:space="preserve"> in the target language</w:t>
            </w:r>
            <w:r>
              <w:t xml:space="preserve"> to share their information</w:t>
            </w:r>
            <w:r w:rsidR="00AA286D" w:rsidRPr="003A2917">
              <w:t>.</w:t>
            </w:r>
            <w:r w:rsidR="00AA286D" w:rsidRPr="00BA5148">
              <w:t xml:space="preserve"> </w:t>
            </w:r>
          </w:p>
          <w:p w14:paraId="5DA55779" w14:textId="77777777" w:rsidR="00AA286D" w:rsidRPr="00BA5148" w:rsidRDefault="00AA286D" w:rsidP="00B1267D">
            <w:pPr>
              <w:pStyle w:val="VCAAtablecondensed"/>
              <w:spacing w:line="260" w:lineRule="exact"/>
            </w:pPr>
            <w:r w:rsidRPr="00BA5148">
              <w:t>Assessment of the poster is based on:</w:t>
            </w:r>
          </w:p>
          <w:p w14:paraId="2B199F90" w14:textId="012CD5C0" w:rsidR="00AA286D" w:rsidRDefault="00F12597" w:rsidP="00B1267D">
            <w:pPr>
              <w:pStyle w:val="VCAAtablecondensedbullet"/>
              <w:spacing w:line="260" w:lineRule="exact"/>
            </w:pPr>
            <w:r>
              <w:t>r</w:t>
            </w:r>
            <w:r w:rsidR="00AA286D">
              <w:t>elevance of information</w:t>
            </w:r>
          </w:p>
          <w:p w14:paraId="110B32A7" w14:textId="11FB0FF6" w:rsidR="00AA286D" w:rsidRDefault="00F12597" w:rsidP="00B1267D">
            <w:pPr>
              <w:pStyle w:val="VCAAtablecondensedbullet"/>
              <w:spacing w:line="260" w:lineRule="exact"/>
            </w:pPr>
            <w:r>
              <w:t>c</w:t>
            </w:r>
            <w:r w:rsidR="00AA286D">
              <w:t>larity of layout</w:t>
            </w:r>
          </w:p>
          <w:p w14:paraId="75A2F440" w14:textId="028DA263" w:rsidR="00AA286D" w:rsidRDefault="00F12597" w:rsidP="00B1267D">
            <w:pPr>
              <w:pStyle w:val="VCAAtablecondensedbullet"/>
              <w:spacing w:line="260" w:lineRule="exact"/>
            </w:pPr>
            <w:r>
              <w:t>a</w:t>
            </w:r>
            <w:r w:rsidR="00AA286D">
              <w:t>ccuracy of text (grammar, vocabulary, sentence structure)</w:t>
            </w:r>
          </w:p>
          <w:p w14:paraId="7674DB26" w14:textId="7BAFC74C" w:rsidR="00AA286D" w:rsidRPr="008C0A84" w:rsidRDefault="00F12597" w:rsidP="00B1267D">
            <w:pPr>
              <w:pStyle w:val="VCAAtablecondensedbullet"/>
              <w:spacing w:line="260" w:lineRule="exact"/>
            </w:pPr>
            <w:proofErr w:type="gramStart"/>
            <w:r>
              <w:t>c</w:t>
            </w:r>
            <w:r w:rsidR="00AA286D">
              <w:t>orrect</w:t>
            </w:r>
            <w:proofErr w:type="gramEnd"/>
            <w:r w:rsidR="00AA286D">
              <w:t xml:space="preserve"> intonation, stress and pronunciation.</w:t>
            </w:r>
          </w:p>
        </w:tc>
        <w:tc>
          <w:tcPr>
            <w:tcW w:w="5879" w:type="dxa"/>
          </w:tcPr>
          <w:p w14:paraId="3E0F47EF" w14:textId="3A2A3856" w:rsidR="00AA286D" w:rsidRDefault="00AA286D" w:rsidP="00B1267D">
            <w:pPr>
              <w:pStyle w:val="VCAAtablecondensed"/>
              <w:spacing w:line="260" w:lineRule="exact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Students</w:t>
            </w:r>
            <w:r w:rsidR="00F16B3C">
              <w:rPr>
                <w:color w:val="auto"/>
                <w:lang w:val="en-AU"/>
              </w:rPr>
              <w:t xml:space="preserve"> extend their presentation by discussing their </w:t>
            </w:r>
            <w:r w:rsidR="007B0439">
              <w:rPr>
                <w:color w:val="auto"/>
                <w:lang w:val="en-AU"/>
              </w:rPr>
              <w:t xml:space="preserve">own </w:t>
            </w:r>
            <w:r w:rsidR="00F16B3C">
              <w:rPr>
                <w:color w:val="auto"/>
                <w:lang w:val="en-AU"/>
              </w:rPr>
              <w:t>skills and interests, and how these align with the jobs they have researched.</w:t>
            </w:r>
            <w:r>
              <w:rPr>
                <w:color w:val="auto"/>
                <w:lang w:val="en-AU"/>
              </w:rPr>
              <w:t xml:space="preserve"> </w:t>
            </w:r>
            <w:r w:rsidR="00D02A76">
              <w:rPr>
                <w:color w:val="auto"/>
                <w:lang w:val="en-AU"/>
              </w:rPr>
              <w:t xml:space="preserve">They can also indicate whether any of these jobs interest them for future exploration. </w:t>
            </w:r>
            <w:r w:rsidR="007B0439">
              <w:rPr>
                <w:color w:val="auto"/>
                <w:lang w:val="en-AU"/>
              </w:rPr>
              <w:t xml:space="preserve">Teacher ensures that class members interact with each other’s work </w:t>
            </w:r>
            <w:r w:rsidR="00D02A76">
              <w:rPr>
                <w:color w:val="auto"/>
                <w:lang w:val="en-AU"/>
              </w:rPr>
              <w:t>(for example,</w:t>
            </w:r>
            <w:r w:rsidR="00F12597">
              <w:rPr>
                <w:color w:val="auto"/>
                <w:lang w:val="en-AU"/>
              </w:rPr>
              <w:t xml:space="preserve"> </w:t>
            </w:r>
            <w:r w:rsidR="007B0439">
              <w:rPr>
                <w:color w:val="auto"/>
                <w:lang w:val="en-AU"/>
              </w:rPr>
              <w:t>by displaying them and conducting a</w:t>
            </w:r>
            <w:r w:rsidR="00F12597">
              <w:rPr>
                <w:color w:val="auto"/>
                <w:lang w:val="en-AU"/>
              </w:rPr>
              <w:t xml:space="preserve"> quiz </w:t>
            </w:r>
            <w:r w:rsidR="00DB459C">
              <w:rPr>
                <w:color w:val="auto"/>
                <w:lang w:val="en-AU"/>
              </w:rPr>
              <w:t>or competition about who knows the most about the people displayed in the posters)</w:t>
            </w:r>
            <w:r w:rsidR="007B0439">
              <w:rPr>
                <w:color w:val="auto"/>
                <w:lang w:val="en-AU"/>
              </w:rPr>
              <w:t xml:space="preserve">. </w:t>
            </w:r>
            <w:r w:rsidR="00B86600">
              <w:rPr>
                <w:color w:val="auto"/>
                <w:lang w:val="en-AU"/>
              </w:rPr>
              <w:t xml:space="preserve">Teacher highlights that skills or technical suitability for a job </w:t>
            </w:r>
            <w:r w:rsidR="00D02A76">
              <w:rPr>
                <w:color w:val="auto"/>
                <w:lang w:val="en-AU"/>
              </w:rPr>
              <w:t>are</w:t>
            </w:r>
            <w:r w:rsidR="00B86600">
              <w:rPr>
                <w:color w:val="auto"/>
                <w:lang w:val="en-AU"/>
              </w:rPr>
              <w:t xml:space="preserve"> not the only factor</w:t>
            </w:r>
            <w:r w:rsidR="00D02A76">
              <w:rPr>
                <w:color w:val="auto"/>
                <w:lang w:val="en-AU"/>
              </w:rPr>
              <w:t>s</w:t>
            </w:r>
            <w:r w:rsidR="00B86600">
              <w:rPr>
                <w:color w:val="auto"/>
                <w:lang w:val="en-AU"/>
              </w:rPr>
              <w:t xml:space="preserve"> when planning a career pathway.</w:t>
            </w:r>
          </w:p>
          <w:p w14:paraId="7C083F81" w14:textId="6BDB5162" w:rsidR="00DB459C" w:rsidRPr="00B74D78" w:rsidRDefault="00DB459C" w:rsidP="00D02A76">
            <w:pPr>
              <w:pStyle w:val="VCAAtablecondensed"/>
              <w:spacing w:line="260" w:lineRule="exact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Posters could be </w:t>
            </w:r>
            <w:r w:rsidR="00B77467">
              <w:rPr>
                <w:color w:val="auto"/>
                <w:lang w:val="en-AU"/>
              </w:rPr>
              <w:t>shared with other students to increase the profile of the language in the school and improve students’ knowledge of these careers (</w:t>
            </w:r>
            <w:r w:rsidR="00D02A76">
              <w:rPr>
                <w:color w:val="auto"/>
                <w:lang w:val="en-AU"/>
              </w:rPr>
              <w:t>for example,</w:t>
            </w:r>
            <w:r w:rsidR="00B77467">
              <w:rPr>
                <w:color w:val="auto"/>
                <w:lang w:val="en-AU"/>
              </w:rPr>
              <w:t xml:space="preserve"> </w:t>
            </w:r>
            <w:r>
              <w:rPr>
                <w:color w:val="auto"/>
                <w:lang w:val="en-AU"/>
              </w:rPr>
              <w:t xml:space="preserve">displayed around the school or </w:t>
            </w:r>
            <w:r w:rsidR="00B77467">
              <w:rPr>
                <w:color w:val="auto"/>
                <w:lang w:val="en-AU"/>
              </w:rPr>
              <w:t xml:space="preserve">in the careers area, included in </w:t>
            </w:r>
            <w:r w:rsidR="001A4BEB">
              <w:rPr>
                <w:color w:val="auto"/>
                <w:lang w:val="en-AU"/>
              </w:rPr>
              <w:t>communications to the school community)</w:t>
            </w:r>
            <w:r w:rsidR="00B77467">
              <w:rPr>
                <w:color w:val="auto"/>
                <w:lang w:val="en-AU"/>
              </w:rPr>
              <w:t>.</w:t>
            </w:r>
          </w:p>
        </w:tc>
      </w:tr>
    </w:tbl>
    <w:p w14:paraId="7300A348" w14:textId="77777777" w:rsidR="00AA286D" w:rsidRDefault="00AA286D" w:rsidP="00AA286D">
      <w:pPr>
        <w:pStyle w:val="VCAAHeading4"/>
        <w:rPr>
          <w:lang w:val="en-AU"/>
        </w:rPr>
      </w:pPr>
      <w:r w:rsidRPr="008C0A84">
        <w:rPr>
          <w:lang w:val="en-AU"/>
        </w:rPr>
        <w:t>Considerations when adapting the learning activity</w:t>
      </w:r>
    </w:p>
    <w:p w14:paraId="7A84FC09" w14:textId="48E46B4C" w:rsidR="00AA286D" w:rsidRPr="006B104E" w:rsidRDefault="00AA286D" w:rsidP="00B1267D">
      <w:pPr>
        <w:pStyle w:val="VCAAbullet"/>
        <w:spacing w:line="260" w:lineRule="exact"/>
        <w:ind w:left="425" w:hanging="425"/>
        <w:rPr>
          <w:lang w:eastAsia="en-AU"/>
        </w:rPr>
      </w:pPr>
      <w:r>
        <w:t xml:space="preserve">Teacher may need to </w:t>
      </w:r>
      <w:r w:rsidR="00DB459C">
        <w:t xml:space="preserve">prepare and </w:t>
      </w:r>
      <w:r>
        <w:t xml:space="preserve">provide information about jobs </w:t>
      </w:r>
      <w:r w:rsidR="00BD26EB">
        <w:t xml:space="preserve">based </w:t>
      </w:r>
      <w:r>
        <w:t xml:space="preserve">in Greece </w:t>
      </w:r>
      <w:r w:rsidR="00BD26EB">
        <w:t>and</w:t>
      </w:r>
      <w:r>
        <w:t>/</w:t>
      </w:r>
      <w:r w:rsidR="00BD26EB">
        <w:t xml:space="preserve">or </w:t>
      </w:r>
      <w:r>
        <w:t>Cyprus</w:t>
      </w:r>
      <w:r w:rsidR="007B0439">
        <w:t xml:space="preserve"> that are unique to the area/culture, or more prevalent in these places, to assist students </w:t>
      </w:r>
      <w:r w:rsidR="00DB459C">
        <w:t xml:space="preserve">make </w:t>
      </w:r>
      <w:r w:rsidR="007B0439">
        <w:t xml:space="preserve">comparisons </w:t>
      </w:r>
      <w:r w:rsidR="00DB459C">
        <w:t>with similar jobs in</w:t>
      </w:r>
      <w:r w:rsidR="007B0439">
        <w:t xml:space="preserve"> their own community</w:t>
      </w:r>
      <w:r w:rsidR="00BD26EB">
        <w:t>.</w:t>
      </w:r>
    </w:p>
    <w:p w14:paraId="5AC5E146" w14:textId="19DC6F07" w:rsidR="00AA286D" w:rsidRDefault="007B0439" w:rsidP="00B1267D">
      <w:pPr>
        <w:pStyle w:val="VCAAbullet"/>
        <w:spacing w:line="260" w:lineRule="exact"/>
        <w:ind w:left="425" w:hanging="425"/>
        <w:rPr>
          <w:lang w:eastAsia="en-AU"/>
        </w:rPr>
      </w:pPr>
      <w:r>
        <w:t>D</w:t>
      </w:r>
      <w:r w:rsidR="00AA286D">
        <w:t>isplay</w:t>
      </w:r>
      <w:r>
        <w:t>ing</w:t>
      </w:r>
      <w:r w:rsidR="00AA286D">
        <w:t xml:space="preserve"> the posters around the school to increase the profile of the language within the school community, and demonstrate job and career paths for students.</w:t>
      </w:r>
    </w:p>
    <w:p w14:paraId="6689837F" w14:textId="086AE497" w:rsidR="00D40DCD" w:rsidRPr="00FA3485" w:rsidRDefault="00D40DCD" w:rsidP="00B1267D">
      <w:pPr>
        <w:pStyle w:val="VCAAbullet"/>
        <w:spacing w:line="260" w:lineRule="exact"/>
        <w:ind w:left="425" w:hanging="425"/>
        <w:rPr>
          <w:lang w:eastAsia="en-AU"/>
        </w:rPr>
      </w:pPr>
      <w:r>
        <w:t xml:space="preserve">Greek career portals </w:t>
      </w:r>
      <w:r w:rsidR="006B6E36">
        <w:t>are listed</w:t>
      </w:r>
      <w:r>
        <w:t xml:space="preserve"> in </w:t>
      </w:r>
      <w:r w:rsidR="006B6E36">
        <w:t>‘</w:t>
      </w:r>
      <w:r>
        <w:t>Additional resources</w:t>
      </w:r>
      <w:r w:rsidR="006B6E36">
        <w:t>’</w:t>
      </w:r>
      <w:r>
        <w:t xml:space="preserve"> but teacher</w:t>
      </w:r>
      <w:r w:rsidR="004C07EC">
        <w:t>s</w:t>
      </w:r>
      <w:r>
        <w:t xml:space="preserve"> </w:t>
      </w:r>
      <w:r w:rsidR="004C07EC">
        <w:t>may need to help students use</w:t>
      </w:r>
      <w:r w:rsidR="007B0439">
        <w:t xml:space="preserve"> these. An Australian equivalent has been listed for reference and comparison.</w:t>
      </w:r>
    </w:p>
    <w:p w14:paraId="2882C3DF" w14:textId="5AC9B05D" w:rsidR="00AA286D" w:rsidRDefault="00AA286D" w:rsidP="00AA286D">
      <w:pPr>
        <w:pStyle w:val="VCAAHeading4"/>
      </w:pPr>
      <w:r>
        <w:t xml:space="preserve">Additional resources to help when adapting the learning activity </w:t>
      </w:r>
    </w:p>
    <w:p w14:paraId="067FCB9C" w14:textId="13B987B0" w:rsidR="00D40DCD" w:rsidRDefault="00D02A76" w:rsidP="004C07EC">
      <w:pPr>
        <w:pStyle w:val="VCAAbullet"/>
      </w:pPr>
      <w:hyperlink r:id="rId13" w:history="1">
        <w:proofErr w:type="spellStart"/>
        <w:r w:rsidR="00D40DCD" w:rsidRPr="00D40DCD">
          <w:rPr>
            <w:rStyle w:val="Hyperlink"/>
          </w:rPr>
          <w:t>JobFind</w:t>
        </w:r>
        <w:proofErr w:type="spellEnd"/>
        <w:r w:rsidR="00D40DCD" w:rsidRPr="00D40DCD">
          <w:rPr>
            <w:rStyle w:val="Hyperlink"/>
          </w:rPr>
          <w:t xml:space="preserve"> Greece</w:t>
        </w:r>
      </w:hyperlink>
    </w:p>
    <w:p w14:paraId="4F97229C" w14:textId="2141B1A9" w:rsidR="00D40DCD" w:rsidRPr="003A6893" w:rsidRDefault="00D02A76" w:rsidP="004C07EC">
      <w:pPr>
        <w:pStyle w:val="VCAAbullet"/>
      </w:pPr>
      <w:hyperlink r:id="rId14" w:history="1">
        <w:r w:rsidR="00D40DCD" w:rsidRPr="00D40DCD">
          <w:rPr>
            <w:rStyle w:val="Hyperlink"/>
          </w:rPr>
          <w:t>Skywalker Greece</w:t>
        </w:r>
      </w:hyperlink>
    </w:p>
    <w:p w14:paraId="3BA11DA6" w14:textId="28A2518F" w:rsidR="00AA286D" w:rsidRPr="00B43303" w:rsidRDefault="00D02A76" w:rsidP="004C07EC">
      <w:pPr>
        <w:pStyle w:val="VCAAbullet"/>
      </w:pPr>
      <w:hyperlink r:id="rId15" w:history="1">
        <w:r w:rsidR="00D40DCD" w:rsidRPr="00D40DCD">
          <w:rPr>
            <w:rStyle w:val="Hyperlink"/>
          </w:rPr>
          <w:t>Visit Greece</w:t>
        </w:r>
      </w:hyperlink>
    </w:p>
    <w:p w14:paraId="2EFB48C4" w14:textId="07D018E6" w:rsidR="00AA286D" w:rsidRDefault="00D02A76" w:rsidP="004C07EC">
      <w:pPr>
        <w:pStyle w:val="VCAAbullet"/>
      </w:pPr>
      <w:hyperlink r:id="rId16" w:history="1">
        <w:r w:rsidR="00D40DCD" w:rsidRPr="00D40DCD">
          <w:rPr>
            <w:rStyle w:val="Hyperlink"/>
          </w:rPr>
          <w:t>Visit Cyprus</w:t>
        </w:r>
      </w:hyperlink>
    </w:p>
    <w:p w14:paraId="504C8AD8" w14:textId="77777777" w:rsidR="00D02A76" w:rsidRDefault="00D02A76" w:rsidP="00D02A76">
      <w:pPr>
        <w:pStyle w:val="VCAAbullet"/>
      </w:pPr>
      <w:hyperlink r:id="rId17" w:history="1">
        <w:proofErr w:type="spellStart"/>
        <w:r w:rsidRPr="00D02A76">
          <w:rPr>
            <w:rStyle w:val="Hyperlink"/>
          </w:rPr>
          <w:t>JobFind</w:t>
        </w:r>
        <w:proofErr w:type="spellEnd"/>
      </w:hyperlink>
      <w:r>
        <w:t>, recruiting solutions in Greece</w:t>
      </w:r>
      <w:r w:rsidR="004C07EC">
        <w:t xml:space="preserve">  </w:t>
      </w:r>
    </w:p>
    <w:bookmarkStart w:id="0" w:name="_GoBack"/>
    <w:bookmarkEnd w:id="0"/>
    <w:p w14:paraId="4A2581E2" w14:textId="1FAD240B" w:rsidR="00D02A76" w:rsidRDefault="00D02A76" w:rsidP="00D02A76">
      <w:pPr>
        <w:pStyle w:val="VCAAbullet"/>
      </w:pPr>
      <w:r>
        <w:fldChar w:fldCharType="begin"/>
      </w:r>
      <w:r>
        <w:instrText xml:space="preserve"> HYPERLINK "http://www.jobsforyouth.com.au" </w:instrText>
      </w:r>
      <w:r>
        <w:fldChar w:fldCharType="separate"/>
      </w:r>
      <w:r w:rsidRPr="00D02A76">
        <w:rPr>
          <w:rStyle w:val="Hyperlink"/>
        </w:rPr>
        <w:t>Jobs for Youth</w:t>
      </w:r>
      <w:r>
        <w:fldChar w:fldCharType="end"/>
      </w:r>
      <w:r>
        <w:rPr>
          <w:noProof/>
        </w:rPr>
        <w:t xml:space="preserve"> </w:t>
      </w:r>
    </w:p>
    <w:p w14:paraId="79234A69" w14:textId="77777777" w:rsidR="00AA286D" w:rsidRDefault="00AA286D" w:rsidP="00BA5148">
      <w:pPr>
        <w:pStyle w:val="VCAAHeading3"/>
      </w:pPr>
      <w:r w:rsidRPr="008C0A84">
        <w:t>Benefits for students</w:t>
      </w:r>
      <w:r w:rsidRPr="006800FE">
        <w:t xml:space="preserve"> </w:t>
      </w:r>
    </w:p>
    <w:p w14:paraId="59EA9BB9" w14:textId="33C6B335" w:rsidR="00AA286D" w:rsidRPr="00BA5148" w:rsidRDefault="00AA286D" w:rsidP="00B1267D">
      <w:pPr>
        <w:pStyle w:val="VCAAbody"/>
        <w:spacing w:line="260" w:lineRule="exact"/>
      </w:pPr>
      <w:r w:rsidRPr="00BA5148">
        <w:t xml:space="preserve">Know yourself </w:t>
      </w:r>
      <w:r w:rsidR="00B1267D">
        <w:t>-</w:t>
      </w:r>
      <w:r w:rsidRPr="00BA5148">
        <w:t xml:space="preserve"> self-development: </w:t>
      </w:r>
    </w:p>
    <w:p w14:paraId="1864F288" w14:textId="58BDF354" w:rsidR="00AA286D" w:rsidRPr="00BA5148" w:rsidRDefault="00AA286D" w:rsidP="00B1267D">
      <w:pPr>
        <w:pStyle w:val="VCAAbullet"/>
        <w:spacing w:line="260" w:lineRule="exact"/>
      </w:pPr>
      <w:r w:rsidRPr="00B43303">
        <w:t xml:space="preserve">Students </w:t>
      </w:r>
      <w:r w:rsidR="001E49DD">
        <w:t xml:space="preserve">build their self-awareness by </w:t>
      </w:r>
      <w:r w:rsidRPr="00B43303">
        <w:t>reflect</w:t>
      </w:r>
      <w:r w:rsidR="001E49DD">
        <w:t>ing</w:t>
      </w:r>
      <w:r w:rsidRPr="00B43303">
        <w:t xml:space="preserve"> on their interests</w:t>
      </w:r>
      <w:r w:rsidR="001E49DD">
        <w:t xml:space="preserve"> and skills</w:t>
      </w:r>
      <w:r w:rsidRPr="00B43303">
        <w:t>.</w:t>
      </w:r>
    </w:p>
    <w:p w14:paraId="73B91B94" w14:textId="082F3D33" w:rsidR="00AA286D" w:rsidRPr="00BA5148" w:rsidRDefault="001E49DD" w:rsidP="00B1267D">
      <w:pPr>
        <w:pStyle w:val="VCAAbullet"/>
        <w:spacing w:line="260" w:lineRule="exact"/>
      </w:pPr>
      <w:r>
        <w:t>Students develop communication and formal presentation skills</w:t>
      </w:r>
      <w:r w:rsidR="00AA286D" w:rsidRPr="00B43303">
        <w:t>.</w:t>
      </w:r>
    </w:p>
    <w:p w14:paraId="5637F284" w14:textId="6ED289EA" w:rsidR="00AA286D" w:rsidRPr="008C0A84" w:rsidRDefault="00AA286D" w:rsidP="00B1267D">
      <w:pPr>
        <w:pStyle w:val="VCAAbody"/>
        <w:spacing w:line="260" w:lineRule="exact"/>
        <w:rPr>
          <w:lang w:val="en-AU"/>
        </w:rPr>
      </w:pPr>
      <w:r>
        <w:rPr>
          <w:lang w:val="en-AU"/>
        </w:rPr>
        <w:t xml:space="preserve">Know your world </w:t>
      </w:r>
      <w:r w:rsidR="00B1267D">
        <w:rPr>
          <w:lang w:val="en-AU"/>
        </w:rPr>
        <w:t>-</w:t>
      </w:r>
      <w:r>
        <w:rPr>
          <w:lang w:val="en-AU"/>
        </w:rPr>
        <w:t xml:space="preserve"> c</w:t>
      </w:r>
      <w:r w:rsidRPr="008C0A84">
        <w:rPr>
          <w:lang w:val="en-AU"/>
        </w:rPr>
        <w:t xml:space="preserve">areer exploration: </w:t>
      </w:r>
    </w:p>
    <w:p w14:paraId="3B5FA38C" w14:textId="329492EC" w:rsidR="00AA286D" w:rsidRPr="00BA5148" w:rsidRDefault="00AA286D" w:rsidP="00B1267D">
      <w:pPr>
        <w:pStyle w:val="VCAAbullet"/>
        <w:spacing w:line="260" w:lineRule="exact"/>
      </w:pPr>
      <w:r w:rsidRPr="00B43303">
        <w:t xml:space="preserve">Students </w:t>
      </w:r>
      <w:r w:rsidR="00161790">
        <w:t>develop</w:t>
      </w:r>
      <w:r w:rsidRPr="00B43303">
        <w:t xml:space="preserve"> research </w:t>
      </w:r>
      <w:r w:rsidR="00161790">
        <w:t xml:space="preserve">skills </w:t>
      </w:r>
      <w:r w:rsidRPr="00B43303">
        <w:t xml:space="preserve">and </w:t>
      </w:r>
      <w:r w:rsidR="00B1267D">
        <w:t xml:space="preserve">their use of </w:t>
      </w:r>
      <w:r w:rsidRPr="00B43303">
        <w:t xml:space="preserve">digital </w:t>
      </w:r>
      <w:r w:rsidR="00B1267D">
        <w:t>technology</w:t>
      </w:r>
      <w:r w:rsidR="000D2ADC">
        <w:t xml:space="preserve"> in a language other than English</w:t>
      </w:r>
      <w:r w:rsidRPr="00B43303">
        <w:t xml:space="preserve">. </w:t>
      </w:r>
    </w:p>
    <w:p w14:paraId="5F11F36C" w14:textId="2F1E1E61" w:rsidR="00AA286D" w:rsidRPr="00BA5148" w:rsidRDefault="00AA286D" w:rsidP="00B1267D">
      <w:pPr>
        <w:pStyle w:val="VCAAbullet"/>
        <w:spacing w:line="260" w:lineRule="exact"/>
      </w:pPr>
      <w:r w:rsidRPr="00B43303">
        <w:t xml:space="preserve">Students explore different career paths connected to </w:t>
      </w:r>
      <w:r w:rsidR="00B1267D">
        <w:t xml:space="preserve">areas of </w:t>
      </w:r>
      <w:r w:rsidRPr="00B43303">
        <w:t>interest.</w:t>
      </w:r>
    </w:p>
    <w:p w14:paraId="4EB44D9A" w14:textId="7DA165AD" w:rsidR="00AA286D" w:rsidRPr="00BA5148" w:rsidRDefault="00AA286D" w:rsidP="00B1267D">
      <w:pPr>
        <w:pStyle w:val="VCAAbullet"/>
        <w:spacing w:line="260" w:lineRule="exact"/>
      </w:pPr>
      <w:r w:rsidRPr="00B43303">
        <w:t xml:space="preserve">Students understand how jobs </w:t>
      </w:r>
      <w:r w:rsidR="00161790">
        <w:t xml:space="preserve">differ </w:t>
      </w:r>
      <w:r w:rsidRPr="00B43303">
        <w:t>in different communities and/or countries.</w:t>
      </w:r>
    </w:p>
    <w:p w14:paraId="09C47557" w14:textId="436A76A5" w:rsidR="00AA286D" w:rsidRDefault="00AA286D" w:rsidP="00B1267D">
      <w:pPr>
        <w:pStyle w:val="VCAAbody"/>
        <w:spacing w:line="260" w:lineRule="exact"/>
      </w:pPr>
      <w:r>
        <w:t xml:space="preserve">Manage your future </w:t>
      </w:r>
      <w:r w:rsidR="00B1267D">
        <w:t>-</w:t>
      </w:r>
      <w:r>
        <w:t xml:space="preserve"> be proactive:</w:t>
      </w:r>
    </w:p>
    <w:p w14:paraId="13C3A2EB" w14:textId="77777777" w:rsidR="007B0439" w:rsidRDefault="00FC2F82" w:rsidP="00B1267D">
      <w:pPr>
        <w:pStyle w:val="VCAAbullet"/>
        <w:spacing w:line="260" w:lineRule="exact"/>
      </w:pPr>
      <w:r>
        <w:t>S</w:t>
      </w:r>
      <w:r w:rsidR="00AA286D">
        <w:t>tudents begin to understand career opportunities that relate to their areas of interest</w:t>
      </w:r>
      <w:r w:rsidR="007B0439">
        <w:t>.</w:t>
      </w:r>
    </w:p>
    <w:p w14:paraId="5DD6FFBA" w14:textId="3FE9E434" w:rsidR="00F01253" w:rsidRPr="00A90791" w:rsidRDefault="00B1267D" w:rsidP="00B1267D">
      <w:pPr>
        <w:pStyle w:val="VCAAbullet"/>
        <w:spacing w:line="260" w:lineRule="exact"/>
      </w:pPr>
      <w:r>
        <w:t>Students’</w:t>
      </w:r>
      <w:r w:rsidR="007B0439">
        <w:t xml:space="preserve"> </w:t>
      </w:r>
      <w:r>
        <w:t xml:space="preserve">increase their </w:t>
      </w:r>
      <w:r w:rsidR="007B0439">
        <w:t>understanding of the value of being able to communicate in multiple languages.</w:t>
      </w:r>
      <w:r w:rsidR="00AA286D">
        <w:t xml:space="preserve"> </w:t>
      </w:r>
    </w:p>
    <w:sectPr w:rsidR="00F01253" w:rsidRPr="00A90791" w:rsidSect="00B230DB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760417" w:rsidRDefault="00760417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760417" w:rsidRDefault="0076041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760417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760417" w:rsidRPr="00D06414" w:rsidRDefault="00760417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760417" w:rsidRPr="00D06414" w:rsidRDefault="0076041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ECA9645" w:rsidR="00760417" w:rsidRPr="00D06414" w:rsidRDefault="0076041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02A76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760417" w:rsidRPr="00D06414" w:rsidRDefault="0076041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60417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760417" w:rsidRPr="00D06414" w:rsidRDefault="0076041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760417" w:rsidRPr="00D06414" w:rsidRDefault="0076041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760417" w:rsidRPr="00D06414" w:rsidRDefault="0076041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760417" w:rsidRPr="00D06414" w:rsidRDefault="0076041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760417" w:rsidRDefault="00760417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760417" w:rsidRDefault="0076041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35161A5E" w:rsidR="00760417" w:rsidRPr="0038622E" w:rsidRDefault="00760417" w:rsidP="0038622E">
    <w:pPr>
      <w:pStyle w:val="VCAAbody"/>
      <w:rPr>
        <w:color w:val="0F7EB4"/>
      </w:rPr>
    </w:pPr>
    <w:r>
      <w:t xml:space="preserve">Embedding career education in the Victorian Curriculum F–10 – Modern Greek, 7–10 Sequence, </w:t>
    </w:r>
    <w:r>
      <w:br/>
      <w:t>Levels 7 and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760417" w:rsidRPr="009370BC" w:rsidRDefault="00760417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D0F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24F5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C628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12D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828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72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56A2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521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845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E47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E4D45"/>
    <w:multiLevelType w:val="hybridMultilevel"/>
    <w:tmpl w:val="048A8FC2"/>
    <w:lvl w:ilvl="0" w:tplc="A3BA8F82">
      <w:start w:val="1"/>
      <w:numFmt w:val="bullet"/>
      <w:pStyle w:val="VCAA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327A6F"/>
    <w:multiLevelType w:val="hybridMultilevel"/>
    <w:tmpl w:val="07BE6752"/>
    <w:lvl w:ilvl="0" w:tplc="530EB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81E0A"/>
    <w:multiLevelType w:val="hybridMultilevel"/>
    <w:tmpl w:val="D370EC5E"/>
    <w:lvl w:ilvl="0" w:tplc="7FE0499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45FF6"/>
    <w:multiLevelType w:val="hybridMultilevel"/>
    <w:tmpl w:val="55840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6"/>
  </w:num>
  <w:num w:numId="4">
    <w:abstractNumId w:val="12"/>
  </w:num>
  <w:num w:numId="5">
    <w:abstractNumId w:val="23"/>
  </w:num>
  <w:num w:numId="6">
    <w:abstractNumId w:val="15"/>
  </w:num>
  <w:num w:numId="7">
    <w:abstractNumId w:val="13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4"/>
  </w:num>
  <w:num w:numId="21">
    <w:abstractNumId w:val="20"/>
  </w:num>
  <w:num w:numId="22">
    <w:abstractNumId w:val="11"/>
  </w:num>
  <w:num w:numId="23">
    <w:abstractNumId w:val="10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16167"/>
    <w:rsid w:val="00033048"/>
    <w:rsid w:val="00035998"/>
    <w:rsid w:val="0005216C"/>
    <w:rsid w:val="00055515"/>
    <w:rsid w:val="0005780E"/>
    <w:rsid w:val="00065CC6"/>
    <w:rsid w:val="00072AF1"/>
    <w:rsid w:val="00076FFB"/>
    <w:rsid w:val="00083A22"/>
    <w:rsid w:val="00086CFC"/>
    <w:rsid w:val="00097F58"/>
    <w:rsid w:val="000A333C"/>
    <w:rsid w:val="000A71F7"/>
    <w:rsid w:val="000B152F"/>
    <w:rsid w:val="000D2ADC"/>
    <w:rsid w:val="000F09E4"/>
    <w:rsid w:val="000F16FD"/>
    <w:rsid w:val="000F5AAF"/>
    <w:rsid w:val="0012374D"/>
    <w:rsid w:val="00143520"/>
    <w:rsid w:val="00143A58"/>
    <w:rsid w:val="001509B4"/>
    <w:rsid w:val="00153799"/>
    <w:rsid w:val="00153AD2"/>
    <w:rsid w:val="00161790"/>
    <w:rsid w:val="00170DB8"/>
    <w:rsid w:val="001779EA"/>
    <w:rsid w:val="0018334E"/>
    <w:rsid w:val="001926FE"/>
    <w:rsid w:val="001A39A9"/>
    <w:rsid w:val="001A4BEB"/>
    <w:rsid w:val="001B22ED"/>
    <w:rsid w:val="001B30FB"/>
    <w:rsid w:val="001B4533"/>
    <w:rsid w:val="001C4608"/>
    <w:rsid w:val="001D3246"/>
    <w:rsid w:val="001D56D0"/>
    <w:rsid w:val="001E49DD"/>
    <w:rsid w:val="001F5D88"/>
    <w:rsid w:val="0020075A"/>
    <w:rsid w:val="00201DA9"/>
    <w:rsid w:val="002279BA"/>
    <w:rsid w:val="002329F3"/>
    <w:rsid w:val="00243F0D"/>
    <w:rsid w:val="00254888"/>
    <w:rsid w:val="00255852"/>
    <w:rsid w:val="002558D6"/>
    <w:rsid w:val="00260767"/>
    <w:rsid w:val="00261FE3"/>
    <w:rsid w:val="002647BB"/>
    <w:rsid w:val="002710C1"/>
    <w:rsid w:val="002754C1"/>
    <w:rsid w:val="002841C8"/>
    <w:rsid w:val="0028516B"/>
    <w:rsid w:val="002A4926"/>
    <w:rsid w:val="002A629D"/>
    <w:rsid w:val="002B103A"/>
    <w:rsid w:val="002B3691"/>
    <w:rsid w:val="002B54DB"/>
    <w:rsid w:val="002C01CF"/>
    <w:rsid w:val="002C6F90"/>
    <w:rsid w:val="002E4FB5"/>
    <w:rsid w:val="002F75A5"/>
    <w:rsid w:val="00302FB8"/>
    <w:rsid w:val="00304EA1"/>
    <w:rsid w:val="00310F98"/>
    <w:rsid w:val="00314D81"/>
    <w:rsid w:val="00322FC6"/>
    <w:rsid w:val="003524AF"/>
    <w:rsid w:val="0035293F"/>
    <w:rsid w:val="0038622E"/>
    <w:rsid w:val="00386B30"/>
    <w:rsid w:val="00391986"/>
    <w:rsid w:val="00392864"/>
    <w:rsid w:val="003A00B4"/>
    <w:rsid w:val="003A2917"/>
    <w:rsid w:val="003A2DEF"/>
    <w:rsid w:val="003A6893"/>
    <w:rsid w:val="003C394F"/>
    <w:rsid w:val="003C5E71"/>
    <w:rsid w:val="003E6164"/>
    <w:rsid w:val="004044C2"/>
    <w:rsid w:val="00411D26"/>
    <w:rsid w:val="00417AA3"/>
    <w:rsid w:val="00421DB1"/>
    <w:rsid w:val="00425DFE"/>
    <w:rsid w:val="00425FD1"/>
    <w:rsid w:val="00434EDB"/>
    <w:rsid w:val="004367B3"/>
    <w:rsid w:val="00437607"/>
    <w:rsid w:val="00440B32"/>
    <w:rsid w:val="004434AB"/>
    <w:rsid w:val="00443A1E"/>
    <w:rsid w:val="0045218A"/>
    <w:rsid w:val="00457521"/>
    <w:rsid w:val="0046078D"/>
    <w:rsid w:val="004621C2"/>
    <w:rsid w:val="00465C89"/>
    <w:rsid w:val="00477667"/>
    <w:rsid w:val="00477A34"/>
    <w:rsid w:val="004930D2"/>
    <w:rsid w:val="00495C80"/>
    <w:rsid w:val="004A2ED8"/>
    <w:rsid w:val="004B0022"/>
    <w:rsid w:val="004C07EC"/>
    <w:rsid w:val="004D70CD"/>
    <w:rsid w:val="004F5BDA"/>
    <w:rsid w:val="004F6DE0"/>
    <w:rsid w:val="005039A6"/>
    <w:rsid w:val="00512A96"/>
    <w:rsid w:val="0051631E"/>
    <w:rsid w:val="00537A1F"/>
    <w:rsid w:val="00563E1D"/>
    <w:rsid w:val="00566029"/>
    <w:rsid w:val="00567FD3"/>
    <w:rsid w:val="005923CB"/>
    <w:rsid w:val="00594FD8"/>
    <w:rsid w:val="00597B2C"/>
    <w:rsid w:val="005B391B"/>
    <w:rsid w:val="005B7DE1"/>
    <w:rsid w:val="005D3D78"/>
    <w:rsid w:val="005D7236"/>
    <w:rsid w:val="005E2EF0"/>
    <w:rsid w:val="005F4092"/>
    <w:rsid w:val="00600660"/>
    <w:rsid w:val="00610518"/>
    <w:rsid w:val="006426A6"/>
    <w:rsid w:val="00662CCF"/>
    <w:rsid w:val="0068471E"/>
    <w:rsid w:val="00684F98"/>
    <w:rsid w:val="00685C3C"/>
    <w:rsid w:val="00693FFD"/>
    <w:rsid w:val="006B6E36"/>
    <w:rsid w:val="006D2159"/>
    <w:rsid w:val="006E493B"/>
    <w:rsid w:val="006F1C92"/>
    <w:rsid w:val="006F787C"/>
    <w:rsid w:val="00702636"/>
    <w:rsid w:val="00702F7C"/>
    <w:rsid w:val="0070601A"/>
    <w:rsid w:val="00724507"/>
    <w:rsid w:val="00742CD7"/>
    <w:rsid w:val="0075300A"/>
    <w:rsid w:val="00760417"/>
    <w:rsid w:val="007623B9"/>
    <w:rsid w:val="00766DC3"/>
    <w:rsid w:val="00773E6C"/>
    <w:rsid w:val="00774843"/>
    <w:rsid w:val="00777202"/>
    <w:rsid w:val="00781FB1"/>
    <w:rsid w:val="007A0E4B"/>
    <w:rsid w:val="007A3952"/>
    <w:rsid w:val="007B0439"/>
    <w:rsid w:val="007B2E9B"/>
    <w:rsid w:val="007D1B6D"/>
    <w:rsid w:val="007E4B45"/>
    <w:rsid w:val="007E7D1F"/>
    <w:rsid w:val="00813C37"/>
    <w:rsid w:val="008154B5"/>
    <w:rsid w:val="008156D0"/>
    <w:rsid w:val="00821F86"/>
    <w:rsid w:val="00823962"/>
    <w:rsid w:val="00850A98"/>
    <w:rsid w:val="00852719"/>
    <w:rsid w:val="00860115"/>
    <w:rsid w:val="0088783C"/>
    <w:rsid w:val="008918AE"/>
    <w:rsid w:val="008B1278"/>
    <w:rsid w:val="008C0A84"/>
    <w:rsid w:val="008C15F6"/>
    <w:rsid w:val="008C2780"/>
    <w:rsid w:val="008D0ABF"/>
    <w:rsid w:val="008D57CA"/>
    <w:rsid w:val="0090523D"/>
    <w:rsid w:val="00905484"/>
    <w:rsid w:val="00936049"/>
    <w:rsid w:val="009370BC"/>
    <w:rsid w:val="009450B2"/>
    <w:rsid w:val="00966BF4"/>
    <w:rsid w:val="00970580"/>
    <w:rsid w:val="00985C53"/>
    <w:rsid w:val="00985FC6"/>
    <w:rsid w:val="0098739B"/>
    <w:rsid w:val="009A729E"/>
    <w:rsid w:val="009B61E5"/>
    <w:rsid w:val="009B6DB5"/>
    <w:rsid w:val="009D1E89"/>
    <w:rsid w:val="009E5707"/>
    <w:rsid w:val="00A11724"/>
    <w:rsid w:val="00A13223"/>
    <w:rsid w:val="00A17661"/>
    <w:rsid w:val="00A17E14"/>
    <w:rsid w:val="00A22516"/>
    <w:rsid w:val="00A24B2D"/>
    <w:rsid w:val="00A27DCD"/>
    <w:rsid w:val="00A40949"/>
    <w:rsid w:val="00A40966"/>
    <w:rsid w:val="00A50E81"/>
    <w:rsid w:val="00A5178E"/>
    <w:rsid w:val="00A84DD2"/>
    <w:rsid w:val="00A90791"/>
    <w:rsid w:val="00A921E0"/>
    <w:rsid w:val="00A922F4"/>
    <w:rsid w:val="00A924D5"/>
    <w:rsid w:val="00AA286D"/>
    <w:rsid w:val="00AC32AE"/>
    <w:rsid w:val="00AD59D5"/>
    <w:rsid w:val="00AE5526"/>
    <w:rsid w:val="00AF051B"/>
    <w:rsid w:val="00AF0797"/>
    <w:rsid w:val="00B01578"/>
    <w:rsid w:val="00B01791"/>
    <w:rsid w:val="00B0738F"/>
    <w:rsid w:val="00B07E2E"/>
    <w:rsid w:val="00B1267D"/>
    <w:rsid w:val="00B13D3B"/>
    <w:rsid w:val="00B230DB"/>
    <w:rsid w:val="00B24A28"/>
    <w:rsid w:val="00B25762"/>
    <w:rsid w:val="00B26601"/>
    <w:rsid w:val="00B26AEA"/>
    <w:rsid w:val="00B30E01"/>
    <w:rsid w:val="00B40371"/>
    <w:rsid w:val="00B41951"/>
    <w:rsid w:val="00B43303"/>
    <w:rsid w:val="00B45CD2"/>
    <w:rsid w:val="00B51FA6"/>
    <w:rsid w:val="00B53229"/>
    <w:rsid w:val="00B62480"/>
    <w:rsid w:val="00B72638"/>
    <w:rsid w:val="00B74D78"/>
    <w:rsid w:val="00B77467"/>
    <w:rsid w:val="00B80610"/>
    <w:rsid w:val="00B81B70"/>
    <w:rsid w:val="00B86600"/>
    <w:rsid w:val="00B95E8A"/>
    <w:rsid w:val="00BA5148"/>
    <w:rsid w:val="00BB3BAB"/>
    <w:rsid w:val="00BC06C9"/>
    <w:rsid w:val="00BC3349"/>
    <w:rsid w:val="00BD0724"/>
    <w:rsid w:val="00BD09AA"/>
    <w:rsid w:val="00BD1817"/>
    <w:rsid w:val="00BD26EB"/>
    <w:rsid w:val="00BD2B91"/>
    <w:rsid w:val="00BD7EE0"/>
    <w:rsid w:val="00BE4284"/>
    <w:rsid w:val="00BE48DD"/>
    <w:rsid w:val="00BE5521"/>
    <w:rsid w:val="00BF39C0"/>
    <w:rsid w:val="00BF6C23"/>
    <w:rsid w:val="00C15BD3"/>
    <w:rsid w:val="00C2005D"/>
    <w:rsid w:val="00C203D6"/>
    <w:rsid w:val="00C20841"/>
    <w:rsid w:val="00C242E2"/>
    <w:rsid w:val="00C46F91"/>
    <w:rsid w:val="00C53263"/>
    <w:rsid w:val="00C6415E"/>
    <w:rsid w:val="00C75F1D"/>
    <w:rsid w:val="00C95156"/>
    <w:rsid w:val="00CA0DC2"/>
    <w:rsid w:val="00CB3567"/>
    <w:rsid w:val="00CB68E8"/>
    <w:rsid w:val="00CD3891"/>
    <w:rsid w:val="00CE24EC"/>
    <w:rsid w:val="00CE6FC3"/>
    <w:rsid w:val="00CF2F7B"/>
    <w:rsid w:val="00CF32D2"/>
    <w:rsid w:val="00D02484"/>
    <w:rsid w:val="00D02A76"/>
    <w:rsid w:val="00D04F01"/>
    <w:rsid w:val="00D06414"/>
    <w:rsid w:val="00D07B4F"/>
    <w:rsid w:val="00D13310"/>
    <w:rsid w:val="00D237F5"/>
    <w:rsid w:val="00D245B6"/>
    <w:rsid w:val="00D24E5A"/>
    <w:rsid w:val="00D26732"/>
    <w:rsid w:val="00D338E4"/>
    <w:rsid w:val="00D35D07"/>
    <w:rsid w:val="00D36FA7"/>
    <w:rsid w:val="00D40DCD"/>
    <w:rsid w:val="00D4304F"/>
    <w:rsid w:val="00D467A2"/>
    <w:rsid w:val="00D51947"/>
    <w:rsid w:val="00D532F0"/>
    <w:rsid w:val="00D64E61"/>
    <w:rsid w:val="00D653FF"/>
    <w:rsid w:val="00D77413"/>
    <w:rsid w:val="00D82759"/>
    <w:rsid w:val="00D86DE4"/>
    <w:rsid w:val="00D90CA6"/>
    <w:rsid w:val="00DB459C"/>
    <w:rsid w:val="00DB533D"/>
    <w:rsid w:val="00DB6700"/>
    <w:rsid w:val="00DE1909"/>
    <w:rsid w:val="00DE3A4F"/>
    <w:rsid w:val="00DE51DB"/>
    <w:rsid w:val="00DE787C"/>
    <w:rsid w:val="00E23F1D"/>
    <w:rsid w:val="00E30E05"/>
    <w:rsid w:val="00E36361"/>
    <w:rsid w:val="00E42550"/>
    <w:rsid w:val="00E55AE9"/>
    <w:rsid w:val="00E56D1D"/>
    <w:rsid w:val="00E94F42"/>
    <w:rsid w:val="00E9516E"/>
    <w:rsid w:val="00E9592C"/>
    <w:rsid w:val="00EA2830"/>
    <w:rsid w:val="00EB0C84"/>
    <w:rsid w:val="00EC6103"/>
    <w:rsid w:val="00EE7B7E"/>
    <w:rsid w:val="00EF1E25"/>
    <w:rsid w:val="00F01253"/>
    <w:rsid w:val="00F0662F"/>
    <w:rsid w:val="00F12597"/>
    <w:rsid w:val="00F16B3C"/>
    <w:rsid w:val="00F17FDE"/>
    <w:rsid w:val="00F40D53"/>
    <w:rsid w:val="00F4525C"/>
    <w:rsid w:val="00F46DEF"/>
    <w:rsid w:val="00F50D86"/>
    <w:rsid w:val="00F6610F"/>
    <w:rsid w:val="00F67497"/>
    <w:rsid w:val="00F85337"/>
    <w:rsid w:val="00F94893"/>
    <w:rsid w:val="00FB1F5C"/>
    <w:rsid w:val="00FB23F1"/>
    <w:rsid w:val="00FB3809"/>
    <w:rsid w:val="00FC2F82"/>
    <w:rsid w:val="00FD29D3"/>
    <w:rsid w:val="00FD7CAA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4C07EC"/>
    <w:pPr>
      <w:numPr>
        <w:numId w:val="23"/>
      </w:numPr>
      <w:spacing w:before="60" w:after="60"/>
      <w:ind w:left="426" w:hanging="426"/>
      <w:contextualSpacing/>
    </w:pPr>
    <w:rPr>
      <w:rFonts w:eastAsia="Times New Roman"/>
      <w:color w:val="auto"/>
      <w:kern w:val="22"/>
      <w:szCs w:val="18"/>
      <w:lang w:val="en-AU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A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2A96"/>
    <w:rPr>
      <w:color w:val="8DB3E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1FE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obfind.gr/Content3/GR/Recruiting_Services_in_Greece___Jobfindg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ELC005" TargetMode="External"/><Relationship Id="rId17" Type="http://schemas.openxmlformats.org/officeDocument/2006/relationships/hyperlink" Target="http://www.jobfind.gr/Content3/GR/Recruiting_Services_in_Greece___Jobfindg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isitcyprus.com/index.php/en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ELC00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visitgreece.gr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kywalker.gr/elGR/anazitisi/mikres-aggelie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CBF6-996F-4721-9741-B00FB2D92BA1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B40AB3-0665-4AA6-8A41-C6536F7A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Manager/>
  <Company/>
  <LinksUpToDate>false</LinksUpToDate>
  <CharactersWithSpaces>6155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subject/>
  <dc:creator/>
  <cp:keywords>career education, curriculum resources, Modern Greek</cp:keywords>
  <dc:description/>
  <cp:lastModifiedBy/>
  <cp:revision>1</cp:revision>
  <cp:lastPrinted>2020-03-11T08:51:00Z</cp:lastPrinted>
  <dcterms:created xsi:type="dcterms:W3CDTF">2020-09-30T02:14:00Z</dcterms:created>
  <dcterms:modified xsi:type="dcterms:W3CDTF">2020-09-30T02:35:00Z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