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C4BB" w14:textId="7982C141" w:rsidR="00F4525C" w:rsidRDefault="005B2C16" w:rsidP="006A00C4">
      <w:pPr>
        <w:pStyle w:val="VCAADocumenttitle"/>
        <w:spacing w:before="480" w:after="240" w:line="240" w:lineRule="auto"/>
        <w:rPr>
          <w:color w:val="0E7DB4"/>
          <w:sz w:val="48"/>
        </w:rPr>
      </w:pPr>
      <w:r w:rsidRPr="005B2C16">
        <w:rPr>
          <w:color w:val="0E7DB4"/>
          <w:sz w:val="48"/>
        </w:rPr>
        <w:t>Information for schools with students completing VCE performance and Languages oral examinations and Extended Investigation oral presentations in 2021</w:t>
      </w:r>
    </w:p>
    <w:p w14:paraId="41EE124F" w14:textId="77777777" w:rsidR="005B2C16" w:rsidRDefault="005B2C16" w:rsidP="005B2C16">
      <w:pPr>
        <w:pStyle w:val="Heading1"/>
        <w:spacing w:before="360"/>
        <w:ind w:left="0"/>
      </w:pPr>
      <w:r>
        <w:t>Overview</w:t>
      </w:r>
    </w:p>
    <w:p w14:paraId="654148FF" w14:textId="77777777" w:rsidR="005B2C16" w:rsidRDefault="005B2C16" w:rsidP="005B2C16">
      <w:pPr>
        <w:pStyle w:val="BodyText"/>
        <w:spacing w:before="120" w:after="120" w:line="293" w:lineRule="auto"/>
        <w:ind w:left="0"/>
      </w:pPr>
      <w:r>
        <w:t>The safety of our students, staff and the community are at the forefront of decision-making for the delivery of VCE</w:t>
      </w:r>
      <w:r>
        <w:rPr>
          <w:spacing w:val="-53"/>
        </w:rPr>
        <w:t xml:space="preserve"> </w:t>
      </w:r>
      <w:r>
        <w:t>external assessments, including VCE performance, Languages oral examinations and Extended Investigation oral</w:t>
      </w:r>
      <w:r>
        <w:rPr>
          <w:spacing w:val="-53"/>
        </w:rPr>
        <w:t xml:space="preserve"> </w:t>
      </w:r>
      <w:r>
        <w:t>presentations. The VCAA has worked closely with the Department of Education and Training (DET) and the</w:t>
      </w:r>
      <w:r>
        <w:rPr>
          <w:spacing w:val="1"/>
        </w:rPr>
        <w:t xml:space="preserve"> </w:t>
      </w:r>
      <w:r>
        <w:t>Department of Health (DH) to develop health and safety controls outlined in this</w:t>
      </w:r>
      <w:r>
        <w:rPr>
          <w:spacing w:val="1"/>
        </w:rPr>
        <w:t xml:space="preserve"> </w:t>
      </w:r>
      <w:r>
        <w:t>document.</w:t>
      </w:r>
    </w:p>
    <w:p w14:paraId="149A58D9" w14:textId="77777777" w:rsidR="005B2C16" w:rsidRDefault="005B2C16" w:rsidP="005B2C16">
      <w:pPr>
        <w:pStyle w:val="BodyText"/>
        <w:spacing w:before="120" w:after="120" w:line="293" w:lineRule="auto"/>
        <w:ind w:left="0"/>
      </w:pPr>
      <w:r>
        <w:t>This document provides schools with information to support students completing VCE performance and/or</w:t>
      </w:r>
      <w:r>
        <w:rPr>
          <w:spacing w:val="-53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oral examinations and/or Extended</w:t>
      </w:r>
      <w:r>
        <w:rPr>
          <w:spacing w:val="-1"/>
        </w:rPr>
        <w:t xml:space="preserve"> </w:t>
      </w:r>
      <w:r>
        <w:t>Investigation oral presentations.</w:t>
      </w:r>
    </w:p>
    <w:p w14:paraId="004F3A21" w14:textId="7B099F98" w:rsidR="005B2C16" w:rsidRDefault="005B2C16" w:rsidP="005B2C16">
      <w:pPr>
        <w:pStyle w:val="BodyText"/>
        <w:spacing w:before="120" w:after="120" w:line="293" w:lineRule="auto"/>
        <w:ind w:left="0"/>
      </w:pPr>
      <w:r>
        <w:t xml:space="preserve">Detailed information about these assessments can be found in the </w:t>
      </w:r>
      <w:hyperlink r:id="rId11">
        <w:r>
          <w:rPr>
            <w:color w:val="0462C1"/>
            <w:u w:val="single" w:color="0462C1"/>
          </w:rPr>
          <w:t>Performance and Languages oral examinations</w:t>
        </w:r>
      </w:hyperlink>
      <w:r w:rsidR="00037300">
        <w:rPr>
          <w:color w:val="0462C1"/>
          <w:u w:val="single" w:color="0462C1"/>
        </w:rPr>
        <w:t xml:space="preserve"> </w:t>
      </w:r>
      <w:r>
        <w:rPr>
          <w:color w:val="0462C1"/>
          <w:spacing w:val="-53"/>
        </w:rPr>
        <w:t xml:space="preserve"> </w:t>
      </w:r>
      <w:hyperlink r:id="rId12">
        <w:r>
          <w:rPr>
            <w:color w:val="0462C1"/>
            <w:u w:val="single" w:color="0462C1"/>
          </w:rPr>
          <w:t>and the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Extended Investigation oral presentation</w:t>
        </w:r>
        <w:r>
          <w:rPr>
            <w:color w:val="0462C1"/>
          </w:rPr>
          <w:t xml:space="preserve"> </w:t>
        </w:r>
      </w:hyperlink>
      <w:r>
        <w:t>publication.</w:t>
      </w:r>
    </w:p>
    <w:p w14:paraId="7A75A76D" w14:textId="77777777" w:rsidR="005B2C16" w:rsidRDefault="005B2C16" w:rsidP="007C3F45">
      <w:pPr>
        <w:pStyle w:val="Heading1"/>
        <w:spacing w:before="200"/>
        <w:ind w:left="0"/>
      </w:pPr>
      <w:r>
        <w:t>VCAA</w:t>
      </w:r>
      <w:r>
        <w:rPr>
          <w:spacing w:val="-1"/>
        </w:rPr>
        <w:t xml:space="preserve"> </w:t>
      </w:r>
      <w:r>
        <w:t>contact details</w:t>
      </w:r>
    </w:p>
    <w:p w14:paraId="0EA4FD95" w14:textId="5DC442E6" w:rsidR="005B2C16" w:rsidRDefault="005B2C16" w:rsidP="005B2C16">
      <w:pPr>
        <w:pStyle w:val="BodyText"/>
        <w:spacing w:before="120" w:after="120" w:line="293" w:lineRule="auto"/>
        <w:ind w:left="0"/>
      </w:pPr>
      <w:r>
        <w:t>For queries about student scheduling and assessment arrangements, contact Assessment Operations: (03) 9225</w:t>
      </w:r>
      <w:r w:rsidR="005F22C3">
        <w:t xml:space="preserve"> </w:t>
      </w:r>
      <w:r>
        <w:rPr>
          <w:spacing w:val="-53"/>
        </w:rPr>
        <w:t xml:space="preserve"> </w:t>
      </w:r>
      <w:r>
        <w:t>2212 (for VCE performance examinations), (03) 9225 2210 (for VCE Languages oral examinations and VCE</w:t>
      </w:r>
      <w:r>
        <w:rPr>
          <w:spacing w:val="1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Investigation oral presentations)</w:t>
      </w:r>
      <w:r>
        <w:rPr>
          <w:spacing w:val="-1"/>
        </w:rPr>
        <w:t xml:space="preserve"> </w:t>
      </w:r>
      <w:r>
        <w:t>or email:</w:t>
      </w:r>
      <w:r>
        <w:rPr>
          <w:spacing w:val="-11"/>
        </w:rPr>
        <w:t xml:space="preserve"> </w:t>
      </w:r>
      <w:hyperlink r:id="rId13">
        <w:r>
          <w:rPr>
            <w:color w:val="0462C1"/>
            <w:u w:val="single" w:color="0462C1"/>
          </w:rPr>
          <w:t>vcaa.assessment.operations@education.vic.gov.au</w:t>
        </w:r>
        <w:r>
          <w:rPr>
            <w:color w:val="202020"/>
          </w:rPr>
          <w:t>.</w:t>
        </w:r>
      </w:hyperlink>
    </w:p>
    <w:p w14:paraId="6AA0FE17" w14:textId="0779569A" w:rsidR="005B2C16" w:rsidRPr="005A12C4" w:rsidRDefault="005B2C16" w:rsidP="007C3F45">
      <w:pPr>
        <w:pStyle w:val="Heading1"/>
        <w:spacing w:before="200"/>
        <w:ind w:left="0"/>
      </w:pPr>
      <w:r w:rsidRPr="005A12C4">
        <w:t>When will VCE performance and Language oral examinations and Extended Investigation oral presentations be held in 2021?</w:t>
      </w:r>
    </w:p>
    <w:p w14:paraId="3D40A4B4" w14:textId="77777777" w:rsidR="005B2C16" w:rsidRDefault="005B2C16" w:rsidP="005B2C16">
      <w:pPr>
        <w:pStyle w:val="BodyText"/>
        <w:spacing w:before="120" w:after="120" w:line="293" w:lineRule="auto"/>
        <w:ind w:left="0"/>
      </w:pPr>
      <w:r w:rsidRPr="005A12C4">
        <w:t xml:space="preserve">Performance and Languages oral examinations and Extended Investigation oral presentations will be held between </w:t>
      </w:r>
      <w:r w:rsidRPr="008024A9">
        <w:rPr>
          <w:b/>
        </w:rPr>
        <w:t>Monday 4 October</w:t>
      </w:r>
      <w:r w:rsidRPr="005A12C4">
        <w:t xml:space="preserve"> and </w:t>
      </w:r>
      <w:r w:rsidRPr="008024A9">
        <w:rPr>
          <w:b/>
        </w:rPr>
        <w:t>Sunday 31 October</w:t>
      </w:r>
      <w:r w:rsidRPr="005A12C4">
        <w:t xml:space="preserve"> </w:t>
      </w:r>
      <w:r>
        <w:t>and will be</w:t>
      </w:r>
      <w:r w:rsidRPr="008024A9">
        <w:t xml:space="preserve"> </w:t>
      </w:r>
      <w:r>
        <w:t>conducted with extra safety measures in place to ensure the safety of students, assessors, examination venue staff</w:t>
      </w:r>
      <w:r w:rsidRPr="008024A9">
        <w:t xml:space="preserve"> </w:t>
      </w:r>
      <w:r>
        <w:t>and the</w:t>
      </w:r>
      <w:r w:rsidRPr="008024A9">
        <w:t xml:space="preserve"> </w:t>
      </w:r>
      <w:r>
        <w:t>community.</w:t>
      </w:r>
    </w:p>
    <w:p w14:paraId="73FB59E4" w14:textId="547E1867" w:rsidR="005B2C16" w:rsidRDefault="005B2C16" w:rsidP="005B2C16">
      <w:pPr>
        <w:pStyle w:val="BodyText"/>
        <w:spacing w:before="120" w:after="120" w:line="293" w:lineRule="auto"/>
        <w:ind w:left="0"/>
      </w:pPr>
      <w:r>
        <w:t>Safety measures include putting in place physical distancing and additional hygiene measures (</w:t>
      </w:r>
      <w:r w:rsidR="005F22C3">
        <w:t>e.g.,</w:t>
      </w:r>
      <w:r>
        <w:t xml:space="preserve"> hand sanitiser),</w:t>
      </w:r>
      <w:r>
        <w:rPr>
          <w:spacing w:val="-53"/>
        </w:rPr>
        <w:t xml:space="preserve"> </w:t>
      </w:r>
      <w:r>
        <w:t xml:space="preserve">ensuring a </w:t>
      </w:r>
      <w:proofErr w:type="spellStart"/>
      <w:r>
        <w:t>COVIDSafe</w:t>
      </w:r>
      <w:proofErr w:type="spellEnd"/>
      <w:r>
        <w:t xml:space="preserve"> venue set-up, overseeing robust cleaning measures, and closely managing onsite</w:t>
      </w:r>
      <w:r>
        <w:rPr>
          <w:spacing w:val="1"/>
        </w:rPr>
        <w:t xml:space="preserve"> </w:t>
      </w:r>
      <w:r>
        <w:t>attendance.</w:t>
      </w:r>
    </w:p>
    <w:p w14:paraId="0CB46B21" w14:textId="77777777" w:rsidR="005B2C16" w:rsidRDefault="005B2C16" w:rsidP="007C3F45">
      <w:pPr>
        <w:pStyle w:val="Heading1"/>
        <w:spacing w:before="200"/>
        <w:ind w:left="0"/>
      </w:pPr>
      <w:r>
        <w:t>What measures will the VCAA put in place at examination venues to ensure they are</w:t>
      </w:r>
      <w:r>
        <w:rPr>
          <w:spacing w:val="-64"/>
        </w:rPr>
        <w:t xml:space="preserve"> </w:t>
      </w:r>
      <w:proofErr w:type="spellStart"/>
      <w:r>
        <w:t>COVIDSafe</w:t>
      </w:r>
      <w:proofErr w:type="spellEnd"/>
      <w:r>
        <w:t>?</w:t>
      </w:r>
    </w:p>
    <w:p w14:paraId="007E88AA" w14:textId="54FC0FFC" w:rsidR="005B2C16" w:rsidRDefault="005B2C16" w:rsidP="005B2C16">
      <w:pPr>
        <w:pStyle w:val="BodyText"/>
        <w:spacing w:before="120" w:after="120" w:line="293" w:lineRule="auto"/>
        <w:ind w:left="0"/>
        <w:rPr>
          <w:spacing w:val="1"/>
        </w:rPr>
      </w:pPr>
      <w:r>
        <w:t>The VCAA is responsible for administering VCE performance, Languages oral examinations and Extended</w:t>
      </w:r>
      <w:r>
        <w:rPr>
          <w:spacing w:val="1"/>
        </w:rPr>
        <w:t xml:space="preserve"> </w:t>
      </w:r>
      <w:r>
        <w:t xml:space="preserve">Investigation oral presentations. The VCAA will have </w:t>
      </w:r>
      <w:proofErr w:type="spellStart"/>
      <w:r>
        <w:t>COVIDSafe</w:t>
      </w:r>
      <w:proofErr w:type="spellEnd"/>
      <w:r>
        <w:t xml:space="preserve"> guidance in place at each examination venue.</w:t>
      </w:r>
    </w:p>
    <w:p w14:paraId="114D93AA" w14:textId="1C33DA0B" w:rsidR="005B2C16" w:rsidRDefault="005B2C16" w:rsidP="005B2C16">
      <w:pPr>
        <w:pStyle w:val="BodyText"/>
        <w:spacing w:before="120" w:after="120" w:line="293" w:lineRule="auto"/>
        <w:ind w:left="0"/>
      </w:pPr>
      <w:r>
        <w:t>This guidance is in line with Victoria’s public health directions and advice. The VCAA will ensure venue</w:t>
      </w:r>
      <w:r>
        <w:rPr>
          <w:spacing w:val="1"/>
        </w:rPr>
        <w:t xml:space="preserve"> </w:t>
      </w:r>
      <w:r>
        <w:t xml:space="preserve">coordinators, examination venue staff, </w:t>
      </w:r>
      <w:r w:rsidRPr="005A12C4">
        <w:t xml:space="preserve">assessor and students are </w:t>
      </w:r>
      <w:r w:rsidR="003B23A9">
        <w:t>up to date</w:t>
      </w:r>
      <w:r>
        <w:t xml:space="preserve"> with </w:t>
      </w:r>
      <w:proofErr w:type="spellStart"/>
      <w:r>
        <w:t>COVIDSafe</w:t>
      </w:r>
      <w:proofErr w:type="spellEnd"/>
      <w:r>
        <w:t xml:space="preserve"> requirements that will be in</w:t>
      </w:r>
      <w:r>
        <w:rPr>
          <w:spacing w:val="-5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venue.</w:t>
      </w:r>
    </w:p>
    <w:p w14:paraId="6826932F" w14:textId="4EFE290A" w:rsidR="005B2C16" w:rsidRPr="005B2C16" w:rsidRDefault="005B2C16" w:rsidP="005B2C16">
      <w:pPr>
        <w:pStyle w:val="BodyText"/>
        <w:spacing w:before="120" w:after="120" w:line="293" w:lineRule="auto"/>
        <w:ind w:left="0"/>
      </w:pPr>
      <w:r w:rsidRPr="005B2C16">
        <w:t xml:space="preserve">The VCAA will put in place a range of safety measures approved by the Victorian Chief Health Officer to ensure a </w:t>
      </w:r>
      <w:proofErr w:type="spellStart"/>
      <w:r w:rsidRPr="005B2C16">
        <w:t>COVIDSafe</w:t>
      </w:r>
      <w:proofErr w:type="spellEnd"/>
      <w:r w:rsidRPr="005B2C16">
        <w:t xml:space="preserve"> environment. Safety measures at examination venues include:</w:t>
      </w:r>
    </w:p>
    <w:p w14:paraId="2AE960C8" w14:textId="77777777" w:rsidR="005B2C16" w:rsidRPr="005A12C4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 w:rsidRPr="005A12C4">
        <w:rPr>
          <w:sz w:val="20"/>
        </w:rPr>
        <w:t>QR code check-in and attestation for all students and staff attending an examination venue</w:t>
      </w:r>
    </w:p>
    <w:p w14:paraId="5632ADA0" w14:textId="77777777" w:rsidR="005B2C16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Setting up safe examination venues that support physical distancing requirements, including ensuring</w:t>
      </w:r>
      <w:r>
        <w:rPr>
          <w:spacing w:val="-53"/>
          <w:sz w:val="20"/>
        </w:rPr>
        <w:t xml:space="preserve"> </w:t>
      </w:r>
      <w:r>
        <w:rPr>
          <w:sz w:val="20"/>
        </w:rPr>
        <w:t>physical</w:t>
      </w:r>
      <w:r>
        <w:rPr>
          <w:spacing w:val="-1"/>
          <w:sz w:val="20"/>
        </w:rPr>
        <w:t xml:space="preserve"> </w:t>
      </w:r>
      <w:r>
        <w:rPr>
          <w:sz w:val="20"/>
        </w:rPr>
        <w:t>distancing is maintained at</w:t>
      </w:r>
      <w:r>
        <w:rPr>
          <w:spacing w:val="-1"/>
          <w:sz w:val="20"/>
        </w:rPr>
        <w:t xml:space="preserve"> </w:t>
      </w: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and exit</w:t>
      </w:r>
      <w:r>
        <w:rPr>
          <w:spacing w:val="-2"/>
          <w:sz w:val="20"/>
        </w:rPr>
        <w:t xml:space="preserve"> </w:t>
      </w:r>
      <w:r>
        <w:rPr>
          <w:sz w:val="20"/>
        </w:rPr>
        <w:t>points.</w:t>
      </w:r>
    </w:p>
    <w:p w14:paraId="0D1940BB" w14:textId="42FF9670" w:rsidR="005B2C16" w:rsidRPr="009B1B47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 w:rsidRPr="009B1B47">
        <w:rPr>
          <w:sz w:val="20"/>
        </w:rPr>
        <w:lastRenderedPageBreak/>
        <w:t xml:space="preserve">Ensuring hygiene measures are in place throughout the venue, including providing and promoting </w:t>
      </w:r>
      <w:r w:rsidR="009B1B47" w:rsidRPr="009B1B47">
        <w:rPr>
          <w:sz w:val="20"/>
        </w:rPr>
        <w:t>regular use</w:t>
      </w:r>
      <w:r w:rsidRPr="009B1B47">
        <w:rPr>
          <w:sz w:val="20"/>
        </w:rPr>
        <w:t xml:space="preserve"> of hand sanitiser.</w:t>
      </w:r>
    </w:p>
    <w:p w14:paraId="1CD4F883" w14:textId="77777777" w:rsidR="005B2C16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Ensuring</w:t>
      </w:r>
      <w:r>
        <w:rPr>
          <w:spacing w:val="-2"/>
          <w:sz w:val="20"/>
        </w:rPr>
        <w:t xml:space="preserve"> </w:t>
      </w:r>
      <w:r>
        <w:rPr>
          <w:sz w:val="20"/>
        </w:rPr>
        <w:t>cleaning is</w:t>
      </w:r>
      <w:r>
        <w:rPr>
          <w:spacing w:val="-2"/>
          <w:sz w:val="20"/>
        </w:rPr>
        <w:t xml:space="preserve"> </w:t>
      </w:r>
      <w:r>
        <w:rPr>
          <w:sz w:val="20"/>
        </w:rPr>
        <w:t>conducted where</w:t>
      </w:r>
      <w:r>
        <w:rPr>
          <w:spacing w:val="-1"/>
          <w:sz w:val="20"/>
        </w:rPr>
        <w:t xml:space="preserve"> </w:t>
      </w:r>
      <w:r>
        <w:rPr>
          <w:sz w:val="20"/>
        </w:rPr>
        <w:t>practicable 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1"/>
          <w:sz w:val="20"/>
        </w:rPr>
        <w:t xml:space="preserve"> </w:t>
      </w:r>
      <w:r>
        <w:rPr>
          <w:sz w:val="20"/>
        </w:rPr>
        <w:t>twice a day.</w:t>
      </w:r>
    </w:p>
    <w:p w14:paraId="314E845F" w14:textId="77777777" w:rsidR="005B2C16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Requiring</w:t>
      </w:r>
      <w:r>
        <w:rPr>
          <w:spacing w:val="-2"/>
          <w:sz w:val="20"/>
        </w:rPr>
        <w:t xml:space="preserve"> </w:t>
      </w:r>
      <w:r>
        <w:rPr>
          <w:sz w:val="20"/>
        </w:rPr>
        <w:t>students to wear</w:t>
      </w:r>
      <w:r>
        <w:rPr>
          <w:spacing w:val="-2"/>
          <w:sz w:val="20"/>
        </w:rPr>
        <w:t xml:space="preserve"> </w:t>
      </w:r>
      <w:r>
        <w:rPr>
          <w:sz w:val="20"/>
        </w:rPr>
        <w:t>a face mask</w:t>
      </w:r>
      <w:r>
        <w:rPr>
          <w:spacing w:val="-2"/>
          <w:sz w:val="20"/>
        </w:rPr>
        <w:t xml:space="preserve"> </w:t>
      </w:r>
      <w:r>
        <w:rPr>
          <w:sz w:val="20"/>
        </w:rPr>
        <w:t>in line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1"/>
          <w:sz w:val="20"/>
        </w:rPr>
        <w:t xml:space="preserve"> </w:t>
      </w:r>
      <w:r>
        <w:rPr>
          <w:sz w:val="20"/>
        </w:rPr>
        <w:t>guidance for</w:t>
      </w:r>
      <w:r>
        <w:rPr>
          <w:spacing w:val="-1"/>
          <w:sz w:val="20"/>
        </w:rPr>
        <w:t xml:space="preserve"> </w:t>
      </w:r>
      <w:r>
        <w:rPr>
          <w:sz w:val="20"/>
        </w:rPr>
        <w:t>Victorian schools. This</w:t>
      </w:r>
      <w:r>
        <w:rPr>
          <w:spacing w:val="-1"/>
          <w:sz w:val="20"/>
        </w:rPr>
        <w:t xml:space="preserve"> </w:t>
      </w:r>
      <w:r>
        <w:rPr>
          <w:sz w:val="20"/>
        </w:rPr>
        <w:t>includes:</w:t>
      </w:r>
    </w:p>
    <w:p w14:paraId="2C38EEA1" w14:textId="77777777" w:rsidR="005B2C16" w:rsidRDefault="005B2C16" w:rsidP="006A00C4">
      <w:pPr>
        <w:pStyle w:val="ListParagraph"/>
        <w:numPr>
          <w:ilvl w:val="1"/>
          <w:numId w:val="10"/>
        </w:numPr>
        <w:tabs>
          <w:tab w:val="left" w:pos="1551"/>
        </w:tabs>
        <w:spacing w:before="0" w:line="271" w:lineRule="auto"/>
        <w:ind w:left="851" w:hanging="284"/>
        <w:rPr>
          <w:sz w:val="20"/>
        </w:rPr>
      </w:pPr>
      <w:r>
        <w:rPr>
          <w:sz w:val="20"/>
        </w:rPr>
        <w:t xml:space="preserve">requiring students wear a face mask while in the venue, except </w:t>
      </w:r>
      <w:proofErr w:type="gramStart"/>
      <w:r>
        <w:rPr>
          <w:sz w:val="20"/>
        </w:rPr>
        <w:t>where</w:t>
      </w:r>
      <w:proofErr w:type="gramEnd"/>
      <w:r>
        <w:rPr>
          <w:sz w:val="20"/>
        </w:rPr>
        <w:t xml:space="preserve"> preparing for or undertaking</w:t>
      </w:r>
      <w:r>
        <w:rPr>
          <w:spacing w:val="-53"/>
          <w:sz w:val="20"/>
        </w:rPr>
        <w:t xml:space="preserve"> </w:t>
      </w:r>
      <w:r>
        <w:rPr>
          <w:sz w:val="20"/>
        </w:rPr>
        <w:t>their assessment (unless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have an exemption due to a</w:t>
      </w:r>
      <w:r>
        <w:rPr>
          <w:spacing w:val="-1"/>
          <w:sz w:val="20"/>
        </w:rPr>
        <w:t xml:space="preserve"> </w:t>
      </w:r>
      <w:r>
        <w:rPr>
          <w:sz w:val="20"/>
        </w:rPr>
        <w:t>disability</w:t>
      </w:r>
      <w:r>
        <w:rPr>
          <w:spacing w:val="-2"/>
          <w:sz w:val="20"/>
        </w:rPr>
        <w:t xml:space="preserve"> </w:t>
      </w:r>
      <w:r>
        <w:rPr>
          <w:sz w:val="20"/>
        </w:rPr>
        <w:t>or medical</w:t>
      </w:r>
      <w:r>
        <w:rPr>
          <w:spacing w:val="-1"/>
          <w:sz w:val="20"/>
        </w:rPr>
        <w:t xml:space="preserve"> </w:t>
      </w:r>
      <w:r>
        <w:rPr>
          <w:sz w:val="20"/>
        </w:rPr>
        <w:t>condition)</w:t>
      </w:r>
    </w:p>
    <w:p w14:paraId="1F276038" w14:textId="77777777" w:rsidR="005B2C16" w:rsidRDefault="005B2C16" w:rsidP="007C3F45">
      <w:pPr>
        <w:pStyle w:val="ListParagraph"/>
        <w:numPr>
          <w:ilvl w:val="1"/>
          <w:numId w:val="10"/>
        </w:numPr>
        <w:tabs>
          <w:tab w:val="left" w:pos="1551"/>
        </w:tabs>
        <w:spacing w:before="0" w:line="271" w:lineRule="auto"/>
        <w:ind w:left="851" w:hanging="284"/>
        <w:rPr>
          <w:sz w:val="20"/>
        </w:rPr>
      </w:pPr>
      <w:r>
        <w:rPr>
          <w:sz w:val="20"/>
        </w:rPr>
        <w:t>advising students that during rehearsal for their assessment, face masks should be used as much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practicable</w:t>
      </w:r>
    </w:p>
    <w:p w14:paraId="44A313FE" w14:textId="77777777" w:rsidR="005B2C16" w:rsidRDefault="005B2C16" w:rsidP="007C3F45">
      <w:pPr>
        <w:pStyle w:val="ListParagraph"/>
        <w:numPr>
          <w:ilvl w:val="1"/>
          <w:numId w:val="10"/>
        </w:numPr>
        <w:tabs>
          <w:tab w:val="left" w:pos="1551"/>
        </w:tabs>
        <w:spacing w:before="0" w:line="271" w:lineRule="auto"/>
        <w:ind w:left="851" w:hanging="284"/>
        <w:rPr>
          <w:sz w:val="20"/>
        </w:rPr>
      </w:pPr>
      <w:r>
        <w:rPr>
          <w:sz w:val="20"/>
        </w:rPr>
        <w:t>advising students that during their assessment, face masks can be removed where they will</w:t>
      </w:r>
      <w:r>
        <w:rPr>
          <w:spacing w:val="-53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inhibit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student’s assessment.</w:t>
      </w:r>
    </w:p>
    <w:p w14:paraId="3F42D456" w14:textId="0DF9E028" w:rsidR="005B2C16" w:rsidRPr="005A12C4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 w:rsidRPr="005A12C4">
        <w:rPr>
          <w:sz w:val="20"/>
        </w:rPr>
        <w:t xml:space="preserve">Ensuring venue coordinators, examination venue staff and assessors </w:t>
      </w:r>
      <w:proofErr w:type="gramStart"/>
      <w:r w:rsidRPr="005A12C4">
        <w:rPr>
          <w:sz w:val="20"/>
        </w:rPr>
        <w:t>wear a face mask at all times</w:t>
      </w:r>
      <w:proofErr w:type="gramEnd"/>
      <w:r w:rsidRPr="005A12C4">
        <w:rPr>
          <w:sz w:val="20"/>
        </w:rPr>
        <w:t>.</w:t>
      </w:r>
      <w:r w:rsidRPr="005A12C4">
        <w:rPr>
          <w:spacing w:val="1"/>
          <w:sz w:val="20"/>
        </w:rPr>
        <w:t xml:space="preserve"> </w:t>
      </w:r>
      <w:r w:rsidRPr="005A12C4">
        <w:rPr>
          <w:sz w:val="20"/>
        </w:rPr>
        <w:t xml:space="preserve">Assessors can remove their masks when they are assessing </w:t>
      </w:r>
      <w:r w:rsidR="007C3F45" w:rsidRPr="005A12C4">
        <w:rPr>
          <w:sz w:val="20"/>
        </w:rPr>
        <w:t>students but</w:t>
      </w:r>
      <w:r w:rsidRPr="005A12C4">
        <w:rPr>
          <w:sz w:val="20"/>
        </w:rPr>
        <w:t xml:space="preserve"> must ensure they maintain a</w:t>
      </w:r>
      <w:r w:rsidRPr="005A12C4">
        <w:rPr>
          <w:spacing w:val="1"/>
          <w:sz w:val="20"/>
        </w:rPr>
        <w:t xml:space="preserve"> </w:t>
      </w:r>
      <w:r w:rsidRPr="005A12C4">
        <w:rPr>
          <w:sz w:val="20"/>
        </w:rPr>
        <w:t>distance between the other assessor and student(s) of at least 2 metres. However, where a singer, woodwind or brass instrument performer is</w:t>
      </w:r>
      <w:r w:rsidRPr="005A12C4">
        <w:rPr>
          <w:spacing w:val="1"/>
          <w:sz w:val="20"/>
        </w:rPr>
        <w:t xml:space="preserve"> </w:t>
      </w:r>
      <w:r w:rsidRPr="005A12C4">
        <w:rPr>
          <w:sz w:val="20"/>
        </w:rPr>
        <w:t>being assessed or part of a group being assessed, the singer/performer must be 5 metres</w:t>
      </w:r>
      <w:r w:rsidRPr="005A12C4">
        <w:rPr>
          <w:spacing w:val="-53"/>
          <w:sz w:val="20"/>
        </w:rPr>
        <w:t xml:space="preserve"> </w:t>
      </w:r>
      <w:r w:rsidRPr="005A12C4">
        <w:rPr>
          <w:sz w:val="20"/>
        </w:rPr>
        <w:t>away</w:t>
      </w:r>
      <w:r w:rsidRPr="005A12C4">
        <w:rPr>
          <w:spacing w:val="-1"/>
          <w:sz w:val="20"/>
        </w:rPr>
        <w:t xml:space="preserve"> </w:t>
      </w:r>
      <w:r w:rsidRPr="005A12C4">
        <w:rPr>
          <w:sz w:val="20"/>
        </w:rPr>
        <w:t>from other performers,</w:t>
      </w:r>
      <w:r w:rsidRPr="005A12C4">
        <w:rPr>
          <w:spacing w:val="-1"/>
          <w:sz w:val="20"/>
        </w:rPr>
        <w:t xml:space="preserve"> </w:t>
      </w:r>
      <w:proofErr w:type="gramStart"/>
      <w:r w:rsidRPr="005A12C4">
        <w:rPr>
          <w:sz w:val="20"/>
        </w:rPr>
        <w:t>assessors</w:t>
      </w:r>
      <w:proofErr w:type="gramEnd"/>
      <w:r w:rsidRPr="005A12C4">
        <w:rPr>
          <w:spacing w:val="-2"/>
          <w:sz w:val="20"/>
        </w:rPr>
        <w:t xml:space="preserve"> </w:t>
      </w:r>
      <w:r w:rsidRPr="005A12C4">
        <w:rPr>
          <w:sz w:val="20"/>
        </w:rPr>
        <w:t>and accompanists</w:t>
      </w:r>
      <w:r w:rsidRPr="005A12C4">
        <w:rPr>
          <w:spacing w:val="-1"/>
          <w:sz w:val="20"/>
        </w:rPr>
        <w:t xml:space="preserve"> </w:t>
      </w:r>
      <w:r w:rsidRPr="005A12C4">
        <w:rPr>
          <w:sz w:val="20"/>
        </w:rPr>
        <w:t>where feasible.</w:t>
      </w:r>
    </w:p>
    <w:p w14:paraId="01D8B1A6" w14:textId="3F595085" w:rsidR="005B2C16" w:rsidRPr="005A12C4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 w:rsidRPr="005A12C4">
        <w:rPr>
          <w:sz w:val="20"/>
        </w:rPr>
        <w:t>Managing onsite attendance, including ensuring entry is only granted to permitted people (</w:t>
      </w:r>
      <w:r w:rsidR="005F22C3" w:rsidRPr="005A12C4">
        <w:rPr>
          <w:sz w:val="20"/>
        </w:rPr>
        <w:t>e.g.,</w:t>
      </w:r>
      <w:r w:rsidRPr="005A12C4">
        <w:rPr>
          <w:sz w:val="20"/>
        </w:rPr>
        <w:t xml:space="preserve"> students,</w:t>
      </w:r>
      <w:r w:rsidRPr="005A12C4">
        <w:rPr>
          <w:spacing w:val="-53"/>
          <w:sz w:val="20"/>
        </w:rPr>
        <w:t xml:space="preserve"> </w:t>
      </w:r>
      <w:r w:rsidRPr="005A12C4">
        <w:rPr>
          <w:sz w:val="20"/>
        </w:rPr>
        <w:t>authorised support individuals, assessors). This also includes recording the attendance of students and</w:t>
      </w:r>
      <w:r w:rsidRPr="005A12C4">
        <w:rPr>
          <w:spacing w:val="1"/>
          <w:sz w:val="20"/>
        </w:rPr>
        <w:t xml:space="preserve"> </w:t>
      </w:r>
      <w:r w:rsidRPr="005A12C4">
        <w:rPr>
          <w:sz w:val="20"/>
        </w:rPr>
        <w:t>examination</w:t>
      </w:r>
      <w:r w:rsidRPr="005A12C4">
        <w:rPr>
          <w:spacing w:val="-2"/>
          <w:sz w:val="20"/>
        </w:rPr>
        <w:t xml:space="preserve"> </w:t>
      </w:r>
      <w:r w:rsidRPr="005A12C4">
        <w:rPr>
          <w:sz w:val="20"/>
        </w:rPr>
        <w:t>venue staff,</w:t>
      </w:r>
      <w:r w:rsidRPr="005A12C4">
        <w:rPr>
          <w:spacing w:val="-1"/>
          <w:sz w:val="20"/>
        </w:rPr>
        <w:t xml:space="preserve"> </w:t>
      </w:r>
      <w:r w:rsidRPr="005A12C4">
        <w:rPr>
          <w:sz w:val="20"/>
        </w:rPr>
        <w:t>to</w:t>
      </w:r>
      <w:r w:rsidRPr="005A12C4">
        <w:rPr>
          <w:spacing w:val="-1"/>
          <w:sz w:val="20"/>
        </w:rPr>
        <w:t xml:space="preserve"> </w:t>
      </w:r>
      <w:r w:rsidRPr="005A12C4">
        <w:rPr>
          <w:sz w:val="20"/>
        </w:rPr>
        <w:t>assist</w:t>
      </w:r>
      <w:r w:rsidRPr="005A12C4">
        <w:rPr>
          <w:spacing w:val="-1"/>
          <w:sz w:val="20"/>
        </w:rPr>
        <w:t xml:space="preserve"> </w:t>
      </w:r>
      <w:r w:rsidRPr="005A12C4">
        <w:rPr>
          <w:sz w:val="20"/>
        </w:rPr>
        <w:t>with</w:t>
      </w:r>
      <w:r w:rsidRPr="005A12C4">
        <w:rPr>
          <w:spacing w:val="-2"/>
          <w:sz w:val="20"/>
        </w:rPr>
        <w:t xml:space="preserve"> </w:t>
      </w:r>
      <w:r w:rsidRPr="005A12C4">
        <w:rPr>
          <w:sz w:val="20"/>
        </w:rPr>
        <w:t>contact tracing should</w:t>
      </w:r>
      <w:r w:rsidRPr="005A12C4">
        <w:rPr>
          <w:spacing w:val="-1"/>
          <w:sz w:val="20"/>
        </w:rPr>
        <w:t xml:space="preserve"> </w:t>
      </w:r>
      <w:r w:rsidRPr="005A12C4">
        <w:rPr>
          <w:sz w:val="20"/>
        </w:rPr>
        <w:t>it</w:t>
      </w:r>
      <w:r w:rsidRPr="005A12C4">
        <w:rPr>
          <w:spacing w:val="-2"/>
          <w:sz w:val="20"/>
        </w:rPr>
        <w:t xml:space="preserve"> </w:t>
      </w:r>
      <w:r w:rsidRPr="005A12C4">
        <w:rPr>
          <w:sz w:val="20"/>
        </w:rPr>
        <w:t>be</w:t>
      </w:r>
      <w:r w:rsidRPr="005A12C4">
        <w:rPr>
          <w:spacing w:val="-1"/>
          <w:sz w:val="20"/>
        </w:rPr>
        <w:t xml:space="preserve"> </w:t>
      </w:r>
      <w:r w:rsidRPr="005A12C4">
        <w:rPr>
          <w:sz w:val="20"/>
        </w:rPr>
        <w:t>required.</w:t>
      </w:r>
    </w:p>
    <w:p w14:paraId="0A9271E4" w14:textId="77777777" w:rsidR="005B2C16" w:rsidRDefault="005B2C16" w:rsidP="007C3F45">
      <w:pPr>
        <w:pStyle w:val="Heading1"/>
        <w:spacing w:before="200"/>
        <w:ind w:left="0"/>
      </w:pPr>
      <w:r>
        <w:t>My school will be used as an examination venue for VCE performance and/or Languages</w:t>
      </w:r>
      <w:r>
        <w:rPr>
          <w:spacing w:val="-64"/>
        </w:rPr>
        <w:t xml:space="preserve"> </w:t>
      </w:r>
      <w:r>
        <w:t>oral examinations and/or Extended Investigation oral presentations. What do I need to</w:t>
      </w:r>
      <w:r>
        <w:rPr>
          <w:spacing w:val="1"/>
        </w:rPr>
        <w:t xml:space="preserve"> </w:t>
      </w:r>
      <w:r>
        <w:t>know?</w:t>
      </w:r>
    </w:p>
    <w:p w14:paraId="2F27F63F" w14:textId="77777777" w:rsidR="005B2C16" w:rsidRDefault="005B2C16" w:rsidP="007C3F45">
      <w:pPr>
        <w:pStyle w:val="BodyText"/>
        <w:spacing w:before="60" w:after="100" w:line="293" w:lineRule="auto"/>
        <w:ind w:left="0"/>
      </w:pPr>
      <w:r>
        <w:t xml:space="preserve">The VCAA will liaise with your school to ensure your school is up to date with the VCAA’s </w:t>
      </w:r>
      <w:proofErr w:type="spellStart"/>
      <w:r>
        <w:t>COVIDSafe</w:t>
      </w:r>
      <w:proofErr w:type="spellEnd"/>
      <w:r>
        <w:t xml:space="preserve"> guidance and its </w:t>
      </w:r>
      <w:r w:rsidRPr="00AC694D">
        <w:t xml:space="preserve">obligations </w:t>
      </w:r>
      <w:r>
        <w:t>as</w:t>
      </w:r>
      <w:r w:rsidRPr="00AC694D">
        <w:t xml:space="preserve"> </w:t>
      </w:r>
      <w:r>
        <w:t>the</w:t>
      </w:r>
      <w:r w:rsidRPr="00AC694D">
        <w:t xml:space="preserve"> </w:t>
      </w:r>
      <w:r>
        <w:t>venue owner/operator.</w:t>
      </w:r>
    </w:p>
    <w:p w14:paraId="2B1E8E21" w14:textId="77777777" w:rsidR="005B2C16" w:rsidRDefault="005B2C16" w:rsidP="007C3F45">
      <w:pPr>
        <w:pStyle w:val="Heading1"/>
        <w:spacing w:before="200"/>
        <w:ind w:left="0"/>
      </w:pPr>
      <w:r>
        <w:t>How should the VCAA and schools respond to a notification of a suspected or confirmed</w:t>
      </w:r>
      <w:r>
        <w:rPr>
          <w:spacing w:val="-64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case?</w:t>
      </w:r>
    </w:p>
    <w:p w14:paraId="4E3F4727" w14:textId="77777777" w:rsidR="005B2C16" w:rsidRDefault="005B2C16" w:rsidP="007C3F45">
      <w:pPr>
        <w:pStyle w:val="BodyText"/>
        <w:spacing w:before="60" w:after="100" w:line="293" w:lineRule="auto"/>
        <w:ind w:left="0"/>
      </w:pPr>
      <w:r>
        <w:t xml:space="preserve">If the VCAA or a school is notified of a suspected or confirmed COVID-19 case, the VCAA will follow </w:t>
      </w:r>
      <w:r>
        <w:rPr>
          <w:spacing w:val="-53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advice of</w:t>
      </w:r>
      <w:r>
        <w:rPr>
          <w:spacing w:val="-3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authorities,</w:t>
      </w:r>
      <w:r>
        <w:rPr>
          <w:spacing w:val="-2"/>
        </w:rPr>
        <w:t xml:space="preserve"> </w:t>
      </w:r>
      <w:r>
        <w:t>which may</w:t>
      </w:r>
      <w:r>
        <w:rPr>
          <w:spacing w:val="-2"/>
        </w:rPr>
        <w:t xml:space="preserve"> </w:t>
      </w:r>
      <w:r>
        <w:t>include:</w:t>
      </w:r>
    </w:p>
    <w:p w14:paraId="6C9981BA" w14:textId="77777777" w:rsidR="005B2C16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 xml:space="preserve">informing the venue owner/operator, examination venue staff, </w:t>
      </w:r>
      <w:proofErr w:type="gramStart"/>
      <w:r>
        <w:rPr>
          <w:sz w:val="20"/>
        </w:rPr>
        <w:t>schools</w:t>
      </w:r>
      <w:proofErr w:type="gramEnd"/>
      <w:r>
        <w:rPr>
          <w:sz w:val="20"/>
        </w:rPr>
        <w:t xml:space="preserve"> and students of the notification 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suspected or confirmed COVID-19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</w:p>
    <w:p w14:paraId="58129F40" w14:textId="77777777" w:rsidR="005B2C16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closing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2"/>
          <w:sz w:val="20"/>
        </w:rPr>
        <w:t xml:space="preserve"> </w:t>
      </w:r>
      <w:r>
        <w:rPr>
          <w:sz w:val="20"/>
        </w:rPr>
        <w:t>venues</w:t>
      </w:r>
    </w:p>
    <w:p w14:paraId="5D743CA1" w14:textId="77777777" w:rsidR="005B2C16" w:rsidRDefault="005B2C16" w:rsidP="005B2C16">
      <w:pPr>
        <w:pStyle w:val="ListParagraph"/>
        <w:numPr>
          <w:ilvl w:val="0"/>
          <w:numId w:val="6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arranging</w:t>
      </w:r>
      <w:r>
        <w:rPr>
          <w:spacing w:val="-1"/>
          <w:sz w:val="20"/>
        </w:rPr>
        <w:t xml:space="preserve"> </w:t>
      </w:r>
      <w:r>
        <w:rPr>
          <w:sz w:val="20"/>
        </w:rPr>
        <w:t>cleaning</w:t>
      </w:r>
      <w:r>
        <w:rPr>
          <w:spacing w:val="-1"/>
          <w:sz w:val="20"/>
        </w:rPr>
        <w:t xml:space="preserve"> </w:t>
      </w:r>
      <w:r>
        <w:rPr>
          <w:sz w:val="20"/>
        </w:rPr>
        <w:t>and disinfection</w:t>
      </w:r>
      <w:r>
        <w:rPr>
          <w:spacing w:val="-1"/>
          <w:sz w:val="20"/>
        </w:rPr>
        <w:t xml:space="preserve"> </w:t>
      </w:r>
      <w:r>
        <w:rPr>
          <w:sz w:val="20"/>
        </w:rPr>
        <w:t>measures.</w:t>
      </w:r>
    </w:p>
    <w:p w14:paraId="283CDCC4" w14:textId="1C5A903E" w:rsidR="005B2C16" w:rsidRDefault="005B2C16" w:rsidP="007C3F45">
      <w:pPr>
        <w:pStyle w:val="VCAAbody"/>
        <w:widowControl w:val="0"/>
        <w:autoSpaceDE w:val="0"/>
        <w:autoSpaceDN w:val="0"/>
        <w:spacing w:before="100" w:after="100" w:line="293" w:lineRule="auto"/>
        <w:rPr>
          <w:szCs w:val="20"/>
        </w:rPr>
      </w:pPr>
      <w:r w:rsidRPr="005A12C4">
        <w:rPr>
          <w:szCs w:val="20"/>
        </w:rPr>
        <w:t xml:space="preserve">In the event of exposure, the VCAA will work with DET, DH and/or Local Public Health Units to provide information and records for effective and efficient contact tracing to minimize impact of public health actions on staff, </w:t>
      </w:r>
      <w:proofErr w:type="gramStart"/>
      <w:r w:rsidRPr="005A12C4">
        <w:rPr>
          <w:szCs w:val="20"/>
        </w:rPr>
        <w:t>student</w:t>
      </w:r>
      <w:proofErr w:type="gramEnd"/>
      <w:r w:rsidRPr="005A12C4">
        <w:rPr>
          <w:szCs w:val="20"/>
        </w:rPr>
        <w:t xml:space="preserve"> and schools.</w:t>
      </w:r>
    </w:p>
    <w:p w14:paraId="457C83EC" w14:textId="77777777" w:rsidR="005B2C16" w:rsidRDefault="005B2C16" w:rsidP="007C3F45">
      <w:pPr>
        <w:pStyle w:val="Heading1"/>
        <w:spacing w:before="200"/>
        <w:ind w:left="0"/>
      </w:pP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support for</w:t>
      </w:r>
      <w:r>
        <w:rPr>
          <w:spacing w:val="-2"/>
        </w:rPr>
        <w:t xml:space="preserve"> </w:t>
      </w:r>
      <w:r>
        <w:t>students</w:t>
      </w:r>
    </w:p>
    <w:p w14:paraId="54DDC9B4" w14:textId="77777777" w:rsidR="005B2C16" w:rsidRDefault="005B2C16" w:rsidP="007C3F45">
      <w:pPr>
        <w:pStyle w:val="BodyText"/>
        <w:spacing w:before="60" w:after="100" w:line="293" w:lineRule="auto"/>
        <w:ind w:left="0"/>
      </w:pPr>
      <w:r>
        <w:t>Feelings of general stress and anxiety can be a part of the VCE external assessments for students and their</w:t>
      </w:r>
      <w:r w:rsidRPr="008024A9">
        <w:t xml:space="preserve"> </w:t>
      </w:r>
      <w:r>
        <w:t>families. Some students may draw motivation from these feelings, but others may need additional support, from</w:t>
      </w:r>
      <w:r w:rsidRPr="008024A9">
        <w:t xml:space="preserve"> </w:t>
      </w:r>
      <w:r>
        <w:t>family, friends, a trusted teacher or a medical or mental health professional. If students have had a relationship with</w:t>
      </w:r>
      <w:r w:rsidRPr="008024A9">
        <w:t xml:space="preserve"> </w:t>
      </w:r>
      <w:r>
        <w:t>a medical or mental health provider in the past, now may be a good time for a ‘check-in’ to refresh strategies to</w:t>
      </w:r>
      <w:r w:rsidRPr="008024A9">
        <w:t xml:space="preserve"> </w:t>
      </w:r>
      <w:r>
        <w:t>actively</w:t>
      </w:r>
      <w:r w:rsidRPr="008024A9">
        <w:t xml:space="preserve"> </w:t>
      </w:r>
      <w:r>
        <w:t>manage any</w:t>
      </w:r>
      <w:r w:rsidRPr="008024A9">
        <w:t xml:space="preserve"> </w:t>
      </w:r>
      <w:r>
        <w:t>concerns that</w:t>
      </w:r>
      <w:r w:rsidRPr="008024A9">
        <w:t xml:space="preserve"> </w:t>
      </w:r>
      <w:r>
        <w:t>they,</w:t>
      </w:r>
      <w:r w:rsidRPr="008024A9">
        <w:t xml:space="preserve"> </w:t>
      </w:r>
      <w:r>
        <w:t>their family,</w:t>
      </w:r>
      <w:r w:rsidRPr="008024A9">
        <w:t xml:space="preserve"> </w:t>
      </w:r>
      <w:proofErr w:type="gramStart"/>
      <w:r>
        <w:t>friends</w:t>
      </w:r>
      <w:proofErr w:type="gramEnd"/>
      <w:r>
        <w:t xml:space="preserve"> or school may</w:t>
      </w:r>
      <w:r w:rsidRPr="008024A9">
        <w:t xml:space="preserve"> </w:t>
      </w:r>
      <w:r>
        <w:t>have.</w:t>
      </w:r>
    </w:p>
    <w:p w14:paraId="5B8FD77B" w14:textId="77777777" w:rsidR="005B2C16" w:rsidRDefault="005B2C16" w:rsidP="007C3F45">
      <w:pPr>
        <w:pStyle w:val="BodyText"/>
        <w:spacing w:before="100" w:after="100" w:line="293" w:lineRule="auto"/>
        <w:ind w:left="0"/>
      </w:pPr>
      <w:r>
        <w:t>Implications of COVID-19, such as illness or a requirement to quarantine may impact on a student’s participation in</w:t>
      </w:r>
      <w:r w:rsidRPr="008024A9">
        <w:t xml:space="preserve"> </w:t>
      </w:r>
      <w:r>
        <w:t>VCE external assessments. There may also be situations where a student finds that they are unable to participate</w:t>
      </w:r>
      <w:r w:rsidRPr="008024A9">
        <w:t xml:space="preserve"> </w:t>
      </w:r>
      <w:r>
        <w:t>in an assessment at short notice. In these situations, VCE providers are required to ensure that students and their</w:t>
      </w:r>
      <w:r w:rsidRPr="008024A9">
        <w:t xml:space="preserve"> </w:t>
      </w:r>
      <w:r>
        <w:t>parents/carers are aware of the range of wellbeing and mental health supports that are available for students and</w:t>
      </w:r>
      <w:r w:rsidRPr="008024A9">
        <w:t xml:space="preserve"> </w:t>
      </w:r>
      <w:r>
        <w:t>how they</w:t>
      </w:r>
      <w:r w:rsidRPr="008024A9">
        <w:t xml:space="preserve"> </w:t>
      </w:r>
      <w:r>
        <w:t>can</w:t>
      </w:r>
      <w:r w:rsidRPr="008024A9">
        <w:t xml:space="preserve"> </w:t>
      </w:r>
      <w:r>
        <w:t>access these</w:t>
      </w:r>
      <w:r w:rsidRPr="008024A9">
        <w:t xml:space="preserve"> </w:t>
      </w:r>
      <w:r>
        <w:t>services.</w:t>
      </w:r>
    </w:p>
    <w:p w14:paraId="384A6266" w14:textId="77777777" w:rsidR="005B2C16" w:rsidRPr="003B23A9" w:rsidRDefault="005B2C16" w:rsidP="003B23A9">
      <w:pPr>
        <w:pStyle w:val="Heading1"/>
        <w:spacing w:before="200"/>
        <w:ind w:left="0"/>
        <w:rPr>
          <w:i/>
          <w:iCs/>
          <w:sz w:val="20"/>
          <w:szCs w:val="20"/>
        </w:rPr>
      </w:pPr>
      <w:r w:rsidRPr="003B23A9">
        <w:rPr>
          <w:i/>
          <w:iCs/>
          <w:sz w:val="20"/>
          <w:szCs w:val="20"/>
        </w:rPr>
        <w:lastRenderedPageBreak/>
        <w:t>Supports for students</w:t>
      </w:r>
    </w:p>
    <w:p w14:paraId="18ADBF4B" w14:textId="77777777" w:rsidR="005B2C16" w:rsidRPr="008024A9" w:rsidRDefault="005B2C16" w:rsidP="005B2C16">
      <w:pPr>
        <w:pStyle w:val="BodyText"/>
        <w:spacing w:before="120" w:after="120" w:line="293" w:lineRule="auto"/>
        <w:ind w:left="0"/>
      </w:pPr>
      <w:r w:rsidRPr="008024A9">
        <w:t>There are range of supports available for students, such as:</w:t>
      </w:r>
    </w:p>
    <w:p w14:paraId="5C906AB9" w14:textId="77777777" w:rsidR="005B2C16" w:rsidRPr="005A12C4" w:rsidRDefault="00037300" w:rsidP="005B2C16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rPr>
          <w:rStyle w:val="Hyperlink"/>
          <w:sz w:val="20"/>
          <w:szCs w:val="20"/>
        </w:rPr>
      </w:pPr>
      <w:hyperlink r:id="rId14" w:history="1">
        <w:r w:rsidR="005B2C16" w:rsidRPr="005A12C4">
          <w:rPr>
            <w:rStyle w:val="Hyperlink"/>
            <w:sz w:val="20"/>
            <w:szCs w:val="20"/>
          </w:rPr>
          <w:t>Mental health toolkit (education.vic.gov.au)</w:t>
        </w:r>
      </w:hyperlink>
    </w:p>
    <w:p w14:paraId="2B5B2A2D" w14:textId="21AF231B" w:rsidR="005B2C16" w:rsidRPr="005A12C4" w:rsidRDefault="00037300" w:rsidP="005B2C16">
      <w:pPr>
        <w:pStyle w:val="CommentText"/>
        <w:numPr>
          <w:ilvl w:val="0"/>
          <w:numId w:val="8"/>
        </w:numPr>
      </w:pPr>
      <w:hyperlink r:id="rId15" w:history="1">
        <w:r w:rsidR="005B2C16" w:rsidRPr="005A12C4">
          <w:rPr>
            <w:rStyle w:val="Hyperlink"/>
          </w:rPr>
          <w:t>https://www.education.vic.gov.au/Documents/school/teachers/health/mentalhealth/quick-guide-to-student-mental-health-and-wellbeing-resources.pdf</w:t>
        </w:r>
      </w:hyperlink>
    </w:p>
    <w:p w14:paraId="636DDA8F" w14:textId="77777777" w:rsidR="005B2C16" w:rsidRPr="003B23A9" w:rsidRDefault="005B2C16" w:rsidP="003B23A9">
      <w:pPr>
        <w:pStyle w:val="Heading1"/>
        <w:spacing w:before="200"/>
        <w:ind w:left="0"/>
        <w:rPr>
          <w:i/>
          <w:iCs/>
          <w:sz w:val="20"/>
          <w:szCs w:val="20"/>
        </w:rPr>
      </w:pPr>
      <w:r w:rsidRPr="003B23A9">
        <w:rPr>
          <w:i/>
          <w:iCs/>
          <w:sz w:val="20"/>
          <w:szCs w:val="20"/>
        </w:rPr>
        <w:t>Resources for parents/carers</w:t>
      </w:r>
    </w:p>
    <w:p w14:paraId="08669477" w14:textId="77777777" w:rsidR="005B2C16" w:rsidRDefault="005B2C16" w:rsidP="005B2C16">
      <w:pPr>
        <w:pStyle w:val="BodyText"/>
        <w:spacing w:before="120" w:after="120" w:line="293" w:lineRule="auto"/>
        <w:ind w:left="0"/>
      </w:pPr>
      <w:r>
        <w:t xml:space="preserve">It can be difficult at times for parents to know how best to support their children. DET have published </w:t>
      </w:r>
      <w:hyperlink r:id="rId16">
        <w:r w:rsidRPr="008024A9">
          <w:t>tips for</w:t>
        </w:r>
      </w:hyperlink>
      <w:r>
        <w:rPr>
          <w:color w:val="0462C1"/>
          <w:spacing w:val="-53"/>
        </w:rPr>
        <w:t xml:space="preserve"> </w:t>
      </w:r>
      <w:hyperlink r:id="rId17">
        <w:r>
          <w:rPr>
            <w:color w:val="0462C1"/>
            <w:u w:val="single" w:color="0462C1"/>
          </w:rPr>
          <w:t>parents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support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their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child’s health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 wellbeing</w:t>
        </w:r>
        <w:r>
          <w:t>.</w:t>
        </w:r>
        <w:r>
          <w:rPr>
            <w:spacing w:val="-2"/>
          </w:rPr>
          <w:t xml:space="preserve"> </w:t>
        </w:r>
      </w:hyperlink>
      <w:r>
        <w:t>It</w:t>
      </w:r>
      <w:r>
        <w:rPr>
          <w:spacing w:val="-1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a 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including:</w:t>
      </w:r>
    </w:p>
    <w:p w14:paraId="625A5E03" w14:textId="7761C4EA" w:rsidR="005B2C16" w:rsidRDefault="009B1B47" w:rsidP="005B2C16">
      <w:pPr>
        <w:pStyle w:val="ListParagraph"/>
        <w:numPr>
          <w:ilvl w:val="1"/>
          <w:numId w:val="7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l</w:t>
      </w:r>
      <w:r w:rsidR="005B2C16">
        <w:rPr>
          <w:sz w:val="20"/>
        </w:rPr>
        <w:t>ooking</w:t>
      </w:r>
      <w:r w:rsidR="005B2C16">
        <w:rPr>
          <w:spacing w:val="-3"/>
          <w:sz w:val="20"/>
        </w:rPr>
        <w:t xml:space="preserve"> </w:t>
      </w:r>
      <w:r w:rsidR="005B2C16">
        <w:rPr>
          <w:sz w:val="20"/>
        </w:rPr>
        <w:t>after</w:t>
      </w:r>
      <w:r w:rsidR="005B2C16">
        <w:rPr>
          <w:spacing w:val="-4"/>
          <w:sz w:val="20"/>
        </w:rPr>
        <w:t xml:space="preserve"> </w:t>
      </w:r>
      <w:r w:rsidR="005B2C16">
        <w:rPr>
          <w:sz w:val="20"/>
        </w:rPr>
        <w:t>your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child’s</w:t>
      </w:r>
      <w:r w:rsidR="005B2C16">
        <w:rPr>
          <w:spacing w:val="-4"/>
          <w:sz w:val="20"/>
        </w:rPr>
        <w:t xml:space="preserve"> </w:t>
      </w:r>
      <w:r w:rsidR="005B2C16">
        <w:rPr>
          <w:sz w:val="20"/>
        </w:rPr>
        <w:t>wellbeing</w:t>
      </w:r>
    </w:p>
    <w:p w14:paraId="3FD58F8D" w14:textId="4373DB32" w:rsidR="005B2C16" w:rsidRDefault="009B1B47" w:rsidP="005B2C16">
      <w:pPr>
        <w:pStyle w:val="ListParagraph"/>
        <w:numPr>
          <w:ilvl w:val="1"/>
          <w:numId w:val="7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l</w:t>
      </w:r>
      <w:r w:rsidR="005B2C16">
        <w:rPr>
          <w:sz w:val="20"/>
        </w:rPr>
        <w:t>ooking</w:t>
      </w:r>
      <w:r w:rsidR="005B2C16">
        <w:rPr>
          <w:spacing w:val="-3"/>
          <w:sz w:val="20"/>
        </w:rPr>
        <w:t xml:space="preserve"> </w:t>
      </w:r>
      <w:r w:rsidR="005B2C16">
        <w:rPr>
          <w:sz w:val="20"/>
        </w:rPr>
        <w:t>after</w:t>
      </w:r>
      <w:r w:rsidR="005B2C16">
        <w:rPr>
          <w:spacing w:val="-4"/>
          <w:sz w:val="20"/>
        </w:rPr>
        <w:t xml:space="preserve"> </w:t>
      </w:r>
      <w:r w:rsidR="005B2C16">
        <w:rPr>
          <w:sz w:val="20"/>
        </w:rPr>
        <w:t>your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child’s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mental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health</w:t>
      </w:r>
    </w:p>
    <w:p w14:paraId="7EF0F4BA" w14:textId="58AB741B" w:rsidR="005B2C16" w:rsidRDefault="009B1B47" w:rsidP="005B2C16">
      <w:pPr>
        <w:pStyle w:val="ListParagraph"/>
        <w:numPr>
          <w:ilvl w:val="1"/>
          <w:numId w:val="7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p</w:t>
      </w:r>
      <w:r w:rsidR="005B2C16">
        <w:rPr>
          <w:sz w:val="20"/>
        </w:rPr>
        <w:t>hysical activity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and healthy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eating</w:t>
      </w:r>
    </w:p>
    <w:p w14:paraId="7CE981F9" w14:textId="32802BDB" w:rsidR="005B2C16" w:rsidRDefault="009B1B47" w:rsidP="005B2C16">
      <w:pPr>
        <w:pStyle w:val="ListParagraph"/>
        <w:numPr>
          <w:ilvl w:val="1"/>
          <w:numId w:val="7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t</w:t>
      </w:r>
      <w:r w:rsidR="005B2C16">
        <w:rPr>
          <w:sz w:val="20"/>
        </w:rPr>
        <w:t>aking</w:t>
      </w:r>
      <w:r w:rsidR="005B2C16">
        <w:rPr>
          <w:spacing w:val="-1"/>
          <w:sz w:val="20"/>
        </w:rPr>
        <w:t xml:space="preserve"> </w:t>
      </w:r>
      <w:r w:rsidR="005B2C16">
        <w:rPr>
          <w:sz w:val="20"/>
        </w:rPr>
        <w:t>care of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yourself</w:t>
      </w:r>
    </w:p>
    <w:p w14:paraId="252C17C8" w14:textId="1C060D48" w:rsidR="005B2C16" w:rsidRDefault="009B1B47" w:rsidP="005B2C16">
      <w:pPr>
        <w:pStyle w:val="ListParagraph"/>
        <w:numPr>
          <w:ilvl w:val="1"/>
          <w:numId w:val="7"/>
        </w:numPr>
        <w:tabs>
          <w:tab w:val="left" w:pos="830"/>
          <w:tab w:val="left" w:pos="831"/>
        </w:tabs>
        <w:spacing w:before="60" w:line="293" w:lineRule="auto"/>
        <w:ind w:left="568" w:hanging="284"/>
        <w:rPr>
          <w:sz w:val="20"/>
        </w:rPr>
      </w:pPr>
      <w:r>
        <w:rPr>
          <w:sz w:val="20"/>
        </w:rPr>
        <w:t>w</w:t>
      </w:r>
      <w:r w:rsidR="005B2C16">
        <w:rPr>
          <w:sz w:val="20"/>
        </w:rPr>
        <w:t>ellbeing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activities for parents of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secondary</w:t>
      </w:r>
      <w:r w:rsidR="005B2C16">
        <w:rPr>
          <w:spacing w:val="-2"/>
          <w:sz w:val="20"/>
        </w:rPr>
        <w:t xml:space="preserve"> </w:t>
      </w:r>
      <w:r w:rsidR="005B2C16">
        <w:rPr>
          <w:sz w:val="20"/>
        </w:rPr>
        <w:t>students.</w:t>
      </w:r>
    </w:p>
    <w:p w14:paraId="279923E8" w14:textId="77777777" w:rsidR="005B2C16" w:rsidRDefault="00037300" w:rsidP="005B2C16">
      <w:pPr>
        <w:pStyle w:val="BodyText"/>
        <w:spacing w:before="120" w:after="120" w:line="293" w:lineRule="auto"/>
        <w:ind w:left="0"/>
      </w:pPr>
      <w:hyperlink r:id="rId18">
        <w:r w:rsidR="005B2C16">
          <w:rPr>
            <w:color w:val="0462C1"/>
            <w:u w:val="single" w:color="0462C1"/>
          </w:rPr>
          <w:t>Raising Learners Podcast Series</w:t>
        </w:r>
        <w:r w:rsidR="005B2C16">
          <w:rPr>
            <w:color w:val="0462C1"/>
          </w:rPr>
          <w:t xml:space="preserve"> </w:t>
        </w:r>
      </w:hyperlink>
      <w:r w:rsidR="005B2C16">
        <w:t>– DET has partnered with the Raising Children Network on a series of podcasts</w:t>
      </w:r>
      <w:r w:rsidR="005B2C16">
        <w:rPr>
          <w:spacing w:val="-53"/>
        </w:rPr>
        <w:t xml:space="preserve"> </w:t>
      </w:r>
      <w:r w:rsidR="005B2C16">
        <w:t>providing expert advice and information to parents and carers on a range of health and wellbeing topics, including</w:t>
      </w:r>
      <w:r w:rsidR="005B2C16">
        <w:rPr>
          <w:spacing w:val="-53"/>
        </w:rPr>
        <w:t xml:space="preserve"> </w:t>
      </w:r>
      <w:r w:rsidR="005B2C16">
        <w:t>what</w:t>
      </w:r>
      <w:r w:rsidR="005B2C16">
        <w:rPr>
          <w:spacing w:val="-2"/>
        </w:rPr>
        <w:t xml:space="preserve"> </w:t>
      </w:r>
      <w:r w:rsidR="005B2C16">
        <w:t>to</w:t>
      </w:r>
      <w:r w:rsidR="005B2C16">
        <w:rPr>
          <w:spacing w:val="-1"/>
        </w:rPr>
        <w:t xml:space="preserve"> </w:t>
      </w:r>
      <w:r w:rsidR="005B2C16">
        <w:t>expect for VCE and VCAL students.</w:t>
      </w:r>
    </w:p>
    <w:p w14:paraId="3903435D" w14:textId="77777777" w:rsidR="005B2C16" w:rsidRPr="003F0698" w:rsidRDefault="005B2C16" w:rsidP="005B2C16">
      <w:pPr>
        <w:pStyle w:val="VCAAbody"/>
        <w:widowControl w:val="0"/>
        <w:autoSpaceDE w:val="0"/>
        <w:autoSpaceDN w:val="0"/>
        <w:spacing w:before="240" w:after="0" w:line="240" w:lineRule="auto"/>
        <w:outlineLvl w:val="0"/>
        <w:rPr>
          <w:b/>
          <w:bCs/>
          <w:color w:val="auto"/>
          <w:sz w:val="24"/>
          <w:szCs w:val="28"/>
          <w:lang w:val="en-AU"/>
        </w:rPr>
      </w:pPr>
      <w:r w:rsidRPr="003F0698">
        <w:rPr>
          <w:b/>
          <w:bCs/>
          <w:color w:val="auto"/>
          <w:sz w:val="24"/>
          <w:szCs w:val="28"/>
          <w:lang w:val="en-AU"/>
        </w:rPr>
        <w:t xml:space="preserve">How else can </w:t>
      </w:r>
      <w:r>
        <w:rPr>
          <w:b/>
          <w:bCs/>
          <w:color w:val="auto"/>
          <w:sz w:val="24"/>
          <w:szCs w:val="28"/>
          <w:lang w:val="en-AU"/>
        </w:rPr>
        <w:t>students stay</w:t>
      </w:r>
      <w:r w:rsidRPr="003F0698">
        <w:rPr>
          <w:b/>
          <w:bCs/>
          <w:color w:val="auto"/>
          <w:sz w:val="24"/>
          <w:szCs w:val="28"/>
          <w:lang w:val="en-AU"/>
        </w:rPr>
        <w:t xml:space="preserve"> safe before </w:t>
      </w:r>
      <w:r>
        <w:rPr>
          <w:b/>
          <w:bCs/>
          <w:color w:val="auto"/>
          <w:sz w:val="24"/>
          <w:szCs w:val="28"/>
          <w:lang w:val="en-AU"/>
        </w:rPr>
        <w:t>their</w:t>
      </w:r>
      <w:r w:rsidRPr="003F0698">
        <w:rPr>
          <w:b/>
          <w:bCs/>
          <w:color w:val="auto"/>
          <w:sz w:val="24"/>
          <w:szCs w:val="28"/>
          <w:lang w:val="en-AU"/>
        </w:rPr>
        <w:t xml:space="preserve"> assessment?</w:t>
      </w:r>
    </w:p>
    <w:p w14:paraId="4D3C1695" w14:textId="2F18E9B2" w:rsidR="005B2C16" w:rsidRPr="005A12C4" w:rsidRDefault="005B2C16" w:rsidP="005B2C16">
      <w:pPr>
        <w:pStyle w:val="BodyText"/>
        <w:spacing w:before="120" w:after="120" w:line="293" w:lineRule="auto"/>
        <w:ind w:left="0"/>
      </w:pPr>
      <w:r w:rsidRPr="005A12C4">
        <w:t xml:space="preserve">All Victorians aged 12 years and older are now </w:t>
      </w:r>
      <w:hyperlink r:id="rId19" w:history="1">
        <w:r w:rsidRPr="008024A9">
          <w:rPr>
            <w:rStyle w:val="Hyperlink"/>
          </w:rPr>
          <w:t>eligible to receive a COVID-19 vaccine</w:t>
        </w:r>
      </w:hyperlink>
      <w:r w:rsidRPr="005A12C4">
        <w:t xml:space="preserve">. Getting vaccinated is the best way </w:t>
      </w:r>
      <w:r>
        <w:t>students</w:t>
      </w:r>
      <w:r w:rsidRPr="005A12C4">
        <w:t xml:space="preserve"> can protect </w:t>
      </w:r>
      <w:r>
        <w:t>themselves</w:t>
      </w:r>
      <w:r w:rsidRPr="005A12C4">
        <w:t xml:space="preserve">, </w:t>
      </w:r>
      <w:r>
        <w:t>their</w:t>
      </w:r>
      <w:r w:rsidRPr="005A12C4">
        <w:t xml:space="preserve"> family and </w:t>
      </w:r>
      <w:r>
        <w:t>the</w:t>
      </w:r>
      <w:r w:rsidRPr="005A12C4">
        <w:t xml:space="preserve"> school community from further outbreaks and the spread of COVID-19.</w:t>
      </w:r>
    </w:p>
    <w:p w14:paraId="153B3D21" w14:textId="77777777" w:rsidR="005B2C16" w:rsidRPr="008024A9" w:rsidRDefault="005B2C16" w:rsidP="005B2C16">
      <w:pPr>
        <w:pStyle w:val="BodyText"/>
        <w:spacing w:before="120" w:after="120" w:line="293" w:lineRule="auto"/>
        <w:ind w:left="0"/>
      </w:pPr>
      <w:r w:rsidRPr="008024A9">
        <w:t>Vaccination is not mandatory for examinations, but it is highly encouraged except where a medical practitioner advises otherwise. Students should speak to their doctor if they have any questions about vaccination and their own individual health circumstances.</w:t>
      </w:r>
    </w:p>
    <w:p w14:paraId="1CA4DD27" w14:textId="748F0DFF" w:rsidR="005B2C16" w:rsidRPr="005A12C4" w:rsidRDefault="005B2C16" w:rsidP="005B2C16">
      <w:pPr>
        <w:pStyle w:val="BodyText"/>
        <w:spacing w:before="120" w:after="120" w:line="293" w:lineRule="auto"/>
        <w:ind w:left="0"/>
      </w:pPr>
      <w:r w:rsidRPr="005A12C4">
        <w:t xml:space="preserve">All students are encouraged to book in for their first dose before their examination. It is recommended </w:t>
      </w:r>
      <w:r>
        <w:t>they</w:t>
      </w:r>
      <w:r w:rsidRPr="005A12C4">
        <w:t xml:space="preserve"> do not get </w:t>
      </w:r>
      <w:r>
        <w:t>their</w:t>
      </w:r>
      <w:r w:rsidRPr="005A12C4">
        <w:t xml:space="preserve"> first vaccine on the day of an </w:t>
      </w:r>
      <w:r>
        <w:t>exam</w:t>
      </w:r>
      <w:r w:rsidRPr="005A12C4">
        <w:t xml:space="preserve">, or the day before an exam – to avoid feeling common but mild side effects such as tiredness, headache, muscle pain, </w:t>
      </w:r>
      <w:proofErr w:type="gramStart"/>
      <w:r w:rsidRPr="005A12C4">
        <w:t>fever</w:t>
      </w:r>
      <w:proofErr w:type="gramEnd"/>
      <w:r w:rsidRPr="005A12C4">
        <w:t xml:space="preserve"> and chills and/or joint pain during </w:t>
      </w:r>
      <w:r>
        <w:t>the</w:t>
      </w:r>
      <w:r w:rsidRPr="005A12C4">
        <w:t xml:space="preserve"> exam.</w:t>
      </w:r>
    </w:p>
    <w:p w14:paraId="7BC4E38D" w14:textId="77777777" w:rsidR="005B2C16" w:rsidRPr="008024A9" w:rsidRDefault="005B2C16" w:rsidP="005B2C16">
      <w:pPr>
        <w:pStyle w:val="BodyText"/>
        <w:spacing w:before="120" w:after="120" w:line="293" w:lineRule="auto"/>
        <w:ind w:left="0"/>
        <w:rPr>
          <w:rStyle w:val="Hyperlink"/>
        </w:rPr>
      </w:pPr>
      <w:r w:rsidRPr="008024A9">
        <w:t xml:space="preserve">For more information, visit the Department of Health website: </w:t>
      </w:r>
      <w:hyperlink r:id="rId20" w:history="1">
        <w:r w:rsidRPr="008024A9">
          <w:rPr>
            <w:rStyle w:val="Hyperlink"/>
          </w:rPr>
          <w:t>Vaccination information for children and teenagers | Coronavirus Victoria</w:t>
        </w:r>
      </w:hyperlink>
      <w:r w:rsidRPr="008024A9">
        <w:rPr>
          <w:rStyle w:val="Hyperlink"/>
        </w:rPr>
        <w:t>.</w:t>
      </w:r>
      <w:r w:rsidRPr="005A12C4">
        <w:t xml:space="preserve"> This includes translated information: </w:t>
      </w:r>
      <w:hyperlink r:id="rId21" w:history="1">
        <w:r w:rsidRPr="008024A9">
          <w:rPr>
            <w:rStyle w:val="Hyperlink"/>
          </w:rPr>
          <w:t>Translated information about COVID-19 vaccines | Coronavirus Victoria</w:t>
        </w:r>
      </w:hyperlink>
    </w:p>
    <w:p w14:paraId="584D1277" w14:textId="77777777" w:rsidR="005B2C16" w:rsidRDefault="005B2C16" w:rsidP="005B2C16">
      <w:pPr>
        <w:pStyle w:val="Heading1"/>
        <w:spacing w:before="240"/>
        <w:ind w:left="0"/>
      </w:pPr>
      <w:r>
        <w:t>Where</w:t>
      </w:r>
      <w:r>
        <w:rPr>
          <w:spacing w:val="-1"/>
        </w:rPr>
        <w:t xml:space="preserve"> </w:t>
      </w:r>
      <w:r>
        <w:t>can I find</w:t>
      </w:r>
      <w:r>
        <w:rPr>
          <w:spacing w:val="-2"/>
        </w:rPr>
        <w:t xml:space="preserve"> </w:t>
      </w:r>
      <w:r>
        <w:t>further information?</w:t>
      </w:r>
    </w:p>
    <w:p w14:paraId="595C502C" w14:textId="3C763788" w:rsidR="005B2C16" w:rsidRPr="005B2C16" w:rsidRDefault="005B2C16" w:rsidP="005B2C16">
      <w:pPr>
        <w:pStyle w:val="BodyText"/>
        <w:spacing w:before="120" w:after="120" w:line="293" w:lineRule="auto"/>
        <w:ind w:left="0"/>
      </w:pPr>
      <w:r>
        <w:t xml:space="preserve">For further health advice you can contact the 24-hour COVID-19 hotline on 1800 675 398, or visit the </w:t>
      </w:r>
      <w:r w:rsidRPr="005A12C4">
        <w:t xml:space="preserve">Department of Health </w:t>
      </w:r>
      <w:r w:rsidRPr="005A12C4">
        <w:rPr>
          <w:spacing w:val="-53"/>
        </w:rPr>
        <w:t xml:space="preserve"> </w:t>
      </w:r>
      <w:r>
        <w:t xml:space="preserve">website: </w:t>
      </w:r>
      <w:hyperlink r:id="rId22" w:anchor="what-are-the-symptoms-of-coronavirus-covid-19">
        <w:r>
          <w:rPr>
            <w:color w:val="0462C1"/>
            <w:u w:val="single" w:color="0462C1"/>
          </w:rPr>
          <w:t>www.dhhs.vic.gov.au/victorian-public-coronavirus-disease-covid-19#what-are-the-symptoms-of-</w:t>
        </w:r>
      </w:hyperlink>
      <w:r>
        <w:rPr>
          <w:color w:val="0462C1"/>
          <w:spacing w:val="1"/>
        </w:rPr>
        <w:t xml:space="preserve"> </w:t>
      </w:r>
      <w:hyperlink r:id="rId23" w:anchor="what-are-the-symptoms-of-coronavirus-covid-19">
        <w:r>
          <w:rPr>
            <w:color w:val="0462C1"/>
            <w:u w:val="single" w:color="0462C1"/>
          </w:rPr>
          <w:t>coronavirus-covid-19</w:t>
        </w:r>
        <w:r>
          <w:t>.</w:t>
        </w:r>
      </w:hyperlink>
    </w:p>
    <w:sectPr w:rsidR="005B2C16" w:rsidRPr="005B2C16" w:rsidSect="005B2C16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1418" w:right="1134" w:bottom="567" w:left="102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52"/>
      <w:gridCol w:w="3251"/>
      <w:gridCol w:w="3249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79"/>
      <w:gridCol w:w="3251"/>
      <w:gridCol w:w="3249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579C6418" w:rsidR="00FD29D3" w:rsidRPr="00D86DE4" w:rsidRDefault="00037300" w:rsidP="007C3F45">
    <w:pPr>
      <w:pStyle w:val="VCAAcaptionsandfootnotes"/>
      <w:spacing w:line="240" w:lineRule="auto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2C16">
          <w:rPr>
            <w:color w:val="999999" w:themeColor="accent2"/>
          </w:rPr>
          <w:t>Information for schools with students completing VCE performance and Languages oral examinations and Extended Investigation oral presentations in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1E65F5A">
          <wp:simplePos x="0" y="0"/>
          <wp:positionH relativeFrom="column">
            <wp:posOffset>-641350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08F5"/>
    <w:multiLevelType w:val="multilevel"/>
    <w:tmpl w:val="4EDEF198"/>
    <w:styleLink w:val="CurrentList1"/>
    <w:lvl w:ilvl="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AU" w:eastAsia="en-US" w:bidi="ar-SA"/>
      </w:rPr>
    </w:lvl>
    <w:lvl w:ilvl="1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2">
      <w:numFmt w:val="bullet"/>
      <w:lvlText w:val="•"/>
      <w:lvlJc w:val="left"/>
      <w:pPr>
        <w:ind w:left="2545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530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501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486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471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45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9C72D4"/>
    <w:multiLevelType w:val="hybridMultilevel"/>
    <w:tmpl w:val="DD746EF8"/>
    <w:lvl w:ilvl="0" w:tplc="A95CD49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AU" w:eastAsia="en-US" w:bidi="ar-SA"/>
      </w:rPr>
    </w:lvl>
    <w:lvl w:ilvl="1" w:tplc="50AE95FC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AU" w:eastAsia="en-US" w:bidi="ar-SA"/>
      </w:rPr>
    </w:lvl>
    <w:lvl w:ilvl="2" w:tplc="87D0B5BA">
      <w:numFmt w:val="bullet"/>
      <w:lvlText w:val="•"/>
      <w:lvlJc w:val="left"/>
      <w:pPr>
        <w:ind w:left="1905" w:hanging="360"/>
      </w:pPr>
      <w:rPr>
        <w:rFonts w:hint="default"/>
        <w:lang w:val="en-AU" w:eastAsia="en-US" w:bidi="ar-SA"/>
      </w:rPr>
    </w:lvl>
    <w:lvl w:ilvl="3" w:tplc="543AB09C">
      <w:numFmt w:val="bullet"/>
      <w:lvlText w:val="•"/>
      <w:lvlJc w:val="left"/>
      <w:pPr>
        <w:ind w:left="2970" w:hanging="360"/>
      </w:pPr>
      <w:rPr>
        <w:rFonts w:hint="default"/>
        <w:lang w:val="en-AU" w:eastAsia="en-US" w:bidi="ar-SA"/>
      </w:rPr>
    </w:lvl>
    <w:lvl w:ilvl="4" w:tplc="ECCE2132">
      <w:numFmt w:val="bullet"/>
      <w:lvlText w:val="•"/>
      <w:lvlJc w:val="left"/>
      <w:pPr>
        <w:ind w:left="4035" w:hanging="360"/>
      </w:pPr>
      <w:rPr>
        <w:rFonts w:hint="default"/>
        <w:lang w:val="en-AU" w:eastAsia="en-US" w:bidi="ar-SA"/>
      </w:rPr>
    </w:lvl>
    <w:lvl w:ilvl="5" w:tplc="EF4A7B86">
      <w:numFmt w:val="bullet"/>
      <w:lvlText w:val="•"/>
      <w:lvlJc w:val="left"/>
      <w:pPr>
        <w:ind w:left="5101" w:hanging="360"/>
      </w:pPr>
      <w:rPr>
        <w:rFonts w:hint="default"/>
        <w:lang w:val="en-AU" w:eastAsia="en-US" w:bidi="ar-SA"/>
      </w:rPr>
    </w:lvl>
    <w:lvl w:ilvl="6" w:tplc="3D0A3DBA">
      <w:numFmt w:val="bullet"/>
      <w:lvlText w:val="•"/>
      <w:lvlJc w:val="left"/>
      <w:pPr>
        <w:ind w:left="6166" w:hanging="360"/>
      </w:pPr>
      <w:rPr>
        <w:rFonts w:hint="default"/>
        <w:lang w:val="en-AU" w:eastAsia="en-US" w:bidi="ar-SA"/>
      </w:rPr>
    </w:lvl>
    <w:lvl w:ilvl="7" w:tplc="825A2D1A">
      <w:numFmt w:val="bullet"/>
      <w:lvlText w:val="•"/>
      <w:lvlJc w:val="left"/>
      <w:pPr>
        <w:ind w:left="7231" w:hanging="360"/>
      </w:pPr>
      <w:rPr>
        <w:rFonts w:hint="default"/>
        <w:lang w:val="en-AU" w:eastAsia="en-US" w:bidi="ar-SA"/>
      </w:rPr>
    </w:lvl>
    <w:lvl w:ilvl="8" w:tplc="CA603F3A">
      <w:numFmt w:val="bullet"/>
      <w:lvlText w:val="•"/>
      <w:lvlJc w:val="left"/>
      <w:pPr>
        <w:ind w:left="8297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4EC47354"/>
    <w:multiLevelType w:val="hybridMultilevel"/>
    <w:tmpl w:val="7FFA2170"/>
    <w:lvl w:ilvl="0" w:tplc="0F36F3A8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AU" w:eastAsia="en-US" w:bidi="ar-SA"/>
      </w:rPr>
    </w:lvl>
    <w:lvl w:ilvl="1" w:tplc="AF500978">
      <w:numFmt w:val="bullet"/>
      <w:lvlText w:val=""/>
      <w:lvlJc w:val="left"/>
      <w:pPr>
        <w:ind w:left="1550" w:hanging="360"/>
      </w:pPr>
      <w:rPr>
        <w:rFonts w:ascii="Symbol" w:eastAsia="Courier New" w:hAnsi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2" w:tplc="E7F07278">
      <w:numFmt w:val="bullet"/>
      <w:lvlText w:val="•"/>
      <w:lvlJc w:val="left"/>
      <w:pPr>
        <w:ind w:left="2545" w:hanging="360"/>
      </w:pPr>
      <w:rPr>
        <w:rFonts w:hint="default"/>
        <w:lang w:val="en-AU" w:eastAsia="en-US" w:bidi="ar-SA"/>
      </w:rPr>
    </w:lvl>
    <w:lvl w:ilvl="3" w:tplc="EED64A24">
      <w:numFmt w:val="bullet"/>
      <w:lvlText w:val="•"/>
      <w:lvlJc w:val="left"/>
      <w:pPr>
        <w:ind w:left="3530" w:hanging="360"/>
      </w:pPr>
      <w:rPr>
        <w:rFonts w:hint="default"/>
        <w:lang w:val="en-AU" w:eastAsia="en-US" w:bidi="ar-SA"/>
      </w:rPr>
    </w:lvl>
    <w:lvl w:ilvl="4" w:tplc="D684334A">
      <w:numFmt w:val="bullet"/>
      <w:lvlText w:val="•"/>
      <w:lvlJc w:val="left"/>
      <w:pPr>
        <w:ind w:left="4515" w:hanging="360"/>
      </w:pPr>
      <w:rPr>
        <w:rFonts w:hint="default"/>
        <w:lang w:val="en-AU" w:eastAsia="en-US" w:bidi="ar-SA"/>
      </w:rPr>
    </w:lvl>
    <w:lvl w:ilvl="5" w:tplc="07B4DBD0">
      <w:numFmt w:val="bullet"/>
      <w:lvlText w:val="•"/>
      <w:lvlJc w:val="left"/>
      <w:pPr>
        <w:ind w:left="5501" w:hanging="360"/>
      </w:pPr>
      <w:rPr>
        <w:rFonts w:hint="default"/>
        <w:lang w:val="en-AU" w:eastAsia="en-US" w:bidi="ar-SA"/>
      </w:rPr>
    </w:lvl>
    <w:lvl w:ilvl="6" w:tplc="78C6B7DA">
      <w:numFmt w:val="bullet"/>
      <w:lvlText w:val="•"/>
      <w:lvlJc w:val="left"/>
      <w:pPr>
        <w:ind w:left="6486" w:hanging="360"/>
      </w:pPr>
      <w:rPr>
        <w:rFonts w:hint="default"/>
        <w:lang w:val="en-AU" w:eastAsia="en-US" w:bidi="ar-SA"/>
      </w:rPr>
    </w:lvl>
    <w:lvl w:ilvl="7" w:tplc="DD546E8C">
      <w:numFmt w:val="bullet"/>
      <w:lvlText w:val="•"/>
      <w:lvlJc w:val="left"/>
      <w:pPr>
        <w:ind w:left="7471" w:hanging="360"/>
      </w:pPr>
      <w:rPr>
        <w:rFonts w:hint="default"/>
        <w:lang w:val="en-AU" w:eastAsia="en-US" w:bidi="ar-SA"/>
      </w:rPr>
    </w:lvl>
    <w:lvl w:ilvl="8" w:tplc="6FBCFFE8">
      <w:numFmt w:val="bullet"/>
      <w:lvlText w:val="•"/>
      <w:lvlJc w:val="left"/>
      <w:pPr>
        <w:ind w:left="8457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24BF8"/>
    <w:multiLevelType w:val="hybridMultilevel"/>
    <w:tmpl w:val="4EDEF198"/>
    <w:lvl w:ilvl="0" w:tplc="0F36F3A8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AU" w:eastAsia="en-US" w:bidi="ar-SA"/>
      </w:rPr>
    </w:lvl>
    <w:lvl w:ilvl="1" w:tplc="200A66B0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2" w:tplc="E7F07278">
      <w:numFmt w:val="bullet"/>
      <w:lvlText w:val="•"/>
      <w:lvlJc w:val="left"/>
      <w:pPr>
        <w:ind w:left="2545" w:hanging="360"/>
      </w:pPr>
      <w:rPr>
        <w:rFonts w:hint="default"/>
        <w:lang w:val="en-AU" w:eastAsia="en-US" w:bidi="ar-SA"/>
      </w:rPr>
    </w:lvl>
    <w:lvl w:ilvl="3" w:tplc="EED64A24">
      <w:numFmt w:val="bullet"/>
      <w:lvlText w:val="•"/>
      <w:lvlJc w:val="left"/>
      <w:pPr>
        <w:ind w:left="3530" w:hanging="360"/>
      </w:pPr>
      <w:rPr>
        <w:rFonts w:hint="default"/>
        <w:lang w:val="en-AU" w:eastAsia="en-US" w:bidi="ar-SA"/>
      </w:rPr>
    </w:lvl>
    <w:lvl w:ilvl="4" w:tplc="D684334A">
      <w:numFmt w:val="bullet"/>
      <w:lvlText w:val="•"/>
      <w:lvlJc w:val="left"/>
      <w:pPr>
        <w:ind w:left="4515" w:hanging="360"/>
      </w:pPr>
      <w:rPr>
        <w:rFonts w:hint="default"/>
        <w:lang w:val="en-AU" w:eastAsia="en-US" w:bidi="ar-SA"/>
      </w:rPr>
    </w:lvl>
    <w:lvl w:ilvl="5" w:tplc="07B4DBD0">
      <w:numFmt w:val="bullet"/>
      <w:lvlText w:val="•"/>
      <w:lvlJc w:val="left"/>
      <w:pPr>
        <w:ind w:left="5501" w:hanging="360"/>
      </w:pPr>
      <w:rPr>
        <w:rFonts w:hint="default"/>
        <w:lang w:val="en-AU" w:eastAsia="en-US" w:bidi="ar-SA"/>
      </w:rPr>
    </w:lvl>
    <w:lvl w:ilvl="6" w:tplc="78C6B7DA">
      <w:numFmt w:val="bullet"/>
      <w:lvlText w:val="•"/>
      <w:lvlJc w:val="left"/>
      <w:pPr>
        <w:ind w:left="6486" w:hanging="360"/>
      </w:pPr>
      <w:rPr>
        <w:rFonts w:hint="default"/>
        <w:lang w:val="en-AU" w:eastAsia="en-US" w:bidi="ar-SA"/>
      </w:rPr>
    </w:lvl>
    <w:lvl w:ilvl="7" w:tplc="DD546E8C">
      <w:numFmt w:val="bullet"/>
      <w:lvlText w:val="•"/>
      <w:lvlJc w:val="left"/>
      <w:pPr>
        <w:ind w:left="7471" w:hanging="360"/>
      </w:pPr>
      <w:rPr>
        <w:rFonts w:hint="default"/>
        <w:lang w:val="en-AU" w:eastAsia="en-US" w:bidi="ar-SA"/>
      </w:rPr>
    </w:lvl>
    <w:lvl w:ilvl="8" w:tplc="6FBCFFE8">
      <w:numFmt w:val="bullet"/>
      <w:lvlText w:val="•"/>
      <w:lvlJc w:val="left"/>
      <w:pPr>
        <w:ind w:left="8457" w:hanging="360"/>
      </w:pPr>
      <w:rPr>
        <w:rFonts w:hint="default"/>
        <w:lang w:val="en-A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7300"/>
    <w:rsid w:val="0005780E"/>
    <w:rsid w:val="00065CC6"/>
    <w:rsid w:val="00087C61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64C1F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B23A9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2C16"/>
    <w:rsid w:val="005B391B"/>
    <w:rsid w:val="005D3D78"/>
    <w:rsid w:val="005E2EF0"/>
    <w:rsid w:val="005F22C3"/>
    <w:rsid w:val="005F4092"/>
    <w:rsid w:val="0068471E"/>
    <w:rsid w:val="00684F98"/>
    <w:rsid w:val="00693FFD"/>
    <w:rsid w:val="006A00C4"/>
    <w:rsid w:val="006D2159"/>
    <w:rsid w:val="006F787C"/>
    <w:rsid w:val="00702636"/>
    <w:rsid w:val="00724507"/>
    <w:rsid w:val="00773E6C"/>
    <w:rsid w:val="00781FB1"/>
    <w:rsid w:val="007C3F45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1B47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DF2C81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link w:val="Heading1Char"/>
    <w:uiPriority w:val="9"/>
    <w:qFormat/>
    <w:rsid w:val="005B2C16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B2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2C16"/>
    <w:rPr>
      <w:rFonts w:ascii="Arial" w:eastAsia="Arial" w:hAnsi="Arial" w:cs="Arial"/>
      <w:b/>
      <w:bCs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5B2C16"/>
    <w:pPr>
      <w:widowControl w:val="0"/>
      <w:autoSpaceDE w:val="0"/>
      <w:autoSpaceDN w:val="0"/>
      <w:spacing w:after="0" w:line="240" w:lineRule="auto"/>
      <w:ind w:left="830"/>
    </w:pPr>
    <w:rPr>
      <w:rFonts w:ascii="Arial" w:eastAsia="Arial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B2C16"/>
    <w:rPr>
      <w:rFonts w:ascii="Arial" w:eastAsia="Arial" w:hAnsi="Arial" w:cs="Arial"/>
      <w:sz w:val="20"/>
      <w:szCs w:val="20"/>
      <w:lang w:val="en-AU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5B2C16"/>
    <w:pPr>
      <w:widowControl w:val="0"/>
      <w:autoSpaceDE w:val="0"/>
      <w:autoSpaceDN w:val="0"/>
      <w:spacing w:before="133" w:after="0" w:line="240" w:lineRule="auto"/>
      <w:ind w:left="830" w:hanging="360"/>
    </w:pPr>
    <w:rPr>
      <w:rFonts w:ascii="Arial" w:eastAsia="Arial" w:hAnsi="Arial" w:cs="Arial"/>
      <w:lang w:val="en-AU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5B2C16"/>
    <w:rPr>
      <w:rFonts w:ascii="Arial" w:eastAsia="Arial" w:hAnsi="Arial" w:cs="Arial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16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16"/>
    <w:rPr>
      <w:rFonts w:ascii="Arial" w:eastAsia="Arial" w:hAnsi="Arial" w:cs="Arial"/>
      <w:b/>
      <w:bCs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C16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numbering" w:customStyle="1" w:styleId="CurrentList1">
    <w:name w:val="Current List1"/>
    <w:uiPriority w:val="99"/>
    <w:rsid w:val="006A00C4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B1B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caa.assessment.operations@education.vic.gov.au" TargetMode="External"/><Relationship Id="rId18" Type="http://schemas.openxmlformats.org/officeDocument/2006/relationships/hyperlink" Target="https://raisingchildren.net.au/guides/podcasts-and-webinars/podcast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translated-information-about-covid-19-vaccin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ssessment/vce-assessment/Pages/PerformanceandLanguages.aspx" TargetMode="External"/><Relationship Id="rId17" Type="http://schemas.openxmlformats.org/officeDocument/2006/relationships/hyperlink" Target="https://www.education.vic.gov.au/parents/learning/Pages/home-learning-screentime-wellbeing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rents/learning/Pages/home-learning-screentime-wellbeing.aspx" TargetMode="External"/><Relationship Id="rId20" Type="http://schemas.openxmlformats.org/officeDocument/2006/relationships/hyperlink" Target="https://www.coronavirus.vic.gov.au/vaccination-information-children-and-teenager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Pages/PerformanceandLanguages.asp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3" Type="http://schemas.openxmlformats.org/officeDocument/2006/relationships/hyperlink" Target="http://www.dhhs.vic.gov.au/victorian-public-coronavirus-disease-covid-1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vacc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school/teachers/health/mentalhealth/Pages/mentalhealthtoolkit.aspx" TargetMode="External"/><Relationship Id="rId22" Type="http://schemas.openxmlformats.org/officeDocument/2006/relationships/hyperlink" Target="http://www.dhhs.vic.gov.au/victorian-public-coronavirus-disease-covid-19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3CE9D9-9556-47B6-853E-DDD1B7F06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schools with students completing VCE performance and Languages oral examinations and Extended Investigation oral presentations in 2021</dc:title>
  <dc:creator>Derek Tolan</dc:creator>
  <cp:lastModifiedBy>Justin Mead</cp:lastModifiedBy>
  <cp:revision>9</cp:revision>
  <cp:lastPrinted>2015-05-15T02:36:00Z</cp:lastPrinted>
  <dcterms:created xsi:type="dcterms:W3CDTF">2021-09-27T10:50:00Z</dcterms:created>
  <dcterms:modified xsi:type="dcterms:W3CDTF">2021-09-29T21:56:00Z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