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DBE7" w14:textId="32642E7D" w:rsidR="009D0E9E" w:rsidRPr="00E7245F" w:rsidRDefault="00024018" w:rsidP="00E7245F">
      <w:pPr>
        <w:pStyle w:val="VCAADocumenttitle"/>
      </w:pPr>
      <w:r w:rsidRPr="00E7245F">
        <w:t>202</w:t>
      </w:r>
      <w:r w:rsidR="00811910" w:rsidRPr="00E7245F">
        <w:t>1</w:t>
      </w:r>
      <w:r w:rsidRPr="00E7245F">
        <w:t xml:space="preserve"> </w:t>
      </w:r>
      <w:r w:rsidR="00811910" w:rsidRPr="00E7245F">
        <w:t>VCE Chinese Second Language</w:t>
      </w:r>
      <w:r w:rsidRPr="00E7245F">
        <w:t xml:space="preserve"> </w:t>
      </w:r>
      <w:r w:rsidR="006946BE" w:rsidRPr="00E7245F">
        <w:t>oral</w:t>
      </w:r>
      <w:r w:rsidR="00400537" w:rsidRPr="00E7245F">
        <w:t xml:space="preserve"> </w:t>
      </w:r>
      <w:r w:rsidR="002327DE">
        <w:t>external assessment</w:t>
      </w:r>
      <w:r w:rsidR="002327DE" w:rsidRPr="00E7245F">
        <w:t xml:space="preserve"> </w:t>
      </w:r>
      <w:r w:rsidRPr="00E7245F">
        <w:t>report</w:t>
      </w:r>
      <w:bookmarkStart w:id="0" w:name="TemplateOverview"/>
      <w:bookmarkEnd w:id="0"/>
    </w:p>
    <w:p w14:paraId="6A20DC42" w14:textId="09E9BD85" w:rsidR="003531F8" w:rsidRPr="00A47725" w:rsidRDefault="003531F8" w:rsidP="00E7245F">
      <w:pPr>
        <w:pStyle w:val="VCAAHeading1"/>
      </w:pPr>
      <w:r w:rsidRPr="00A47725">
        <w:t xml:space="preserve">General </w:t>
      </w:r>
      <w:r w:rsidRPr="00E7245F">
        <w:t>comments</w:t>
      </w:r>
    </w:p>
    <w:p w14:paraId="417D6E36" w14:textId="5C9213B7" w:rsidR="002736D5" w:rsidRDefault="002736D5" w:rsidP="00E7245F">
      <w:pPr>
        <w:pStyle w:val="VCAAbody"/>
      </w:pPr>
      <w:r w:rsidRPr="002736D5">
        <w:rPr>
          <w:rFonts w:hint="eastAsia"/>
        </w:rPr>
        <w:t>T</w:t>
      </w:r>
      <w:r w:rsidRPr="002736D5">
        <w:t>he 2021</w:t>
      </w:r>
      <w:r>
        <w:t xml:space="preserve"> Chinese Second Language </w:t>
      </w:r>
      <w:r w:rsidR="000770B6">
        <w:t xml:space="preserve">oral </w:t>
      </w:r>
      <w:r>
        <w:t xml:space="preserve">examination assessed the </w:t>
      </w:r>
      <w:r w:rsidRPr="009F385D">
        <w:rPr>
          <w:rStyle w:val="VCAAitalics"/>
        </w:rPr>
        <w:t>VCE Chinese Second Language Study Design 2020–2024</w:t>
      </w:r>
      <w:r>
        <w:t xml:space="preserve"> and examination specifications</w:t>
      </w:r>
      <w:r w:rsidR="003835F6">
        <w:t>.</w:t>
      </w:r>
      <w:r>
        <w:t xml:space="preserve"> It is important that students and teachers familiari</w:t>
      </w:r>
      <w:r w:rsidR="009F385D">
        <w:t>s</w:t>
      </w:r>
      <w:r>
        <w:t xml:space="preserve">e themselves with the specifications for oral examinations, available on the </w:t>
      </w:r>
      <w:hyperlink r:id="rId11" w:history="1">
        <w:r w:rsidRPr="00B230E6">
          <w:rPr>
            <w:rStyle w:val="Hyperlink"/>
          </w:rPr>
          <w:t>VCE Chinese</w:t>
        </w:r>
        <w:r w:rsidR="009F385D" w:rsidRPr="00B230E6">
          <w:rPr>
            <w:rStyle w:val="Hyperlink"/>
          </w:rPr>
          <w:t xml:space="preserve"> Second Language</w:t>
        </w:r>
        <w:r w:rsidRPr="00B230E6">
          <w:rPr>
            <w:rStyle w:val="Hyperlink"/>
          </w:rPr>
          <w:t xml:space="preserve"> examinations webpage</w:t>
        </w:r>
      </w:hyperlink>
      <w:r>
        <w:t xml:space="preserve">. Students and teachers are also reminded that </w:t>
      </w:r>
      <w:r w:rsidR="009F385D" w:rsidRPr="00F87477">
        <w:rPr>
          <w:lang w:val="en-AU"/>
        </w:rPr>
        <w:t xml:space="preserve">a </w:t>
      </w:r>
      <w:hyperlink r:id="rId12" w:history="1">
        <w:r w:rsidR="009F385D" w:rsidRPr="00F87477">
          <w:rPr>
            <w:color w:val="0000FF" w:themeColor="hyperlink"/>
            <w:u w:val="single"/>
            <w:lang w:val="en-AU"/>
          </w:rPr>
          <w:t>series of videos</w:t>
        </w:r>
      </w:hyperlink>
      <w:r w:rsidR="009F385D" w:rsidRPr="000770B6">
        <w:t xml:space="preserve"> </w:t>
      </w:r>
      <w:r w:rsidR="00B33B53">
        <w:t>has been produced to help with preparation for the oral examinations</w:t>
      </w:r>
      <w:r w:rsidR="009F385D">
        <w:t>.</w:t>
      </w:r>
      <w:r w:rsidR="00B33B53">
        <w:t xml:space="preserve"> </w:t>
      </w:r>
    </w:p>
    <w:p w14:paraId="2151232E" w14:textId="77777777" w:rsidR="009F385D" w:rsidRDefault="009F385D" w:rsidP="009F385D">
      <w:pPr>
        <w:pStyle w:val="VCAAbody"/>
      </w:pPr>
      <w:r>
        <w:rPr>
          <w:rFonts w:hint="eastAsia"/>
        </w:rPr>
        <w:t>I</w:t>
      </w:r>
      <w:r>
        <w:t xml:space="preserve">t should be noted that during the oral examination: </w:t>
      </w:r>
    </w:p>
    <w:p w14:paraId="40BF606C" w14:textId="353FDB2A" w:rsidR="009F385D" w:rsidRDefault="009F385D" w:rsidP="000B7A57">
      <w:pPr>
        <w:pStyle w:val="VCAAbullet"/>
      </w:pPr>
      <w:r>
        <w:t xml:space="preserve">students may be asked a variety of questions of varying levels of difficulty. Questions may also be asked in </w:t>
      </w:r>
      <w:r w:rsidR="007B6BBD">
        <w:t xml:space="preserve">a </w:t>
      </w:r>
      <w:r>
        <w:t>different order from the one that students anticipate</w:t>
      </w:r>
    </w:p>
    <w:p w14:paraId="08E2D85E" w14:textId="1827B9DB" w:rsidR="009F385D" w:rsidRDefault="009F385D" w:rsidP="000B7A57">
      <w:pPr>
        <w:pStyle w:val="VCAAbullet"/>
      </w:pPr>
      <w:r>
        <w:t>assessors may interrupt students to ask questions during either section of the examination; this should be regarded as a normal process in a discussion</w:t>
      </w:r>
    </w:p>
    <w:p w14:paraId="01934C6B" w14:textId="4711CC2B" w:rsidR="009F385D" w:rsidRDefault="009F385D" w:rsidP="000B7A57">
      <w:pPr>
        <w:pStyle w:val="VCAAbullet"/>
      </w:pPr>
      <w:r>
        <w:t>assessors may also repeat or rephrase questions</w:t>
      </w:r>
    </w:p>
    <w:p w14:paraId="0AE7562D" w14:textId="77777777" w:rsidR="009F385D" w:rsidRPr="002736D5" w:rsidRDefault="009F385D" w:rsidP="000B7A57">
      <w:pPr>
        <w:pStyle w:val="VCAAbullet"/>
      </w:pPr>
      <w:r>
        <w:t xml:space="preserve">normal variation in assessor body language is acceptable. </w:t>
      </w:r>
    </w:p>
    <w:p w14:paraId="1DAA896C" w14:textId="1837EBF4" w:rsidR="009F0D94" w:rsidRDefault="00251F8B" w:rsidP="00E7245F">
      <w:pPr>
        <w:pStyle w:val="VCAAbody"/>
      </w:pPr>
      <w:r>
        <w:t>S</w:t>
      </w:r>
      <w:r w:rsidR="004B2B79">
        <w:t xml:space="preserve">tudents were generally well prepared for the 2021 Chinese Second Language oral examination and demonstrated a good understanding of the examination’s specifications. </w:t>
      </w:r>
      <w:r w:rsidR="00B6050B">
        <w:t xml:space="preserve">Most </w:t>
      </w:r>
      <w:r w:rsidR="003F390B">
        <w:t>students</w:t>
      </w:r>
      <w:r w:rsidR="00B6050B">
        <w:t xml:space="preserve"> interacted confidently with the assessors and</w:t>
      </w:r>
      <w:r w:rsidR="004B2B79">
        <w:t xml:space="preserve"> responded appropriately to</w:t>
      </w:r>
      <w:r w:rsidR="009F0D94">
        <w:t xml:space="preserve"> questions in both sections</w:t>
      </w:r>
      <w:r w:rsidR="00B6050B">
        <w:t xml:space="preserve">. </w:t>
      </w:r>
      <w:r w:rsidR="004B2B79">
        <w:t>S</w:t>
      </w:r>
      <w:r w:rsidR="00B6050B">
        <w:t xml:space="preserve">tudents </w:t>
      </w:r>
      <w:r w:rsidR="004B2B79">
        <w:t xml:space="preserve">who scored highly </w:t>
      </w:r>
      <w:r w:rsidR="00B6050B">
        <w:t>not only use</w:t>
      </w:r>
      <w:r w:rsidR="00183BFE">
        <w:t>d</w:t>
      </w:r>
      <w:r w:rsidR="00B6050B">
        <w:t xml:space="preserve"> </w:t>
      </w:r>
      <w:r w:rsidR="003F390B">
        <w:t xml:space="preserve">relevant </w:t>
      </w:r>
      <w:r w:rsidR="00B6050B">
        <w:t xml:space="preserve">and complex expressions but also </w:t>
      </w:r>
      <w:r w:rsidR="00183BFE">
        <w:t xml:space="preserve">demonstrated </w:t>
      </w:r>
      <w:r w:rsidR="00B6050B">
        <w:t xml:space="preserve">very </w:t>
      </w:r>
      <w:r w:rsidR="00183BFE">
        <w:t xml:space="preserve">good </w:t>
      </w:r>
      <w:r w:rsidR="00B6050B">
        <w:t xml:space="preserve">nonverbal communication skills, such as </w:t>
      </w:r>
      <w:r w:rsidR="00183BFE">
        <w:t xml:space="preserve">voice </w:t>
      </w:r>
      <w:r w:rsidR="00B6050B">
        <w:t xml:space="preserve">tone and body language. </w:t>
      </w:r>
      <w:r w:rsidR="00183BFE">
        <w:t>S</w:t>
      </w:r>
      <w:r w:rsidR="009F0D94">
        <w:t>ome students</w:t>
      </w:r>
      <w:r w:rsidR="00183BFE">
        <w:t>, however,</w:t>
      </w:r>
      <w:r w:rsidR="009F0D94">
        <w:t xml:space="preserve"> </w:t>
      </w:r>
      <w:r w:rsidR="00183BFE">
        <w:t xml:space="preserve">seem to have </w:t>
      </w:r>
      <w:r w:rsidR="009F0D94">
        <w:t xml:space="preserve">relied on </w:t>
      </w:r>
      <w:proofErr w:type="spellStart"/>
      <w:r w:rsidR="00183BFE">
        <w:t>memorised</w:t>
      </w:r>
      <w:proofErr w:type="spellEnd"/>
      <w:r w:rsidR="00183BFE">
        <w:t xml:space="preserve"> answers</w:t>
      </w:r>
      <w:r w:rsidR="00655007">
        <w:t xml:space="preserve"> and </w:t>
      </w:r>
      <w:r w:rsidR="00183BFE">
        <w:t>accordingly could not always</w:t>
      </w:r>
      <w:r w:rsidR="00655007">
        <w:t xml:space="preserve"> respond to questions</w:t>
      </w:r>
      <w:r w:rsidR="006439A4">
        <w:t>.</w:t>
      </w:r>
      <w:r w:rsidR="009F0D94">
        <w:t xml:space="preserve"> It is important that students listen carefully to the questions</w:t>
      </w:r>
      <w:r w:rsidR="0066257C">
        <w:t xml:space="preserve"> and apply what they</w:t>
      </w:r>
      <w:r w:rsidR="00183BFE">
        <w:t xml:space="preserve"> have</w:t>
      </w:r>
      <w:r w:rsidR="0066257C">
        <w:t xml:space="preserve"> learn</w:t>
      </w:r>
      <w:r w:rsidR="00183BFE">
        <w:t>ed</w:t>
      </w:r>
      <w:r w:rsidR="0066257C">
        <w:t xml:space="preserve"> to respond to them with relevant information and opinions. </w:t>
      </w:r>
    </w:p>
    <w:p w14:paraId="277436E9" w14:textId="5DAE97A8" w:rsidR="003531F8" w:rsidRPr="00EA352A" w:rsidRDefault="003531F8" w:rsidP="00EA352A">
      <w:pPr>
        <w:pStyle w:val="VCAAHeading1"/>
      </w:pPr>
      <w:r w:rsidRPr="00EA352A">
        <w:t>Specific information</w:t>
      </w:r>
    </w:p>
    <w:p w14:paraId="6968DE42" w14:textId="3E719BD6" w:rsidR="006946BE" w:rsidRPr="00EA352A" w:rsidRDefault="006946BE" w:rsidP="00EA352A">
      <w:pPr>
        <w:pStyle w:val="VCAAHeading2"/>
      </w:pPr>
      <w:r w:rsidRPr="00EA352A">
        <w:t>Section 1 – Conversation</w:t>
      </w:r>
    </w:p>
    <w:p w14:paraId="2B82EEBB" w14:textId="0889BF5A" w:rsidR="00910DC4" w:rsidRPr="00E7245F" w:rsidRDefault="00910DC4" w:rsidP="00E7245F">
      <w:pPr>
        <w:pStyle w:val="VCAAbody"/>
      </w:pPr>
      <w:r w:rsidRPr="00E7245F">
        <w:t xml:space="preserve">Section 1 of the examination involves a general conversation between the student and the two assessors about the student’s personal world and their interactions with the Chinese language and culture as learners. It is an organic conversation about the student’s personal world. </w:t>
      </w:r>
    </w:p>
    <w:p w14:paraId="2F5A7A4B" w14:textId="76B73D00" w:rsidR="003D17E2" w:rsidRPr="00E7245F" w:rsidRDefault="00B005AB" w:rsidP="00E7245F">
      <w:pPr>
        <w:pStyle w:val="VCAAbody"/>
      </w:pPr>
      <w:r w:rsidRPr="00E7245F">
        <w:rPr>
          <w:rFonts w:hint="eastAsia"/>
        </w:rPr>
        <w:t>T</w:t>
      </w:r>
      <w:r w:rsidRPr="00E7245F">
        <w:t xml:space="preserve">he majority of students </w:t>
      </w:r>
      <w:r w:rsidR="00183BFE">
        <w:t>were able</w:t>
      </w:r>
      <w:r w:rsidRPr="00E7245F">
        <w:t xml:space="preserve"> to talk about their family life, school life, leisure and hobbies, friends and future aspirations.</w:t>
      </w:r>
      <w:r w:rsidR="003D17E2" w:rsidRPr="00E7245F">
        <w:t xml:space="preserve"> </w:t>
      </w:r>
      <w:r w:rsidR="00183BFE">
        <w:t>M</w:t>
      </w:r>
      <w:r w:rsidRPr="00E7245F">
        <w:t xml:space="preserve">any </w:t>
      </w:r>
      <w:r w:rsidR="00183BFE">
        <w:t>spoke confidently</w:t>
      </w:r>
      <w:r w:rsidRPr="00E7245F">
        <w:t xml:space="preserve"> about their interaction with the language and culture</w:t>
      </w:r>
      <w:r w:rsidR="00183BFE">
        <w:t xml:space="preserve">, discussing </w:t>
      </w:r>
      <w:r w:rsidR="00080B9A" w:rsidRPr="00E7245F">
        <w:t xml:space="preserve">how they learned Chinese and what they found interesting </w:t>
      </w:r>
      <w:r w:rsidR="008F19A9">
        <w:t xml:space="preserve">about </w:t>
      </w:r>
      <w:r w:rsidR="00080B9A" w:rsidRPr="00E7245F">
        <w:t>learning</w:t>
      </w:r>
      <w:r w:rsidR="008F19A9">
        <w:t xml:space="preserve"> the language</w:t>
      </w:r>
      <w:r w:rsidR="00080B9A" w:rsidRPr="00E7245F">
        <w:t xml:space="preserve">. </w:t>
      </w:r>
      <w:r w:rsidR="00FC4A99" w:rsidRPr="00E7245F">
        <w:t xml:space="preserve">Some </w:t>
      </w:r>
      <w:r w:rsidR="007D22BE">
        <w:t xml:space="preserve">even </w:t>
      </w:r>
      <w:r w:rsidR="008F19A9">
        <w:t>told the assessors</w:t>
      </w:r>
      <w:r w:rsidR="00FC4A99" w:rsidRPr="00E7245F">
        <w:t xml:space="preserve"> </w:t>
      </w:r>
      <w:r w:rsidR="008F19A9">
        <w:t xml:space="preserve">that </w:t>
      </w:r>
      <w:r w:rsidR="00FC4A99" w:rsidRPr="00E7245F">
        <w:t xml:space="preserve">they celebrated the important Chinese festivals. </w:t>
      </w:r>
    </w:p>
    <w:p w14:paraId="41772422" w14:textId="40A9E934" w:rsidR="007E1B3E" w:rsidRPr="00A67E78" w:rsidRDefault="008F19A9" w:rsidP="008360DD">
      <w:pPr>
        <w:pStyle w:val="VCAAbody"/>
      </w:pPr>
      <w:r>
        <w:lastRenderedPageBreak/>
        <w:t xml:space="preserve">Students who scored highly maintained a natural flow to the </w:t>
      </w:r>
      <w:r w:rsidRPr="00E7245F">
        <w:t xml:space="preserve">conversation </w:t>
      </w:r>
      <w:r>
        <w:t xml:space="preserve">and gave </w:t>
      </w:r>
      <w:r w:rsidR="001D6328" w:rsidRPr="00E7245F">
        <w:t xml:space="preserve">lively </w:t>
      </w:r>
      <w:r>
        <w:t xml:space="preserve">and personal </w:t>
      </w:r>
      <w:r w:rsidR="001D6328" w:rsidRPr="00E7245F">
        <w:t>examples to illustrate their points</w:t>
      </w:r>
      <w:r>
        <w:t>.</w:t>
      </w:r>
      <w:r w:rsidR="003D17E2" w:rsidRPr="00E7245F">
        <w:t xml:space="preserve"> </w:t>
      </w:r>
      <w:r>
        <w:t xml:space="preserve">They used authentic language including, in some cases, </w:t>
      </w:r>
      <w:r w:rsidR="003D17E2" w:rsidRPr="00E7245F">
        <w:t>well-known idioms and proverbs</w:t>
      </w:r>
      <w:r w:rsidR="005B33F1">
        <w:t>.</w:t>
      </w:r>
      <w:r w:rsidR="008360DD" w:rsidRPr="008360DD">
        <w:t xml:space="preserve"> </w:t>
      </w:r>
      <w:r w:rsidR="008360DD">
        <w:t xml:space="preserve">Students who did not score well seemed to have difficulty </w:t>
      </w:r>
      <w:r w:rsidR="008360DD" w:rsidRPr="00E7245F">
        <w:t xml:space="preserve">understanding </w:t>
      </w:r>
      <w:r w:rsidR="008360DD">
        <w:t xml:space="preserve">the </w:t>
      </w:r>
      <w:r w:rsidR="008360DD" w:rsidRPr="00E7245F">
        <w:t>questions.</w:t>
      </w:r>
      <w:r w:rsidR="003D17E2" w:rsidRPr="00E7245F">
        <w:t xml:space="preserve"> </w:t>
      </w:r>
      <w:r w:rsidR="008360DD">
        <w:t xml:space="preserve">Students are encouraged </w:t>
      </w:r>
      <w:r w:rsidR="008360DD" w:rsidRPr="00E7245F">
        <w:t xml:space="preserve">to </w:t>
      </w:r>
      <w:proofErr w:type="spellStart"/>
      <w:r w:rsidR="008360DD">
        <w:t>practise</w:t>
      </w:r>
      <w:proofErr w:type="spellEnd"/>
      <w:r w:rsidR="008360DD">
        <w:t xml:space="preserve"> </w:t>
      </w:r>
      <w:r w:rsidR="00E827B4" w:rsidRPr="00E7245F">
        <w:t>key vocabulary and</w:t>
      </w:r>
      <w:r w:rsidR="008360DD">
        <w:t xml:space="preserve"> grammar</w:t>
      </w:r>
      <w:r w:rsidR="00E827B4" w:rsidRPr="00E7245F">
        <w:t xml:space="preserve"> </w:t>
      </w:r>
      <w:r w:rsidR="008360DD">
        <w:t>related to the theme of ‘The individual’ to</w:t>
      </w:r>
      <w:r w:rsidR="008360DD" w:rsidRPr="00E7245F">
        <w:t xml:space="preserve"> </w:t>
      </w:r>
      <w:r w:rsidR="008360DD">
        <w:t xml:space="preserve">improve their ability to </w:t>
      </w:r>
      <w:r w:rsidR="008360DD" w:rsidRPr="00E7245F">
        <w:t xml:space="preserve">understand, interpret and convey information </w:t>
      </w:r>
      <w:r w:rsidR="008360DD">
        <w:t>during the conversation</w:t>
      </w:r>
      <w:r w:rsidR="00E827B4" w:rsidRPr="00E7245F">
        <w:t>.</w:t>
      </w:r>
      <w:r w:rsidR="008360DD">
        <w:t xml:space="preserve"> Particular attention should be paid to </w:t>
      </w:r>
      <w:r w:rsidR="00044F08">
        <w:t xml:space="preserve">pronunciation and accuracy of </w:t>
      </w:r>
      <w:r w:rsidR="00044F08" w:rsidRPr="00E7245F">
        <w:t>expression</w:t>
      </w:r>
      <w:r w:rsidR="00044F08" w:rsidRPr="004B045B">
        <w:t xml:space="preserve">. </w:t>
      </w:r>
      <w:r w:rsidR="008360DD" w:rsidRPr="004B045B">
        <w:t>I</w:t>
      </w:r>
      <w:r w:rsidR="0066257C" w:rsidRPr="00A67E78">
        <w:t>n</w:t>
      </w:r>
      <w:r w:rsidR="0066257C">
        <w:rPr>
          <w:lang w:val="en-AU" w:eastAsia="zh-CN"/>
        </w:rPr>
        <w:t xml:space="preserve">accurate </w:t>
      </w:r>
      <w:r w:rsidR="0066257C">
        <w:rPr>
          <w:rFonts w:hint="eastAsia"/>
          <w:lang w:eastAsia="zh-CN"/>
        </w:rPr>
        <w:t>p</w:t>
      </w:r>
      <w:r w:rsidR="0066257C">
        <w:t xml:space="preserve">ronunciation of some </w:t>
      </w:r>
      <w:r w:rsidR="008360DD">
        <w:t xml:space="preserve">Chinese </w:t>
      </w:r>
      <w:r w:rsidR="0066257C">
        <w:t xml:space="preserve">words </w:t>
      </w:r>
      <w:r w:rsidR="008360DD">
        <w:t xml:space="preserve">can change their meaning and </w:t>
      </w:r>
      <w:r w:rsidR="0066257C">
        <w:t>le</w:t>
      </w:r>
      <w:r w:rsidR="008360DD">
        <w:t>ad</w:t>
      </w:r>
      <w:r w:rsidR="0066257C">
        <w:t xml:space="preserve"> to misunderstanding</w:t>
      </w:r>
      <w:r w:rsidR="003F575A">
        <w:t>s</w:t>
      </w:r>
      <w:r w:rsidR="008360DD">
        <w:t>. For example</w:t>
      </w:r>
      <w:r w:rsidR="0066257C">
        <w:t xml:space="preserve">, </w:t>
      </w:r>
      <w:r w:rsidR="0066257C">
        <w:rPr>
          <w:rFonts w:hint="eastAsia"/>
          <w:lang w:eastAsia="zh-CN"/>
        </w:rPr>
        <w:t>少林武术</w:t>
      </w:r>
      <w:r w:rsidR="008360DD">
        <w:rPr>
          <w:rFonts w:hint="eastAsia"/>
          <w:lang w:eastAsia="zh-CN"/>
        </w:rPr>
        <w:t xml:space="preserve"> </w:t>
      </w:r>
      <w:r w:rsidR="0066257C">
        <w:rPr>
          <w:lang w:val="en-AU" w:eastAsia="zh-CN"/>
        </w:rPr>
        <w:t>(</w:t>
      </w:r>
      <w:proofErr w:type="spellStart"/>
      <w:r w:rsidR="0066257C">
        <w:rPr>
          <w:lang w:val="en-AU" w:eastAsia="zh-CN"/>
        </w:rPr>
        <w:t>shàolín</w:t>
      </w:r>
      <w:proofErr w:type="spellEnd"/>
      <w:r w:rsidR="0066257C">
        <w:rPr>
          <w:lang w:val="en-AU" w:eastAsia="zh-CN"/>
        </w:rPr>
        <w:t xml:space="preserve"> </w:t>
      </w:r>
      <w:proofErr w:type="spellStart"/>
      <w:r w:rsidR="0066257C" w:rsidRPr="00A67E78">
        <w:t>w</w:t>
      </w:r>
      <w:r w:rsidR="0066257C" w:rsidRPr="00E7245F">
        <w:t>ǔshù</w:t>
      </w:r>
      <w:proofErr w:type="spellEnd"/>
      <w:r w:rsidR="0066257C" w:rsidRPr="00A67E78">
        <w:t xml:space="preserve">, </w:t>
      </w:r>
      <w:r w:rsidR="0066257C">
        <w:rPr>
          <w:lang w:val="en-AU" w:eastAsia="zh-CN"/>
        </w:rPr>
        <w:t xml:space="preserve">Shaolin Martial Arts) was pronounced </w:t>
      </w:r>
      <w:r w:rsidR="0066257C">
        <w:rPr>
          <w:rFonts w:hint="eastAsia"/>
          <w:lang w:val="en-AU" w:eastAsia="zh-CN"/>
        </w:rPr>
        <w:t>少年武术</w:t>
      </w:r>
      <w:r w:rsidR="00D6497D">
        <w:rPr>
          <w:rFonts w:hint="eastAsia"/>
          <w:lang w:val="en-AU" w:eastAsia="zh-CN"/>
        </w:rPr>
        <w:t xml:space="preserve"> (</w:t>
      </w:r>
      <w:proofErr w:type="spellStart"/>
      <w:r w:rsidR="0066257C">
        <w:rPr>
          <w:rFonts w:hint="eastAsia"/>
          <w:lang w:val="en-AU" w:eastAsia="zh-CN"/>
        </w:rPr>
        <w:t>s</w:t>
      </w:r>
      <w:r w:rsidR="0066257C">
        <w:rPr>
          <w:lang w:val="en-AU" w:eastAsia="zh-CN"/>
        </w:rPr>
        <w:t>hàonián</w:t>
      </w:r>
      <w:proofErr w:type="spellEnd"/>
      <w:r w:rsidR="0066257C">
        <w:rPr>
          <w:lang w:val="en-AU" w:eastAsia="zh-CN"/>
        </w:rPr>
        <w:t xml:space="preserve"> </w:t>
      </w:r>
      <w:proofErr w:type="spellStart"/>
      <w:r w:rsidR="0066257C" w:rsidRPr="00A67E78">
        <w:t>w</w:t>
      </w:r>
      <w:r w:rsidR="0066257C" w:rsidRPr="00E7245F">
        <w:t>ǔshù</w:t>
      </w:r>
      <w:proofErr w:type="spellEnd"/>
      <w:r w:rsidR="0066257C" w:rsidRPr="00A67E78">
        <w:t xml:space="preserve">, </w:t>
      </w:r>
      <w:r w:rsidR="0066257C">
        <w:rPr>
          <w:lang w:eastAsia="zh-CN"/>
        </w:rPr>
        <w:t>Teenagers’</w:t>
      </w:r>
      <w:r w:rsidR="0066257C">
        <w:rPr>
          <w:lang w:val="en-AU" w:eastAsia="zh-CN"/>
        </w:rPr>
        <w:t xml:space="preserve"> Martial Arts</w:t>
      </w:r>
      <w:r w:rsidR="00D6497D">
        <w:rPr>
          <w:lang w:val="en-AU" w:eastAsia="zh-CN"/>
        </w:rPr>
        <w:t>)</w:t>
      </w:r>
      <w:r w:rsidR="00601833">
        <w:rPr>
          <w:rFonts w:hint="eastAsia"/>
          <w:lang w:val="en-AU" w:eastAsia="zh-CN"/>
        </w:rPr>
        <w:t>;</w:t>
      </w:r>
      <w:r w:rsidR="00601833">
        <w:rPr>
          <w:lang w:val="en-AU" w:eastAsia="zh-CN"/>
        </w:rPr>
        <w:t xml:space="preserve"> </w:t>
      </w:r>
      <w:r w:rsidR="00601833">
        <w:rPr>
          <w:rFonts w:hint="eastAsia"/>
          <w:lang w:val="en-AU" w:eastAsia="zh-CN"/>
        </w:rPr>
        <w:t>护士</w:t>
      </w:r>
      <w:r w:rsidR="00601833">
        <w:rPr>
          <w:rFonts w:hint="eastAsia"/>
          <w:lang w:val="en-AU" w:eastAsia="zh-CN"/>
        </w:rPr>
        <w:t xml:space="preserve"> </w:t>
      </w:r>
      <w:r w:rsidR="00601833">
        <w:rPr>
          <w:lang w:val="en-AU" w:eastAsia="zh-CN"/>
        </w:rPr>
        <w:t>(</w:t>
      </w:r>
      <w:proofErr w:type="spellStart"/>
      <w:r w:rsidR="00601833">
        <w:rPr>
          <w:lang w:val="en-AU" w:eastAsia="zh-CN"/>
        </w:rPr>
        <w:t>hùshì</w:t>
      </w:r>
      <w:proofErr w:type="spellEnd"/>
      <w:r w:rsidR="00601833">
        <w:rPr>
          <w:lang w:val="en-AU" w:eastAsia="zh-CN"/>
        </w:rPr>
        <w:t xml:space="preserve">, nurse) was pronounced </w:t>
      </w:r>
      <w:r w:rsidR="00601833">
        <w:rPr>
          <w:rFonts w:hint="eastAsia"/>
          <w:lang w:val="en-AU" w:eastAsia="zh-CN"/>
        </w:rPr>
        <w:t>忽视</w:t>
      </w:r>
      <w:r w:rsidR="00D6497D">
        <w:rPr>
          <w:rFonts w:hint="eastAsia"/>
          <w:lang w:val="en-AU" w:eastAsia="zh-CN"/>
        </w:rPr>
        <w:t xml:space="preserve"> (</w:t>
      </w:r>
      <w:proofErr w:type="spellStart"/>
      <w:r w:rsidR="00601833">
        <w:rPr>
          <w:rFonts w:hint="eastAsia"/>
          <w:lang w:val="en-AU" w:eastAsia="zh-CN"/>
        </w:rPr>
        <w:t>h</w:t>
      </w:r>
      <w:r w:rsidR="00601833">
        <w:rPr>
          <w:lang w:val="en-AU" w:eastAsia="zh-CN"/>
        </w:rPr>
        <w:t>ūshì</w:t>
      </w:r>
      <w:proofErr w:type="spellEnd"/>
      <w:r w:rsidR="00601833">
        <w:rPr>
          <w:lang w:val="en-AU" w:eastAsia="zh-CN"/>
        </w:rPr>
        <w:t>, ignore</w:t>
      </w:r>
      <w:r w:rsidR="00D6497D">
        <w:rPr>
          <w:lang w:val="en-AU" w:eastAsia="zh-CN"/>
        </w:rPr>
        <w:t>)</w:t>
      </w:r>
      <w:r w:rsidR="003843C4">
        <w:rPr>
          <w:lang w:val="en-AU" w:eastAsia="zh-CN"/>
        </w:rPr>
        <w:t>;</w:t>
      </w:r>
      <w:r w:rsidR="00D6497D">
        <w:rPr>
          <w:rFonts w:hint="eastAsia"/>
          <w:lang w:val="en-AU" w:eastAsia="zh-CN"/>
        </w:rPr>
        <w:t xml:space="preserve"> </w:t>
      </w:r>
      <w:r w:rsidR="00123759">
        <w:rPr>
          <w:rFonts w:hint="eastAsia"/>
          <w:lang w:val="en-AU" w:eastAsia="zh-CN"/>
        </w:rPr>
        <w:t>a</w:t>
      </w:r>
      <w:r w:rsidR="00123759">
        <w:rPr>
          <w:lang w:val="en-AU" w:eastAsia="zh-CN"/>
        </w:rPr>
        <w:t xml:space="preserve">nd </w:t>
      </w:r>
      <w:r w:rsidR="00123759">
        <w:rPr>
          <w:rFonts w:hint="eastAsia"/>
          <w:lang w:val="en-AU" w:eastAsia="zh-CN"/>
        </w:rPr>
        <w:t>年级</w:t>
      </w:r>
      <w:r w:rsidR="00123759">
        <w:rPr>
          <w:rFonts w:hint="eastAsia"/>
          <w:lang w:val="en-AU" w:eastAsia="zh-CN"/>
        </w:rPr>
        <w:t xml:space="preserve"> </w:t>
      </w:r>
      <w:r w:rsidR="00D6497D">
        <w:rPr>
          <w:rFonts w:hint="eastAsia"/>
          <w:lang w:val="en-AU" w:eastAsia="zh-CN"/>
        </w:rPr>
        <w:t>(</w:t>
      </w:r>
      <w:proofErr w:type="spellStart"/>
      <w:r w:rsidR="00123759">
        <w:rPr>
          <w:rFonts w:hint="eastAsia"/>
          <w:lang w:val="en-AU" w:eastAsia="zh-CN"/>
        </w:rPr>
        <w:t>n</w:t>
      </w:r>
      <w:r w:rsidR="00123759">
        <w:rPr>
          <w:lang w:val="en-AU" w:eastAsia="zh-CN"/>
        </w:rPr>
        <w:t>iánjí</w:t>
      </w:r>
      <w:proofErr w:type="spellEnd"/>
      <w:r w:rsidR="00123759">
        <w:rPr>
          <w:lang w:val="en-AU" w:eastAsia="zh-CN"/>
        </w:rPr>
        <w:t>, year level</w:t>
      </w:r>
      <w:r w:rsidR="00D6497D">
        <w:rPr>
          <w:lang w:val="en-AU" w:eastAsia="zh-CN"/>
        </w:rPr>
        <w:t>)</w:t>
      </w:r>
      <w:r w:rsidR="00123759">
        <w:rPr>
          <w:lang w:val="en-AU" w:eastAsia="zh-CN"/>
        </w:rPr>
        <w:t xml:space="preserve"> became </w:t>
      </w:r>
      <w:r w:rsidR="00123759">
        <w:rPr>
          <w:rFonts w:hint="eastAsia"/>
          <w:lang w:val="en-AU" w:eastAsia="zh-CN"/>
        </w:rPr>
        <w:t>年纪</w:t>
      </w:r>
      <w:r w:rsidR="00123759">
        <w:rPr>
          <w:rFonts w:hint="eastAsia"/>
          <w:lang w:val="en-AU" w:eastAsia="zh-CN"/>
        </w:rPr>
        <w:t xml:space="preserve"> </w:t>
      </w:r>
      <w:r w:rsidR="00D6497D" w:rsidRPr="00A67E78">
        <w:t>(</w:t>
      </w:r>
      <w:proofErr w:type="spellStart"/>
      <w:r w:rsidR="00123759" w:rsidRPr="00A67E78">
        <w:t>niánj</w:t>
      </w:r>
      <w:r w:rsidR="00123759" w:rsidRPr="00A67E78">
        <w:rPr>
          <w:rFonts w:hint="eastAsia"/>
        </w:rPr>
        <w:t>ǐ</w:t>
      </w:r>
      <w:proofErr w:type="spellEnd"/>
      <w:r w:rsidR="00123759" w:rsidRPr="00A67E78">
        <w:t xml:space="preserve">, </w:t>
      </w:r>
      <w:r w:rsidR="00123759" w:rsidRPr="00E7245F">
        <w:t>age</w:t>
      </w:r>
      <w:r w:rsidR="00D6497D" w:rsidRPr="004B045B">
        <w:t>)</w:t>
      </w:r>
      <w:r w:rsidR="00123759" w:rsidRPr="00A67E78">
        <w:t xml:space="preserve">. </w:t>
      </w:r>
    </w:p>
    <w:p w14:paraId="38681E0D" w14:textId="1712F7F0" w:rsidR="00D6497D" w:rsidRDefault="007E1B3E" w:rsidP="004B045B">
      <w:pPr>
        <w:pStyle w:val="VCAAbody"/>
      </w:pPr>
      <w:r w:rsidRPr="00E7245F">
        <w:rPr>
          <w:rFonts w:hint="eastAsia"/>
        </w:rPr>
        <w:t>S</w:t>
      </w:r>
      <w:r w:rsidRPr="00E7245F">
        <w:t xml:space="preserve">tudents are also reminded </w:t>
      </w:r>
      <w:r w:rsidR="00D6497D">
        <w:t xml:space="preserve">to </w:t>
      </w:r>
      <w:r w:rsidRPr="00E7245F">
        <w:t xml:space="preserve">listen to questions carefully and respond </w:t>
      </w:r>
      <w:r w:rsidR="00F955EC" w:rsidRPr="00E7245F">
        <w:t>accordingly</w:t>
      </w:r>
      <w:r w:rsidRPr="00E7245F">
        <w:t xml:space="preserve">. For example, </w:t>
      </w:r>
      <w:r w:rsidR="00D6497D">
        <w:t xml:space="preserve">if the question is ‘What is your </w:t>
      </w:r>
      <w:proofErr w:type="spellStart"/>
      <w:r w:rsidR="00D6497D">
        <w:t>favourite</w:t>
      </w:r>
      <w:proofErr w:type="spellEnd"/>
      <w:r w:rsidR="00D6497D">
        <w:t xml:space="preserve"> sport?’ the response should be limited to one sport (‘I like … the most’) only.</w:t>
      </w:r>
    </w:p>
    <w:p w14:paraId="26B5B833" w14:textId="77777777" w:rsidR="006946BE" w:rsidRPr="004B045B" w:rsidRDefault="006946BE" w:rsidP="004B045B">
      <w:pPr>
        <w:pStyle w:val="VCAAHeading2"/>
      </w:pPr>
      <w:r w:rsidRPr="004B045B">
        <w:t>Section 2 – Discussion</w:t>
      </w:r>
    </w:p>
    <w:p w14:paraId="39E3BFF6" w14:textId="3AA08CED" w:rsidR="00E07ADD" w:rsidRPr="00E7245F" w:rsidRDefault="00E07ADD" w:rsidP="00E7245F">
      <w:pPr>
        <w:pStyle w:val="VCAAbody"/>
      </w:pPr>
      <w:r w:rsidRPr="00E7245F">
        <w:t xml:space="preserve">Following the conversation, the student </w:t>
      </w:r>
      <w:r w:rsidR="00B230E6">
        <w:t>is</w:t>
      </w:r>
      <w:r w:rsidRPr="00E7245F">
        <w:t xml:space="preserve"> required to discuss their chosen subtopic and the supporting visual material that they have b</w:t>
      </w:r>
      <w:r w:rsidR="0057765A">
        <w:t>r</w:t>
      </w:r>
      <w:r w:rsidRPr="00E7245F">
        <w:t xml:space="preserve">ought with them. </w:t>
      </w:r>
      <w:r w:rsidR="002327DE">
        <w:t xml:space="preserve"> </w:t>
      </w:r>
    </w:p>
    <w:p w14:paraId="1D2E39EE" w14:textId="3DE3315C" w:rsidR="00E07ADD" w:rsidRPr="00E7245F" w:rsidRDefault="00E07ADD" w:rsidP="00E7245F">
      <w:pPr>
        <w:pStyle w:val="VCAAbody"/>
      </w:pPr>
      <w:r w:rsidRPr="00E7245F">
        <w:t>The specifications require the student to explore aspects of the subtopic, including information, opinions and ideas. It is important to carefully consider the choice of subtopic and supporting image when preparing for this section of the examination. Images that included rich information provided more opportunity for students to be able to offer a greater depth and range of information, ideas</w:t>
      </w:r>
      <w:r w:rsidR="006C165F">
        <w:t>,</w:t>
      </w:r>
      <w:r w:rsidRPr="00E7245F">
        <w:t xml:space="preserve"> opinions and reflections about the subtopic. While the quality of the visual stimulus was not assessed, students who selected images that were easy to share with the assessors found it easier to communicat</w:t>
      </w:r>
      <w:r w:rsidR="006C165F">
        <w:t>e</w:t>
      </w:r>
      <w:r w:rsidRPr="00E7245F">
        <w:t xml:space="preserve"> their ideas. </w:t>
      </w:r>
    </w:p>
    <w:p w14:paraId="24683FE4" w14:textId="1EAED4E7" w:rsidR="004D068B" w:rsidRPr="00E7245F" w:rsidRDefault="00E07ADD" w:rsidP="00E7245F">
      <w:pPr>
        <w:pStyle w:val="VCAAbody"/>
      </w:pPr>
      <w:r w:rsidRPr="00E7245F">
        <w:rPr>
          <w:rFonts w:hint="eastAsia"/>
        </w:rPr>
        <w:t>S</w:t>
      </w:r>
      <w:r w:rsidRPr="00E7245F">
        <w:t>tudents are reminded that it is not the image that is being assessed – it is the quality of the discussion</w:t>
      </w:r>
      <w:r w:rsidR="003A3F82">
        <w:t>.</w:t>
      </w:r>
      <w:r w:rsidRPr="00E7245F">
        <w:t xml:space="preserve"> Students should therefore select an image that adequately enables them to integrate the image into a discussion about their selected subtopic. </w:t>
      </w:r>
    </w:p>
    <w:p w14:paraId="212C41BC" w14:textId="1EF060DF" w:rsidR="008D58B4" w:rsidRPr="00E7245F" w:rsidRDefault="005B4AFA" w:rsidP="00E7245F">
      <w:pPr>
        <w:pStyle w:val="VCAAbody"/>
      </w:pPr>
      <w:r w:rsidRPr="00E7245F">
        <w:t xml:space="preserve">In 2021, </w:t>
      </w:r>
      <w:r w:rsidR="00556FFF" w:rsidRPr="00E7245F">
        <w:t xml:space="preserve">students chose </w:t>
      </w:r>
      <w:r w:rsidRPr="00E7245F">
        <w:t xml:space="preserve">a wide range of subtopics </w:t>
      </w:r>
      <w:r w:rsidR="00F55B1E">
        <w:t xml:space="preserve">from the prescribed </w:t>
      </w:r>
      <w:r w:rsidRPr="00E7245F">
        <w:t xml:space="preserve">themes </w:t>
      </w:r>
      <w:r w:rsidR="00F55B1E">
        <w:t>‘</w:t>
      </w:r>
      <w:r w:rsidRPr="00E7245F">
        <w:t xml:space="preserve">The Chinese-speaking communities’ </w:t>
      </w:r>
      <w:r w:rsidR="00623A05">
        <w:t>and</w:t>
      </w:r>
      <w:r w:rsidRPr="00E7245F">
        <w:t xml:space="preserve"> ‘The world around </w:t>
      </w:r>
      <w:proofErr w:type="gramStart"/>
      <w:r w:rsidRPr="00E7245F">
        <w:t>us’</w:t>
      </w:r>
      <w:proofErr w:type="gramEnd"/>
      <w:r w:rsidR="00F55B1E">
        <w:t>.</w:t>
      </w:r>
      <w:r w:rsidRPr="00E7245F">
        <w:t xml:space="preserve"> </w:t>
      </w:r>
      <w:r w:rsidR="00F55B1E">
        <w:t xml:space="preserve">In addition to the </w:t>
      </w:r>
      <w:r w:rsidRPr="00E7245F">
        <w:t>popular choices of Chinese</w:t>
      </w:r>
      <w:r w:rsidR="00447F5C" w:rsidRPr="00E7245F">
        <w:t xml:space="preserve"> festivals, Chinese</w:t>
      </w:r>
      <w:r w:rsidRPr="00E7245F">
        <w:t xml:space="preserve"> food and tea, places of interest, famous people and painting</w:t>
      </w:r>
      <w:r w:rsidR="007B7C9B">
        <w:t>s</w:t>
      </w:r>
      <w:r w:rsidR="00F55B1E">
        <w:t>,</w:t>
      </w:r>
      <w:r w:rsidRPr="00E7245F">
        <w:t xml:space="preserve"> </w:t>
      </w:r>
      <w:r w:rsidR="00F55B1E">
        <w:t xml:space="preserve">students chose </w:t>
      </w:r>
      <w:r w:rsidRPr="00E7245F">
        <w:t xml:space="preserve">subtopics </w:t>
      </w:r>
      <w:r w:rsidR="00F55B1E">
        <w:t xml:space="preserve">on </w:t>
      </w:r>
      <w:r w:rsidRPr="00E7245F">
        <w:t xml:space="preserve">contemporary society, environment and sustainability, and innovation in science and technology. There was a noticeable increase in the number of students choosing </w:t>
      </w:r>
      <w:r w:rsidR="00C831C6">
        <w:t>science and technology</w:t>
      </w:r>
      <w:r w:rsidR="00556FFF" w:rsidRPr="00E7245F">
        <w:t xml:space="preserve">. </w:t>
      </w:r>
    </w:p>
    <w:p w14:paraId="64E01323" w14:textId="2DD5C3F9" w:rsidR="00447F5C" w:rsidRPr="00E7245F" w:rsidRDefault="00AC60A5" w:rsidP="00E7245F">
      <w:pPr>
        <w:pStyle w:val="VCAAbody"/>
      </w:pPr>
      <w:r>
        <w:t xml:space="preserve">Students who scored highly </w:t>
      </w:r>
      <w:r w:rsidR="00447F5C" w:rsidRPr="00E7245F">
        <w:t xml:space="preserve">in this section </w:t>
      </w:r>
      <w:r>
        <w:t xml:space="preserve">used complex and accurate language and </w:t>
      </w:r>
      <w:r w:rsidR="004A392E">
        <w:t xml:space="preserve">displayed a </w:t>
      </w:r>
      <w:r>
        <w:t>thorough underst</w:t>
      </w:r>
      <w:r w:rsidR="004A392E">
        <w:t>anding</w:t>
      </w:r>
      <w:r>
        <w:t xml:space="preserve"> </w:t>
      </w:r>
      <w:r w:rsidR="002D25B7">
        <w:t xml:space="preserve">of </w:t>
      </w:r>
      <w:r>
        <w:t xml:space="preserve">their </w:t>
      </w:r>
      <w:r w:rsidR="00447F5C" w:rsidRPr="00E7245F">
        <w:t>subtopic</w:t>
      </w:r>
      <w:r>
        <w:t xml:space="preserve">. They </w:t>
      </w:r>
      <w:r w:rsidR="00447F5C" w:rsidRPr="00E7245F">
        <w:t>competen</w:t>
      </w:r>
      <w:r>
        <w:t>t</w:t>
      </w:r>
      <w:r w:rsidR="004A392E">
        <w:t>ly</w:t>
      </w:r>
      <w:r w:rsidR="00447F5C" w:rsidRPr="00E7245F">
        <w:t xml:space="preserve"> </w:t>
      </w:r>
      <w:proofErr w:type="spellStart"/>
      <w:r w:rsidR="00447F5C" w:rsidRPr="00E7245F">
        <w:t>analy</w:t>
      </w:r>
      <w:r>
        <w:t>s</w:t>
      </w:r>
      <w:r w:rsidR="004A392E">
        <w:t>ed</w:t>
      </w:r>
      <w:proofErr w:type="spellEnd"/>
      <w:r w:rsidR="00447F5C" w:rsidRPr="00E7245F">
        <w:t xml:space="preserve"> and summari</w:t>
      </w:r>
      <w:r>
        <w:t>s</w:t>
      </w:r>
      <w:r w:rsidR="004A392E">
        <w:t>ed</w:t>
      </w:r>
      <w:r w:rsidR="00447F5C" w:rsidRPr="00E7245F">
        <w:t xml:space="preserve"> information</w:t>
      </w:r>
      <w:r w:rsidR="00AC2E5C" w:rsidRPr="00E7245F">
        <w:t xml:space="preserve">, ideas and opinions </w:t>
      </w:r>
      <w:r w:rsidR="00447F5C" w:rsidRPr="00E7245F">
        <w:t>from their learning materials</w:t>
      </w:r>
      <w:r w:rsidR="004A392E">
        <w:t xml:space="preserve">, and </w:t>
      </w:r>
      <w:r w:rsidR="00447F5C" w:rsidRPr="00E7245F">
        <w:t xml:space="preserve">applied the relevant key knowledge appropriately. </w:t>
      </w:r>
    </w:p>
    <w:p w14:paraId="3A24D703" w14:textId="419AA9A4" w:rsidR="00AC2E5C" w:rsidRDefault="00AC2E5C" w:rsidP="00E7245F">
      <w:pPr>
        <w:pStyle w:val="VCAAbody"/>
      </w:pPr>
      <w:r>
        <w:t xml:space="preserve">Areas </w:t>
      </w:r>
      <w:r w:rsidR="004A392E">
        <w:t>for improvement include the following</w:t>
      </w:r>
      <w:r>
        <w:t>:</w:t>
      </w:r>
    </w:p>
    <w:p w14:paraId="0514F080" w14:textId="125B7C00" w:rsidR="00AC2E5C" w:rsidRPr="00E7245F" w:rsidRDefault="00AE62FC" w:rsidP="000B7A57">
      <w:pPr>
        <w:pStyle w:val="VCAAbullet"/>
      </w:pPr>
      <w:r>
        <w:t xml:space="preserve">When choosing a </w:t>
      </w:r>
      <w:r w:rsidR="00AC2E5C" w:rsidRPr="00E7245F">
        <w:t>subtopic</w:t>
      </w:r>
      <w:r>
        <w:t xml:space="preserve">, students should take into consideration their level of language </w:t>
      </w:r>
      <w:r w:rsidR="00AC2E5C" w:rsidRPr="00E7245F">
        <w:t xml:space="preserve">competence </w:t>
      </w:r>
      <w:r>
        <w:t xml:space="preserve">and familiarity </w:t>
      </w:r>
      <w:r w:rsidR="003460E9">
        <w:t xml:space="preserve">with </w:t>
      </w:r>
      <w:r>
        <w:t>or exposure to the subtopic.</w:t>
      </w:r>
      <w:r w:rsidR="00AC2E5C" w:rsidRPr="00E7245F">
        <w:t xml:space="preserve"> </w:t>
      </w:r>
      <w:r>
        <w:t>S</w:t>
      </w:r>
      <w:r w:rsidR="00AC2E5C" w:rsidRPr="00E7245F">
        <w:t xml:space="preserve">tudents who chose subtopics </w:t>
      </w:r>
      <w:r w:rsidR="003460E9">
        <w:t xml:space="preserve">suitable for </w:t>
      </w:r>
      <w:r w:rsidR="00AC2E5C" w:rsidRPr="00E7245F">
        <w:t>their level of competence</w:t>
      </w:r>
      <w:r w:rsidR="003460E9">
        <w:t xml:space="preserve"> or that they related to</w:t>
      </w:r>
      <w:r w:rsidR="00AC2E5C" w:rsidRPr="00E7245F">
        <w:t xml:space="preserve"> </w:t>
      </w:r>
      <w:r w:rsidR="003460E9">
        <w:t xml:space="preserve">generally </w:t>
      </w:r>
      <w:r>
        <w:t xml:space="preserve">performed </w:t>
      </w:r>
      <w:r w:rsidR="00AC2E5C" w:rsidRPr="00E7245F">
        <w:t xml:space="preserve">better in the discussion. </w:t>
      </w:r>
    </w:p>
    <w:p w14:paraId="186CC4FA" w14:textId="4FE97BB9" w:rsidR="00AC2E5C" w:rsidRPr="00E7245F" w:rsidRDefault="00BA47D5" w:rsidP="000B7A57">
      <w:pPr>
        <w:pStyle w:val="VCAAbullet"/>
      </w:pPr>
      <w:r>
        <w:t xml:space="preserve">Students should have comprehensive knowledge of their subtopic and be prepared to respond to a variety of questions on different aspects of their subtopic. Students who </w:t>
      </w:r>
      <w:r w:rsidR="00251F8B">
        <w:t xml:space="preserve">focused on </w:t>
      </w:r>
      <w:r w:rsidR="00BC62FF">
        <w:t xml:space="preserve">two or three </w:t>
      </w:r>
      <w:r w:rsidR="00DD6719" w:rsidRPr="00E7245F">
        <w:t>aspects of the</w:t>
      </w:r>
      <w:r w:rsidR="00BC62FF">
        <w:t>ir</w:t>
      </w:r>
      <w:r w:rsidR="00DD6719" w:rsidRPr="00E7245F">
        <w:t xml:space="preserve"> subtopic and </w:t>
      </w:r>
      <w:r w:rsidR="0000784A" w:rsidRPr="00E7245F">
        <w:t>talk</w:t>
      </w:r>
      <w:r w:rsidR="00912AA5">
        <w:t>ed</w:t>
      </w:r>
      <w:r w:rsidR="0000784A" w:rsidRPr="00E7245F">
        <w:t xml:space="preserve"> at length about them</w:t>
      </w:r>
      <w:r w:rsidR="000B7A57">
        <w:t xml:space="preserve"> often </w:t>
      </w:r>
      <w:r w:rsidR="00D3796E">
        <w:t>we</w:t>
      </w:r>
      <w:r w:rsidR="000B7A57">
        <w:t>re unable to answer questions related to other aspects of the subtopic</w:t>
      </w:r>
      <w:r w:rsidR="0000784A" w:rsidRPr="00E7245F">
        <w:t xml:space="preserve">. </w:t>
      </w:r>
      <w:r w:rsidR="003047FA" w:rsidRPr="00E7245F">
        <w:t xml:space="preserve">It </w:t>
      </w:r>
      <w:r w:rsidR="000B7A57">
        <w:t>is</w:t>
      </w:r>
      <w:r w:rsidR="0000784A" w:rsidRPr="00E7245F">
        <w:t xml:space="preserve"> important </w:t>
      </w:r>
      <w:r w:rsidR="000B7A57">
        <w:t xml:space="preserve">that </w:t>
      </w:r>
      <w:r w:rsidR="0000784A" w:rsidRPr="00E7245F">
        <w:t>students listen carefully to assessors</w:t>
      </w:r>
      <w:r w:rsidR="000B7A57">
        <w:t xml:space="preserve"> </w:t>
      </w:r>
      <w:r w:rsidR="00DD6719" w:rsidRPr="00E7245F">
        <w:t>and only provide</w:t>
      </w:r>
      <w:r w:rsidR="0000784A" w:rsidRPr="00E7245F">
        <w:t xml:space="preserve"> responses that are</w:t>
      </w:r>
      <w:r w:rsidR="00DD6719" w:rsidRPr="00E7245F">
        <w:t xml:space="preserve"> relevan</w:t>
      </w:r>
      <w:r w:rsidR="0000784A" w:rsidRPr="00E7245F">
        <w:t>t</w:t>
      </w:r>
      <w:r w:rsidR="000B7A57">
        <w:t xml:space="preserve"> and help carry the discussion forward</w:t>
      </w:r>
      <w:r w:rsidR="0000784A" w:rsidRPr="00E7245F">
        <w:t xml:space="preserve">. </w:t>
      </w:r>
    </w:p>
    <w:p w14:paraId="5FA3BF4B" w14:textId="40492F92" w:rsidR="000A1E9F" w:rsidRPr="00E7245F" w:rsidRDefault="00930DE1" w:rsidP="000B7A57">
      <w:pPr>
        <w:pStyle w:val="VCAAbullet"/>
      </w:pPr>
      <w:r w:rsidRPr="00B230E6">
        <w:t>Students are reminded that t</w:t>
      </w:r>
      <w:r w:rsidR="000A1E9F" w:rsidRPr="00B230E6">
        <w:t>he</w:t>
      </w:r>
      <w:r w:rsidR="000A1E9F">
        <w:t xml:space="preserve"> image </w:t>
      </w:r>
      <w:r w:rsidR="00251F8B">
        <w:t>they</w:t>
      </w:r>
      <w:r w:rsidR="000A1E9F">
        <w:t xml:space="preserve"> select t</w:t>
      </w:r>
      <w:r w:rsidR="000A1E9F" w:rsidRPr="00E7245F">
        <w:t>o support the</w:t>
      </w:r>
      <w:r w:rsidR="000A1E9F">
        <w:t>ir</w:t>
      </w:r>
      <w:r w:rsidR="000A1E9F" w:rsidRPr="00E7245F">
        <w:t xml:space="preserve"> discussion should not </w:t>
      </w:r>
      <w:r w:rsidR="000A1E9F">
        <w:t xml:space="preserve">be </w:t>
      </w:r>
      <w:r w:rsidR="000A1E9F" w:rsidRPr="00E7245F">
        <w:t xml:space="preserve">a collage of images </w:t>
      </w:r>
      <w:r w:rsidR="000A1E9F">
        <w:t>nor</w:t>
      </w:r>
      <w:r w:rsidR="000B7A57">
        <w:t xml:space="preserve"> should it </w:t>
      </w:r>
      <w:r w:rsidR="000A1E9F" w:rsidRPr="00E7245F">
        <w:t>include any writing</w:t>
      </w:r>
      <w:r w:rsidR="000A1E9F">
        <w:t xml:space="preserve"> or key words</w:t>
      </w:r>
      <w:r w:rsidR="000A1E9F" w:rsidRPr="00E7245F">
        <w:t xml:space="preserve">. </w:t>
      </w:r>
    </w:p>
    <w:sectPr w:rsidR="000A1E9F" w:rsidRPr="00E7245F" w:rsidSect="00B230D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D673A" w14:textId="77777777" w:rsidR="00814B89" w:rsidRDefault="00814B89" w:rsidP="00304EA1">
      <w:pPr>
        <w:spacing w:after="0" w:line="240" w:lineRule="auto"/>
      </w:pPr>
      <w:r>
        <w:separator/>
      </w:r>
    </w:p>
  </w:endnote>
  <w:endnote w:type="continuationSeparator" w:id="0">
    <w:p w14:paraId="6C96357F" w14:textId="77777777" w:rsidR="00814B89" w:rsidRDefault="00814B8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65 Medium">
    <w:altName w:val="Trebuchet MS"/>
    <w:charset w:val="00"/>
    <w:family w:val="auto"/>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EB6C" w14:textId="77777777" w:rsidR="000770B6" w:rsidRDefault="00077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12B97" w:rsidRPr="00D06414" w14:paraId="1710A771" w14:textId="77777777" w:rsidTr="00BB3BAB">
      <w:trPr>
        <w:trHeight w:val="476"/>
      </w:trPr>
      <w:tc>
        <w:tcPr>
          <w:tcW w:w="1667" w:type="pct"/>
          <w:tcMar>
            <w:left w:w="0" w:type="dxa"/>
            <w:right w:w="0" w:type="dxa"/>
          </w:tcMar>
        </w:tcPr>
        <w:p w14:paraId="3B951BD8" w14:textId="77777777" w:rsidR="00012B97" w:rsidRPr="00D06414" w:rsidRDefault="00012B9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259F3C0" w14:textId="77777777" w:rsidR="00012B97" w:rsidRPr="00D06414" w:rsidRDefault="00012B9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FE8F520" w14:textId="77777777" w:rsidR="00012B97" w:rsidRPr="00D06414" w:rsidRDefault="00012B9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4F45338" w14:textId="77777777" w:rsidR="00012B97" w:rsidRPr="00D06414" w:rsidRDefault="00012B9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F0F59ED" wp14:editId="746F53ED">
          <wp:simplePos x="0" y="0"/>
          <wp:positionH relativeFrom="column">
            <wp:posOffset>-713105</wp:posOffset>
          </wp:positionH>
          <wp:positionV relativeFrom="page">
            <wp:posOffset>10142220</wp:posOffset>
          </wp:positionV>
          <wp:extent cx="7589520" cy="5382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829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12B97" w:rsidRPr="00D06414" w14:paraId="11DB0E74" w14:textId="77777777" w:rsidTr="000F5AAF">
      <w:tc>
        <w:tcPr>
          <w:tcW w:w="1459" w:type="pct"/>
          <w:tcMar>
            <w:left w:w="0" w:type="dxa"/>
            <w:right w:w="0" w:type="dxa"/>
          </w:tcMar>
        </w:tcPr>
        <w:p w14:paraId="57A5AEBD" w14:textId="77777777" w:rsidR="00012B97" w:rsidRPr="00D06414" w:rsidRDefault="00012B9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A2D5C49" w14:textId="77777777" w:rsidR="00012B97" w:rsidRPr="00D06414" w:rsidRDefault="00012B9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93A04E9" w14:textId="77777777" w:rsidR="00012B97" w:rsidRPr="00D06414" w:rsidRDefault="00012B9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BC62746" w14:textId="77777777" w:rsidR="00012B97" w:rsidRPr="00D06414" w:rsidRDefault="00012B9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41A55E6" wp14:editId="3B0B1987">
          <wp:simplePos x="0" y="0"/>
          <wp:positionH relativeFrom="page">
            <wp:align>left</wp:align>
          </wp:positionH>
          <wp:positionV relativeFrom="bottomMargin">
            <wp:align>top</wp:align>
          </wp:positionV>
          <wp:extent cx="7589520" cy="538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82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6586" w14:textId="77777777" w:rsidR="00814B89" w:rsidRDefault="00814B89" w:rsidP="00304EA1">
      <w:pPr>
        <w:spacing w:after="0" w:line="240" w:lineRule="auto"/>
      </w:pPr>
      <w:r>
        <w:separator/>
      </w:r>
    </w:p>
  </w:footnote>
  <w:footnote w:type="continuationSeparator" w:id="0">
    <w:p w14:paraId="647C7DC2" w14:textId="77777777" w:rsidR="00814B89" w:rsidRDefault="00814B8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605E" w14:textId="77777777" w:rsidR="000770B6" w:rsidRDefault="00077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1F79" w14:textId="4D6D92FB" w:rsidR="002327DE" w:rsidRDefault="002327DE">
    <w:pPr>
      <w:pStyle w:val="Header"/>
    </w:pPr>
    <w:r w:rsidRPr="00E7245F">
      <w:t xml:space="preserve">2021 VCE Chinese Second Language oral </w:t>
    </w:r>
    <w:r>
      <w:t>external assessment</w:t>
    </w:r>
    <w:r w:rsidRPr="00E7245F">
      <w:t xml:space="preserv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86B6" w14:textId="77777777" w:rsidR="00012B97" w:rsidRPr="009370BC" w:rsidRDefault="00012B97" w:rsidP="00970580">
    <w:pPr>
      <w:spacing w:after="0"/>
      <w:ind w:right="-142"/>
      <w:jc w:val="right"/>
    </w:pPr>
    <w:r>
      <w:rPr>
        <w:noProof/>
        <w:lang w:val="en-AU" w:eastAsia="en-AU"/>
      </w:rPr>
      <w:drawing>
        <wp:anchor distT="0" distB="0" distL="114300" distR="114300" simplePos="0" relativeHeight="251660288" behindDoc="1" locked="1" layoutInCell="1" allowOverlap="1" wp14:anchorId="781335B4" wp14:editId="3B2826E4">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3105AF2"/>
    <w:multiLevelType w:val="hybridMultilevel"/>
    <w:tmpl w:val="84B202F8"/>
    <w:lvl w:ilvl="0" w:tplc="6DB2D0F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0D9451D4"/>
    <w:lvl w:ilvl="0" w:tplc="C42EA69E">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73A5E10"/>
    <w:multiLevelType w:val="hybridMultilevel"/>
    <w:tmpl w:val="7178A730"/>
    <w:lvl w:ilvl="0" w:tplc="50683D56">
      <w:start w:val="5"/>
      <w:numFmt w:val="bullet"/>
      <w:lvlText w:val=""/>
      <w:lvlJc w:val="left"/>
      <w:pPr>
        <w:ind w:left="360" w:hanging="360"/>
      </w:pPr>
      <w:rPr>
        <w:rFonts w:ascii="Wingdings" w:eastAsiaTheme="minorEastAsia"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A612CAA"/>
    <w:multiLevelType w:val="hybridMultilevel"/>
    <w:tmpl w:val="68FE2E52"/>
    <w:lvl w:ilvl="0" w:tplc="1C3451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12"/>
    <w:rsid w:val="00003885"/>
    <w:rsid w:val="0000784A"/>
    <w:rsid w:val="00012B97"/>
    <w:rsid w:val="00017985"/>
    <w:rsid w:val="00017EF1"/>
    <w:rsid w:val="00024018"/>
    <w:rsid w:val="00036F86"/>
    <w:rsid w:val="00044F08"/>
    <w:rsid w:val="0005780E"/>
    <w:rsid w:val="00065CC6"/>
    <w:rsid w:val="000662A0"/>
    <w:rsid w:val="000770B6"/>
    <w:rsid w:val="00080B9A"/>
    <w:rsid w:val="000A1E9F"/>
    <w:rsid w:val="000A3463"/>
    <w:rsid w:val="000A71F7"/>
    <w:rsid w:val="000B7A57"/>
    <w:rsid w:val="000D06CD"/>
    <w:rsid w:val="000F09E4"/>
    <w:rsid w:val="000F16FD"/>
    <w:rsid w:val="000F5AAF"/>
    <w:rsid w:val="001014C1"/>
    <w:rsid w:val="001042D7"/>
    <w:rsid w:val="00123759"/>
    <w:rsid w:val="00143520"/>
    <w:rsid w:val="00153AD2"/>
    <w:rsid w:val="001779EA"/>
    <w:rsid w:val="00183BFE"/>
    <w:rsid w:val="00191792"/>
    <w:rsid w:val="001C3EEA"/>
    <w:rsid w:val="001C6122"/>
    <w:rsid w:val="001D3246"/>
    <w:rsid w:val="001D6328"/>
    <w:rsid w:val="002027FA"/>
    <w:rsid w:val="002120B0"/>
    <w:rsid w:val="00213C99"/>
    <w:rsid w:val="00215A19"/>
    <w:rsid w:val="002279BA"/>
    <w:rsid w:val="002327DE"/>
    <w:rsid w:val="002329F3"/>
    <w:rsid w:val="00243F0D"/>
    <w:rsid w:val="00251F8B"/>
    <w:rsid w:val="00260767"/>
    <w:rsid w:val="002647BB"/>
    <w:rsid w:val="002736D5"/>
    <w:rsid w:val="002754C1"/>
    <w:rsid w:val="002841C8"/>
    <w:rsid w:val="0028516B"/>
    <w:rsid w:val="002C6F90"/>
    <w:rsid w:val="002D25B7"/>
    <w:rsid w:val="002E4FB5"/>
    <w:rsid w:val="00302FB8"/>
    <w:rsid w:val="003047FA"/>
    <w:rsid w:val="00304EA1"/>
    <w:rsid w:val="00314D81"/>
    <w:rsid w:val="00316538"/>
    <w:rsid w:val="00322FC6"/>
    <w:rsid w:val="003411CD"/>
    <w:rsid w:val="003460E9"/>
    <w:rsid w:val="00346379"/>
    <w:rsid w:val="00350651"/>
    <w:rsid w:val="0035293F"/>
    <w:rsid w:val="003531F8"/>
    <w:rsid w:val="003835F6"/>
    <w:rsid w:val="003843C4"/>
    <w:rsid w:val="00385147"/>
    <w:rsid w:val="00391986"/>
    <w:rsid w:val="003A00B4"/>
    <w:rsid w:val="003A3F82"/>
    <w:rsid w:val="003C5E71"/>
    <w:rsid w:val="003D13AB"/>
    <w:rsid w:val="003D17E2"/>
    <w:rsid w:val="003D6CBD"/>
    <w:rsid w:val="003E55CF"/>
    <w:rsid w:val="003F390B"/>
    <w:rsid w:val="003F575A"/>
    <w:rsid w:val="00400537"/>
    <w:rsid w:val="0040089F"/>
    <w:rsid w:val="00414962"/>
    <w:rsid w:val="00417AA3"/>
    <w:rsid w:val="00425DFE"/>
    <w:rsid w:val="00431449"/>
    <w:rsid w:val="00434EDB"/>
    <w:rsid w:val="00440B32"/>
    <w:rsid w:val="0044213C"/>
    <w:rsid w:val="00447F5C"/>
    <w:rsid w:val="0046078D"/>
    <w:rsid w:val="00481512"/>
    <w:rsid w:val="00495C80"/>
    <w:rsid w:val="00495E5A"/>
    <w:rsid w:val="004A2ED8"/>
    <w:rsid w:val="004A392E"/>
    <w:rsid w:val="004B045B"/>
    <w:rsid w:val="004B2B79"/>
    <w:rsid w:val="004D068B"/>
    <w:rsid w:val="004D591A"/>
    <w:rsid w:val="004F5BDA"/>
    <w:rsid w:val="0051631E"/>
    <w:rsid w:val="00523FF7"/>
    <w:rsid w:val="00537A1F"/>
    <w:rsid w:val="00556FFF"/>
    <w:rsid w:val="005615FD"/>
    <w:rsid w:val="00566029"/>
    <w:rsid w:val="0057765A"/>
    <w:rsid w:val="005849F3"/>
    <w:rsid w:val="00587620"/>
    <w:rsid w:val="005923CB"/>
    <w:rsid w:val="005B1C7E"/>
    <w:rsid w:val="005B33F1"/>
    <w:rsid w:val="005B391B"/>
    <w:rsid w:val="005B4AFA"/>
    <w:rsid w:val="005D3D78"/>
    <w:rsid w:val="005E2EF0"/>
    <w:rsid w:val="005E3E75"/>
    <w:rsid w:val="005F4092"/>
    <w:rsid w:val="00601833"/>
    <w:rsid w:val="00623A05"/>
    <w:rsid w:val="006439A4"/>
    <w:rsid w:val="00655007"/>
    <w:rsid w:val="0066257C"/>
    <w:rsid w:val="006663C6"/>
    <w:rsid w:val="0068471E"/>
    <w:rsid w:val="00684F98"/>
    <w:rsid w:val="00693FFD"/>
    <w:rsid w:val="006946BE"/>
    <w:rsid w:val="006B60E9"/>
    <w:rsid w:val="006C165F"/>
    <w:rsid w:val="006D2159"/>
    <w:rsid w:val="006D4562"/>
    <w:rsid w:val="006D6874"/>
    <w:rsid w:val="006E48B6"/>
    <w:rsid w:val="006E5AF2"/>
    <w:rsid w:val="006F787C"/>
    <w:rsid w:val="00702636"/>
    <w:rsid w:val="00724507"/>
    <w:rsid w:val="00747109"/>
    <w:rsid w:val="00773E6C"/>
    <w:rsid w:val="00781FB1"/>
    <w:rsid w:val="00785184"/>
    <w:rsid w:val="007A4B91"/>
    <w:rsid w:val="007B12CF"/>
    <w:rsid w:val="007B6BBD"/>
    <w:rsid w:val="007B7C9B"/>
    <w:rsid w:val="007D1B6D"/>
    <w:rsid w:val="007D22BE"/>
    <w:rsid w:val="007E1B3E"/>
    <w:rsid w:val="00811910"/>
    <w:rsid w:val="00813C37"/>
    <w:rsid w:val="00814B89"/>
    <w:rsid w:val="008154B5"/>
    <w:rsid w:val="00823962"/>
    <w:rsid w:val="008360DD"/>
    <w:rsid w:val="00850410"/>
    <w:rsid w:val="00852719"/>
    <w:rsid w:val="0085654E"/>
    <w:rsid w:val="00860115"/>
    <w:rsid w:val="00867DA0"/>
    <w:rsid w:val="00876DE9"/>
    <w:rsid w:val="0088783C"/>
    <w:rsid w:val="008D58B4"/>
    <w:rsid w:val="008F19A9"/>
    <w:rsid w:val="00910DC4"/>
    <w:rsid w:val="00912AA5"/>
    <w:rsid w:val="00930DE1"/>
    <w:rsid w:val="00933E90"/>
    <w:rsid w:val="009370BC"/>
    <w:rsid w:val="00970580"/>
    <w:rsid w:val="0098739B"/>
    <w:rsid w:val="009B61E5"/>
    <w:rsid w:val="009B694A"/>
    <w:rsid w:val="009C654D"/>
    <w:rsid w:val="009D0E9E"/>
    <w:rsid w:val="009D1E89"/>
    <w:rsid w:val="009E5707"/>
    <w:rsid w:val="009E6E1C"/>
    <w:rsid w:val="009F0D94"/>
    <w:rsid w:val="009F385D"/>
    <w:rsid w:val="00A17661"/>
    <w:rsid w:val="00A24B2D"/>
    <w:rsid w:val="00A40966"/>
    <w:rsid w:val="00A47725"/>
    <w:rsid w:val="00A67E78"/>
    <w:rsid w:val="00A921E0"/>
    <w:rsid w:val="00A922F4"/>
    <w:rsid w:val="00AB2E33"/>
    <w:rsid w:val="00AC2E5C"/>
    <w:rsid w:val="00AC60A5"/>
    <w:rsid w:val="00AE434D"/>
    <w:rsid w:val="00AE5526"/>
    <w:rsid w:val="00AE62FC"/>
    <w:rsid w:val="00AF051B"/>
    <w:rsid w:val="00B005AB"/>
    <w:rsid w:val="00B01578"/>
    <w:rsid w:val="00B0738F"/>
    <w:rsid w:val="00B13D3B"/>
    <w:rsid w:val="00B230DB"/>
    <w:rsid w:val="00B230E6"/>
    <w:rsid w:val="00B26601"/>
    <w:rsid w:val="00B30AA2"/>
    <w:rsid w:val="00B33B53"/>
    <w:rsid w:val="00B41951"/>
    <w:rsid w:val="00B53229"/>
    <w:rsid w:val="00B6050B"/>
    <w:rsid w:val="00B62480"/>
    <w:rsid w:val="00B81B70"/>
    <w:rsid w:val="00B84719"/>
    <w:rsid w:val="00BA47D5"/>
    <w:rsid w:val="00BB3BAB"/>
    <w:rsid w:val="00BC62FF"/>
    <w:rsid w:val="00BD0724"/>
    <w:rsid w:val="00BD2B91"/>
    <w:rsid w:val="00BE5521"/>
    <w:rsid w:val="00BF6C23"/>
    <w:rsid w:val="00C13E2B"/>
    <w:rsid w:val="00C53263"/>
    <w:rsid w:val="00C56CE6"/>
    <w:rsid w:val="00C63ED5"/>
    <w:rsid w:val="00C75F1D"/>
    <w:rsid w:val="00C765F8"/>
    <w:rsid w:val="00C831C6"/>
    <w:rsid w:val="00C95156"/>
    <w:rsid w:val="00CA0DC2"/>
    <w:rsid w:val="00CA5FE2"/>
    <w:rsid w:val="00CB31A8"/>
    <w:rsid w:val="00CB59E4"/>
    <w:rsid w:val="00CB68E8"/>
    <w:rsid w:val="00CC0DE9"/>
    <w:rsid w:val="00CC68C3"/>
    <w:rsid w:val="00D04F01"/>
    <w:rsid w:val="00D06414"/>
    <w:rsid w:val="00D20ED9"/>
    <w:rsid w:val="00D24E5A"/>
    <w:rsid w:val="00D338E4"/>
    <w:rsid w:val="00D3796E"/>
    <w:rsid w:val="00D51124"/>
    <w:rsid w:val="00D51947"/>
    <w:rsid w:val="00D532F0"/>
    <w:rsid w:val="00D56E0E"/>
    <w:rsid w:val="00D56E0F"/>
    <w:rsid w:val="00D6497D"/>
    <w:rsid w:val="00D7248A"/>
    <w:rsid w:val="00D77413"/>
    <w:rsid w:val="00D82759"/>
    <w:rsid w:val="00D86DE4"/>
    <w:rsid w:val="00D914FF"/>
    <w:rsid w:val="00DD6719"/>
    <w:rsid w:val="00DE1909"/>
    <w:rsid w:val="00DE51DB"/>
    <w:rsid w:val="00DF007F"/>
    <w:rsid w:val="00DF4A82"/>
    <w:rsid w:val="00E07ADD"/>
    <w:rsid w:val="00E23F1D"/>
    <w:rsid w:val="00E30E05"/>
    <w:rsid w:val="00E35622"/>
    <w:rsid w:val="00E36361"/>
    <w:rsid w:val="00E55AE9"/>
    <w:rsid w:val="00E7245F"/>
    <w:rsid w:val="00E73D10"/>
    <w:rsid w:val="00E827B4"/>
    <w:rsid w:val="00EA352A"/>
    <w:rsid w:val="00EB0C84"/>
    <w:rsid w:val="00EE4CAA"/>
    <w:rsid w:val="00EF4188"/>
    <w:rsid w:val="00F01C22"/>
    <w:rsid w:val="00F058DA"/>
    <w:rsid w:val="00F17FDE"/>
    <w:rsid w:val="00F40D53"/>
    <w:rsid w:val="00F4525C"/>
    <w:rsid w:val="00F50D86"/>
    <w:rsid w:val="00F55B1E"/>
    <w:rsid w:val="00F955EC"/>
    <w:rsid w:val="00FC4A9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C4E7D"/>
  <w15:docId w15:val="{CF46B394-B358-CD44-BB82-FC8B8FA6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8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B7A57"/>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Bodybold">
    <w:name w:val="Body bold"/>
    <w:uiPriority w:val="99"/>
    <w:rsid w:val="002120B0"/>
    <w:rPr>
      <w:rFonts w:ascii="HelveticaNeue LT 65 Medium" w:hAnsi="HelveticaNeue LT 65 Medium" w:cs="HelveticaNeue LT 65 Medium"/>
    </w:rPr>
  </w:style>
  <w:style w:type="character" w:customStyle="1" w:styleId="VCAAitalics">
    <w:name w:val="VCAA italics"/>
    <w:basedOn w:val="DefaultParagraphFont"/>
    <w:uiPriority w:val="1"/>
    <w:qFormat/>
    <w:rsid w:val="009F385D"/>
    <w:rPr>
      <w:i/>
      <w:iCs/>
    </w:rPr>
  </w:style>
  <w:style w:type="paragraph" w:styleId="Revision">
    <w:name w:val="Revision"/>
    <w:hidden/>
    <w:uiPriority w:val="99"/>
    <w:semiHidden/>
    <w:rsid w:val="004B2B79"/>
    <w:pPr>
      <w:spacing w:after="0" w:line="240" w:lineRule="auto"/>
    </w:pPr>
  </w:style>
  <w:style w:type="character" w:styleId="UnresolvedMention">
    <w:name w:val="Unresolved Mention"/>
    <w:basedOn w:val="DefaultParagraphFont"/>
    <w:uiPriority w:val="99"/>
    <w:semiHidden/>
    <w:unhideWhenUsed/>
    <w:rsid w:val="00B2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Chinese-Second-Language.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Chinese Second Language;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D05FD-0EAB-4D61-9215-7644126F9EA2}"/>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9130D3B-6519-49B5-BF65-7520591D7445}">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Chinese Second Language oral external assessment report</dc:title>
  <dc:creator>vcaa@education.vic.gov.au</dc:creator>
  <cp:keywords>2021; VCE; Chinese Second Language; oral; external assessment report; exam report; Victorian Curriculum and Assessment Authority; VCAA</cp:keywords>
  <cp:lastModifiedBy>Victorian Curriculum and Assessment Authority</cp:lastModifiedBy>
  <cp:revision>4</cp:revision>
  <cp:lastPrinted>2022-04-07T11:51:00Z</cp:lastPrinted>
  <dcterms:created xsi:type="dcterms:W3CDTF">2022-04-07T11:52:00Z</dcterms:created>
  <dcterms:modified xsi:type="dcterms:W3CDTF">2022-04-18T13:14:00Z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