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CF9C" w14:textId="77777777" w:rsidR="009D0E9E" w:rsidRDefault="00024018" w:rsidP="00E575B8">
      <w:pPr>
        <w:pStyle w:val="VCAADocumenttitle"/>
      </w:pPr>
      <w:r>
        <w:t xml:space="preserve">2020 </w:t>
      </w:r>
      <w:r w:rsidR="006B6FF4" w:rsidRPr="00E575B8">
        <w:t>VCE Japanese First Language</w:t>
      </w:r>
      <w:r w:rsidRPr="00C13E2B">
        <w:t xml:space="preserve"> </w:t>
      </w:r>
      <w:r w:rsidR="006946BE">
        <w:t>oral</w:t>
      </w:r>
      <w:r w:rsidR="00400537">
        <w:t xml:space="preserve"> </w:t>
      </w:r>
      <w:r>
        <w:t>examination report</w:t>
      </w:r>
      <w:bookmarkStart w:id="0" w:name="TemplateOverview"/>
      <w:bookmarkEnd w:id="0"/>
    </w:p>
    <w:p w14:paraId="505C6678" w14:textId="77777777" w:rsidR="0085654E" w:rsidRDefault="009D5A62" w:rsidP="0085654E">
      <w:pPr>
        <w:pStyle w:val="VCAAHeading1"/>
      </w:pPr>
      <w:r>
        <w:t>General comments</w:t>
      </w:r>
    </w:p>
    <w:p w14:paraId="03D3D86C" w14:textId="0C260431" w:rsidR="006962D3" w:rsidRDefault="006962D3" w:rsidP="006962D3">
      <w:pPr>
        <w:pStyle w:val="VCAAbody"/>
      </w:pPr>
      <w:r>
        <w:t>Overall, students were aware of, and followed, the</w:t>
      </w:r>
      <w:r w:rsidR="00073B81">
        <w:t xml:space="preserve"> requirements of the</w:t>
      </w:r>
      <w:r>
        <w:t xml:space="preserve"> 2020 Japanese</w:t>
      </w:r>
      <w:r w:rsidR="002F3605">
        <w:t xml:space="preserve"> First Language</w:t>
      </w:r>
      <w:r>
        <w:t xml:space="preserve"> oral examination.</w:t>
      </w:r>
    </w:p>
    <w:p w14:paraId="71225E01" w14:textId="67593EB1" w:rsidR="006962D3" w:rsidRDefault="006962D3" w:rsidP="006962D3">
      <w:pPr>
        <w:pStyle w:val="VCAAbody"/>
      </w:pPr>
      <w:r>
        <w:t xml:space="preserve">Some students </w:t>
      </w:r>
      <w:r w:rsidR="005C49C9">
        <w:t>scored very highly</w:t>
      </w:r>
      <w:r>
        <w:t xml:space="preserve">. Most of the remainder performed adequately, but it was clear that their results could have been substantially improved with better and more focused preparation. The comments </w:t>
      </w:r>
      <w:r w:rsidR="00790BA4">
        <w:t xml:space="preserve">in this report </w:t>
      </w:r>
      <w:r>
        <w:t xml:space="preserve">are offered to provide guidance </w:t>
      </w:r>
      <w:r w:rsidR="005C49C9">
        <w:t xml:space="preserve">that </w:t>
      </w:r>
      <w:r>
        <w:t xml:space="preserve">might </w:t>
      </w:r>
      <w:r w:rsidR="00073B81">
        <w:t>help</w:t>
      </w:r>
      <w:r>
        <w:t xml:space="preserve"> students </w:t>
      </w:r>
      <w:r w:rsidR="00B354A5">
        <w:t xml:space="preserve">to </w:t>
      </w:r>
      <w:r>
        <w:t>do that in future years.</w:t>
      </w:r>
    </w:p>
    <w:p w14:paraId="36AA571D" w14:textId="5567B8F4" w:rsidR="00AE434D" w:rsidRPr="00AE434D" w:rsidRDefault="006962D3" w:rsidP="006962D3">
      <w:pPr>
        <w:pStyle w:val="VCAAbody"/>
        <w:rPr>
          <w:rStyle w:val="PlaceholderText"/>
          <w:color w:val="000000" w:themeColor="text1"/>
        </w:rPr>
      </w:pPr>
      <w:r w:rsidRPr="00111F29">
        <w:t>The examination consist</w:t>
      </w:r>
      <w:r w:rsidR="000163F2">
        <w:t>s</w:t>
      </w:r>
      <w:r w:rsidRPr="00111F29">
        <w:t xml:space="preserve"> of two </w:t>
      </w:r>
      <w:r w:rsidR="000928B8">
        <w:t>sections</w:t>
      </w:r>
      <w:r w:rsidRPr="00111F29">
        <w:t xml:space="preserve">: the oral presentation of material selected </w:t>
      </w:r>
      <w:r>
        <w:t xml:space="preserve">and prepared </w:t>
      </w:r>
      <w:r w:rsidRPr="00111F29">
        <w:t xml:space="preserve">by the students, and </w:t>
      </w:r>
      <w:r>
        <w:t xml:space="preserve">a </w:t>
      </w:r>
      <w:r w:rsidRPr="00111F29">
        <w:t>discussion of the presented material</w:t>
      </w:r>
      <w:r>
        <w:t xml:space="preserve"> in </w:t>
      </w:r>
      <w:r w:rsidR="000A0E84">
        <w:t xml:space="preserve">conversation </w:t>
      </w:r>
      <w:r>
        <w:t>between the students and assessors.</w:t>
      </w:r>
    </w:p>
    <w:p w14:paraId="3FDCB9D1" w14:textId="77777777" w:rsidR="006946BE" w:rsidRDefault="006946BE" w:rsidP="006946BE">
      <w:pPr>
        <w:pStyle w:val="VCAAHeading1"/>
      </w:pPr>
      <w:r>
        <w:t>Specific information</w:t>
      </w:r>
    </w:p>
    <w:p w14:paraId="2AA7B7CA" w14:textId="28DDC10F" w:rsidR="00F3569F" w:rsidRDefault="000163F2" w:rsidP="00824BAA">
      <w:pPr>
        <w:pStyle w:val="VCAAbody"/>
      </w:pPr>
      <w:r>
        <w:t>Thorough p</w:t>
      </w:r>
      <w:r w:rsidRPr="006962D3">
        <w:t>reparation for the examination is crucial</w:t>
      </w:r>
      <w:r>
        <w:t xml:space="preserve"> and</w:t>
      </w:r>
      <w:r w:rsidRPr="006962D3">
        <w:t xml:space="preserve"> the bedrock of good preparation is </w:t>
      </w:r>
      <w:r>
        <w:t>having a thorough knowledge of the issue selected, which relates clearly to the sub-topic chosen for detailed study. The sub-topic chosen for the Detailed Study must be related to one or more of the prescribed topics</w:t>
      </w:r>
      <w:r w:rsidR="00073B81">
        <w:t xml:space="preserve"> </w:t>
      </w:r>
      <w:r>
        <w:t xml:space="preserve">listed in the table on page 13 of the </w:t>
      </w:r>
      <w:r w:rsidR="0021260E" w:rsidRPr="0021260E">
        <w:rPr>
          <w:i/>
          <w:iCs/>
        </w:rPr>
        <w:t xml:space="preserve">VCE </w:t>
      </w:r>
      <w:r w:rsidRPr="0021260E">
        <w:rPr>
          <w:i/>
          <w:iCs/>
        </w:rPr>
        <w:t>Japanese First Language Study Design</w:t>
      </w:r>
      <w:r>
        <w:t>.</w:t>
      </w:r>
      <w:r w:rsidR="00073B81">
        <w:t xml:space="preserve"> </w:t>
      </w:r>
      <w:r w:rsidR="00F3569F" w:rsidRPr="006962D3">
        <w:t xml:space="preserve">Students must thoroughly understand the </w:t>
      </w:r>
      <w:r>
        <w:t>issue selected for their presentation</w:t>
      </w:r>
      <w:r w:rsidRPr="006962D3" w:rsidDel="000163F2">
        <w:t xml:space="preserve"> </w:t>
      </w:r>
      <w:r w:rsidR="00F3569F" w:rsidRPr="006962D3">
        <w:t xml:space="preserve">if they are to deliver it clearly, confidently and logically. </w:t>
      </w:r>
      <w:r w:rsidR="00D21B18">
        <w:t>T</w:t>
      </w:r>
      <w:r w:rsidR="00F3569F" w:rsidRPr="006962D3">
        <w:t xml:space="preserve">hey must understand the </w:t>
      </w:r>
      <w:r>
        <w:t>issue</w:t>
      </w:r>
      <w:r w:rsidRPr="006962D3">
        <w:t xml:space="preserve"> </w:t>
      </w:r>
      <w:r w:rsidR="00F3569F" w:rsidRPr="006962D3">
        <w:t xml:space="preserve">sufficiently so that they can anticipate </w:t>
      </w:r>
      <w:r>
        <w:t>questions that are likely to be asked by the assessors</w:t>
      </w:r>
      <w:r w:rsidRPr="006962D3" w:rsidDel="000163F2">
        <w:t xml:space="preserve"> </w:t>
      </w:r>
      <w:r w:rsidR="00F3569F" w:rsidRPr="006962D3">
        <w:t xml:space="preserve">and </w:t>
      </w:r>
      <w:r>
        <w:t>guide</w:t>
      </w:r>
      <w:r w:rsidRPr="006962D3">
        <w:t xml:space="preserve"> </w:t>
      </w:r>
      <w:r w:rsidR="00F3569F" w:rsidRPr="006962D3">
        <w:t xml:space="preserve">the direction of the discussion. This will enable them to engage in the discussion fluently, concisely and </w:t>
      </w:r>
      <w:r w:rsidR="00C32875">
        <w:t xml:space="preserve">with </w:t>
      </w:r>
      <w:r>
        <w:t>relevant information</w:t>
      </w:r>
      <w:r w:rsidR="00F3569F" w:rsidRPr="006962D3">
        <w:t>.</w:t>
      </w:r>
    </w:p>
    <w:p w14:paraId="7F42798D" w14:textId="77777777" w:rsidR="006946BE" w:rsidRDefault="006946BE" w:rsidP="006946BE">
      <w:pPr>
        <w:pStyle w:val="VCAAHeading2"/>
      </w:pPr>
      <w:r>
        <w:t xml:space="preserve">Section 1 – </w:t>
      </w:r>
      <w:r w:rsidR="00946EC3">
        <w:t>Presentation</w:t>
      </w:r>
    </w:p>
    <w:p w14:paraId="343E06C4" w14:textId="77777777" w:rsidR="006962D3" w:rsidRPr="00D51509" w:rsidRDefault="006962D3" w:rsidP="00824BAA">
      <w:pPr>
        <w:pStyle w:val="VCAAHeading3"/>
      </w:pPr>
      <w:r w:rsidRPr="00824BAA">
        <w:t>Communication</w:t>
      </w:r>
    </w:p>
    <w:p w14:paraId="4A966073" w14:textId="5CAB6127" w:rsidR="006962D3" w:rsidRDefault="006962D3" w:rsidP="006962D3">
      <w:pPr>
        <w:pStyle w:val="VCAAbody"/>
      </w:pPr>
      <w:bookmarkStart w:id="1" w:name="_Hlk56495021"/>
      <w:r>
        <w:t>The defining characteristic of students who communicated their presentation proficiently was their knowledge of the subject matter. This meant that students did not have to rely</w:t>
      </w:r>
      <w:r w:rsidR="00411A33">
        <w:t xml:space="preserve"> </w:t>
      </w:r>
      <w:r w:rsidR="000C2AF6">
        <w:t xml:space="preserve">too </w:t>
      </w:r>
      <w:r w:rsidR="000163F2">
        <w:t xml:space="preserve">heavily </w:t>
      </w:r>
      <w:r>
        <w:t xml:space="preserve">on their cue cards. They communicated clearly and confidently, speaking </w:t>
      </w:r>
      <w:proofErr w:type="gramStart"/>
      <w:r>
        <w:t>to</w:t>
      </w:r>
      <w:proofErr w:type="gramEnd"/>
      <w:r>
        <w:t xml:space="preserve"> and engaging with the assessors, and making appropriate eye contact. Their practiced communication skills allowed them to deliver their presentation at an appropriate speed and </w:t>
      </w:r>
      <w:r w:rsidR="000C2AF6">
        <w:t xml:space="preserve">with </w:t>
      </w:r>
      <w:r>
        <w:t xml:space="preserve">a natural voice. </w:t>
      </w:r>
    </w:p>
    <w:p w14:paraId="05FEEE0D" w14:textId="02B0C617" w:rsidR="006962D3" w:rsidRDefault="006962D3" w:rsidP="006962D3">
      <w:pPr>
        <w:pStyle w:val="VCAAbody"/>
      </w:pPr>
      <w:r>
        <w:t xml:space="preserve">Students who </w:t>
      </w:r>
      <w:r w:rsidR="000C2AF6">
        <w:t>did not score highly for their</w:t>
      </w:r>
      <w:r>
        <w:t xml:space="preserve"> presentation tended to rely too heavily on their cue cards. This was </w:t>
      </w:r>
      <w:r w:rsidR="00D7346B">
        <w:t xml:space="preserve">generally </w:t>
      </w:r>
      <w:r>
        <w:t xml:space="preserve">because they were not confident of their </w:t>
      </w:r>
      <w:r w:rsidR="00214412">
        <w:t>issue</w:t>
      </w:r>
      <w:r>
        <w:t>, which in turn resulted in hesitant and uncertain</w:t>
      </w:r>
      <w:r w:rsidR="00FC398E">
        <w:t xml:space="preserve"> delivery. These students were unable to engage appropriately with the assessors </w:t>
      </w:r>
      <w:r w:rsidR="004F0753">
        <w:t xml:space="preserve">and </w:t>
      </w:r>
      <w:r>
        <w:t>lacked the natural flow and speed of a speaking voice.</w:t>
      </w:r>
      <w:bookmarkEnd w:id="1"/>
    </w:p>
    <w:p w14:paraId="1FFF2D22" w14:textId="77777777" w:rsidR="006962D3" w:rsidRDefault="006962D3" w:rsidP="00E575B8">
      <w:pPr>
        <w:pStyle w:val="VCAAHeading3"/>
      </w:pPr>
      <w:r w:rsidRPr="008D68B3">
        <w:lastRenderedPageBreak/>
        <w:t>Content</w:t>
      </w:r>
    </w:p>
    <w:p w14:paraId="1B7344F9" w14:textId="2E22C852" w:rsidR="006962D3" w:rsidRDefault="006962D3" w:rsidP="006962D3">
      <w:pPr>
        <w:pStyle w:val="VCAAbody"/>
      </w:pPr>
      <w:r>
        <w:t xml:space="preserve">It was clear that the presentations of students who scored highly were thoroughly researched and that the material was based on a variety of sources. Consequently, the presentations were informative, logically structured, and developed to facilitate understanding and delivery of the </w:t>
      </w:r>
      <w:r w:rsidR="00214412">
        <w:t xml:space="preserve">content </w:t>
      </w:r>
      <w:r>
        <w:t>presented.</w:t>
      </w:r>
    </w:p>
    <w:p w14:paraId="3029D335" w14:textId="42F7A558" w:rsidR="006946BE" w:rsidRDefault="006962D3" w:rsidP="006946BE">
      <w:pPr>
        <w:pStyle w:val="VCAAbody"/>
      </w:pPr>
      <w:r>
        <w:t xml:space="preserve">The presentations from </w:t>
      </w:r>
      <w:r w:rsidR="00570BFE">
        <w:t>students who did not score highly</w:t>
      </w:r>
      <w:r>
        <w:t xml:space="preserve"> </w:t>
      </w:r>
      <w:r w:rsidR="00EE642F">
        <w:t xml:space="preserve">demonstrated a </w:t>
      </w:r>
      <w:r>
        <w:t xml:space="preserve">lack of preparation. The superficial content impeded students’ ability to appropriately structure the </w:t>
      </w:r>
      <w:r w:rsidR="00214412">
        <w:t xml:space="preserve">ideas </w:t>
      </w:r>
      <w:r>
        <w:t>and to elaborate on the matters raised. These deficiencies in content inevitably impacted the students’ ability to effectively communicate.</w:t>
      </w:r>
    </w:p>
    <w:p w14:paraId="4F986E6C" w14:textId="77777777" w:rsidR="006946BE" w:rsidRDefault="006946BE" w:rsidP="006946BE">
      <w:pPr>
        <w:pStyle w:val="VCAAHeading2"/>
      </w:pPr>
      <w:r>
        <w:t>Section 2 – Discussion</w:t>
      </w:r>
    </w:p>
    <w:p w14:paraId="25D0FABB" w14:textId="77777777" w:rsidR="006962D3" w:rsidRDefault="006962D3" w:rsidP="00E575B8">
      <w:pPr>
        <w:pStyle w:val="VCAAHeading3"/>
      </w:pPr>
      <w:r>
        <w:t>Communication</w:t>
      </w:r>
    </w:p>
    <w:p w14:paraId="5D2F9513" w14:textId="2D5681FD" w:rsidR="006962D3" w:rsidRPr="006962D3" w:rsidRDefault="00A73491" w:rsidP="006962D3">
      <w:pPr>
        <w:pStyle w:val="VCAAbody"/>
      </w:pPr>
      <w:r>
        <w:t>E</w:t>
      </w:r>
      <w:r w:rsidR="006962D3" w:rsidRPr="006962D3">
        <w:t xml:space="preserve">ffective communication in the discussion </w:t>
      </w:r>
      <w:r w:rsidR="00FB60C8">
        <w:t>section</w:t>
      </w:r>
      <w:r w:rsidR="00FB60C8" w:rsidRPr="006962D3">
        <w:t xml:space="preserve"> </w:t>
      </w:r>
      <w:r w:rsidR="006962D3" w:rsidRPr="006962D3">
        <w:t>crucially depended on the students being thoroughly familiar with the subject matter. Familiarity</w:t>
      </w:r>
      <w:r w:rsidR="00214412">
        <w:t xml:space="preserve"> with the issue selected</w:t>
      </w:r>
      <w:r w:rsidR="006962D3" w:rsidRPr="006962D3">
        <w:t xml:space="preserve"> enables students to be precise and concise, use appropriate formal language, be relevant in their comments and responses, and not repeat expressions using an inappropriately narrow vocabulary. </w:t>
      </w:r>
      <w:r w:rsidR="00214412">
        <w:t>Consequently, the students who had prepared thoroughly tended to communicate clearly, confidently and respond readily to assessors.</w:t>
      </w:r>
    </w:p>
    <w:p w14:paraId="0576DC23" w14:textId="1923029D" w:rsidR="006962D3" w:rsidRPr="006962D3" w:rsidRDefault="006962D3" w:rsidP="006962D3">
      <w:pPr>
        <w:pStyle w:val="VCAAbody"/>
      </w:pPr>
      <w:r w:rsidRPr="006962D3">
        <w:t xml:space="preserve">Students who </w:t>
      </w:r>
      <w:r w:rsidR="00A51E89">
        <w:t>did not score highly</w:t>
      </w:r>
      <w:r w:rsidRPr="006962D3">
        <w:t xml:space="preserve"> during the discussion </w:t>
      </w:r>
      <w:r w:rsidR="00345581">
        <w:t>section</w:t>
      </w:r>
      <w:r w:rsidR="00345581" w:rsidRPr="006962D3">
        <w:t xml:space="preserve"> </w:t>
      </w:r>
      <w:r w:rsidRPr="006962D3">
        <w:t xml:space="preserve">tended </w:t>
      </w:r>
      <w:r w:rsidR="00345581">
        <w:t xml:space="preserve">not </w:t>
      </w:r>
      <w:r w:rsidRPr="006962D3">
        <w:t xml:space="preserve">to </w:t>
      </w:r>
      <w:r w:rsidR="00345581">
        <w:t>demonstrate</w:t>
      </w:r>
      <w:r w:rsidRPr="006962D3">
        <w:t xml:space="preserve"> a deep understanding of the </w:t>
      </w:r>
      <w:r w:rsidR="00214412">
        <w:t>content</w:t>
      </w:r>
      <w:r w:rsidRPr="006962D3">
        <w:t xml:space="preserve">. This resulted in students </w:t>
      </w:r>
      <w:r w:rsidR="001169C3">
        <w:t>being</w:t>
      </w:r>
      <w:r w:rsidRPr="006962D3">
        <w:t xml:space="preserve"> unable to influence the direction of the discussion, being hesitant and uncertain of their comments and responses, and </w:t>
      </w:r>
      <w:r w:rsidR="007820B1">
        <w:t>displaying</w:t>
      </w:r>
      <w:r w:rsidR="007820B1" w:rsidRPr="006962D3">
        <w:t xml:space="preserve"> </w:t>
      </w:r>
      <w:r w:rsidRPr="006962D3">
        <w:t xml:space="preserve">a tendency to use filler expressions and informal language when </w:t>
      </w:r>
      <w:r w:rsidR="00214412">
        <w:t>responding to questions</w:t>
      </w:r>
      <w:r w:rsidRPr="006962D3">
        <w:t>.</w:t>
      </w:r>
    </w:p>
    <w:p w14:paraId="3BE7E336" w14:textId="7EB983BD" w:rsidR="006962D3" w:rsidRDefault="006962D3" w:rsidP="00E575B8">
      <w:pPr>
        <w:pStyle w:val="VCAAHeading3"/>
      </w:pPr>
      <w:r w:rsidRPr="0054481B">
        <w:t>Content</w:t>
      </w:r>
    </w:p>
    <w:p w14:paraId="4A0466CF" w14:textId="28F26556" w:rsidR="006962D3" w:rsidRPr="006962D3" w:rsidRDefault="00076B81" w:rsidP="006962D3">
      <w:pPr>
        <w:pStyle w:val="VCAAbody"/>
      </w:pPr>
      <w:r>
        <w:t>Students</w:t>
      </w:r>
      <w:r w:rsidR="006962D3" w:rsidRPr="006962D3">
        <w:t xml:space="preserve"> who had carefully prepared their presentations and had a good understanding of the underlying issues tended to be confident, able to influence and direction of the discussion, use appropriate formal language, </w:t>
      </w:r>
      <w:r w:rsidR="00EC164B">
        <w:t>cite</w:t>
      </w:r>
      <w:r w:rsidR="00EC164B" w:rsidRPr="006962D3">
        <w:t xml:space="preserve"> </w:t>
      </w:r>
      <w:r w:rsidR="006962D3" w:rsidRPr="006962D3">
        <w:t>relevant</w:t>
      </w:r>
      <w:r w:rsidR="00EC164B">
        <w:t xml:space="preserve"> evidence</w:t>
      </w:r>
      <w:r w:rsidR="006962D3" w:rsidRPr="006962D3">
        <w:t>, and elaborate on the issues raised without being repetitive or hesitant.</w:t>
      </w:r>
    </w:p>
    <w:p w14:paraId="25E8E506" w14:textId="3DEE6C32" w:rsidR="006962D3" w:rsidRPr="006962D3" w:rsidRDefault="00AA162E" w:rsidP="006962D3">
      <w:pPr>
        <w:pStyle w:val="VCAAbody"/>
      </w:pPr>
      <w:r>
        <w:t>S</w:t>
      </w:r>
      <w:r w:rsidR="006962D3" w:rsidRPr="006962D3">
        <w:t xml:space="preserve">tudents who </w:t>
      </w:r>
      <w:r>
        <w:t>did not score highly in the</w:t>
      </w:r>
      <w:r w:rsidR="006962D3" w:rsidRPr="006962D3">
        <w:t xml:space="preserve"> discussion of their presentations tended to </w:t>
      </w:r>
      <w:r w:rsidR="0024270A">
        <w:t>demonstrate</w:t>
      </w:r>
      <w:r w:rsidR="006962D3" w:rsidRPr="006962D3">
        <w:t xml:space="preserve"> an insufficient grasp of the </w:t>
      </w:r>
      <w:r w:rsidR="00EC164B">
        <w:t>issue selected</w:t>
      </w:r>
      <w:r w:rsidR="006962D3" w:rsidRPr="006962D3">
        <w:t>. The consequence</w:t>
      </w:r>
      <w:r w:rsidR="00986AC5">
        <w:t xml:space="preserve"> of this</w:t>
      </w:r>
      <w:r w:rsidR="006962D3" w:rsidRPr="006962D3">
        <w:t xml:space="preserve"> was a lack of confidence, undue reticence in their interaction with the assessor</w:t>
      </w:r>
      <w:r w:rsidR="00AA5362">
        <w:t>s</w:t>
      </w:r>
      <w:r w:rsidR="006962D3" w:rsidRPr="006962D3">
        <w:t xml:space="preserve">, a lack of control, and </w:t>
      </w:r>
      <w:r w:rsidR="00D863C1">
        <w:t>an inability</w:t>
      </w:r>
      <w:r w:rsidR="00D81CE9">
        <w:t xml:space="preserve"> to</w:t>
      </w:r>
      <w:r w:rsidR="006962D3" w:rsidRPr="006962D3">
        <w:t xml:space="preserve"> elaborate fluidly and relevantly in their interactions with assessors.</w:t>
      </w:r>
    </w:p>
    <w:p w14:paraId="44AD9C0F" w14:textId="3A00C167" w:rsidR="00790BA4" w:rsidRPr="00790BA4" w:rsidRDefault="00790BA4" w:rsidP="00A07455">
      <w:pPr>
        <w:pStyle w:val="VCAAbody"/>
      </w:pPr>
    </w:p>
    <w:sectPr w:rsidR="00790BA4" w:rsidRPr="00790BA4" w:rsidSect="00B230DB"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82351" w14:textId="77777777" w:rsidR="00D41EFA" w:rsidRDefault="00D41EFA" w:rsidP="00304EA1">
      <w:pPr>
        <w:spacing w:after="0" w:line="240" w:lineRule="auto"/>
      </w:pPr>
      <w:r>
        <w:separator/>
      </w:r>
    </w:p>
  </w:endnote>
  <w:endnote w:type="continuationSeparator" w:id="0">
    <w:p w14:paraId="08CC8CC6" w14:textId="77777777" w:rsidR="00D41EFA" w:rsidRDefault="00D41EF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1260E" w:rsidRPr="00D06414" w14:paraId="26C068AC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1D2D24FA" w14:textId="77777777" w:rsidR="0021260E" w:rsidRPr="00D06414" w:rsidRDefault="0021260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67F03A19" w14:textId="77777777" w:rsidR="0021260E" w:rsidRPr="00D06414" w:rsidRDefault="0021260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5F1C287" w14:textId="11C2AB51" w:rsidR="0021260E" w:rsidRPr="00D06414" w:rsidRDefault="0021260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E7C47BB" w14:textId="77777777" w:rsidR="0021260E" w:rsidRPr="00D06414" w:rsidRDefault="0021260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4BE6F356" wp14:editId="7611FB29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1260E" w:rsidRPr="00D06414" w14:paraId="473383AA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6A70E9F2" w14:textId="77777777" w:rsidR="0021260E" w:rsidRPr="00D06414" w:rsidRDefault="0021260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08CBCD8C" w14:textId="77777777" w:rsidR="0021260E" w:rsidRPr="00D06414" w:rsidRDefault="0021260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0D99252A" w14:textId="77777777" w:rsidR="0021260E" w:rsidRPr="00D06414" w:rsidRDefault="0021260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E4EEE92" w14:textId="77777777" w:rsidR="0021260E" w:rsidRPr="00D06414" w:rsidRDefault="0021260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08904FC1" wp14:editId="235063D3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908E" w14:textId="77777777" w:rsidR="00D41EFA" w:rsidRDefault="00D41EFA" w:rsidP="00304EA1">
      <w:pPr>
        <w:spacing w:after="0" w:line="240" w:lineRule="auto"/>
      </w:pPr>
      <w:r>
        <w:separator/>
      </w:r>
    </w:p>
  </w:footnote>
  <w:footnote w:type="continuationSeparator" w:id="0">
    <w:p w14:paraId="37725772" w14:textId="77777777" w:rsidR="00D41EFA" w:rsidRDefault="00D41EF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CE9A" w14:textId="77777777" w:rsidR="0021260E" w:rsidRPr="009370BC" w:rsidRDefault="0021260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ADD5AB1" wp14:editId="08ED0974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19BC9F64"/>
    <w:lvl w:ilvl="0" w:tplc="561CF832">
      <w:start w:val="1"/>
      <w:numFmt w:val="bullet"/>
      <w:pStyle w:val="VCAA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26"/>
    <w:rsid w:val="00003885"/>
    <w:rsid w:val="00012B97"/>
    <w:rsid w:val="000163F2"/>
    <w:rsid w:val="00024018"/>
    <w:rsid w:val="00036F86"/>
    <w:rsid w:val="00057659"/>
    <w:rsid w:val="0005780E"/>
    <w:rsid w:val="00065CC6"/>
    <w:rsid w:val="00073B81"/>
    <w:rsid w:val="00076B81"/>
    <w:rsid w:val="000928B8"/>
    <w:rsid w:val="000A0E84"/>
    <w:rsid w:val="000A71F7"/>
    <w:rsid w:val="000C2AF6"/>
    <w:rsid w:val="000F09E4"/>
    <w:rsid w:val="000F16FD"/>
    <w:rsid w:val="000F5AAF"/>
    <w:rsid w:val="001169C3"/>
    <w:rsid w:val="00143520"/>
    <w:rsid w:val="00153AD2"/>
    <w:rsid w:val="00156B9D"/>
    <w:rsid w:val="001779EA"/>
    <w:rsid w:val="00194C03"/>
    <w:rsid w:val="001C3EEA"/>
    <w:rsid w:val="001D3246"/>
    <w:rsid w:val="0021260E"/>
    <w:rsid w:val="00214412"/>
    <w:rsid w:val="002279BA"/>
    <w:rsid w:val="002329F3"/>
    <w:rsid w:val="0024270A"/>
    <w:rsid w:val="00243F0D"/>
    <w:rsid w:val="00260767"/>
    <w:rsid w:val="002647BB"/>
    <w:rsid w:val="002754C1"/>
    <w:rsid w:val="002841C8"/>
    <w:rsid w:val="0028516B"/>
    <w:rsid w:val="002C6F90"/>
    <w:rsid w:val="002E4FB5"/>
    <w:rsid w:val="002F3605"/>
    <w:rsid w:val="00302FB8"/>
    <w:rsid w:val="00304EA1"/>
    <w:rsid w:val="00314D81"/>
    <w:rsid w:val="00322FC6"/>
    <w:rsid w:val="00345581"/>
    <w:rsid w:val="00350651"/>
    <w:rsid w:val="0035293F"/>
    <w:rsid w:val="00385147"/>
    <w:rsid w:val="00391986"/>
    <w:rsid w:val="003927C2"/>
    <w:rsid w:val="003A00B4"/>
    <w:rsid w:val="003A718C"/>
    <w:rsid w:val="003C5E71"/>
    <w:rsid w:val="003D0D4E"/>
    <w:rsid w:val="003D6CBD"/>
    <w:rsid w:val="00400537"/>
    <w:rsid w:val="00411A33"/>
    <w:rsid w:val="00417AA3"/>
    <w:rsid w:val="004228D5"/>
    <w:rsid w:val="00425DFE"/>
    <w:rsid w:val="00434EDB"/>
    <w:rsid w:val="00440B32"/>
    <w:rsid w:val="0044213C"/>
    <w:rsid w:val="0046078D"/>
    <w:rsid w:val="0046362E"/>
    <w:rsid w:val="00495C80"/>
    <w:rsid w:val="004A2ED8"/>
    <w:rsid w:val="004D068B"/>
    <w:rsid w:val="004E03F5"/>
    <w:rsid w:val="004F0753"/>
    <w:rsid w:val="004F391C"/>
    <w:rsid w:val="004F5BDA"/>
    <w:rsid w:val="0051631E"/>
    <w:rsid w:val="005223F3"/>
    <w:rsid w:val="00523FF7"/>
    <w:rsid w:val="00537A1F"/>
    <w:rsid w:val="00566029"/>
    <w:rsid w:val="00570BFE"/>
    <w:rsid w:val="00587620"/>
    <w:rsid w:val="005923CB"/>
    <w:rsid w:val="005B391B"/>
    <w:rsid w:val="005C49C9"/>
    <w:rsid w:val="005D3D78"/>
    <w:rsid w:val="005E2EF0"/>
    <w:rsid w:val="005F2C7C"/>
    <w:rsid w:val="005F4092"/>
    <w:rsid w:val="00634B26"/>
    <w:rsid w:val="00646D2B"/>
    <w:rsid w:val="006663C6"/>
    <w:rsid w:val="0068471E"/>
    <w:rsid w:val="00684F98"/>
    <w:rsid w:val="00693FFD"/>
    <w:rsid w:val="006946BE"/>
    <w:rsid w:val="006962D3"/>
    <w:rsid w:val="006B6FF4"/>
    <w:rsid w:val="006D2159"/>
    <w:rsid w:val="006E48B6"/>
    <w:rsid w:val="006F787C"/>
    <w:rsid w:val="00702636"/>
    <w:rsid w:val="00724507"/>
    <w:rsid w:val="00747109"/>
    <w:rsid w:val="00773E6C"/>
    <w:rsid w:val="00781FB1"/>
    <w:rsid w:val="007820B1"/>
    <w:rsid w:val="00787DAE"/>
    <w:rsid w:val="00790BA4"/>
    <w:rsid w:val="00796903"/>
    <w:rsid w:val="007A4B91"/>
    <w:rsid w:val="007B12CF"/>
    <w:rsid w:val="007D1B6D"/>
    <w:rsid w:val="007E3E40"/>
    <w:rsid w:val="00813C37"/>
    <w:rsid w:val="008154B5"/>
    <w:rsid w:val="00823962"/>
    <w:rsid w:val="00824BAA"/>
    <w:rsid w:val="00850410"/>
    <w:rsid w:val="00852719"/>
    <w:rsid w:val="0085654E"/>
    <w:rsid w:val="00860115"/>
    <w:rsid w:val="00867DA0"/>
    <w:rsid w:val="0087368C"/>
    <w:rsid w:val="0088783C"/>
    <w:rsid w:val="008A6241"/>
    <w:rsid w:val="00933E90"/>
    <w:rsid w:val="00935911"/>
    <w:rsid w:val="009370BC"/>
    <w:rsid w:val="00946EC3"/>
    <w:rsid w:val="00970580"/>
    <w:rsid w:val="00986AC5"/>
    <w:rsid w:val="0098739B"/>
    <w:rsid w:val="009A6C66"/>
    <w:rsid w:val="009B61E5"/>
    <w:rsid w:val="009B694A"/>
    <w:rsid w:val="009D0E9E"/>
    <w:rsid w:val="009D1E89"/>
    <w:rsid w:val="009D5A62"/>
    <w:rsid w:val="009E5707"/>
    <w:rsid w:val="009E6E1C"/>
    <w:rsid w:val="009F2292"/>
    <w:rsid w:val="00A07455"/>
    <w:rsid w:val="00A17661"/>
    <w:rsid w:val="00A24B2D"/>
    <w:rsid w:val="00A40966"/>
    <w:rsid w:val="00A51E89"/>
    <w:rsid w:val="00A73491"/>
    <w:rsid w:val="00A921E0"/>
    <w:rsid w:val="00A922F4"/>
    <w:rsid w:val="00AA162E"/>
    <w:rsid w:val="00AA5362"/>
    <w:rsid w:val="00AC68BA"/>
    <w:rsid w:val="00AD5876"/>
    <w:rsid w:val="00AE434D"/>
    <w:rsid w:val="00AE5526"/>
    <w:rsid w:val="00AF051B"/>
    <w:rsid w:val="00B01578"/>
    <w:rsid w:val="00B0738F"/>
    <w:rsid w:val="00B13D3B"/>
    <w:rsid w:val="00B230DB"/>
    <w:rsid w:val="00B26601"/>
    <w:rsid w:val="00B354A5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06B3E"/>
    <w:rsid w:val="00C13E2B"/>
    <w:rsid w:val="00C32875"/>
    <w:rsid w:val="00C53263"/>
    <w:rsid w:val="00C63ED5"/>
    <w:rsid w:val="00C75F1D"/>
    <w:rsid w:val="00C95156"/>
    <w:rsid w:val="00CA0DC2"/>
    <w:rsid w:val="00CB68E8"/>
    <w:rsid w:val="00CC0DE9"/>
    <w:rsid w:val="00CD0261"/>
    <w:rsid w:val="00D04F01"/>
    <w:rsid w:val="00D06414"/>
    <w:rsid w:val="00D06A38"/>
    <w:rsid w:val="00D20ED9"/>
    <w:rsid w:val="00D21B18"/>
    <w:rsid w:val="00D24E5A"/>
    <w:rsid w:val="00D338E4"/>
    <w:rsid w:val="00D41EFA"/>
    <w:rsid w:val="00D50966"/>
    <w:rsid w:val="00D51124"/>
    <w:rsid w:val="00D51947"/>
    <w:rsid w:val="00D532F0"/>
    <w:rsid w:val="00D56E0E"/>
    <w:rsid w:val="00D56E0F"/>
    <w:rsid w:val="00D7346B"/>
    <w:rsid w:val="00D77413"/>
    <w:rsid w:val="00D81CE9"/>
    <w:rsid w:val="00D82759"/>
    <w:rsid w:val="00D863C1"/>
    <w:rsid w:val="00D86DE4"/>
    <w:rsid w:val="00DA35AE"/>
    <w:rsid w:val="00DE1909"/>
    <w:rsid w:val="00DE51DB"/>
    <w:rsid w:val="00DF007F"/>
    <w:rsid w:val="00DF4A82"/>
    <w:rsid w:val="00E1364F"/>
    <w:rsid w:val="00E23F1D"/>
    <w:rsid w:val="00E30E05"/>
    <w:rsid w:val="00E35622"/>
    <w:rsid w:val="00E36361"/>
    <w:rsid w:val="00E55AE9"/>
    <w:rsid w:val="00E575B8"/>
    <w:rsid w:val="00E73D10"/>
    <w:rsid w:val="00E87492"/>
    <w:rsid w:val="00EB0C84"/>
    <w:rsid w:val="00EC164B"/>
    <w:rsid w:val="00EE642F"/>
    <w:rsid w:val="00EF4188"/>
    <w:rsid w:val="00F17FDE"/>
    <w:rsid w:val="00F3569F"/>
    <w:rsid w:val="00F40D53"/>
    <w:rsid w:val="00F4525C"/>
    <w:rsid w:val="00F50D86"/>
    <w:rsid w:val="00F6287F"/>
    <w:rsid w:val="00FB2C9D"/>
    <w:rsid w:val="00FB60C8"/>
    <w:rsid w:val="00FC398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B034A"/>
  <w15:docId w15:val="{7E669E18-6FDB-8148-BBF6-17CA3AC9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autoRedefine/>
    <w:qFormat/>
    <w:rsid w:val="00824BAA"/>
    <w:pPr>
      <w:keepNext/>
      <w:keepLines/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90BA4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53291-2A0D-4CCB-870D-74766F0AE0B2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A4F7D4-99E7-4604-B23A-E1E2BFA0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oral examination report-2020</vt:lpstr>
    </vt:vector>
  </TitlesOfParts>
  <Company>Victorian Curriculum and Assessment Authority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oral examination report-2020</dc:title>
  <dc:creator>Lauren McGregor</dc:creator>
  <cp:lastModifiedBy>Victoria Harrison</cp:lastModifiedBy>
  <cp:revision>2</cp:revision>
  <cp:lastPrinted>2021-07-21T04:52:00Z</cp:lastPrinted>
  <dcterms:created xsi:type="dcterms:W3CDTF">2021-10-18T22:33:00Z</dcterms:created>
  <dcterms:modified xsi:type="dcterms:W3CDTF">2021-10-18T22:33:00Z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