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E97D573" w:rsidR="00F4525C" w:rsidRPr="004F6306" w:rsidRDefault="00024018" w:rsidP="009B61E5">
      <w:pPr>
        <w:pStyle w:val="VCAADocumenttitle"/>
        <w:rPr>
          <w:noProof w:val="0"/>
        </w:rPr>
      </w:pPr>
      <w:r w:rsidRPr="004F6306">
        <w:rPr>
          <w:noProof w:val="0"/>
        </w:rPr>
        <w:t>202</w:t>
      </w:r>
      <w:r w:rsidR="00F1508A" w:rsidRPr="004F6306">
        <w:rPr>
          <w:noProof w:val="0"/>
        </w:rPr>
        <w:t>2</w:t>
      </w:r>
      <w:r w:rsidRPr="004F6306">
        <w:rPr>
          <w:noProof w:val="0"/>
        </w:rPr>
        <w:t xml:space="preserve"> </w:t>
      </w:r>
      <w:r w:rsidR="009403B9" w:rsidRPr="004F6306">
        <w:rPr>
          <w:noProof w:val="0"/>
        </w:rPr>
        <w:t xml:space="preserve">VCE </w:t>
      </w:r>
      <w:r w:rsidR="00D035BE" w:rsidRPr="004F6306">
        <w:rPr>
          <w:noProof w:val="0"/>
        </w:rPr>
        <w:t>Studio Arts</w:t>
      </w:r>
      <w:r w:rsidRPr="004F6306">
        <w:rPr>
          <w:noProof w:val="0"/>
        </w:rPr>
        <w:t xml:space="preserve"> </w:t>
      </w:r>
      <w:r w:rsidR="00F1508A" w:rsidRPr="004F6306">
        <w:rPr>
          <w:noProof w:val="0"/>
        </w:rPr>
        <w:t>external assessment</w:t>
      </w:r>
      <w:r w:rsidRPr="004F6306">
        <w:rPr>
          <w:noProof w:val="0"/>
        </w:rPr>
        <w:t xml:space="preserve"> report</w:t>
      </w:r>
    </w:p>
    <w:p w14:paraId="1F902DD4" w14:textId="350D8636" w:rsidR="006663C6" w:rsidRPr="004F6306" w:rsidRDefault="00024018" w:rsidP="00C35203">
      <w:pPr>
        <w:pStyle w:val="VCAAHeading1"/>
        <w:rPr>
          <w:lang w:val="en-AU"/>
        </w:rPr>
      </w:pPr>
      <w:bookmarkStart w:id="0" w:name="TemplateOverview"/>
      <w:bookmarkEnd w:id="0"/>
      <w:r w:rsidRPr="004F6306">
        <w:rPr>
          <w:lang w:val="en-AU"/>
        </w:rPr>
        <w:t>General comments</w:t>
      </w:r>
    </w:p>
    <w:p w14:paraId="0AB64605" w14:textId="2172F3AA" w:rsidR="00D035BE" w:rsidRPr="004F6306" w:rsidRDefault="00D035BE" w:rsidP="00D035BE">
      <w:pPr>
        <w:pStyle w:val="VCAAbody"/>
        <w:rPr>
          <w:lang w:val="en-AU"/>
        </w:rPr>
      </w:pPr>
      <w:r w:rsidRPr="004F6306">
        <w:rPr>
          <w:lang w:val="en-AU"/>
        </w:rPr>
        <w:t xml:space="preserve">The 2022 Studio Arts examination offered students an opportunity to respond to a range of questions in three sections. Overall, the majority of students </w:t>
      </w:r>
      <w:r w:rsidR="0024194D" w:rsidRPr="004F6306">
        <w:rPr>
          <w:lang w:val="en-AU"/>
        </w:rPr>
        <w:t>gave</w:t>
      </w:r>
      <w:r w:rsidRPr="004F6306">
        <w:rPr>
          <w:lang w:val="en-AU"/>
        </w:rPr>
        <w:t xml:space="preserve"> responses appropriate to the questions asked of them. There is evidence that some students still lack understanding of the meaning of command words that </w:t>
      </w:r>
      <w:r w:rsidR="0024194D" w:rsidRPr="004F6306">
        <w:rPr>
          <w:lang w:val="en-AU"/>
        </w:rPr>
        <w:t xml:space="preserve">are </w:t>
      </w:r>
      <w:r w:rsidRPr="004F6306">
        <w:rPr>
          <w:lang w:val="en-AU"/>
        </w:rPr>
        <w:t>used in questions throughout the examination.</w:t>
      </w:r>
      <w:r w:rsidR="00BE5143" w:rsidRPr="004F6306">
        <w:rPr>
          <w:lang w:val="en-AU"/>
        </w:rPr>
        <w:t xml:space="preserve"> Students are advised to refer to the VCAA’s </w:t>
      </w:r>
      <w:hyperlink r:id="rId8" w:history="1">
        <w:r w:rsidR="00BE5143" w:rsidRPr="004F6306">
          <w:rPr>
            <w:rStyle w:val="Hyperlink"/>
            <w:lang w:val="en-AU"/>
          </w:rPr>
          <w:t>glossary of command terms</w:t>
        </w:r>
      </w:hyperlink>
      <w:r w:rsidR="00BE5143" w:rsidRPr="004F6306">
        <w:rPr>
          <w:lang w:val="en-AU"/>
        </w:rPr>
        <w:t>.</w:t>
      </w:r>
      <w:r w:rsidRPr="004F6306">
        <w:rPr>
          <w:lang w:val="en-AU"/>
        </w:rPr>
        <w:t> </w:t>
      </w:r>
    </w:p>
    <w:p w14:paraId="250292F6" w14:textId="28B22607" w:rsidR="00D035BE" w:rsidRPr="004F6306" w:rsidRDefault="00D035BE" w:rsidP="00D035BE">
      <w:pPr>
        <w:pStyle w:val="VCAAbody"/>
        <w:rPr>
          <w:lang w:val="en-AU"/>
        </w:rPr>
      </w:pPr>
      <w:r w:rsidRPr="004F6306">
        <w:rPr>
          <w:lang w:val="en-AU"/>
        </w:rPr>
        <w:t>Generally, students responded very well to the exam</w:t>
      </w:r>
      <w:r w:rsidR="0024194D" w:rsidRPr="004F6306">
        <w:rPr>
          <w:lang w:val="en-AU"/>
        </w:rPr>
        <w:t>ination</w:t>
      </w:r>
      <w:r w:rsidRPr="004F6306">
        <w:rPr>
          <w:lang w:val="en-AU"/>
        </w:rPr>
        <w:t xml:space="preserve"> with some students writing extensive responses to every question. The higher</w:t>
      </w:r>
      <w:r w:rsidR="0024194D" w:rsidRPr="004F6306">
        <w:rPr>
          <w:lang w:val="en-AU"/>
        </w:rPr>
        <w:t>-</w:t>
      </w:r>
      <w:r w:rsidRPr="004F6306">
        <w:rPr>
          <w:lang w:val="en-AU"/>
        </w:rPr>
        <w:t xml:space="preserve">scoring </w:t>
      </w:r>
      <w:r w:rsidR="0024194D" w:rsidRPr="004F6306">
        <w:rPr>
          <w:lang w:val="en-AU"/>
        </w:rPr>
        <w:t xml:space="preserve">responses </w:t>
      </w:r>
      <w:r w:rsidRPr="004F6306">
        <w:rPr>
          <w:lang w:val="en-AU"/>
        </w:rPr>
        <w:t>directly addressed all aspects of the</w:t>
      </w:r>
      <w:r w:rsidR="0024194D" w:rsidRPr="004F6306">
        <w:rPr>
          <w:lang w:val="en-AU"/>
        </w:rPr>
        <w:t xml:space="preserve"> </w:t>
      </w:r>
      <w:r w:rsidRPr="004F6306">
        <w:rPr>
          <w:lang w:val="en-AU"/>
        </w:rPr>
        <w:t>question</w:t>
      </w:r>
      <w:r w:rsidR="0024194D" w:rsidRPr="004F6306">
        <w:rPr>
          <w:lang w:val="en-AU"/>
        </w:rPr>
        <w:t>,</w:t>
      </w:r>
      <w:r w:rsidRPr="004F6306">
        <w:rPr>
          <w:lang w:val="en-AU"/>
        </w:rPr>
        <w:t xml:space="preserve"> whereas </w:t>
      </w:r>
      <w:r w:rsidR="006B7510" w:rsidRPr="004F6306">
        <w:rPr>
          <w:lang w:val="en-AU"/>
        </w:rPr>
        <w:t>those that did not score well</w:t>
      </w:r>
      <w:r w:rsidRPr="004F6306">
        <w:rPr>
          <w:lang w:val="en-AU"/>
        </w:rPr>
        <w:t xml:space="preserve"> may have only addressed part of the question. </w:t>
      </w:r>
      <w:r w:rsidR="00BE5143" w:rsidRPr="004F6306">
        <w:rPr>
          <w:lang w:val="en-AU"/>
        </w:rPr>
        <w:t>Students are encouraged to use the reading time effectively, reading the questions carefully so they understand what is being asked and respond fully to the question.</w:t>
      </w:r>
    </w:p>
    <w:p w14:paraId="29027E3E" w14:textId="2708DF1E" w:rsidR="00B62480" w:rsidRPr="004F6306" w:rsidRDefault="00024018" w:rsidP="00350651">
      <w:pPr>
        <w:pStyle w:val="VCAAHeading1"/>
        <w:rPr>
          <w:lang w:val="en-AU"/>
        </w:rPr>
      </w:pPr>
      <w:r w:rsidRPr="004F6306">
        <w:rPr>
          <w:lang w:val="en-AU"/>
        </w:rPr>
        <w:t>Specific information</w:t>
      </w:r>
    </w:p>
    <w:p w14:paraId="0970D24B" w14:textId="77777777" w:rsidR="00902FD5" w:rsidRPr="004F6306" w:rsidRDefault="00902FD5" w:rsidP="00902FD5">
      <w:pPr>
        <w:pStyle w:val="VCAAbody"/>
        <w:rPr>
          <w:lang w:val="en-AU"/>
        </w:rPr>
      </w:pPr>
      <w:r w:rsidRPr="004F6306">
        <w:rPr>
          <w:lang w:val="en-AU"/>
        </w:rPr>
        <w:t xml:space="preserve">Note: Student responses reproduced in this report have not been corrected for grammar, spelling or factual information. </w:t>
      </w:r>
    </w:p>
    <w:p w14:paraId="4570CF80" w14:textId="22288BF6" w:rsidR="00B5443D" w:rsidRPr="004F6306" w:rsidRDefault="00B5443D" w:rsidP="00B5443D">
      <w:pPr>
        <w:pStyle w:val="VCAAbody"/>
        <w:rPr>
          <w:lang w:val="en-AU"/>
        </w:rPr>
      </w:pPr>
      <w:r w:rsidRPr="004F6306">
        <w:rPr>
          <w:lang w:val="en-AU"/>
        </w:rPr>
        <w:t>This report provides sample answers or an indication of what answers may have included. Unless otherwise stated, these are not intended to be exemplary or complete responses.</w:t>
      </w:r>
    </w:p>
    <w:p w14:paraId="65B22DA8" w14:textId="16FBDAB6" w:rsidR="00B5443D" w:rsidRPr="004F6306" w:rsidRDefault="00B5443D" w:rsidP="00B5443D">
      <w:pPr>
        <w:pStyle w:val="VCAAbody"/>
        <w:rPr>
          <w:lang w:val="en-AU"/>
        </w:rPr>
      </w:pPr>
      <w:r w:rsidRPr="004F6306">
        <w:rPr>
          <w:lang w:val="en-AU"/>
        </w:rPr>
        <w:t>The statistics in this report may be subject to rounding</w:t>
      </w:r>
      <w:r w:rsidR="001D4FD5">
        <w:rPr>
          <w:lang w:val="en-AU"/>
        </w:rPr>
        <w:t>,</w:t>
      </w:r>
      <w:r w:rsidRPr="004F6306">
        <w:rPr>
          <w:lang w:val="en-AU"/>
        </w:rPr>
        <w:t xml:space="preserve"> resulting in a total </w:t>
      </w:r>
      <w:r w:rsidR="001D4FD5">
        <w:rPr>
          <w:lang w:val="en-AU"/>
        </w:rPr>
        <w:t xml:space="preserve">of </w:t>
      </w:r>
      <w:r w:rsidRPr="004F6306">
        <w:rPr>
          <w:lang w:val="en-AU"/>
        </w:rPr>
        <w:t>more or less than 100 per cent.</w:t>
      </w:r>
    </w:p>
    <w:p w14:paraId="0B98B6A2" w14:textId="39C2639E" w:rsidR="00D035BE" w:rsidRPr="004F6306" w:rsidRDefault="00D035BE" w:rsidP="005E1C4A">
      <w:pPr>
        <w:pStyle w:val="VCAAHeading2"/>
        <w:tabs>
          <w:tab w:val="left" w:pos="2788"/>
        </w:tabs>
        <w:rPr>
          <w:lang w:val="en-AU"/>
        </w:rPr>
      </w:pPr>
      <w:r w:rsidRPr="004F6306">
        <w:rPr>
          <w:lang w:val="en-AU"/>
        </w:rPr>
        <w:t>Section A</w:t>
      </w:r>
    </w:p>
    <w:p w14:paraId="7CA32716" w14:textId="08DF7768" w:rsidR="00D035BE" w:rsidRPr="004F6306" w:rsidRDefault="00D035BE" w:rsidP="00D035BE">
      <w:pPr>
        <w:pStyle w:val="VCAAbody"/>
        <w:rPr>
          <w:lang w:val="en-AU"/>
        </w:rPr>
      </w:pPr>
      <w:r w:rsidRPr="004F6306">
        <w:rPr>
          <w:lang w:val="en-AU"/>
        </w:rPr>
        <w:t xml:space="preserve">For each of the questions in Section A students were asked to select </w:t>
      </w:r>
      <w:r w:rsidR="00BE5143" w:rsidRPr="004F6306">
        <w:rPr>
          <w:lang w:val="en-AU"/>
        </w:rPr>
        <w:t xml:space="preserve">an </w:t>
      </w:r>
      <w:r w:rsidRPr="004F6306">
        <w:rPr>
          <w:lang w:val="en-AU"/>
        </w:rPr>
        <w:t xml:space="preserve">artwork from the 15 artworks in the detachable insert and use this as a basis for their response. </w:t>
      </w:r>
      <w:r w:rsidR="00BE5143" w:rsidRPr="004F6306">
        <w:rPr>
          <w:lang w:val="en-AU"/>
        </w:rPr>
        <w:t xml:space="preserve">Students could use the same artwork or a different artwork for each question. </w:t>
      </w:r>
      <w:r w:rsidRPr="004F6306">
        <w:rPr>
          <w:lang w:val="en-AU"/>
        </w:rPr>
        <w:t xml:space="preserve">The students </w:t>
      </w:r>
      <w:r w:rsidR="001D4FD5">
        <w:rPr>
          <w:lang w:val="en-AU"/>
        </w:rPr>
        <w:t>who</w:t>
      </w:r>
      <w:r w:rsidR="001D4FD5" w:rsidRPr="004F6306">
        <w:rPr>
          <w:lang w:val="en-AU"/>
        </w:rPr>
        <w:t xml:space="preserve"> </w:t>
      </w:r>
      <w:r w:rsidR="006B7510" w:rsidRPr="004F6306">
        <w:rPr>
          <w:lang w:val="en-AU"/>
        </w:rPr>
        <w:t>scored highly</w:t>
      </w:r>
      <w:r w:rsidRPr="004F6306">
        <w:rPr>
          <w:lang w:val="en-AU"/>
        </w:rPr>
        <w:t xml:space="preserve"> in this section were those </w:t>
      </w:r>
      <w:r w:rsidR="001D4FD5">
        <w:rPr>
          <w:lang w:val="en-AU"/>
        </w:rPr>
        <w:t>who</w:t>
      </w:r>
      <w:r w:rsidR="001D4FD5" w:rsidRPr="004F6306">
        <w:rPr>
          <w:lang w:val="en-AU"/>
        </w:rPr>
        <w:t xml:space="preserve"> </w:t>
      </w:r>
      <w:r w:rsidRPr="004F6306">
        <w:rPr>
          <w:lang w:val="en-AU"/>
        </w:rPr>
        <w:t>consistently referred back to the artwork that they had selected, continually citing the specifics of that artwork. The</w:t>
      </w:r>
      <w:r w:rsidR="006B7510" w:rsidRPr="004F6306">
        <w:rPr>
          <w:lang w:val="en-AU"/>
        </w:rPr>
        <w:t>se</w:t>
      </w:r>
      <w:r w:rsidRPr="004F6306">
        <w:rPr>
          <w:lang w:val="en-AU"/>
        </w:rPr>
        <w:t xml:space="preserve"> responses used correct art terminology </w:t>
      </w:r>
      <w:r w:rsidR="00857F9B" w:rsidRPr="004F6306">
        <w:rPr>
          <w:lang w:val="en-AU"/>
        </w:rPr>
        <w:t xml:space="preserve">fluently </w:t>
      </w:r>
      <w:r w:rsidRPr="004F6306">
        <w:rPr>
          <w:lang w:val="en-AU"/>
        </w:rPr>
        <w:t>throughout their writing.</w:t>
      </w:r>
    </w:p>
    <w:p w14:paraId="41B4275D" w14:textId="77777777" w:rsidR="00D035BE" w:rsidRPr="004F6306" w:rsidRDefault="00D035BE" w:rsidP="00D035BE">
      <w:pPr>
        <w:pStyle w:val="VCAAHeading3"/>
        <w:rPr>
          <w:sz w:val="24"/>
          <w:lang w:val="en-AU"/>
        </w:rPr>
      </w:pPr>
      <w:r w:rsidRPr="004F6306">
        <w:rPr>
          <w:lang w:val="en-AU"/>
        </w:rPr>
        <w:t>Question 1</w:t>
      </w:r>
    </w:p>
    <w:tbl>
      <w:tblPr>
        <w:tblStyle w:val="VCAATableClosed"/>
        <w:tblW w:w="0" w:type="auto"/>
        <w:tblInd w:w="-5" w:type="dxa"/>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D404E8" w:rsidRPr="004F6306" w14:paraId="62805B63" w14:textId="77777777" w:rsidTr="007B6EF2">
        <w:trPr>
          <w:cnfStyle w:val="100000000000" w:firstRow="1" w:lastRow="0" w:firstColumn="0" w:lastColumn="0" w:oddVBand="0" w:evenVBand="0" w:oddHBand="0" w:evenHBand="0" w:firstRowFirstColumn="0" w:firstRowLastColumn="0" w:lastRowFirstColumn="0" w:lastRowLastColumn="0"/>
        </w:trPr>
        <w:tc>
          <w:tcPr>
            <w:tcW w:w="864" w:type="dxa"/>
          </w:tcPr>
          <w:p w14:paraId="272E3640" w14:textId="77777777" w:rsidR="00D404E8" w:rsidRPr="004F6306" w:rsidRDefault="00D404E8" w:rsidP="001D4FD5">
            <w:pPr>
              <w:pStyle w:val="VCAAtablecondensedheading"/>
              <w:rPr>
                <w:lang w:val="en-AU"/>
              </w:rPr>
            </w:pPr>
            <w:r w:rsidRPr="004F6306">
              <w:rPr>
                <w:lang w:val="en-AU"/>
              </w:rPr>
              <w:t>Mark</w:t>
            </w:r>
          </w:p>
        </w:tc>
        <w:tc>
          <w:tcPr>
            <w:tcW w:w="576" w:type="dxa"/>
          </w:tcPr>
          <w:p w14:paraId="32E3FC82" w14:textId="77777777" w:rsidR="00D404E8" w:rsidRPr="004F6306" w:rsidRDefault="00D404E8" w:rsidP="001D4FD5">
            <w:pPr>
              <w:pStyle w:val="VCAAtablecondensedheading"/>
              <w:rPr>
                <w:lang w:val="en-AU"/>
              </w:rPr>
            </w:pPr>
            <w:r w:rsidRPr="004F6306">
              <w:rPr>
                <w:lang w:val="en-AU"/>
              </w:rPr>
              <w:t>0</w:t>
            </w:r>
          </w:p>
        </w:tc>
        <w:tc>
          <w:tcPr>
            <w:tcW w:w="576" w:type="dxa"/>
          </w:tcPr>
          <w:p w14:paraId="6F5AD719" w14:textId="77777777" w:rsidR="00D404E8" w:rsidRPr="004F6306" w:rsidRDefault="00D404E8" w:rsidP="001D4FD5">
            <w:pPr>
              <w:pStyle w:val="VCAAtablecondensedheading"/>
              <w:rPr>
                <w:lang w:val="en-AU"/>
              </w:rPr>
            </w:pPr>
            <w:r w:rsidRPr="004F6306">
              <w:rPr>
                <w:lang w:val="en-AU"/>
              </w:rPr>
              <w:t>1</w:t>
            </w:r>
          </w:p>
        </w:tc>
        <w:tc>
          <w:tcPr>
            <w:tcW w:w="576" w:type="dxa"/>
          </w:tcPr>
          <w:p w14:paraId="0AFACC0D" w14:textId="77777777" w:rsidR="00D404E8" w:rsidRPr="004F6306" w:rsidRDefault="00D404E8" w:rsidP="001D4FD5">
            <w:pPr>
              <w:pStyle w:val="VCAAtablecondensedheading"/>
              <w:rPr>
                <w:lang w:val="en-AU"/>
              </w:rPr>
            </w:pPr>
            <w:r w:rsidRPr="004F6306">
              <w:rPr>
                <w:lang w:val="en-AU"/>
              </w:rPr>
              <w:t>2</w:t>
            </w:r>
          </w:p>
        </w:tc>
        <w:tc>
          <w:tcPr>
            <w:tcW w:w="576" w:type="dxa"/>
          </w:tcPr>
          <w:p w14:paraId="5272CCD6" w14:textId="77777777" w:rsidR="00D404E8" w:rsidRPr="004F6306" w:rsidRDefault="00D404E8" w:rsidP="001D4FD5">
            <w:pPr>
              <w:pStyle w:val="VCAAtablecondensedheading"/>
              <w:rPr>
                <w:lang w:val="en-AU"/>
              </w:rPr>
            </w:pPr>
            <w:r w:rsidRPr="004F6306">
              <w:rPr>
                <w:lang w:val="en-AU"/>
              </w:rPr>
              <w:t>3</w:t>
            </w:r>
          </w:p>
        </w:tc>
        <w:tc>
          <w:tcPr>
            <w:tcW w:w="576" w:type="dxa"/>
          </w:tcPr>
          <w:p w14:paraId="19291DD6" w14:textId="77777777" w:rsidR="00D404E8" w:rsidRPr="004F6306" w:rsidRDefault="00D404E8" w:rsidP="001D4FD5">
            <w:pPr>
              <w:pStyle w:val="VCAAtablecondensedheading"/>
              <w:rPr>
                <w:lang w:val="en-AU"/>
              </w:rPr>
            </w:pPr>
            <w:r w:rsidRPr="004F6306">
              <w:rPr>
                <w:lang w:val="en-AU"/>
              </w:rPr>
              <w:t>4</w:t>
            </w:r>
          </w:p>
        </w:tc>
        <w:tc>
          <w:tcPr>
            <w:tcW w:w="576" w:type="dxa"/>
          </w:tcPr>
          <w:p w14:paraId="3A33D4A7" w14:textId="01F501E9" w:rsidR="00D404E8" w:rsidRPr="004F6306" w:rsidRDefault="00D404E8" w:rsidP="001D4FD5">
            <w:pPr>
              <w:pStyle w:val="VCAAtablecondensedheading"/>
              <w:rPr>
                <w:lang w:val="en-AU"/>
              </w:rPr>
            </w:pPr>
            <w:r w:rsidRPr="004F6306">
              <w:rPr>
                <w:lang w:val="en-AU"/>
              </w:rPr>
              <w:t>5</w:t>
            </w:r>
          </w:p>
        </w:tc>
        <w:tc>
          <w:tcPr>
            <w:tcW w:w="576" w:type="dxa"/>
          </w:tcPr>
          <w:p w14:paraId="01E875E0" w14:textId="2F570131" w:rsidR="00D404E8" w:rsidRPr="004F6306" w:rsidRDefault="00D404E8" w:rsidP="001D4FD5">
            <w:pPr>
              <w:pStyle w:val="VCAAtablecondensedheading"/>
              <w:rPr>
                <w:lang w:val="en-AU"/>
              </w:rPr>
            </w:pPr>
            <w:r w:rsidRPr="004F6306">
              <w:rPr>
                <w:lang w:val="en-AU"/>
              </w:rPr>
              <w:t>6</w:t>
            </w:r>
          </w:p>
        </w:tc>
        <w:tc>
          <w:tcPr>
            <w:tcW w:w="576" w:type="dxa"/>
          </w:tcPr>
          <w:p w14:paraId="078C05E9" w14:textId="37D57B76" w:rsidR="00D404E8" w:rsidRPr="004F6306" w:rsidRDefault="00D404E8" w:rsidP="001D4FD5">
            <w:pPr>
              <w:pStyle w:val="VCAAtablecondensedheading"/>
              <w:rPr>
                <w:lang w:val="en-AU"/>
              </w:rPr>
            </w:pPr>
            <w:r w:rsidRPr="004F6306">
              <w:rPr>
                <w:lang w:val="en-AU"/>
              </w:rPr>
              <w:t>7</w:t>
            </w:r>
          </w:p>
        </w:tc>
        <w:tc>
          <w:tcPr>
            <w:tcW w:w="576" w:type="dxa"/>
          </w:tcPr>
          <w:p w14:paraId="1223C1E0" w14:textId="13EE335D" w:rsidR="00D404E8" w:rsidRPr="004F6306" w:rsidRDefault="00D404E8" w:rsidP="001D4FD5">
            <w:pPr>
              <w:pStyle w:val="VCAAtablecondensedheading"/>
              <w:rPr>
                <w:lang w:val="en-AU"/>
              </w:rPr>
            </w:pPr>
            <w:r w:rsidRPr="004F6306">
              <w:rPr>
                <w:lang w:val="en-AU"/>
              </w:rPr>
              <w:t>8</w:t>
            </w:r>
          </w:p>
        </w:tc>
        <w:tc>
          <w:tcPr>
            <w:tcW w:w="1008" w:type="dxa"/>
          </w:tcPr>
          <w:p w14:paraId="596A6A64" w14:textId="02B35EA4" w:rsidR="00D404E8" w:rsidRPr="004F6306" w:rsidRDefault="00D404E8" w:rsidP="001D4FD5">
            <w:pPr>
              <w:pStyle w:val="VCAAtablecondensedheading"/>
              <w:rPr>
                <w:lang w:val="en-AU"/>
              </w:rPr>
            </w:pPr>
            <w:r w:rsidRPr="004F6306">
              <w:rPr>
                <w:lang w:val="en-AU"/>
              </w:rPr>
              <w:t>Average</w:t>
            </w:r>
          </w:p>
        </w:tc>
      </w:tr>
      <w:tr w:rsidR="00D404E8" w:rsidRPr="004F6306" w14:paraId="0CFA82AB" w14:textId="77777777" w:rsidTr="007B6EF2">
        <w:tc>
          <w:tcPr>
            <w:tcW w:w="864" w:type="dxa"/>
          </w:tcPr>
          <w:p w14:paraId="713ED5BB" w14:textId="77777777" w:rsidR="00D404E8" w:rsidRPr="004F6306" w:rsidRDefault="00D404E8" w:rsidP="00D404E8">
            <w:pPr>
              <w:pStyle w:val="VCAAtablecondensed"/>
              <w:rPr>
                <w:lang w:val="en-AU"/>
              </w:rPr>
            </w:pPr>
            <w:r w:rsidRPr="004F6306">
              <w:rPr>
                <w:lang w:val="en-AU"/>
              </w:rPr>
              <w:t>%</w:t>
            </w:r>
          </w:p>
        </w:tc>
        <w:tc>
          <w:tcPr>
            <w:tcW w:w="576" w:type="dxa"/>
            <w:vAlign w:val="center"/>
          </w:tcPr>
          <w:p w14:paraId="129A4EF0" w14:textId="63E28416" w:rsidR="00D404E8" w:rsidRPr="004F6306" w:rsidRDefault="00D404E8" w:rsidP="00D404E8">
            <w:pPr>
              <w:pStyle w:val="VCAAtablecondensed"/>
              <w:rPr>
                <w:lang w:val="en-AU"/>
              </w:rPr>
            </w:pPr>
            <w:r w:rsidRPr="004F6306">
              <w:rPr>
                <w:lang w:val="en-AU"/>
              </w:rPr>
              <w:t>1</w:t>
            </w:r>
          </w:p>
        </w:tc>
        <w:tc>
          <w:tcPr>
            <w:tcW w:w="576" w:type="dxa"/>
            <w:vAlign w:val="center"/>
          </w:tcPr>
          <w:p w14:paraId="44D30529" w14:textId="0503608F" w:rsidR="00D404E8" w:rsidRPr="004F6306" w:rsidRDefault="00D404E8" w:rsidP="00D404E8">
            <w:pPr>
              <w:pStyle w:val="VCAAtablecondensed"/>
              <w:rPr>
                <w:lang w:val="en-AU"/>
              </w:rPr>
            </w:pPr>
            <w:r w:rsidRPr="004F6306">
              <w:rPr>
                <w:lang w:val="en-AU"/>
              </w:rPr>
              <w:t>4</w:t>
            </w:r>
          </w:p>
        </w:tc>
        <w:tc>
          <w:tcPr>
            <w:tcW w:w="576" w:type="dxa"/>
            <w:vAlign w:val="center"/>
          </w:tcPr>
          <w:p w14:paraId="6E79C3AB" w14:textId="4C7DA0DD" w:rsidR="00D404E8" w:rsidRPr="004F6306" w:rsidRDefault="00D404E8" w:rsidP="00D404E8">
            <w:pPr>
              <w:pStyle w:val="VCAAtablecondensed"/>
              <w:rPr>
                <w:lang w:val="en-AU"/>
              </w:rPr>
            </w:pPr>
            <w:r w:rsidRPr="004F6306">
              <w:rPr>
                <w:lang w:val="en-AU"/>
              </w:rPr>
              <w:t>9</w:t>
            </w:r>
          </w:p>
        </w:tc>
        <w:tc>
          <w:tcPr>
            <w:tcW w:w="576" w:type="dxa"/>
            <w:vAlign w:val="center"/>
          </w:tcPr>
          <w:p w14:paraId="505465CA" w14:textId="59E086D7" w:rsidR="00D404E8" w:rsidRPr="004F6306" w:rsidRDefault="00D404E8" w:rsidP="00D404E8">
            <w:pPr>
              <w:pStyle w:val="VCAAtablecondensed"/>
              <w:rPr>
                <w:lang w:val="en-AU"/>
              </w:rPr>
            </w:pPr>
            <w:r w:rsidRPr="004F6306">
              <w:rPr>
                <w:lang w:val="en-AU"/>
              </w:rPr>
              <w:t>13</w:t>
            </w:r>
          </w:p>
        </w:tc>
        <w:tc>
          <w:tcPr>
            <w:tcW w:w="576" w:type="dxa"/>
            <w:vAlign w:val="center"/>
          </w:tcPr>
          <w:p w14:paraId="50D1DB29" w14:textId="7E29627C" w:rsidR="00D404E8" w:rsidRPr="004F6306" w:rsidRDefault="00D404E8" w:rsidP="00D404E8">
            <w:pPr>
              <w:pStyle w:val="VCAAtablecondensed"/>
              <w:rPr>
                <w:lang w:val="en-AU"/>
              </w:rPr>
            </w:pPr>
            <w:r w:rsidRPr="004F6306">
              <w:rPr>
                <w:lang w:val="en-AU"/>
              </w:rPr>
              <w:t>15</w:t>
            </w:r>
          </w:p>
        </w:tc>
        <w:tc>
          <w:tcPr>
            <w:tcW w:w="576" w:type="dxa"/>
            <w:vAlign w:val="center"/>
          </w:tcPr>
          <w:p w14:paraId="37D4125C" w14:textId="3C730BCF" w:rsidR="00D404E8" w:rsidRPr="004F6306" w:rsidRDefault="00D404E8" w:rsidP="00D404E8">
            <w:pPr>
              <w:pStyle w:val="VCAAtablecondensed"/>
              <w:rPr>
                <w:lang w:val="en-AU"/>
              </w:rPr>
            </w:pPr>
            <w:r w:rsidRPr="004F6306">
              <w:rPr>
                <w:lang w:val="en-AU"/>
              </w:rPr>
              <w:t>16</w:t>
            </w:r>
          </w:p>
        </w:tc>
        <w:tc>
          <w:tcPr>
            <w:tcW w:w="576" w:type="dxa"/>
            <w:vAlign w:val="center"/>
          </w:tcPr>
          <w:p w14:paraId="444C1319" w14:textId="66FCC4C0" w:rsidR="00D404E8" w:rsidRPr="004F6306" w:rsidRDefault="00D404E8" w:rsidP="00D404E8">
            <w:pPr>
              <w:pStyle w:val="VCAAtablecondensed"/>
              <w:rPr>
                <w:lang w:val="en-AU"/>
              </w:rPr>
            </w:pPr>
            <w:r w:rsidRPr="004F6306">
              <w:rPr>
                <w:lang w:val="en-AU"/>
              </w:rPr>
              <w:t>18</w:t>
            </w:r>
          </w:p>
        </w:tc>
        <w:tc>
          <w:tcPr>
            <w:tcW w:w="576" w:type="dxa"/>
            <w:vAlign w:val="center"/>
          </w:tcPr>
          <w:p w14:paraId="15A37C3A" w14:textId="5ACC1C8D" w:rsidR="00D404E8" w:rsidRPr="004F6306" w:rsidRDefault="00D404E8" w:rsidP="00D404E8">
            <w:pPr>
              <w:pStyle w:val="VCAAtablecondensed"/>
              <w:rPr>
                <w:lang w:val="en-AU"/>
              </w:rPr>
            </w:pPr>
            <w:r w:rsidRPr="004F6306">
              <w:rPr>
                <w:lang w:val="en-AU"/>
              </w:rPr>
              <w:t>15</w:t>
            </w:r>
          </w:p>
        </w:tc>
        <w:tc>
          <w:tcPr>
            <w:tcW w:w="576" w:type="dxa"/>
            <w:vAlign w:val="center"/>
          </w:tcPr>
          <w:p w14:paraId="7B5BDD19" w14:textId="5D161AF3" w:rsidR="00D404E8" w:rsidRPr="004F6306" w:rsidRDefault="00D404E8" w:rsidP="00D404E8">
            <w:pPr>
              <w:pStyle w:val="VCAAtablecondensed"/>
              <w:rPr>
                <w:lang w:val="en-AU"/>
              </w:rPr>
            </w:pPr>
            <w:r w:rsidRPr="004F6306">
              <w:rPr>
                <w:lang w:val="en-AU"/>
              </w:rPr>
              <w:t>8</w:t>
            </w:r>
          </w:p>
        </w:tc>
        <w:tc>
          <w:tcPr>
            <w:tcW w:w="1008" w:type="dxa"/>
          </w:tcPr>
          <w:p w14:paraId="1DD19980" w14:textId="609006C6" w:rsidR="00D404E8" w:rsidRPr="004F6306" w:rsidRDefault="00D404E8" w:rsidP="00D404E8">
            <w:pPr>
              <w:pStyle w:val="VCAAtablecondensed"/>
              <w:rPr>
                <w:lang w:val="en-AU"/>
              </w:rPr>
            </w:pPr>
            <w:r w:rsidRPr="004F6306">
              <w:rPr>
                <w:lang w:val="en-AU"/>
              </w:rPr>
              <w:t>4.9</w:t>
            </w:r>
          </w:p>
        </w:tc>
      </w:tr>
    </w:tbl>
    <w:p w14:paraId="1D4CF78B" w14:textId="64DE7DE4" w:rsidR="00D035BE" w:rsidRPr="004F6306" w:rsidRDefault="00857F9B" w:rsidP="00D035BE">
      <w:pPr>
        <w:pStyle w:val="VCAAbody"/>
        <w:rPr>
          <w:lang w:val="en-AU"/>
        </w:rPr>
      </w:pPr>
      <w:r w:rsidRPr="004F6306">
        <w:rPr>
          <w:lang w:val="en-AU"/>
        </w:rPr>
        <w:t>Students who scored highly</w:t>
      </w:r>
      <w:r w:rsidR="00D035BE" w:rsidRPr="004F6306">
        <w:rPr>
          <w:lang w:val="en-AU"/>
        </w:rPr>
        <w:t xml:space="preserve"> selected an artwork </w:t>
      </w:r>
      <w:r w:rsidR="00B664E6" w:rsidRPr="004F6306">
        <w:rPr>
          <w:lang w:val="en-AU"/>
        </w:rPr>
        <w:t xml:space="preserve">that involved </w:t>
      </w:r>
      <w:r w:rsidR="00D035BE" w:rsidRPr="004F6306">
        <w:rPr>
          <w:lang w:val="en-AU"/>
        </w:rPr>
        <w:t xml:space="preserve">materials and techniques they were familiar with and </w:t>
      </w:r>
      <w:r w:rsidR="001D4FD5">
        <w:rPr>
          <w:lang w:val="en-AU"/>
        </w:rPr>
        <w:t xml:space="preserve">that they </w:t>
      </w:r>
      <w:r w:rsidR="00D035BE" w:rsidRPr="004F6306">
        <w:rPr>
          <w:lang w:val="en-AU"/>
        </w:rPr>
        <w:t xml:space="preserve">were able to </w:t>
      </w:r>
      <w:r w:rsidR="001D4FD5">
        <w:rPr>
          <w:lang w:val="en-AU"/>
        </w:rPr>
        <w:t xml:space="preserve">describe </w:t>
      </w:r>
      <w:r w:rsidR="00D035BE" w:rsidRPr="004F6306">
        <w:rPr>
          <w:lang w:val="en-AU"/>
        </w:rPr>
        <w:t>us</w:t>
      </w:r>
      <w:r w:rsidR="001D4FD5">
        <w:rPr>
          <w:lang w:val="en-AU"/>
        </w:rPr>
        <w:t>ing</w:t>
      </w:r>
      <w:r w:rsidR="00D035BE" w:rsidRPr="004F6306">
        <w:rPr>
          <w:lang w:val="en-AU"/>
        </w:rPr>
        <w:t xml:space="preserve"> specific art terminology</w:t>
      </w:r>
      <w:r w:rsidR="00B664E6" w:rsidRPr="004F6306">
        <w:rPr>
          <w:lang w:val="en-AU"/>
        </w:rPr>
        <w:t xml:space="preserve">, </w:t>
      </w:r>
      <w:r w:rsidR="00D035BE" w:rsidRPr="004F6306">
        <w:rPr>
          <w:lang w:val="en-AU"/>
        </w:rPr>
        <w:t>demonstrat</w:t>
      </w:r>
      <w:r w:rsidR="00B664E6" w:rsidRPr="004F6306">
        <w:rPr>
          <w:lang w:val="en-AU"/>
        </w:rPr>
        <w:t>ing</w:t>
      </w:r>
      <w:r w:rsidR="00D035BE" w:rsidRPr="004F6306">
        <w:rPr>
          <w:lang w:val="en-AU"/>
        </w:rPr>
        <w:t xml:space="preserve"> their knowledge of </w:t>
      </w:r>
      <w:r w:rsidR="00D035BE" w:rsidRPr="004F6306">
        <w:rPr>
          <w:lang w:val="en-AU"/>
        </w:rPr>
        <w:lastRenderedPageBreak/>
        <w:t>materials</w:t>
      </w:r>
      <w:r w:rsidR="00B664E6" w:rsidRPr="004F6306">
        <w:rPr>
          <w:lang w:val="en-AU"/>
        </w:rPr>
        <w:t xml:space="preserve"> and</w:t>
      </w:r>
      <w:r w:rsidR="00D035BE" w:rsidRPr="004F6306">
        <w:rPr>
          <w:lang w:val="en-AU"/>
        </w:rPr>
        <w:t xml:space="preserve"> techniques. They were also able to reference the inherent qualities of the materials and style in </w:t>
      </w:r>
      <w:r w:rsidR="001D4FD5">
        <w:rPr>
          <w:lang w:val="en-AU"/>
        </w:rPr>
        <w:t xml:space="preserve">the </w:t>
      </w:r>
      <w:r w:rsidR="00D035BE" w:rsidRPr="004F6306">
        <w:rPr>
          <w:lang w:val="en-AU"/>
        </w:rPr>
        <w:t>technique. High-</w:t>
      </w:r>
      <w:r w:rsidR="000F0DC8" w:rsidRPr="004F6306">
        <w:rPr>
          <w:lang w:val="en-AU"/>
        </w:rPr>
        <w:t xml:space="preserve">scoring responses </w:t>
      </w:r>
      <w:r w:rsidR="00D035BE" w:rsidRPr="004F6306">
        <w:rPr>
          <w:lang w:val="en-AU"/>
        </w:rPr>
        <w:t xml:space="preserve">were able to differentiate between </w:t>
      </w:r>
      <w:r w:rsidR="001247B0" w:rsidRPr="004F6306">
        <w:rPr>
          <w:lang w:val="en-AU"/>
        </w:rPr>
        <w:t xml:space="preserve">materials </w:t>
      </w:r>
      <w:r w:rsidR="00D035BE" w:rsidRPr="004F6306">
        <w:rPr>
          <w:lang w:val="en-AU"/>
        </w:rPr>
        <w:t>and techniques</w:t>
      </w:r>
      <w:r w:rsidR="000F0DC8" w:rsidRPr="004F6306">
        <w:rPr>
          <w:lang w:val="en-AU"/>
        </w:rPr>
        <w:t>,</w:t>
      </w:r>
      <w:r w:rsidR="00D035BE" w:rsidRPr="004F6306">
        <w:rPr>
          <w:lang w:val="en-AU"/>
        </w:rPr>
        <w:t xml:space="preserve"> whereas some students </w:t>
      </w:r>
      <w:r w:rsidR="000F0DC8" w:rsidRPr="004F6306">
        <w:rPr>
          <w:lang w:val="en-AU"/>
        </w:rPr>
        <w:t>did not clearly</w:t>
      </w:r>
      <w:r w:rsidR="00D035BE" w:rsidRPr="004F6306">
        <w:rPr>
          <w:lang w:val="en-AU"/>
        </w:rPr>
        <w:t xml:space="preserve"> underst</w:t>
      </w:r>
      <w:r w:rsidR="000F0DC8" w:rsidRPr="004F6306">
        <w:rPr>
          <w:lang w:val="en-AU"/>
        </w:rPr>
        <w:t>and</w:t>
      </w:r>
      <w:r w:rsidR="00D035BE" w:rsidRPr="004F6306">
        <w:rPr>
          <w:lang w:val="en-AU"/>
        </w:rPr>
        <w:t xml:space="preserve"> the difference between the two. </w:t>
      </w:r>
    </w:p>
    <w:p w14:paraId="2CC15E3F" w14:textId="24F568B1" w:rsidR="00D035BE" w:rsidRPr="004F6306" w:rsidRDefault="00D035BE" w:rsidP="00D035BE">
      <w:pPr>
        <w:pStyle w:val="VCAAbody"/>
        <w:rPr>
          <w:lang w:val="en-AU"/>
        </w:rPr>
      </w:pPr>
      <w:r w:rsidRPr="004F6306">
        <w:rPr>
          <w:lang w:val="en-AU"/>
        </w:rPr>
        <w:t>The following is an example of a high-scoring response</w:t>
      </w:r>
      <w:r w:rsidR="00857F9B" w:rsidRPr="004F6306">
        <w:rPr>
          <w:lang w:val="en-AU"/>
        </w:rPr>
        <w:t>.</w:t>
      </w:r>
    </w:p>
    <w:p w14:paraId="6A506FB9" w14:textId="32275B0E" w:rsidR="00F728CE" w:rsidRPr="004F6306" w:rsidRDefault="00F728CE" w:rsidP="005E1C4A">
      <w:pPr>
        <w:pStyle w:val="VCAAstudentsample"/>
      </w:pPr>
      <w:proofErr w:type="spellStart"/>
      <w:r w:rsidRPr="004F6306">
        <w:t>Ryusei's</w:t>
      </w:r>
      <w:proofErr w:type="spellEnd"/>
      <w:r w:rsidRPr="004F6306">
        <w:t xml:space="preserve"> "Portrait of Reiko Sitting" is a combined use of indirect and direct oil painting techniques of canvas. The canvas would </w:t>
      </w:r>
      <w:r w:rsidR="00E17D89" w:rsidRPr="004F6306">
        <w:t>initially</w:t>
      </w:r>
      <w:r w:rsidRPr="004F6306">
        <w:t xml:space="preserve"> have been stretched to fit a 72.7 x 60.7 </w:t>
      </w:r>
      <w:r w:rsidR="00E17D89" w:rsidRPr="004F6306">
        <w:t>c</w:t>
      </w:r>
      <w:r w:rsidRPr="004F6306">
        <w:t xml:space="preserve">m wooden board where the artist could then apply colour and primer without marbling and warping of the colour. Due to the early 20th century time period and the </w:t>
      </w:r>
      <w:r w:rsidR="00E17D89" w:rsidRPr="004F6306">
        <w:t>consistency</w:t>
      </w:r>
      <w:r w:rsidRPr="004F6306">
        <w:t xml:space="preserve"> of colour across the canvas, the canvas would have been primed with rabbit skin glue using a large flat head brush to achieve equal </w:t>
      </w:r>
      <w:r w:rsidR="00E17D89" w:rsidRPr="004F6306">
        <w:t>consistency</w:t>
      </w:r>
      <w:r w:rsidRPr="004F6306">
        <w:t xml:space="preserve">. This would add a tooth to the canvas and allow for greater absorption of paint to the canvas for brighter more saturated colours, as seen in the fine yellow detailing in the </w:t>
      </w:r>
      <w:r w:rsidR="00B664E6" w:rsidRPr="004F6306">
        <w:t>cloth</w:t>
      </w:r>
      <w:r w:rsidRPr="004F6306">
        <w:t xml:space="preserve"> and the bright highlights of the face. Next </w:t>
      </w:r>
      <w:proofErr w:type="spellStart"/>
      <w:r w:rsidRPr="004F6306">
        <w:t>Ryusei</w:t>
      </w:r>
      <w:proofErr w:type="spellEnd"/>
      <w:r w:rsidRPr="004F6306">
        <w:t xml:space="preserve"> would have continued with a natural light grey wash to create a coloured natural base that ties the colour palette of the work together, followed by the indirect layering of a solid black background. Finally, the artist would have </w:t>
      </w:r>
      <w:r w:rsidR="00E17D89" w:rsidRPr="004F6306">
        <w:t>employed</w:t>
      </w:r>
      <w:r w:rsidRPr="004F6306">
        <w:t xml:space="preserve"> a wet-on-wet direct method of oil painting to achieve the </w:t>
      </w:r>
      <w:r w:rsidR="00E17D89" w:rsidRPr="004F6306">
        <w:t>smooth</w:t>
      </w:r>
      <w:r w:rsidRPr="004F6306">
        <w:t xml:space="preserve"> transition of shadows between the fold of the clothing, muscles of the face, and texture of the apple. Small thin flat and pointed brushes would have been used in conjunction with similarly toned colours </w:t>
      </w:r>
      <w:r w:rsidR="00B664E6" w:rsidRPr="004F6306">
        <w:t>in sections</w:t>
      </w:r>
      <w:r w:rsidRPr="004F6306">
        <w:t xml:space="preserve"> of the work to achieve equal distribution of shadows and colour </w:t>
      </w:r>
      <w:r w:rsidR="00E17D89" w:rsidRPr="004F6306">
        <w:t>gradation</w:t>
      </w:r>
      <w:r w:rsidRPr="004F6306">
        <w:t xml:space="preserve">. Lastly, in long thick strokes, a clear glaze would have been applied over the top of the painting to seal the work, protect it from physical damage such as markings, </w:t>
      </w:r>
      <w:proofErr w:type="spellStart"/>
      <w:r w:rsidRPr="004F6306">
        <w:t>bleachings</w:t>
      </w:r>
      <w:proofErr w:type="spellEnd"/>
      <w:r w:rsidRPr="004F6306">
        <w:t>, as well as stop any of the colours from leaking or changing.</w:t>
      </w:r>
    </w:p>
    <w:p w14:paraId="0C60654D" w14:textId="77777777" w:rsidR="00D035BE" w:rsidRPr="004F6306" w:rsidRDefault="00D035BE" w:rsidP="00D035BE">
      <w:pPr>
        <w:pStyle w:val="VCAAHeading3"/>
        <w:rPr>
          <w:sz w:val="24"/>
          <w:lang w:val="en-AU"/>
        </w:rPr>
      </w:pPr>
      <w:r w:rsidRPr="004F6306">
        <w:rPr>
          <w:lang w:val="en-AU"/>
        </w:rPr>
        <w:t>Question 2</w:t>
      </w:r>
    </w:p>
    <w:tbl>
      <w:tblPr>
        <w:tblStyle w:val="VCAATableClosed"/>
        <w:tblW w:w="0" w:type="auto"/>
        <w:tblInd w:w="-5" w:type="dxa"/>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D042C3" w:rsidRPr="004F6306" w14:paraId="29BD0853" w14:textId="77777777" w:rsidTr="007B6EF2">
        <w:trPr>
          <w:cnfStyle w:val="100000000000" w:firstRow="1" w:lastRow="0" w:firstColumn="0" w:lastColumn="0" w:oddVBand="0" w:evenVBand="0" w:oddHBand="0" w:evenHBand="0" w:firstRowFirstColumn="0" w:firstRowLastColumn="0" w:lastRowFirstColumn="0" w:lastRowLastColumn="0"/>
        </w:trPr>
        <w:tc>
          <w:tcPr>
            <w:tcW w:w="864" w:type="dxa"/>
          </w:tcPr>
          <w:p w14:paraId="6947C366" w14:textId="77777777" w:rsidR="00D042C3" w:rsidRPr="004F6306" w:rsidRDefault="00D042C3" w:rsidP="001D4FD5">
            <w:pPr>
              <w:pStyle w:val="VCAAtablecondensedheading"/>
              <w:rPr>
                <w:lang w:val="en-AU"/>
              </w:rPr>
            </w:pPr>
            <w:r w:rsidRPr="004F6306">
              <w:rPr>
                <w:lang w:val="en-AU"/>
              </w:rPr>
              <w:t>Mark</w:t>
            </w:r>
          </w:p>
        </w:tc>
        <w:tc>
          <w:tcPr>
            <w:tcW w:w="576" w:type="dxa"/>
          </w:tcPr>
          <w:p w14:paraId="01200476" w14:textId="77777777" w:rsidR="00D042C3" w:rsidRPr="004F6306" w:rsidRDefault="00D042C3" w:rsidP="001D4FD5">
            <w:pPr>
              <w:pStyle w:val="VCAAtablecondensedheading"/>
              <w:rPr>
                <w:lang w:val="en-AU"/>
              </w:rPr>
            </w:pPr>
            <w:r w:rsidRPr="004F6306">
              <w:rPr>
                <w:lang w:val="en-AU"/>
              </w:rPr>
              <w:t>0</w:t>
            </w:r>
          </w:p>
        </w:tc>
        <w:tc>
          <w:tcPr>
            <w:tcW w:w="576" w:type="dxa"/>
          </w:tcPr>
          <w:p w14:paraId="4457E5A1" w14:textId="77777777" w:rsidR="00D042C3" w:rsidRPr="004F6306" w:rsidRDefault="00D042C3" w:rsidP="001D4FD5">
            <w:pPr>
              <w:pStyle w:val="VCAAtablecondensedheading"/>
              <w:rPr>
                <w:lang w:val="en-AU"/>
              </w:rPr>
            </w:pPr>
            <w:r w:rsidRPr="004F6306">
              <w:rPr>
                <w:lang w:val="en-AU"/>
              </w:rPr>
              <w:t>1</w:t>
            </w:r>
          </w:p>
        </w:tc>
        <w:tc>
          <w:tcPr>
            <w:tcW w:w="576" w:type="dxa"/>
          </w:tcPr>
          <w:p w14:paraId="7B112542" w14:textId="77777777" w:rsidR="00D042C3" w:rsidRPr="004F6306" w:rsidRDefault="00D042C3" w:rsidP="001D4FD5">
            <w:pPr>
              <w:pStyle w:val="VCAAtablecondensedheading"/>
              <w:rPr>
                <w:lang w:val="en-AU"/>
              </w:rPr>
            </w:pPr>
            <w:r w:rsidRPr="004F6306">
              <w:rPr>
                <w:lang w:val="en-AU"/>
              </w:rPr>
              <w:t>2</w:t>
            </w:r>
          </w:p>
        </w:tc>
        <w:tc>
          <w:tcPr>
            <w:tcW w:w="576" w:type="dxa"/>
          </w:tcPr>
          <w:p w14:paraId="5BCF3D20" w14:textId="77777777" w:rsidR="00D042C3" w:rsidRPr="004F6306" w:rsidRDefault="00D042C3" w:rsidP="001D4FD5">
            <w:pPr>
              <w:pStyle w:val="VCAAtablecondensedheading"/>
              <w:rPr>
                <w:lang w:val="en-AU"/>
              </w:rPr>
            </w:pPr>
            <w:r w:rsidRPr="004F6306">
              <w:rPr>
                <w:lang w:val="en-AU"/>
              </w:rPr>
              <w:t>3</w:t>
            </w:r>
          </w:p>
        </w:tc>
        <w:tc>
          <w:tcPr>
            <w:tcW w:w="576" w:type="dxa"/>
          </w:tcPr>
          <w:p w14:paraId="3868E10C" w14:textId="77777777" w:rsidR="00D042C3" w:rsidRPr="004F6306" w:rsidRDefault="00D042C3" w:rsidP="001D4FD5">
            <w:pPr>
              <w:pStyle w:val="VCAAtablecondensedheading"/>
              <w:rPr>
                <w:lang w:val="en-AU"/>
              </w:rPr>
            </w:pPr>
            <w:r w:rsidRPr="004F6306">
              <w:rPr>
                <w:lang w:val="en-AU"/>
              </w:rPr>
              <w:t>4</w:t>
            </w:r>
          </w:p>
        </w:tc>
        <w:tc>
          <w:tcPr>
            <w:tcW w:w="576" w:type="dxa"/>
          </w:tcPr>
          <w:p w14:paraId="2A8E5CD5" w14:textId="77777777" w:rsidR="00D042C3" w:rsidRPr="004F6306" w:rsidRDefault="00D042C3" w:rsidP="001D4FD5">
            <w:pPr>
              <w:pStyle w:val="VCAAtablecondensedheading"/>
              <w:rPr>
                <w:lang w:val="en-AU"/>
              </w:rPr>
            </w:pPr>
            <w:r w:rsidRPr="004F6306">
              <w:rPr>
                <w:lang w:val="en-AU"/>
              </w:rPr>
              <w:t>5</w:t>
            </w:r>
          </w:p>
        </w:tc>
        <w:tc>
          <w:tcPr>
            <w:tcW w:w="576" w:type="dxa"/>
          </w:tcPr>
          <w:p w14:paraId="328C1831" w14:textId="77777777" w:rsidR="00D042C3" w:rsidRPr="004F6306" w:rsidRDefault="00D042C3" w:rsidP="001D4FD5">
            <w:pPr>
              <w:pStyle w:val="VCAAtablecondensedheading"/>
              <w:rPr>
                <w:lang w:val="en-AU"/>
              </w:rPr>
            </w:pPr>
            <w:r w:rsidRPr="004F6306">
              <w:rPr>
                <w:lang w:val="en-AU"/>
              </w:rPr>
              <w:t>6</w:t>
            </w:r>
          </w:p>
        </w:tc>
        <w:tc>
          <w:tcPr>
            <w:tcW w:w="576" w:type="dxa"/>
          </w:tcPr>
          <w:p w14:paraId="4388EE36" w14:textId="77777777" w:rsidR="00D042C3" w:rsidRPr="004F6306" w:rsidRDefault="00D042C3" w:rsidP="001D4FD5">
            <w:pPr>
              <w:pStyle w:val="VCAAtablecondensedheading"/>
              <w:rPr>
                <w:lang w:val="en-AU"/>
              </w:rPr>
            </w:pPr>
            <w:r w:rsidRPr="004F6306">
              <w:rPr>
                <w:lang w:val="en-AU"/>
              </w:rPr>
              <w:t>7</w:t>
            </w:r>
          </w:p>
        </w:tc>
        <w:tc>
          <w:tcPr>
            <w:tcW w:w="576" w:type="dxa"/>
          </w:tcPr>
          <w:p w14:paraId="7727625C" w14:textId="77777777" w:rsidR="00D042C3" w:rsidRPr="004F6306" w:rsidRDefault="00D042C3" w:rsidP="001D4FD5">
            <w:pPr>
              <w:pStyle w:val="VCAAtablecondensedheading"/>
              <w:rPr>
                <w:lang w:val="en-AU"/>
              </w:rPr>
            </w:pPr>
            <w:r w:rsidRPr="004F6306">
              <w:rPr>
                <w:lang w:val="en-AU"/>
              </w:rPr>
              <w:t>8</w:t>
            </w:r>
          </w:p>
        </w:tc>
        <w:tc>
          <w:tcPr>
            <w:tcW w:w="1008" w:type="dxa"/>
          </w:tcPr>
          <w:p w14:paraId="3CF54DF8" w14:textId="77777777" w:rsidR="00D042C3" w:rsidRPr="004F6306" w:rsidRDefault="00D042C3" w:rsidP="001D4FD5">
            <w:pPr>
              <w:pStyle w:val="VCAAtablecondensedheading"/>
              <w:rPr>
                <w:lang w:val="en-AU"/>
              </w:rPr>
            </w:pPr>
            <w:r w:rsidRPr="004F6306">
              <w:rPr>
                <w:lang w:val="en-AU"/>
              </w:rPr>
              <w:t>Average</w:t>
            </w:r>
          </w:p>
        </w:tc>
      </w:tr>
      <w:tr w:rsidR="00FD6D1E" w:rsidRPr="004F6306" w14:paraId="1A02B6FE" w14:textId="77777777" w:rsidTr="007B6EF2">
        <w:tc>
          <w:tcPr>
            <w:tcW w:w="864" w:type="dxa"/>
          </w:tcPr>
          <w:p w14:paraId="53F51AD6" w14:textId="77777777" w:rsidR="00D042C3" w:rsidRPr="004F6306" w:rsidRDefault="00D042C3" w:rsidP="00D042C3">
            <w:pPr>
              <w:pStyle w:val="VCAAtablecondensed"/>
              <w:rPr>
                <w:lang w:val="en-AU"/>
              </w:rPr>
            </w:pPr>
            <w:r w:rsidRPr="004F6306">
              <w:rPr>
                <w:lang w:val="en-AU"/>
              </w:rPr>
              <w:t>%</w:t>
            </w:r>
          </w:p>
        </w:tc>
        <w:tc>
          <w:tcPr>
            <w:tcW w:w="576" w:type="dxa"/>
            <w:vAlign w:val="center"/>
          </w:tcPr>
          <w:p w14:paraId="7D1376E7" w14:textId="22B4E503" w:rsidR="00D042C3" w:rsidRPr="004F6306" w:rsidRDefault="00D042C3" w:rsidP="00D042C3">
            <w:pPr>
              <w:pStyle w:val="VCAAtablecondensed"/>
              <w:rPr>
                <w:lang w:val="en-AU"/>
              </w:rPr>
            </w:pPr>
            <w:r w:rsidRPr="004F6306">
              <w:rPr>
                <w:lang w:val="en-AU"/>
              </w:rPr>
              <w:t>1</w:t>
            </w:r>
          </w:p>
        </w:tc>
        <w:tc>
          <w:tcPr>
            <w:tcW w:w="576" w:type="dxa"/>
            <w:vAlign w:val="center"/>
          </w:tcPr>
          <w:p w14:paraId="6EC58316" w14:textId="2E29A6AD" w:rsidR="00D042C3" w:rsidRPr="004F6306" w:rsidRDefault="00D042C3" w:rsidP="00D042C3">
            <w:pPr>
              <w:pStyle w:val="VCAAtablecondensed"/>
              <w:rPr>
                <w:lang w:val="en-AU"/>
              </w:rPr>
            </w:pPr>
            <w:r w:rsidRPr="004F6306">
              <w:rPr>
                <w:lang w:val="en-AU"/>
              </w:rPr>
              <w:t>2</w:t>
            </w:r>
          </w:p>
        </w:tc>
        <w:tc>
          <w:tcPr>
            <w:tcW w:w="576" w:type="dxa"/>
            <w:vAlign w:val="center"/>
          </w:tcPr>
          <w:p w14:paraId="2A42D6E8" w14:textId="016BACB8" w:rsidR="00D042C3" w:rsidRPr="004F6306" w:rsidRDefault="00D042C3" w:rsidP="00D042C3">
            <w:pPr>
              <w:pStyle w:val="VCAAtablecondensed"/>
              <w:rPr>
                <w:lang w:val="en-AU"/>
              </w:rPr>
            </w:pPr>
            <w:r w:rsidRPr="004F6306">
              <w:rPr>
                <w:lang w:val="en-AU"/>
              </w:rPr>
              <w:t>6</w:t>
            </w:r>
          </w:p>
        </w:tc>
        <w:tc>
          <w:tcPr>
            <w:tcW w:w="576" w:type="dxa"/>
            <w:vAlign w:val="center"/>
          </w:tcPr>
          <w:p w14:paraId="613B5C1E" w14:textId="2F8E9EA0" w:rsidR="00D042C3" w:rsidRPr="004F6306" w:rsidRDefault="00D042C3" w:rsidP="00D042C3">
            <w:pPr>
              <w:pStyle w:val="VCAAtablecondensed"/>
              <w:rPr>
                <w:lang w:val="en-AU"/>
              </w:rPr>
            </w:pPr>
            <w:r w:rsidRPr="004F6306">
              <w:rPr>
                <w:lang w:val="en-AU"/>
              </w:rPr>
              <w:t>13</w:t>
            </w:r>
          </w:p>
        </w:tc>
        <w:tc>
          <w:tcPr>
            <w:tcW w:w="576" w:type="dxa"/>
            <w:vAlign w:val="center"/>
          </w:tcPr>
          <w:p w14:paraId="3D49E2EF" w14:textId="15BEF7B7" w:rsidR="00D042C3" w:rsidRPr="004F6306" w:rsidRDefault="00D042C3" w:rsidP="00D042C3">
            <w:pPr>
              <w:pStyle w:val="VCAAtablecondensed"/>
              <w:rPr>
                <w:lang w:val="en-AU"/>
              </w:rPr>
            </w:pPr>
            <w:r w:rsidRPr="004F6306">
              <w:rPr>
                <w:lang w:val="en-AU"/>
              </w:rPr>
              <w:t>20</w:t>
            </w:r>
          </w:p>
        </w:tc>
        <w:tc>
          <w:tcPr>
            <w:tcW w:w="576" w:type="dxa"/>
            <w:vAlign w:val="center"/>
          </w:tcPr>
          <w:p w14:paraId="5693C436" w14:textId="1AEEE3D0" w:rsidR="00D042C3" w:rsidRPr="004F6306" w:rsidRDefault="00D042C3" w:rsidP="00D042C3">
            <w:pPr>
              <w:pStyle w:val="VCAAtablecondensed"/>
              <w:rPr>
                <w:lang w:val="en-AU"/>
              </w:rPr>
            </w:pPr>
            <w:r w:rsidRPr="004F6306">
              <w:rPr>
                <w:lang w:val="en-AU"/>
              </w:rPr>
              <w:t>19</w:t>
            </w:r>
          </w:p>
        </w:tc>
        <w:tc>
          <w:tcPr>
            <w:tcW w:w="576" w:type="dxa"/>
            <w:vAlign w:val="center"/>
          </w:tcPr>
          <w:p w14:paraId="7DDB4034" w14:textId="09B18980" w:rsidR="00D042C3" w:rsidRPr="004F6306" w:rsidRDefault="00D042C3" w:rsidP="00D042C3">
            <w:pPr>
              <w:pStyle w:val="VCAAtablecondensed"/>
              <w:rPr>
                <w:lang w:val="en-AU"/>
              </w:rPr>
            </w:pPr>
            <w:r w:rsidRPr="004F6306">
              <w:rPr>
                <w:lang w:val="en-AU"/>
              </w:rPr>
              <w:t>17</w:t>
            </w:r>
          </w:p>
        </w:tc>
        <w:tc>
          <w:tcPr>
            <w:tcW w:w="576" w:type="dxa"/>
            <w:vAlign w:val="center"/>
          </w:tcPr>
          <w:p w14:paraId="5F3AFD01" w14:textId="228B0DEC" w:rsidR="00D042C3" w:rsidRPr="004F6306" w:rsidRDefault="00D042C3" w:rsidP="00D042C3">
            <w:pPr>
              <w:pStyle w:val="VCAAtablecondensed"/>
              <w:rPr>
                <w:lang w:val="en-AU"/>
              </w:rPr>
            </w:pPr>
            <w:r w:rsidRPr="004F6306">
              <w:rPr>
                <w:lang w:val="en-AU"/>
              </w:rPr>
              <w:t>14</w:t>
            </w:r>
          </w:p>
        </w:tc>
        <w:tc>
          <w:tcPr>
            <w:tcW w:w="576" w:type="dxa"/>
            <w:vAlign w:val="center"/>
          </w:tcPr>
          <w:p w14:paraId="750901C7" w14:textId="37038E93" w:rsidR="00D042C3" w:rsidRPr="004F6306" w:rsidRDefault="00D042C3" w:rsidP="00D042C3">
            <w:pPr>
              <w:pStyle w:val="VCAAtablecondensed"/>
              <w:rPr>
                <w:lang w:val="en-AU"/>
              </w:rPr>
            </w:pPr>
            <w:r w:rsidRPr="004F6306">
              <w:rPr>
                <w:lang w:val="en-AU"/>
              </w:rPr>
              <w:t>8</w:t>
            </w:r>
          </w:p>
        </w:tc>
        <w:tc>
          <w:tcPr>
            <w:tcW w:w="1008" w:type="dxa"/>
          </w:tcPr>
          <w:p w14:paraId="75961724" w14:textId="451527FA" w:rsidR="00D042C3" w:rsidRPr="004F6306" w:rsidRDefault="00D042C3" w:rsidP="00D042C3">
            <w:pPr>
              <w:pStyle w:val="VCAAtablecondensed"/>
              <w:rPr>
                <w:lang w:val="en-AU"/>
              </w:rPr>
            </w:pPr>
            <w:r w:rsidRPr="004F6306">
              <w:rPr>
                <w:lang w:val="en-AU"/>
              </w:rPr>
              <w:t>4.9</w:t>
            </w:r>
          </w:p>
        </w:tc>
      </w:tr>
    </w:tbl>
    <w:p w14:paraId="691AF377" w14:textId="5751C70D" w:rsidR="00D035BE" w:rsidRPr="004F6306" w:rsidRDefault="00D035BE" w:rsidP="00D035BE">
      <w:pPr>
        <w:pStyle w:val="VCAAbody"/>
        <w:rPr>
          <w:lang w:val="en-AU"/>
        </w:rPr>
      </w:pPr>
      <w:r w:rsidRPr="004F6306">
        <w:rPr>
          <w:lang w:val="en-AU"/>
        </w:rPr>
        <w:t xml:space="preserve">Overall, most students </w:t>
      </w:r>
      <w:r w:rsidR="00083182" w:rsidRPr="004F6306">
        <w:rPr>
          <w:lang w:val="en-AU"/>
        </w:rPr>
        <w:t>scored highly</w:t>
      </w:r>
      <w:r w:rsidRPr="004F6306">
        <w:rPr>
          <w:lang w:val="en-AU"/>
        </w:rPr>
        <w:t xml:space="preserve"> in this question</w:t>
      </w:r>
      <w:r w:rsidR="00083182" w:rsidRPr="004F6306">
        <w:rPr>
          <w:lang w:val="en-AU"/>
        </w:rPr>
        <w:t>, demonstrating an</w:t>
      </w:r>
      <w:r w:rsidRPr="004F6306">
        <w:rPr>
          <w:lang w:val="en-AU"/>
        </w:rPr>
        <w:t xml:space="preserve"> understanding </w:t>
      </w:r>
      <w:r w:rsidR="00083182" w:rsidRPr="004F6306">
        <w:rPr>
          <w:lang w:val="en-AU"/>
        </w:rPr>
        <w:t xml:space="preserve">of </w:t>
      </w:r>
      <w:r w:rsidRPr="004F6306">
        <w:rPr>
          <w:lang w:val="en-AU"/>
        </w:rPr>
        <w:t xml:space="preserve">what the question was asking. </w:t>
      </w:r>
      <w:r w:rsidR="00083182" w:rsidRPr="004F6306">
        <w:rPr>
          <w:lang w:val="en-AU"/>
        </w:rPr>
        <w:t>Hi</w:t>
      </w:r>
      <w:r w:rsidRPr="004F6306">
        <w:rPr>
          <w:lang w:val="en-AU"/>
        </w:rPr>
        <w:t>gh</w:t>
      </w:r>
      <w:r w:rsidR="00083182" w:rsidRPr="004F6306">
        <w:rPr>
          <w:lang w:val="en-AU"/>
        </w:rPr>
        <w:t>-</w:t>
      </w:r>
      <w:r w:rsidRPr="004F6306">
        <w:rPr>
          <w:lang w:val="en-AU"/>
        </w:rPr>
        <w:t xml:space="preserve">scoring responses were able to clearly identify the aesthetic </w:t>
      </w:r>
      <w:r w:rsidR="001247B0" w:rsidRPr="004F6306">
        <w:rPr>
          <w:lang w:val="en-AU"/>
        </w:rPr>
        <w:t xml:space="preserve">qualities </w:t>
      </w:r>
      <w:r w:rsidRPr="004F6306">
        <w:rPr>
          <w:lang w:val="en-AU"/>
        </w:rPr>
        <w:t xml:space="preserve">of the artwork and reference </w:t>
      </w:r>
      <w:r w:rsidR="001247B0" w:rsidRPr="004F6306">
        <w:rPr>
          <w:lang w:val="en-AU"/>
        </w:rPr>
        <w:t>it</w:t>
      </w:r>
      <w:r w:rsidRPr="004F6306">
        <w:rPr>
          <w:lang w:val="en-AU"/>
        </w:rPr>
        <w:t xml:space="preserve"> in all aspects of the question</w:t>
      </w:r>
      <w:r w:rsidR="00083182" w:rsidRPr="004F6306">
        <w:rPr>
          <w:lang w:val="en-AU"/>
        </w:rPr>
        <w:t>.</w:t>
      </w:r>
      <w:r w:rsidRPr="004F6306">
        <w:rPr>
          <w:lang w:val="en-AU"/>
        </w:rPr>
        <w:t xml:space="preserve"> </w:t>
      </w:r>
      <w:r w:rsidR="00083182" w:rsidRPr="004F6306">
        <w:rPr>
          <w:lang w:val="en-AU"/>
        </w:rPr>
        <w:t>T</w:t>
      </w:r>
      <w:r w:rsidRPr="004F6306">
        <w:rPr>
          <w:lang w:val="en-AU"/>
        </w:rPr>
        <w:t xml:space="preserve">hey were able to identify and describe </w:t>
      </w:r>
      <w:r w:rsidR="001247B0" w:rsidRPr="004F6306">
        <w:rPr>
          <w:lang w:val="en-AU"/>
        </w:rPr>
        <w:t xml:space="preserve">in detail </w:t>
      </w:r>
      <w:r w:rsidRPr="004F6306">
        <w:rPr>
          <w:lang w:val="en-AU"/>
        </w:rPr>
        <w:t>how art elements and principles had been used in the artwork</w:t>
      </w:r>
      <w:r w:rsidR="001D4FD5">
        <w:rPr>
          <w:lang w:val="en-AU"/>
        </w:rPr>
        <w:t>,</w:t>
      </w:r>
      <w:r w:rsidRPr="004F6306">
        <w:rPr>
          <w:lang w:val="en-AU"/>
        </w:rPr>
        <w:t xml:space="preserve"> and referred to how they had been used to build the aesthetic </w:t>
      </w:r>
      <w:r w:rsidR="001247B0" w:rsidRPr="004F6306">
        <w:rPr>
          <w:lang w:val="en-AU"/>
        </w:rPr>
        <w:t xml:space="preserve">qualities </w:t>
      </w:r>
      <w:r w:rsidRPr="004F6306">
        <w:rPr>
          <w:lang w:val="en-AU"/>
        </w:rPr>
        <w:t>of the artwork. </w:t>
      </w:r>
    </w:p>
    <w:p w14:paraId="413F62D7" w14:textId="7466FC6E" w:rsidR="00D035BE" w:rsidRPr="004F6306" w:rsidRDefault="00D035BE" w:rsidP="00D035BE">
      <w:pPr>
        <w:pStyle w:val="VCAAbody"/>
        <w:rPr>
          <w:lang w:val="en-AU"/>
        </w:rPr>
      </w:pPr>
      <w:r w:rsidRPr="004F6306">
        <w:rPr>
          <w:lang w:val="en-AU"/>
        </w:rPr>
        <w:t xml:space="preserve">Some responses may have only listed art elements and principles that existed within the artwork without </w:t>
      </w:r>
      <w:r w:rsidR="001D4FD5">
        <w:rPr>
          <w:lang w:val="en-AU"/>
        </w:rPr>
        <w:t xml:space="preserve">an </w:t>
      </w:r>
      <w:r w:rsidRPr="004F6306">
        <w:rPr>
          <w:lang w:val="en-AU"/>
        </w:rPr>
        <w:t xml:space="preserve">explanation of how they contributed to the aesthetic </w:t>
      </w:r>
      <w:r w:rsidR="001247B0" w:rsidRPr="004F6306">
        <w:rPr>
          <w:lang w:val="en-AU"/>
        </w:rPr>
        <w:t xml:space="preserve">qualities </w:t>
      </w:r>
      <w:r w:rsidRPr="004F6306">
        <w:rPr>
          <w:lang w:val="en-AU"/>
        </w:rPr>
        <w:t xml:space="preserve">of the artwork. </w:t>
      </w:r>
    </w:p>
    <w:p w14:paraId="132CD8F4" w14:textId="7B0DFC59" w:rsidR="00D035BE" w:rsidRPr="004F6306" w:rsidRDefault="00D035BE" w:rsidP="00FD6D1E">
      <w:pPr>
        <w:pStyle w:val="VCAAbody"/>
        <w:rPr>
          <w:lang w:val="en-AU"/>
        </w:rPr>
      </w:pPr>
      <w:r w:rsidRPr="004F6306">
        <w:rPr>
          <w:lang w:val="en-AU"/>
        </w:rPr>
        <w:t>The following is an example of a high-scoring response</w:t>
      </w:r>
      <w:r w:rsidR="00FD6D1E" w:rsidRPr="004F6306">
        <w:rPr>
          <w:lang w:val="en-AU"/>
        </w:rPr>
        <w:t>.</w:t>
      </w:r>
    </w:p>
    <w:p w14:paraId="32007A4B" w14:textId="7C47BB1C" w:rsidR="00B90437" w:rsidRPr="004F6306" w:rsidRDefault="00A53CD5" w:rsidP="005E1C4A">
      <w:pPr>
        <w:pStyle w:val="VCAAstudentsample"/>
      </w:pPr>
      <w:r w:rsidRPr="004F6306">
        <w:t>Andrew Donohue presents an eery forest in his linocut, titled ‘Waxing Weld’. Through the use of monochromatic colour, Donohue creates a melancholy and lonely night-time scene. The stark contrast between the black of the trees and the white of the moon draws attention to the large scale of the moon despite the overlapping trees. The lessening scale of the trees, too, builds perspective as the forest seems to stretch back forever. The repetition of organic, flowing lines in the sky creates balance in the two colours and aids in the communication of a deathly quiet area, the sky blanketing the trees. The straight, vertical nature of the trees contrasts the tight, circular characteristics of the sky, too, creating balance as the eye focuses on the juxtaposition, gaze following the line of trees but held by the vividness of the moon. The resulting scene is both calming and alluring, yet somewhat eery in the removal of life through the lack of colour as darkness penetrates the foreground of the scene.</w:t>
      </w:r>
    </w:p>
    <w:p w14:paraId="66E22724" w14:textId="77777777" w:rsidR="00B90437" w:rsidRPr="004F6306" w:rsidRDefault="00B90437">
      <w:pPr>
        <w:rPr>
          <w:rFonts w:ascii="Arial" w:hAnsi="Arial" w:cs="Arial"/>
          <w:i/>
          <w:iCs/>
          <w:color w:val="000000" w:themeColor="text1"/>
          <w:sz w:val="20"/>
          <w:lang w:val="en-AU"/>
        </w:rPr>
      </w:pPr>
      <w:r w:rsidRPr="004F6306">
        <w:rPr>
          <w:lang w:val="en-AU"/>
        </w:rPr>
        <w:br w:type="page"/>
      </w:r>
    </w:p>
    <w:p w14:paraId="0D5F0BD4" w14:textId="77777777" w:rsidR="00D035BE" w:rsidRPr="004F6306" w:rsidRDefault="00D035BE" w:rsidP="00D035BE">
      <w:pPr>
        <w:pStyle w:val="VCAAHeading3"/>
        <w:rPr>
          <w:sz w:val="24"/>
          <w:lang w:val="en-AU"/>
        </w:rPr>
      </w:pPr>
      <w:r w:rsidRPr="004F6306">
        <w:rPr>
          <w:lang w:val="en-AU"/>
        </w:rPr>
        <w:lastRenderedPageBreak/>
        <w:t>Question 3</w:t>
      </w:r>
    </w:p>
    <w:tbl>
      <w:tblPr>
        <w:tblStyle w:val="VCAATableClosed"/>
        <w:tblW w:w="7488" w:type="dxa"/>
        <w:tblInd w:w="-5"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D042C3" w:rsidRPr="004F6306" w14:paraId="1E5D0D1B" w14:textId="77777777" w:rsidTr="007B6EF2">
        <w:trPr>
          <w:cnfStyle w:val="100000000000" w:firstRow="1" w:lastRow="0" w:firstColumn="0" w:lastColumn="0" w:oddVBand="0" w:evenVBand="0" w:oddHBand="0" w:evenHBand="0" w:firstRowFirstColumn="0" w:firstRowLastColumn="0" w:lastRowFirstColumn="0" w:lastRowLastColumn="0"/>
        </w:trPr>
        <w:tc>
          <w:tcPr>
            <w:tcW w:w="720" w:type="dxa"/>
          </w:tcPr>
          <w:p w14:paraId="658C0B90" w14:textId="77777777" w:rsidR="00D042C3" w:rsidRPr="004F6306" w:rsidRDefault="00D042C3" w:rsidP="001D4FD5">
            <w:pPr>
              <w:pStyle w:val="VCAAtablecondensedheading"/>
              <w:rPr>
                <w:lang w:val="en-AU"/>
              </w:rPr>
            </w:pPr>
            <w:r w:rsidRPr="004F6306">
              <w:rPr>
                <w:lang w:val="en-AU"/>
              </w:rPr>
              <w:t>Mark</w:t>
            </w:r>
          </w:p>
        </w:tc>
        <w:tc>
          <w:tcPr>
            <w:tcW w:w="576" w:type="dxa"/>
          </w:tcPr>
          <w:p w14:paraId="48A47CA9" w14:textId="77777777" w:rsidR="00D042C3" w:rsidRPr="004F6306" w:rsidRDefault="00D042C3" w:rsidP="001D4FD5">
            <w:pPr>
              <w:pStyle w:val="VCAAtablecondensedheading"/>
              <w:rPr>
                <w:lang w:val="en-AU"/>
              </w:rPr>
            </w:pPr>
            <w:r w:rsidRPr="004F6306">
              <w:rPr>
                <w:lang w:val="en-AU"/>
              </w:rPr>
              <w:t>0</w:t>
            </w:r>
          </w:p>
        </w:tc>
        <w:tc>
          <w:tcPr>
            <w:tcW w:w="576" w:type="dxa"/>
          </w:tcPr>
          <w:p w14:paraId="694F4811" w14:textId="77777777" w:rsidR="00D042C3" w:rsidRPr="004F6306" w:rsidRDefault="00D042C3" w:rsidP="001D4FD5">
            <w:pPr>
              <w:pStyle w:val="VCAAtablecondensedheading"/>
              <w:rPr>
                <w:lang w:val="en-AU"/>
              </w:rPr>
            </w:pPr>
            <w:r w:rsidRPr="004F6306">
              <w:rPr>
                <w:lang w:val="en-AU"/>
              </w:rPr>
              <w:t>1</w:t>
            </w:r>
          </w:p>
        </w:tc>
        <w:tc>
          <w:tcPr>
            <w:tcW w:w="576" w:type="dxa"/>
          </w:tcPr>
          <w:p w14:paraId="218CAADD" w14:textId="77777777" w:rsidR="00D042C3" w:rsidRPr="004F6306" w:rsidRDefault="00D042C3" w:rsidP="001D4FD5">
            <w:pPr>
              <w:pStyle w:val="VCAAtablecondensedheading"/>
              <w:rPr>
                <w:lang w:val="en-AU"/>
              </w:rPr>
            </w:pPr>
            <w:r w:rsidRPr="004F6306">
              <w:rPr>
                <w:lang w:val="en-AU"/>
              </w:rPr>
              <w:t>2</w:t>
            </w:r>
          </w:p>
        </w:tc>
        <w:tc>
          <w:tcPr>
            <w:tcW w:w="576" w:type="dxa"/>
          </w:tcPr>
          <w:p w14:paraId="2C83AF56" w14:textId="77777777" w:rsidR="00D042C3" w:rsidRPr="004F6306" w:rsidRDefault="00D042C3" w:rsidP="001D4FD5">
            <w:pPr>
              <w:pStyle w:val="VCAAtablecondensedheading"/>
              <w:rPr>
                <w:lang w:val="en-AU"/>
              </w:rPr>
            </w:pPr>
            <w:r w:rsidRPr="004F6306">
              <w:rPr>
                <w:lang w:val="en-AU"/>
              </w:rPr>
              <w:t>3</w:t>
            </w:r>
          </w:p>
        </w:tc>
        <w:tc>
          <w:tcPr>
            <w:tcW w:w="576" w:type="dxa"/>
          </w:tcPr>
          <w:p w14:paraId="52EA41EB" w14:textId="77777777" w:rsidR="00D042C3" w:rsidRPr="004F6306" w:rsidRDefault="00D042C3" w:rsidP="001D4FD5">
            <w:pPr>
              <w:pStyle w:val="VCAAtablecondensedheading"/>
              <w:rPr>
                <w:lang w:val="en-AU"/>
              </w:rPr>
            </w:pPr>
            <w:r w:rsidRPr="004F6306">
              <w:rPr>
                <w:lang w:val="en-AU"/>
              </w:rPr>
              <w:t>4</w:t>
            </w:r>
          </w:p>
        </w:tc>
        <w:tc>
          <w:tcPr>
            <w:tcW w:w="576" w:type="dxa"/>
          </w:tcPr>
          <w:p w14:paraId="7FEFBFBD" w14:textId="77777777" w:rsidR="00D042C3" w:rsidRPr="004F6306" w:rsidRDefault="00D042C3" w:rsidP="001D4FD5">
            <w:pPr>
              <w:pStyle w:val="VCAAtablecondensedheading"/>
              <w:rPr>
                <w:lang w:val="en-AU"/>
              </w:rPr>
            </w:pPr>
            <w:r w:rsidRPr="004F6306">
              <w:rPr>
                <w:lang w:val="en-AU"/>
              </w:rPr>
              <w:t>5</w:t>
            </w:r>
          </w:p>
        </w:tc>
        <w:tc>
          <w:tcPr>
            <w:tcW w:w="576" w:type="dxa"/>
          </w:tcPr>
          <w:p w14:paraId="2B9BC107" w14:textId="77777777" w:rsidR="00D042C3" w:rsidRPr="004F6306" w:rsidRDefault="00D042C3" w:rsidP="001D4FD5">
            <w:pPr>
              <w:pStyle w:val="VCAAtablecondensedheading"/>
              <w:rPr>
                <w:lang w:val="en-AU"/>
              </w:rPr>
            </w:pPr>
            <w:r w:rsidRPr="004F6306">
              <w:rPr>
                <w:lang w:val="en-AU"/>
              </w:rPr>
              <w:t>6</w:t>
            </w:r>
          </w:p>
        </w:tc>
        <w:tc>
          <w:tcPr>
            <w:tcW w:w="576" w:type="dxa"/>
          </w:tcPr>
          <w:p w14:paraId="1148FDB1" w14:textId="77777777" w:rsidR="00D042C3" w:rsidRPr="004F6306" w:rsidRDefault="00D042C3" w:rsidP="001D4FD5">
            <w:pPr>
              <w:pStyle w:val="VCAAtablecondensedheading"/>
              <w:rPr>
                <w:lang w:val="en-AU"/>
              </w:rPr>
            </w:pPr>
            <w:r w:rsidRPr="004F6306">
              <w:rPr>
                <w:lang w:val="en-AU"/>
              </w:rPr>
              <w:t>7</w:t>
            </w:r>
          </w:p>
        </w:tc>
        <w:tc>
          <w:tcPr>
            <w:tcW w:w="576" w:type="dxa"/>
          </w:tcPr>
          <w:p w14:paraId="3839221A" w14:textId="77777777" w:rsidR="00D042C3" w:rsidRPr="004F6306" w:rsidRDefault="00D042C3" w:rsidP="001D4FD5">
            <w:pPr>
              <w:pStyle w:val="VCAAtablecondensedheading"/>
              <w:rPr>
                <w:lang w:val="en-AU"/>
              </w:rPr>
            </w:pPr>
            <w:r w:rsidRPr="004F6306">
              <w:rPr>
                <w:lang w:val="en-AU"/>
              </w:rPr>
              <w:t>8</w:t>
            </w:r>
          </w:p>
        </w:tc>
        <w:tc>
          <w:tcPr>
            <w:tcW w:w="576" w:type="dxa"/>
          </w:tcPr>
          <w:p w14:paraId="5882AFAE" w14:textId="4E8B96C2" w:rsidR="00D042C3" w:rsidRPr="004F6306" w:rsidRDefault="00D042C3" w:rsidP="001D4FD5">
            <w:pPr>
              <w:pStyle w:val="VCAAtablecondensedheading"/>
              <w:rPr>
                <w:lang w:val="en-AU"/>
              </w:rPr>
            </w:pPr>
            <w:r w:rsidRPr="004F6306">
              <w:rPr>
                <w:lang w:val="en-AU"/>
              </w:rPr>
              <w:t>9</w:t>
            </w:r>
          </w:p>
        </w:tc>
        <w:tc>
          <w:tcPr>
            <w:tcW w:w="1008" w:type="dxa"/>
          </w:tcPr>
          <w:p w14:paraId="02DE1F22" w14:textId="3A793F6B" w:rsidR="00D042C3" w:rsidRPr="004F6306" w:rsidRDefault="00D042C3" w:rsidP="001D4FD5">
            <w:pPr>
              <w:pStyle w:val="VCAAtablecondensedheading"/>
              <w:rPr>
                <w:lang w:val="en-AU"/>
              </w:rPr>
            </w:pPr>
            <w:r w:rsidRPr="004F6306">
              <w:rPr>
                <w:lang w:val="en-AU"/>
              </w:rPr>
              <w:t>Average</w:t>
            </w:r>
          </w:p>
        </w:tc>
      </w:tr>
      <w:tr w:rsidR="00D042C3" w:rsidRPr="004F6306" w14:paraId="2391049E" w14:textId="77777777" w:rsidTr="007B6EF2">
        <w:tc>
          <w:tcPr>
            <w:tcW w:w="720" w:type="dxa"/>
          </w:tcPr>
          <w:p w14:paraId="72CC8FA9" w14:textId="77777777" w:rsidR="00D042C3" w:rsidRPr="004F6306" w:rsidRDefault="00D042C3" w:rsidP="00D042C3">
            <w:pPr>
              <w:pStyle w:val="VCAAtablecondensed"/>
              <w:rPr>
                <w:lang w:val="en-AU"/>
              </w:rPr>
            </w:pPr>
            <w:r w:rsidRPr="004F6306">
              <w:rPr>
                <w:lang w:val="en-AU"/>
              </w:rPr>
              <w:t>%</w:t>
            </w:r>
          </w:p>
        </w:tc>
        <w:tc>
          <w:tcPr>
            <w:tcW w:w="576" w:type="dxa"/>
            <w:vAlign w:val="center"/>
          </w:tcPr>
          <w:p w14:paraId="2CB048D9" w14:textId="29D3B628" w:rsidR="00D042C3" w:rsidRPr="004F6306" w:rsidRDefault="00D042C3" w:rsidP="00D042C3">
            <w:pPr>
              <w:pStyle w:val="VCAAtablecondensed"/>
              <w:rPr>
                <w:lang w:val="en-AU"/>
              </w:rPr>
            </w:pPr>
            <w:r w:rsidRPr="004F6306">
              <w:rPr>
                <w:lang w:val="en-AU"/>
              </w:rPr>
              <w:t>3</w:t>
            </w:r>
          </w:p>
        </w:tc>
        <w:tc>
          <w:tcPr>
            <w:tcW w:w="576" w:type="dxa"/>
            <w:vAlign w:val="center"/>
          </w:tcPr>
          <w:p w14:paraId="01E76974" w14:textId="5B47EED3" w:rsidR="00D042C3" w:rsidRPr="004F6306" w:rsidRDefault="00D042C3" w:rsidP="00D042C3">
            <w:pPr>
              <w:pStyle w:val="VCAAtablecondensed"/>
              <w:rPr>
                <w:lang w:val="en-AU"/>
              </w:rPr>
            </w:pPr>
            <w:r w:rsidRPr="004F6306">
              <w:rPr>
                <w:lang w:val="en-AU"/>
              </w:rPr>
              <w:t>2</w:t>
            </w:r>
          </w:p>
        </w:tc>
        <w:tc>
          <w:tcPr>
            <w:tcW w:w="576" w:type="dxa"/>
            <w:vAlign w:val="center"/>
          </w:tcPr>
          <w:p w14:paraId="25C53898" w14:textId="73F070CA" w:rsidR="00D042C3" w:rsidRPr="004F6306" w:rsidRDefault="00D042C3" w:rsidP="00D042C3">
            <w:pPr>
              <w:pStyle w:val="VCAAtablecondensed"/>
              <w:rPr>
                <w:lang w:val="en-AU"/>
              </w:rPr>
            </w:pPr>
            <w:r w:rsidRPr="004F6306">
              <w:rPr>
                <w:lang w:val="en-AU"/>
              </w:rPr>
              <w:t>5</w:t>
            </w:r>
          </w:p>
        </w:tc>
        <w:tc>
          <w:tcPr>
            <w:tcW w:w="576" w:type="dxa"/>
            <w:vAlign w:val="center"/>
          </w:tcPr>
          <w:p w14:paraId="1A18F491" w14:textId="74A15F00" w:rsidR="00D042C3" w:rsidRPr="004F6306" w:rsidRDefault="00D042C3" w:rsidP="00D042C3">
            <w:pPr>
              <w:pStyle w:val="VCAAtablecondensed"/>
              <w:rPr>
                <w:lang w:val="en-AU"/>
              </w:rPr>
            </w:pPr>
            <w:r w:rsidRPr="004F6306">
              <w:rPr>
                <w:lang w:val="en-AU"/>
              </w:rPr>
              <w:t>11</w:t>
            </w:r>
          </w:p>
        </w:tc>
        <w:tc>
          <w:tcPr>
            <w:tcW w:w="576" w:type="dxa"/>
            <w:vAlign w:val="center"/>
          </w:tcPr>
          <w:p w14:paraId="4A6B24E2" w14:textId="50847158" w:rsidR="00D042C3" w:rsidRPr="004F6306" w:rsidRDefault="00D042C3" w:rsidP="00D042C3">
            <w:pPr>
              <w:pStyle w:val="VCAAtablecondensed"/>
              <w:rPr>
                <w:lang w:val="en-AU"/>
              </w:rPr>
            </w:pPr>
            <w:r w:rsidRPr="004F6306">
              <w:rPr>
                <w:lang w:val="en-AU"/>
              </w:rPr>
              <w:t>16</w:t>
            </w:r>
          </w:p>
        </w:tc>
        <w:tc>
          <w:tcPr>
            <w:tcW w:w="576" w:type="dxa"/>
            <w:vAlign w:val="center"/>
          </w:tcPr>
          <w:p w14:paraId="0B72D383" w14:textId="1ADBF2A3" w:rsidR="00D042C3" w:rsidRPr="004F6306" w:rsidRDefault="00D042C3" w:rsidP="00D042C3">
            <w:pPr>
              <w:pStyle w:val="VCAAtablecondensed"/>
              <w:rPr>
                <w:lang w:val="en-AU"/>
              </w:rPr>
            </w:pPr>
            <w:r w:rsidRPr="004F6306">
              <w:rPr>
                <w:lang w:val="en-AU"/>
              </w:rPr>
              <w:t>21</w:t>
            </w:r>
          </w:p>
        </w:tc>
        <w:tc>
          <w:tcPr>
            <w:tcW w:w="576" w:type="dxa"/>
            <w:vAlign w:val="center"/>
          </w:tcPr>
          <w:p w14:paraId="4F290129" w14:textId="3C118F3E" w:rsidR="00D042C3" w:rsidRPr="004F6306" w:rsidRDefault="00D042C3" w:rsidP="00D042C3">
            <w:pPr>
              <w:pStyle w:val="VCAAtablecondensed"/>
              <w:rPr>
                <w:lang w:val="en-AU"/>
              </w:rPr>
            </w:pPr>
            <w:r w:rsidRPr="004F6306">
              <w:rPr>
                <w:lang w:val="en-AU"/>
              </w:rPr>
              <w:t>16</w:t>
            </w:r>
          </w:p>
        </w:tc>
        <w:tc>
          <w:tcPr>
            <w:tcW w:w="576" w:type="dxa"/>
            <w:vAlign w:val="center"/>
          </w:tcPr>
          <w:p w14:paraId="731E610D" w14:textId="0E6052EC" w:rsidR="00D042C3" w:rsidRPr="004F6306" w:rsidRDefault="00D042C3" w:rsidP="00D042C3">
            <w:pPr>
              <w:pStyle w:val="VCAAtablecondensed"/>
              <w:rPr>
                <w:lang w:val="en-AU"/>
              </w:rPr>
            </w:pPr>
            <w:r w:rsidRPr="004F6306">
              <w:rPr>
                <w:lang w:val="en-AU"/>
              </w:rPr>
              <w:t>13</w:t>
            </w:r>
          </w:p>
        </w:tc>
        <w:tc>
          <w:tcPr>
            <w:tcW w:w="576" w:type="dxa"/>
            <w:vAlign w:val="center"/>
          </w:tcPr>
          <w:p w14:paraId="6F7E23C9" w14:textId="300C1504" w:rsidR="00D042C3" w:rsidRPr="004F6306" w:rsidRDefault="00D042C3" w:rsidP="00D042C3">
            <w:pPr>
              <w:pStyle w:val="VCAAtablecondensed"/>
              <w:rPr>
                <w:lang w:val="en-AU"/>
              </w:rPr>
            </w:pPr>
            <w:r w:rsidRPr="004F6306">
              <w:rPr>
                <w:lang w:val="en-AU"/>
              </w:rPr>
              <w:t>9</w:t>
            </w:r>
          </w:p>
        </w:tc>
        <w:tc>
          <w:tcPr>
            <w:tcW w:w="576" w:type="dxa"/>
            <w:vAlign w:val="center"/>
          </w:tcPr>
          <w:p w14:paraId="4E8D7216" w14:textId="3819DC13" w:rsidR="00D042C3" w:rsidRPr="004F6306" w:rsidRDefault="00D042C3" w:rsidP="00D042C3">
            <w:pPr>
              <w:pStyle w:val="VCAAtablecondensed"/>
              <w:rPr>
                <w:lang w:val="en-AU"/>
              </w:rPr>
            </w:pPr>
            <w:r w:rsidRPr="004F6306">
              <w:rPr>
                <w:lang w:val="en-AU"/>
              </w:rPr>
              <w:t>5</w:t>
            </w:r>
          </w:p>
        </w:tc>
        <w:tc>
          <w:tcPr>
            <w:tcW w:w="1008" w:type="dxa"/>
          </w:tcPr>
          <w:p w14:paraId="552FBDCB" w14:textId="75834471" w:rsidR="00D042C3" w:rsidRPr="004F6306" w:rsidRDefault="00D042C3" w:rsidP="00D042C3">
            <w:pPr>
              <w:pStyle w:val="VCAAtablecondensed"/>
              <w:rPr>
                <w:lang w:val="en-AU"/>
              </w:rPr>
            </w:pPr>
            <w:r w:rsidRPr="004F6306">
              <w:rPr>
                <w:lang w:val="en-AU"/>
              </w:rPr>
              <w:t>5.2</w:t>
            </w:r>
          </w:p>
        </w:tc>
      </w:tr>
    </w:tbl>
    <w:p w14:paraId="7476E733" w14:textId="110B213F" w:rsidR="00D035BE" w:rsidRPr="004F6306" w:rsidRDefault="00BE5143" w:rsidP="00D035BE">
      <w:pPr>
        <w:pStyle w:val="VCAAbody"/>
        <w:rPr>
          <w:lang w:val="en-AU"/>
        </w:rPr>
      </w:pPr>
      <w:r w:rsidRPr="004F6306">
        <w:rPr>
          <w:lang w:val="en-AU"/>
        </w:rPr>
        <w:t xml:space="preserve">For this question, students were asked to discuss the processes associated with the preparation and presentation of their selected artwork in either a public gallery or commercial gallery. </w:t>
      </w:r>
      <w:r w:rsidR="00D035BE" w:rsidRPr="004F6306">
        <w:rPr>
          <w:lang w:val="en-AU"/>
        </w:rPr>
        <w:t xml:space="preserve">The </w:t>
      </w:r>
      <w:r w:rsidR="009A3775" w:rsidRPr="004F6306">
        <w:rPr>
          <w:lang w:val="en-AU"/>
        </w:rPr>
        <w:t xml:space="preserve">highest-scoring </w:t>
      </w:r>
      <w:r w:rsidR="00D035BE" w:rsidRPr="004F6306">
        <w:rPr>
          <w:lang w:val="en-AU"/>
        </w:rPr>
        <w:t xml:space="preserve">responses included detail of presentation specific to the inherent qualities of the </w:t>
      </w:r>
      <w:r w:rsidR="00F009FB" w:rsidRPr="004F6306">
        <w:rPr>
          <w:lang w:val="en-AU"/>
        </w:rPr>
        <w:t xml:space="preserve">selected </w:t>
      </w:r>
      <w:r w:rsidR="00D035BE" w:rsidRPr="004F6306">
        <w:rPr>
          <w:lang w:val="en-AU"/>
        </w:rPr>
        <w:t>artwork and incorporated reference to detail</w:t>
      </w:r>
      <w:r w:rsidR="00F009FB">
        <w:rPr>
          <w:lang w:val="en-AU"/>
        </w:rPr>
        <w:t>s</w:t>
      </w:r>
      <w:r w:rsidR="00D035BE" w:rsidRPr="004F6306">
        <w:rPr>
          <w:lang w:val="en-AU"/>
        </w:rPr>
        <w:t xml:space="preserve"> of preparation </w:t>
      </w:r>
      <w:r w:rsidR="00F009FB">
        <w:rPr>
          <w:lang w:val="en-AU"/>
        </w:rPr>
        <w:t>that</w:t>
      </w:r>
      <w:r w:rsidR="00F009FB" w:rsidRPr="004F6306">
        <w:rPr>
          <w:lang w:val="en-AU"/>
        </w:rPr>
        <w:t xml:space="preserve"> </w:t>
      </w:r>
      <w:r w:rsidR="00D035BE" w:rsidRPr="004F6306">
        <w:rPr>
          <w:lang w:val="en-AU"/>
        </w:rPr>
        <w:t>extend</w:t>
      </w:r>
      <w:r w:rsidR="00F009FB">
        <w:rPr>
          <w:lang w:val="en-AU"/>
        </w:rPr>
        <w:t>ed</w:t>
      </w:r>
      <w:r w:rsidR="00D035BE" w:rsidRPr="004F6306">
        <w:rPr>
          <w:lang w:val="en-AU"/>
        </w:rPr>
        <w:t xml:space="preserve"> past transportation, storage, condition reports and handling to also reference what was included in terms of cleaning, framing</w:t>
      </w:r>
      <w:r w:rsidR="00F009FB">
        <w:rPr>
          <w:lang w:val="en-AU"/>
        </w:rPr>
        <w:t>-</w:t>
      </w:r>
      <w:r w:rsidR="00D035BE" w:rsidRPr="004F6306">
        <w:rPr>
          <w:lang w:val="en-AU"/>
        </w:rPr>
        <w:t>wall colour, lighting, type of hanging/plinth, didactic panels and context with other works in the exhibition. In these high</w:t>
      </w:r>
      <w:r w:rsidR="009A3775" w:rsidRPr="004F6306">
        <w:rPr>
          <w:lang w:val="en-AU"/>
        </w:rPr>
        <w:t>-</w:t>
      </w:r>
      <w:r w:rsidR="00D035BE" w:rsidRPr="004F6306">
        <w:rPr>
          <w:lang w:val="en-AU"/>
        </w:rPr>
        <w:t>scoring responses, conservation considerations were referenced but they did not make up the bulk of the response.</w:t>
      </w:r>
    </w:p>
    <w:p w14:paraId="10908EAF" w14:textId="03F5EC43" w:rsidR="00D035BE" w:rsidRPr="004F6306" w:rsidRDefault="00D035BE" w:rsidP="00D035BE">
      <w:pPr>
        <w:pStyle w:val="VCAAbody"/>
        <w:rPr>
          <w:lang w:val="en-AU"/>
        </w:rPr>
      </w:pPr>
      <w:r w:rsidRPr="004F6306">
        <w:rPr>
          <w:lang w:val="en-AU"/>
        </w:rPr>
        <w:t>More general responses focused on the conservation and preservation aspect of this question and may have only touched on presentation. Lack of the use of correct terminology was also a characteristic of responses</w:t>
      </w:r>
      <w:r w:rsidR="009A3775" w:rsidRPr="004F6306">
        <w:rPr>
          <w:lang w:val="en-AU"/>
        </w:rPr>
        <w:t xml:space="preserve"> that did not score </w:t>
      </w:r>
      <w:r w:rsidR="00DF4100" w:rsidRPr="004F6306">
        <w:rPr>
          <w:lang w:val="en-AU"/>
        </w:rPr>
        <w:t xml:space="preserve">as </w:t>
      </w:r>
      <w:r w:rsidR="009A3775" w:rsidRPr="004F6306">
        <w:rPr>
          <w:lang w:val="en-AU"/>
        </w:rPr>
        <w:t>well</w:t>
      </w:r>
      <w:r w:rsidRPr="004F6306">
        <w:rPr>
          <w:lang w:val="en-AU"/>
        </w:rPr>
        <w:t>.</w:t>
      </w:r>
    </w:p>
    <w:p w14:paraId="255A7933" w14:textId="528307D2" w:rsidR="00D035BE" w:rsidRPr="004F6306" w:rsidRDefault="00D035BE" w:rsidP="00D035BE">
      <w:pPr>
        <w:pStyle w:val="VCAAbody"/>
        <w:rPr>
          <w:lang w:val="en-AU"/>
        </w:rPr>
      </w:pPr>
      <w:r w:rsidRPr="004F6306">
        <w:rPr>
          <w:lang w:val="en-AU"/>
        </w:rPr>
        <w:t>The following is an example of a high-scoring response</w:t>
      </w:r>
      <w:r w:rsidR="00FD6D1E" w:rsidRPr="004F6306">
        <w:rPr>
          <w:lang w:val="en-AU"/>
        </w:rPr>
        <w:t>.</w:t>
      </w:r>
    </w:p>
    <w:p w14:paraId="593B7E13" w14:textId="3A61CFEA" w:rsidR="007E1661" w:rsidRPr="004F6306" w:rsidRDefault="007E1661" w:rsidP="005E1C4A">
      <w:pPr>
        <w:pStyle w:val="VCAAstudentsample"/>
      </w:pPr>
      <w:r w:rsidRPr="004F6306">
        <w:t xml:space="preserve">A public gallery would use extensive preparation methods and planning for presentation when exhibiting ‘Images of Men II’ as they aim to educate the public and adhere to international standards for conservations. As such, a condition report would have been completed before the work was transported to the gallery, and if the space had been previously painted, at least 1-2 weeks would need to pass before it could be put up for display. A scaled model of the space may have been created, to allow curators and exhibition designer to plan for presentation and the flow of the exhibition. As the work is silver </w:t>
      </w:r>
      <w:proofErr w:type="spellStart"/>
      <w:r w:rsidRPr="004F6306">
        <w:t>gelatin</w:t>
      </w:r>
      <w:proofErr w:type="spellEnd"/>
      <w:r w:rsidRPr="004F6306">
        <w:t xml:space="preserve"> on paper, it is very susceptible to decays so a public gallery would need to mount it on acid free board using [nylon] tape. Additionally, when presenting, low light levels of </w:t>
      </w:r>
      <w:r w:rsidR="009C13FF" w:rsidRPr="004F6306">
        <w:t xml:space="preserve">50 </w:t>
      </w:r>
      <w:r w:rsidRPr="004F6306">
        <w:t>[lu</w:t>
      </w:r>
      <w:r w:rsidR="009C13FF" w:rsidRPr="004F6306">
        <w:t>x</w:t>
      </w:r>
      <w:r w:rsidRPr="004F6306">
        <w:t>] would have to be used to prevent from colouring, buckling or burning from exposure during the exhibition period. The photograph would likely be displayed at eye level, surrounded by works which also explore the tension between subjectivity and the external world, to create cohesion and increase the curational vision of the public gallery, allowing the audience to better understand the themes of the work as the aim of the public space is to educate the audience.</w:t>
      </w:r>
    </w:p>
    <w:p w14:paraId="538E6C7A" w14:textId="5C237A89" w:rsidR="00D035BE" w:rsidRPr="004F6306" w:rsidRDefault="00D035BE" w:rsidP="00D035BE">
      <w:pPr>
        <w:pStyle w:val="VCAAHeading2"/>
        <w:rPr>
          <w:sz w:val="24"/>
          <w:szCs w:val="24"/>
          <w:lang w:val="en-AU"/>
        </w:rPr>
      </w:pPr>
      <w:r w:rsidRPr="004F6306">
        <w:rPr>
          <w:lang w:val="en-AU"/>
        </w:rPr>
        <w:t>Section B</w:t>
      </w:r>
    </w:p>
    <w:p w14:paraId="19E467AE" w14:textId="21EAE636" w:rsidR="00563376" w:rsidRPr="004F6306" w:rsidRDefault="00D035BE" w:rsidP="00D035BE">
      <w:pPr>
        <w:pStyle w:val="VCAAbody"/>
        <w:rPr>
          <w:lang w:val="en-AU"/>
        </w:rPr>
      </w:pPr>
      <w:r w:rsidRPr="004F6306">
        <w:rPr>
          <w:lang w:val="en-AU"/>
        </w:rPr>
        <w:t>For each of the questions in Section B students were asked to write about their own artmaking process. This included themes and ideas, their use of materials</w:t>
      </w:r>
      <w:r w:rsidR="00FF2BBB" w:rsidRPr="004F6306">
        <w:rPr>
          <w:lang w:val="en-AU"/>
        </w:rPr>
        <w:t>,</w:t>
      </w:r>
      <w:r w:rsidRPr="004F6306">
        <w:rPr>
          <w:lang w:val="en-AU"/>
        </w:rPr>
        <w:t xml:space="preserve"> techniques and processes</w:t>
      </w:r>
      <w:r w:rsidR="00FF2BBB" w:rsidRPr="004F6306">
        <w:rPr>
          <w:lang w:val="en-AU"/>
        </w:rPr>
        <w:t>,</w:t>
      </w:r>
      <w:r w:rsidRPr="004F6306">
        <w:rPr>
          <w:lang w:val="en-AU"/>
        </w:rPr>
        <w:t xml:space="preserve"> and the valuation of their finished artworks. </w:t>
      </w:r>
      <w:r w:rsidR="00FF2BBB" w:rsidRPr="004F6306">
        <w:rPr>
          <w:lang w:val="en-AU"/>
        </w:rPr>
        <w:t>S</w:t>
      </w:r>
      <w:r w:rsidRPr="004F6306">
        <w:rPr>
          <w:lang w:val="en-AU"/>
        </w:rPr>
        <w:t>tudents</w:t>
      </w:r>
      <w:r w:rsidR="00FF2BBB" w:rsidRPr="004F6306">
        <w:rPr>
          <w:lang w:val="en-AU"/>
        </w:rPr>
        <w:t xml:space="preserve"> who scored highly</w:t>
      </w:r>
      <w:r w:rsidRPr="004F6306">
        <w:rPr>
          <w:lang w:val="en-AU"/>
        </w:rPr>
        <w:t xml:space="preserve"> were able to </w:t>
      </w:r>
      <w:r w:rsidR="004D4CE3" w:rsidRPr="004F6306">
        <w:rPr>
          <w:lang w:val="en-AU"/>
        </w:rPr>
        <w:t xml:space="preserve">respond to </w:t>
      </w:r>
      <w:r w:rsidRPr="004F6306">
        <w:rPr>
          <w:lang w:val="en-AU"/>
        </w:rPr>
        <w:t>the command words (</w:t>
      </w:r>
      <w:r w:rsidR="004D4CE3" w:rsidRPr="004F6306">
        <w:rPr>
          <w:lang w:val="en-AU"/>
        </w:rPr>
        <w:t>d</w:t>
      </w:r>
      <w:r w:rsidRPr="004F6306">
        <w:rPr>
          <w:lang w:val="en-AU"/>
        </w:rPr>
        <w:t xml:space="preserve">iscuss, </w:t>
      </w:r>
      <w:r w:rsidR="004D4CE3" w:rsidRPr="004F6306">
        <w:rPr>
          <w:lang w:val="en-AU"/>
        </w:rPr>
        <w:t>a</w:t>
      </w:r>
      <w:r w:rsidRPr="004F6306">
        <w:rPr>
          <w:lang w:val="en-AU"/>
        </w:rPr>
        <w:t xml:space="preserve">nalyse and </w:t>
      </w:r>
      <w:r w:rsidR="004D4CE3" w:rsidRPr="004F6306">
        <w:rPr>
          <w:lang w:val="en-AU"/>
        </w:rPr>
        <w:t>e</w:t>
      </w:r>
      <w:r w:rsidRPr="004F6306">
        <w:rPr>
          <w:lang w:val="en-AU"/>
        </w:rPr>
        <w:t>valuate)</w:t>
      </w:r>
      <w:r w:rsidR="004D4CE3" w:rsidRPr="004F6306">
        <w:rPr>
          <w:lang w:val="en-AU"/>
        </w:rPr>
        <w:t>,</w:t>
      </w:r>
      <w:r w:rsidRPr="004F6306">
        <w:rPr>
          <w:lang w:val="en-AU"/>
        </w:rPr>
        <w:t xml:space="preserve"> while some students had difficulty with understanding what they were being asked to do.</w:t>
      </w:r>
    </w:p>
    <w:p w14:paraId="6A6A2C24" w14:textId="77777777" w:rsidR="00D035BE" w:rsidRPr="004F6306" w:rsidRDefault="00D035BE" w:rsidP="00D035BE">
      <w:pPr>
        <w:pStyle w:val="VCAAHeading3"/>
        <w:rPr>
          <w:sz w:val="24"/>
          <w:lang w:val="en-AU"/>
        </w:rPr>
      </w:pPr>
      <w:r w:rsidRPr="004F6306">
        <w:rPr>
          <w:lang w:val="en-AU"/>
        </w:rPr>
        <w:t>Question 4</w:t>
      </w:r>
    </w:p>
    <w:tbl>
      <w:tblPr>
        <w:tblStyle w:val="VCAATableClosed"/>
        <w:tblW w:w="0" w:type="auto"/>
        <w:tblInd w:w="-5"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1008"/>
      </w:tblGrid>
      <w:tr w:rsidR="00D042C3" w:rsidRPr="004F6306" w14:paraId="241E47A7" w14:textId="77777777" w:rsidTr="007B6EF2">
        <w:trPr>
          <w:cnfStyle w:val="100000000000" w:firstRow="1" w:lastRow="0" w:firstColumn="0" w:lastColumn="0" w:oddVBand="0" w:evenVBand="0" w:oddHBand="0" w:evenHBand="0" w:firstRowFirstColumn="0" w:firstRowLastColumn="0" w:lastRowFirstColumn="0" w:lastRowLastColumn="0"/>
        </w:trPr>
        <w:tc>
          <w:tcPr>
            <w:tcW w:w="720" w:type="dxa"/>
          </w:tcPr>
          <w:p w14:paraId="0D6ADC25" w14:textId="77777777" w:rsidR="00D042C3" w:rsidRPr="004F6306" w:rsidRDefault="00D042C3" w:rsidP="001D4FD5">
            <w:pPr>
              <w:pStyle w:val="VCAAtablecondensedheading"/>
              <w:rPr>
                <w:lang w:val="en-AU"/>
              </w:rPr>
            </w:pPr>
            <w:r w:rsidRPr="004F6306">
              <w:rPr>
                <w:lang w:val="en-AU"/>
              </w:rPr>
              <w:t>Mark</w:t>
            </w:r>
          </w:p>
        </w:tc>
        <w:tc>
          <w:tcPr>
            <w:tcW w:w="576" w:type="dxa"/>
          </w:tcPr>
          <w:p w14:paraId="578C3A80" w14:textId="77777777" w:rsidR="00D042C3" w:rsidRPr="004F6306" w:rsidRDefault="00D042C3" w:rsidP="001D4FD5">
            <w:pPr>
              <w:pStyle w:val="VCAAtablecondensedheading"/>
              <w:rPr>
                <w:lang w:val="en-AU"/>
              </w:rPr>
            </w:pPr>
            <w:r w:rsidRPr="004F6306">
              <w:rPr>
                <w:lang w:val="en-AU"/>
              </w:rPr>
              <w:t>0</w:t>
            </w:r>
          </w:p>
        </w:tc>
        <w:tc>
          <w:tcPr>
            <w:tcW w:w="576" w:type="dxa"/>
          </w:tcPr>
          <w:p w14:paraId="39AD3025" w14:textId="77777777" w:rsidR="00D042C3" w:rsidRPr="004F6306" w:rsidRDefault="00D042C3" w:rsidP="001D4FD5">
            <w:pPr>
              <w:pStyle w:val="VCAAtablecondensedheading"/>
              <w:rPr>
                <w:lang w:val="en-AU"/>
              </w:rPr>
            </w:pPr>
            <w:r w:rsidRPr="004F6306">
              <w:rPr>
                <w:lang w:val="en-AU"/>
              </w:rPr>
              <w:t>1</w:t>
            </w:r>
          </w:p>
        </w:tc>
        <w:tc>
          <w:tcPr>
            <w:tcW w:w="576" w:type="dxa"/>
          </w:tcPr>
          <w:p w14:paraId="441CC7A5" w14:textId="77777777" w:rsidR="00D042C3" w:rsidRPr="004F6306" w:rsidRDefault="00D042C3" w:rsidP="001D4FD5">
            <w:pPr>
              <w:pStyle w:val="VCAAtablecondensedheading"/>
              <w:rPr>
                <w:lang w:val="en-AU"/>
              </w:rPr>
            </w:pPr>
            <w:r w:rsidRPr="004F6306">
              <w:rPr>
                <w:lang w:val="en-AU"/>
              </w:rPr>
              <w:t>2</w:t>
            </w:r>
          </w:p>
        </w:tc>
        <w:tc>
          <w:tcPr>
            <w:tcW w:w="576" w:type="dxa"/>
          </w:tcPr>
          <w:p w14:paraId="1F23D45E" w14:textId="77777777" w:rsidR="00D042C3" w:rsidRPr="004F6306" w:rsidRDefault="00D042C3" w:rsidP="001D4FD5">
            <w:pPr>
              <w:pStyle w:val="VCAAtablecondensedheading"/>
              <w:rPr>
                <w:lang w:val="en-AU"/>
              </w:rPr>
            </w:pPr>
            <w:r w:rsidRPr="004F6306">
              <w:rPr>
                <w:lang w:val="en-AU"/>
              </w:rPr>
              <w:t>3</w:t>
            </w:r>
          </w:p>
        </w:tc>
        <w:tc>
          <w:tcPr>
            <w:tcW w:w="576" w:type="dxa"/>
          </w:tcPr>
          <w:p w14:paraId="3C96E24E" w14:textId="77777777" w:rsidR="00D042C3" w:rsidRPr="004F6306" w:rsidRDefault="00D042C3" w:rsidP="001D4FD5">
            <w:pPr>
              <w:pStyle w:val="VCAAtablecondensedheading"/>
              <w:rPr>
                <w:lang w:val="en-AU"/>
              </w:rPr>
            </w:pPr>
            <w:r w:rsidRPr="004F6306">
              <w:rPr>
                <w:lang w:val="en-AU"/>
              </w:rPr>
              <w:t>4</w:t>
            </w:r>
          </w:p>
        </w:tc>
        <w:tc>
          <w:tcPr>
            <w:tcW w:w="576" w:type="dxa"/>
          </w:tcPr>
          <w:p w14:paraId="0374A11B" w14:textId="77777777" w:rsidR="00D042C3" w:rsidRPr="004F6306" w:rsidRDefault="00D042C3" w:rsidP="001D4FD5">
            <w:pPr>
              <w:pStyle w:val="VCAAtablecondensedheading"/>
              <w:rPr>
                <w:lang w:val="en-AU"/>
              </w:rPr>
            </w:pPr>
            <w:r w:rsidRPr="004F6306">
              <w:rPr>
                <w:lang w:val="en-AU"/>
              </w:rPr>
              <w:t>5</w:t>
            </w:r>
          </w:p>
        </w:tc>
        <w:tc>
          <w:tcPr>
            <w:tcW w:w="576" w:type="dxa"/>
          </w:tcPr>
          <w:p w14:paraId="2C554953" w14:textId="77777777" w:rsidR="00D042C3" w:rsidRPr="004F6306" w:rsidRDefault="00D042C3" w:rsidP="001D4FD5">
            <w:pPr>
              <w:pStyle w:val="VCAAtablecondensedheading"/>
              <w:rPr>
                <w:lang w:val="en-AU"/>
              </w:rPr>
            </w:pPr>
            <w:r w:rsidRPr="004F6306">
              <w:rPr>
                <w:lang w:val="en-AU"/>
              </w:rPr>
              <w:t>6</w:t>
            </w:r>
          </w:p>
        </w:tc>
        <w:tc>
          <w:tcPr>
            <w:tcW w:w="576" w:type="dxa"/>
          </w:tcPr>
          <w:p w14:paraId="5EEAB7B0" w14:textId="77777777" w:rsidR="00D042C3" w:rsidRPr="004F6306" w:rsidRDefault="00D042C3" w:rsidP="001D4FD5">
            <w:pPr>
              <w:pStyle w:val="VCAAtablecondensedheading"/>
              <w:rPr>
                <w:lang w:val="en-AU"/>
              </w:rPr>
            </w:pPr>
            <w:r w:rsidRPr="004F6306">
              <w:rPr>
                <w:lang w:val="en-AU"/>
              </w:rPr>
              <w:t>7</w:t>
            </w:r>
          </w:p>
        </w:tc>
        <w:tc>
          <w:tcPr>
            <w:tcW w:w="1008" w:type="dxa"/>
          </w:tcPr>
          <w:p w14:paraId="24F9F44F" w14:textId="77777777" w:rsidR="00D042C3" w:rsidRPr="004F6306" w:rsidRDefault="00D042C3" w:rsidP="001D4FD5">
            <w:pPr>
              <w:pStyle w:val="VCAAtablecondensedheading"/>
              <w:rPr>
                <w:lang w:val="en-AU"/>
              </w:rPr>
            </w:pPr>
            <w:r w:rsidRPr="004F6306">
              <w:rPr>
                <w:lang w:val="en-AU"/>
              </w:rPr>
              <w:t>Average</w:t>
            </w:r>
          </w:p>
        </w:tc>
      </w:tr>
      <w:tr w:rsidR="00D042C3" w:rsidRPr="004F6306" w14:paraId="7D4B6CF5" w14:textId="77777777" w:rsidTr="007B6EF2">
        <w:tc>
          <w:tcPr>
            <w:tcW w:w="720" w:type="dxa"/>
          </w:tcPr>
          <w:p w14:paraId="38AF9A0D" w14:textId="77777777" w:rsidR="00D042C3" w:rsidRPr="004F6306" w:rsidRDefault="00D042C3" w:rsidP="00D042C3">
            <w:pPr>
              <w:pStyle w:val="VCAAtablecondensed"/>
              <w:rPr>
                <w:lang w:val="en-AU"/>
              </w:rPr>
            </w:pPr>
            <w:r w:rsidRPr="004F6306">
              <w:rPr>
                <w:lang w:val="en-AU"/>
              </w:rPr>
              <w:t>%</w:t>
            </w:r>
          </w:p>
        </w:tc>
        <w:tc>
          <w:tcPr>
            <w:tcW w:w="576" w:type="dxa"/>
            <w:vAlign w:val="center"/>
          </w:tcPr>
          <w:p w14:paraId="43B5AA08" w14:textId="3777C74C" w:rsidR="00D042C3" w:rsidRPr="004F6306" w:rsidRDefault="00D042C3" w:rsidP="00D042C3">
            <w:pPr>
              <w:pStyle w:val="VCAAtablecondensed"/>
              <w:rPr>
                <w:lang w:val="en-AU"/>
              </w:rPr>
            </w:pPr>
            <w:r w:rsidRPr="004F6306">
              <w:rPr>
                <w:lang w:val="en-AU"/>
              </w:rPr>
              <w:t>2</w:t>
            </w:r>
          </w:p>
        </w:tc>
        <w:tc>
          <w:tcPr>
            <w:tcW w:w="576" w:type="dxa"/>
            <w:vAlign w:val="center"/>
          </w:tcPr>
          <w:p w14:paraId="2B48CF6C" w14:textId="2604FCA8" w:rsidR="00D042C3" w:rsidRPr="004F6306" w:rsidRDefault="00D042C3" w:rsidP="00D042C3">
            <w:pPr>
              <w:pStyle w:val="VCAAtablecondensed"/>
              <w:rPr>
                <w:lang w:val="en-AU"/>
              </w:rPr>
            </w:pPr>
            <w:r w:rsidRPr="004F6306">
              <w:rPr>
                <w:lang w:val="en-AU"/>
              </w:rPr>
              <w:t>2</w:t>
            </w:r>
          </w:p>
        </w:tc>
        <w:tc>
          <w:tcPr>
            <w:tcW w:w="576" w:type="dxa"/>
            <w:vAlign w:val="center"/>
          </w:tcPr>
          <w:p w14:paraId="234A25E6" w14:textId="24B2EE47" w:rsidR="00D042C3" w:rsidRPr="004F6306" w:rsidRDefault="00D042C3" w:rsidP="00D042C3">
            <w:pPr>
              <w:pStyle w:val="VCAAtablecondensed"/>
              <w:rPr>
                <w:lang w:val="en-AU"/>
              </w:rPr>
            </w:pPr>
            <w:r w:rsidRPr="004F6306">
              <w:rPr>
                <w:lang w:val="en-AU"/>
              </w:rPr>
              <w:t>7</w:t>
            </w:r>
          </w:p>
        </w:tc>
        <w:tc>
          <w:tcPr>
            <w:tcW w:w="576" w:type="dxa"/>
            <w:vAlign w:val="center"/>
          </w:tcPr>
          <w:p w14:paraId="6E9C9CDA" w14:textId="0C92F1C0" w:rsidR="00D042C3" w:rsidRPr="004F6306" w:rsidRDefault="00D042C3" w:rsidP="00D042C3">
            <w:pPr>
              <w:pStyle w:val="VCAAtablecondensed"/>
              <w:rPr>
                <w:lang w:val="en-AU"/>
              </w:rPr>
            </w:pPr>
            <w:r w:rsidRPr="004F6306">
              <w:rPr>
                <w:lang w:val="en-AU"/>
              </w:rPr>
              <w:t>15</w:t>
            </w:r>
          </w:p>
        </w:tc>
        <w:tc>
          <w:tcPr>
            <w:tcW w:w="576" w:type="dxa"/>
            <w:vAlign w:val="center"/>
          </w:tcPr>
          <w:p w14:paraId="093A4F29" w14:textId="0776FC4D" w:rsidR="00D042C3" w:rsidRPr="004F6306" w:rsidRDefault="00D042C3" w:rsidP="00D042C3">
            <w:pPr>
              <w:pStyle w:val="VCAAtablecondensed"/>
              <w:rPr>
                <w:lang w:val="en-AU"/>
              </w:rPr>
            </w:pPr>
            <w:r w:rsidRPr="004F6306">
              <w:rPr>
                <w:lang w:val="en-AU"/>
              </w:rPr>
              <w:t>24</w:t>
            </w:r>
          </w:p>
        </w:tc>
        <w:tc>
          <w:tcPr>
            <w:tcW w:w="576" w:type="dxa"/>
            <w:vAlign w:val="center"/>
          </w:tcPr>
          <w:p w14:paraId="1CFB8408" w14:textId="00EDFA3E" w:rsidR="00D042C3" w:rsidRPr="004F6306" w:rsidRDefault="00D042C3" w:rsidP="00D042C3">
            <w:pPr>
              <w:pStyle w:val="VCAAtablecondensed"/>
              <w:rPr>
                <w:lang w:val="en-AU"/>
              </w:rPr>
            </w:pPr>
            <w:r w:rsidRPr="004F6306">
              <w:rPr>
                <w:lang w:val="en-AU"/>
              </w:rPr>
              <w:t>26</w:t>
            </w:r>
          </w:p>
        </w:tc>
        <w:tc>
          <w:tcPr>
            <w:tcW w:w="576" w:type="dxa"/>
            <w:vAlign w:val="center"/>
          </w:tcPr>
          <w:p w14:paraId="7804D9DB" w14:textId="4CF9375C" w:rsidR="00D042C3" w:rsidRPr="004F6306" w:rsidRDefault="00D042C3" w:rsidP="00D042C3">
            <w:pPr>
              <w:pStyle w:val="VCAAtablecondensed"/>
              <w:rPr>
                <w:lang w:val="en-AU"/>
              </w:rPr>
            </w:pPr>
            <w:r w:rsidRPr="004F6306">
              <w:rPr>
                <w:lang w:val="en-AU"/>
              </w:rPr>
              <w:t>19</w:t>
            </w:r>
          </w:p>
        </w:tc>
        <w:tc>
          <w:tcPr>
            <w:tcW w:w="576" w:type="dxa"/>
            <w:vAlign w:val="center"/>
          </w:tcPr>
          <w:p w14:paraId="6D26942D" w14:textId="696F6473" w:rsidR="00D042C3" w:rsidRPr="004F6306" w:rsidRDefault="00D042C3" w:rsidP="00D042C3">
            <w:pPr>
              <w:pStyle w:val="VCAAtablecondensed"/>
              <w:rPr>
                <w:lang w:val="en-AU"/>
              </w:rPr>
            </w:pPr>
            <w:r w:rsidRPr="004F6306">
              <w:rPr>
                <w:lang w:val="en-AU"/>
              </w:rPr>
              <w:t>8</w:t>
            </w:r>
          </w:p>
        </w:tc>
        <w:tc>
          <w:tcPr>
            <w:tcW w:w="1008" w:type="dxa"/>
          </w:tcPr>
          <w:p w14:paraId="7894BE0A" w14:textId="08A81B5C" w:rsidR="00D042C3" w:rsidRPr="004F6306" w:rsidRDefault="00D042C3" w:rsidP="00D042C3">
            <w:pPr>
              <w:pStyle w:val="VCAAtablecondensed"/>
              <w:rPr>
                <w:lang w:val="en-AU"/>
              </w:rPr>
            </w:pPr>
            <w:r w:rsidRPr="004F6306">
              <w:rPr>
                <w:lang w:val="en-AU"/>
              </w:rPr>
              <w:t>4.5</w:t>
            </w:r>
          </w:p>
        </w:tc>
      </w:tr>
    </w:tbl>
    <w:p w14:paraId="6BD9E426" w14:textId="1423F433" w:rsidR="00D035BE" w:rsidRPr="004F6306" w:rsidRDefault="00BE5143" w:rsidP="00D035BE">
      <w:pPr>
        <w:pStyle w:val="VCAAbody"/>
        <w:rPr>
          <w:lang w:val="en-AU"/>
        </w:rPr>
      </w:pPr>
      <w:r w:rsidRPr="004F6306">
        <w:rPr>
          <w:lang w:val="en-AU"/>
        </w:rPr>
        <w:t>This question asked students to discuss the conceptual possibilities and ideas that they explored in their exploration proposal. It</w:t>
      </w:r>
      <w:r w:rsidR="00D035BE" w:rsidRPr="004F6306">
        <w:rPr>
          <w:lang w:val="en-AU"/>
        </w:rPr>
        <w:t xml:space="preserve"> is a reflective question</w:t>
      </w:r>
      <w:r w:rsidR="0048305E" w:rsidRPr="004F6306">
        <w:rPr>
          <w:lang w:val="en-AU"/>
        </w:rPr>
        <w:t>,</w:t>
      </w:r>
      <w:r w:rsidR="00D035BE" w:rsidRPr="004F6306">
        <w:rPr>
          <w:lang w:val="en-AU"/>
        </w:rPr>
        <w:t xml:space="preserve"> and high</w:t>
      </w:r>
      <w:r w:rsidR="0048305E" w:rsidRPr="004F6306">
        <w:rPr>
          <w:lang w:val="en-AU"/>
        </w:rPr>
        <w:t>-</w:t>
      </w:r>
      <w:r w:rsidR="00D035BE" w:rsidRPr="004F6306">
        <w:rPr>
          <w:lang w:val="en-AU"/>
        </w:rPr>
        <w:t xml:space="preserve">scoring responses were able to explain </w:t>
      </w:r>
      <w:r w:rsidR="00E17D89" w:rsidRPr="004F6306">
        <w:rPr>
          <w:lang w:val="en-AU"/>
        </w:rPr>
        <w:t>their</w:t>
      </w:r>
      <w:r w:rsidRPr="004F6306">
        <w:rPr>
          <w:lang w:val="en-AU"/>
        </w:rPr>
        <w:t xml:space="preserve"> exploration </w:t>
      </w:r>
      <w:r w:rsidR="00D035BE" w:rsidRPr="004F6306">
        <w:rPr>
          <w:lang w:val="en-AU"/>
        </w:rPr>
        <w:t xml:space="preserve">of the conceptual possibilities in some depth. Some students had little understanding of the term </w:t>
      </w:r>
      <w:r w:rsidR="0048305E" w:rsidRPr="004F6306">
        <w:rPr>
          <w:lang w:val="en-AU"/>
        </w:rPr>
        <w:t>‘</w:t>
      </w:r>
      <w:r w:rsidR="00D035BE" w:rsidRPr="004F6306">
        <w:rPr>
          <w:lang w:val="en-AU"/>
        </w:rPr>
        <w:t>conceptual possibilities</w:t>
      </w:r>
      <w:r w:rsidR="0048305E" w:rsidRPr="004F6306">
        <w:rPr>
          <w:lang w:val="en-AU"/>
        </w:rPr>
        <w:t>’,</w:t>
      </w:r>
      <w:r w:rsidR="00D035BE" w:rsidRPr="004F6306">
        <w:rPr>
          <w:lang w:val="en-AU"/>
        </w:rPr>
        <w:t xml:space="preserve"> </w:t>
      </w:r>
      <w:r w:rsidR="0048305E" w:rsidRPr="004F6306">
        <w:rPr>
          <w:lang w:val="en-AU"/>
        </w:rPr>
        <w:t xml:space="preserve">and </w:t>
      </w:r>
      <w:r w:rsidR="00D035BE" w:rsidRPr="004F6306">
        <w:rPr>
          <w:lang w:val="en-AU"/>
        </w:rPr>
        <w:t xml:space="preserve">so struggled to fully answer this question. Other students wrote about their use of materials and techniques instead of focusing on the key </w:t>
      </w:r>
      <w:r w:rsidR="00B664E6" w:rsidRPr="004F6306">
        <w:rPr>
          <w:lang w:val="en-AU"/>
        </w:rPr>
        <w:t>concepts and ideas</w:t>
      </w:r>
      <w:r w:rsidR="00D035BE" w:rsidRPr="004F6306">
        <w:rPr>
          <w:lang w:val="en-AU"/>
        </w:rPr>
        <w:t>.</w:t>
      </w:r>
    </w:p>
    <w:p w14:paraId="21128509" w14:textId="6D83D4B5" w:rsidR="00D035BE" w:rsidRPr="004F6306" w:rsidRDefault="00D035BE" w:rsidP="00D035BE">
      <w:pPr>
        <w:pStyle w:val="VCAAbody"/>
        <w:rPr>
          <w:lang w:val="en-AU"/>
        </w:rPr>
      </w:pPr>
      <w:r w:rsidRPr="004F6306">
        <w:rPr>
          <w:lang w:val="en-AU"/>
        </w:rPr>
        <w:lastRenderedPageBreak/>
        <w:t xml:space="preserve">Many students chose themes that were subjective, with an emphasis on self and emotions. </w:t>
      </w:r>
      <w:r w:rsidR="0048305E" w:rsidRPr="004F6306">
        <w:rPr>
          <w:lang w:val="en-AU"/>
        </w:rPr>
        <w:t>H</w:t>
      </w:r>
      <w:r w:rsidRPr="004F6306">
        <w:rPr>
          <w:lang w:val="en-AU"/>
        </w:rPr>
        <w:t>igher</w:t>
      </w:r>
      <w:r w:rsidR="0048305E" w:rsidRPr="004F6306">
        <w:rPr>
          <w:lang w:val="en-AU"/>
        </w:rPr>
        <w:t>-</w:t>
      </w:r>
      <w:r w:rsidRPr="004F6306">
        <w:rPr>
          <w:lang w:val="en-AU"/>
        </w:rPr>
        <w:t>scoring responses tended to explore a wide range of potential topics and were able to discuss concepts using clear, concise language. </w:t>
      </w:r>
    </w:p>
    <w:p w14:paraId="5D3634E9" w14:textId="4FB30682" w:rsidR="00D035BE" w:rsidRPr="004F6306" w:rsidRDefault="00D035BE" w:rsidP="00D035BE">
      <w:pPr>
        <w:pStyle w:val="VCAAbody"/>
        <w:rPr>
          <w:lang w:val="en-AU"/>
        </w:rPr>
      </w:pPr>
      <w:r w:rsidRPr="004F6306">
        <w:rPr>
          <w:lang w:val="en-AU"/>
        </w:rPr>
        <w:t>The following is an example of a high-scoring response</w:t>
      </w:r>
      <w:r w:rsidR="00FD6D1E" w:rsidRPr="004F6306">
        <w:rPr>
          <w:lang w:val="en-AU"/>
        </w:rPr>
        <w:t>.</w:t>
      </w:r>
    </w:p>
    <w:p w14:paraId="7F225DEB" w14:textId="77777777" w:rsidR="007E1661" w:rsidRPr="004F6306" w:rsidRDefault="007E1661" w:rsidP="005E1C4A">
      <w:pPr>
        <w:pStyle w:val="VCAAstudentsample"/>
      </w:pPr>
      <w:r w:rsidRPr="004F6306">
        <w:t>My Studio Arts practice for 2022 examines the “peculiar intricacies” of the human condition through the lens of war, with a particular focus on exploring the mediums of oil paint and photography.</w:t>
      </w:r>
    </w:p>
    <w:p w14:paraId="6479F2C9" w14:textId="425C02BF" w:rsidR="007E1661" w:rsidRPr="004F6306" w:rsidRDefault="007E1661" w:rsidP="005E1C4A">
      <w:pPr>
        <w:pStyle w:val="VCAAstudentsample"/>
      </w:pPr>
      <w:r w:rsidRPr="004F6306">
        <w:t xml:space="preserve">My initial Conceptual Possibility poses the question, how does confrontation of danger cause us to mistrust the world around us? I explore the “blind trust” associated with everyday objects, taking inspiration from my own routine to find ways to manipulate or weaponize such objects to evoke “fear, mistrust and anxiety” as well as draw out our “shared experiences and vulnerabilities.” In another Potential Direction I examine the representation of war (particularly imitations of immense human heartache) in entertainment to explore the role the media possesses in our perception of being vulnerable. In an extension of this idea, or conceptual possibility 3 I express a fascination for the idea of censorship in its many forms, particularly the exaggeration of cartoon violence – taking inspiration from the inherent invincibility of Coyote or other classic characters that visually express indignation for vulnerabilities – my intention was to appropriate frames and bring the characters into confrontational realism to highlight </w:t>
      </w:r>
      <w:r w:rsidR="00E17D89" w:rsidRPr="004F6306">
        <w:t>desensitisation</w:t>
      </w:r>
      <w:r w:rsidRPr="004F6306">
        <w:t xml:space="preserve"> of modern culture.</w:t>
      </w:r>
    </w:p>
    <w:p w14:paraId="360C34F1" w14:textId="77777777" w:rsidR="00D035BE" w:rsidRPr="004F6306" w:rsidRDefault="00D035BE" w:rsidP="00D035BE">
      <w:pPr>
        <w:pStyle w:val="VCAAHeading3"/>
        <w:rPr>
          <w:sz w:val="24"/>
          <w:lang w:val="en-AU"/>
        </w:rPr>
      </w:pPr>
      <w:r w:rsidRPr="004F6306">
        <w:rPr>
          <w:lang w:val="en-AU"/>
        </w:rPr>
        <w:t>Question 5</w:t>
      </w:r>
    </w:p>
    <w:tbl>
      <w:tblPr>
        <w:tblStyle w:val="VCAATableClosed"/>
        <w:tblW w:w="0" w:type="auto"/>
        <w:tblInd w:w="-5"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D042C3" w:rsidRPr="004F6306" w14:paraId="77BEC1B9" w14:textId="77777777" w:rsidTr="007B6EF2">
        <w:trPr>
          <w:cnfStyle w:val="100000000000" w:firstRow="1" w:lastRow="0" w:firstColumn="0" w:lastColumn="0" w:oddVBand="0" w:evenVBand="0" w:oddHBand="0" w:evenHBand="0" w:firstRowFirstColumn="0" w:firstRowLastColumn="0" w:lastRowFirstColumn="0" w:lastRowLastColumn="0"/>
        </w:trPr>
        <w:tc>
          <w:tcPr>
            <w:tcW w:w="720" w:type="dxa"/>
          </w:tcPr>
          <w:p w14:paraId="519FDF6D" w14:textId="77777777" w:rsidR="00D042C3" w:rsidRPr="004F6306" w:rsidRDefault="00D042C3" w:rsidP="001D4FD5">
            <w:pPr>
              <w:pStyle w:val="VCAAtablecondensedheading"/>
              <w:rPr>
                <w:lang w:val="en-AU"/>
              </w:rPr>
            </w:pPr>
            <w:r w:rsidRPr="004F6306">
              <w:rPr>
                <w:lang w:val="en-AU"/>
              </w:rPr>
              <w:t>Mark</w:t>
            </w:r>
          </w:p>
        </w:tc>
        <w:tc>
          <w:tcPr>
            <w:tcW w:w="576" w:type="dxa"/>
          </w:tcPr>
          <w:p w14:paraId="7D4B2C24" w14:textId="77777777" w:rsidR="00D042C3" w:rsidRPr="004F6306" w:rsidRDefault="00D042C3" w:rsidP="001D4FD5">
            <w:pPr>
              <w:pStyle w:val="VCAAtablecondensedheading"/>
              <w:rPr>
                <w:lang w:val="en-AU"/>
              </w:rPr>
            </w:pPr>
            <w:r w:rsidRPr="004F6306">
              <w:rPr>
                <w:lang w:val="en-AU"/>
              </w:rPr>
              <w:t>0</w:t>
            </w:r>
          </w:p>
        </w:tc>
        <w:tc>
          <w:tcPr>
            <w:tcW w:w="576" w:type="dxa"/>
          </w:tcPr>
          <w:p w14:paraId="47E94F39" w14:textId="77777777" w:rsidR="00D042C3" w:rsidRPr="004F6306" w:rsidRDefault="00D042C3" w:rsidP="001D4FD5">
            <w:pPr>
              <w:pStyle w:val="VCAAtablecondensedheading"/>
              <w:rPr>
                <w:lang w:val="en-AU"/>
              </w:rPr>
            </w:pPr>
            <w:r w:rsidRPr="004F6306">
              <w:rPr>
                <w:lang w:val="en-AU"/>
              </w:rPr>
              <w:t>1</w:t>
            </w:r>
          </w:p>
        </w:tc>
        <w:tc>
          <w:tcPr>
            <w:tcW w:w="576" w:type="dxa"/>
          </w:tcPr>
          <w:p w14:paraId="5C911825" w14:textId="77777777" w:rsidR="00D042C3" w:rsidRPr="004F6306" w:rsidRDefault="00D042C3" w:rsidP="001D4FD5">
            <w:pPr>
              <w:pStyle w:val="VCAAtablecondensedheading"/>
              <w:rPr>
                <w:lang w:val="en-AU"/>
              </w:rPr>
            </w:pPr>
            <w:r w:rsidRPr="004F6306">
              <w:rPr>
                <w:lang w:val="en-AU"/>
              </w:rPr>
              <w:t>2</w:t>
            </w:r>
          </w:p>
        </w:tc>
        <w:tc>
          <w:tcPr>
            <w:tcW w:w="576" w:type="dxa"/>
          </w:tcPr>
          <w:p w14:paraId="4558267F" w14:textId="77777777" w:rsidR="00D042C3" w:rsidRPr="004F6306" w:rsidRDefault="00D042C3" w:rsidP="001D4FD5">
            <w:pPr>
              <w:pStyle w:val="VCAAtablecondensedheading"/>
              <w:rPr>
                <w:lang w:val="en-AU"/>
              </w:rPr>
            </w:pPr>
            <w:r w:rsidRPr="004F6306">
              <w:rPr>
                <w:lang w:val="en-AU"/>
              </w:rPr>
              <w:t>3</w:t>
            </w:r>
          </w:p>
        </w:tc>
        <w:tc>
          <w:tcPr>
            <w:tcW w:w="576" w:type="dxa"/>
          </w:tcPr>
          <w:p w14:paraId="61C9B4EB" w14:textId="77777777" w:rsidR="00D042C3" w:rsidRPr="004F6306" w:rsidRDefault="00D042C3" w:rsidP="001D4FD5">
            <w:pPr>
              <w:pStyle w:val="VCAAtablecondensedheading"/>
              <w:rPr>
                <w:lang w:val="en-AU"/>
              </w:rPr>
            </w:pPr>
            <w:r w:rsidRPr="004F6306">
              <w:rPr>
                <w:lang w:val="en-AU"/>
              </w:rPr>
              <w:t>4</w:t>
            </w:r>
          </w:p>
        </w:tc>
        <w:tc>
          <w:tcPr>
            <w:tcW w:w="576" w:type="dxa"/>
          </w:tcPr>
          <w:p w14:paraId="122E92F6" w14:textId="77777777" w:rsidR="00D042C3" w:rsidRPr="004F6306" w:rsidRDefault="00D042C3" w:rsidP="001D4FD5">
            <w:pPr>
              <w:pStyle w:val="VCAAtablecondensedheading"/>
              <w:rPr>
                <w:lang w:val="en-AU"/>
              </w:rPr>
            </w:pPr>
            <w:r w:rsidRPr="004F6306">
              <w:rPr>
                <w:lang w:val="en-AU"/>
              </w:rPr>
              <w:t>5</w:t>
            </w:r>
          </w:p>
        </w:tc>
        <w:tc>
          <w:tcPr>
            <w:tcW w:w="576" w:type="dxa"/>
          </w:tcPr>
          <w:p w14:paraId="1FC896F3" w14:textId="77777777" w:rsidR="00D042C3" w:rsidRPr="004F6306" w:rsidRDefault="00D042C3" w:rsidP="001D4FD5">
            <w:pPr>
              <w:pStyle w:val="VCAAtablecondensedheading"/>
              <w:rPr>
                <w:lang w:val="en-AU"/>
              </w:rPr>
            </w:pPr>
            <w:r w:rsidRPr="004F6306">
              <w:rPr>
                <w:lang w:val="en-AU"/>
              </w:rPr>
              <w:t>6</w:t>
            </w:r>
          </w:p>
        </w:tc>
        <w:tc>
          <w:tcPr>
            <w:tcW w:w="576" w:type="dxa"/>
          </w:tcPr>
          <w:p w14:paraId="6D53A8DD" w14:textId="77777777" w:rsidR="00D042C3" w:rsidRPr="004F6306" w:rsidRDefault="00D042C3" w:rsidP="001D4FD5">
            <w:pPr>
              <w:pStyle w:val="VCAAtablecondensedheading"/>
              <w:rPr>
                <w:lang w:val="en-AU"/>
              </w:rPr>
            </w:pPr>
            <w:r w:rsidRPr="004F6306">
              <w:rPr>
                <w:lang w:val="en-AU"/>
              </w:rPr>
              <w:t>7</w:t>
            </w:r>
          </w:p>
        </w:tc>
        <w:tc>
          <w:tcPr>
            <w:tcW w:w="576" w:type="dxa"/>
          </w:tcPr>
          <w:p w14:paraId="3D821627" w14:textId="77777777" w:rsidR="00D042C3" w:rsidRPr="004F6306" w:rsidRDefault="00D042C3" w:rsidP="001D4FD5">
            <w:pPr>
              <w:pStyle w:val="VCAAtablecondensedheading"/>
              <w:rPr>
                <w:lang w:val="en-AU"/>
              </w:rPr>
            </w:pPr>
            <w:r w:rsidRPr="004F6306">
              <w:rPr>
                <w:lang w:val="en-AU"/>
              </w:rPr>
              <w:t>8</w:t>
            </w:r>
          </w:p>
        </w:tc>
        <w:tc>
          <w:tcPr>
            <w:tcW w:w="1008" w:type="dxa"/>
          </w:tcPr>
          <w:p w14:paraId="4298B75A" w14:textId="77777777" w:rsidR="00D042C3" w:rsidRPr="004F6306" w:rsidRDefault="00D042C3" w:rsidP="001D4FD5">
            <w:pPr>
              <w:pStyle w:val="VCAAtablecondensedheading"/>
              <w:rPr>
                <w:lang w:val="en-AU"/>
              </w:rPr>
            </w:pPr>
            <w:r w:rsidRPr="004F6306">
              <w:rPr>
                <w:lang w:val="en-AU"/>
              </w:rPr>
              <w:t>Average</w:t>
            </w:r>
          </w:p>
        </w:tc>
      </w:tr>
      <w:tr w:rsidR="00D042C3" w:rsidRPr="004F6306" w14:paraId="0224459A" w14:textId="77777777" w:rsidTr="007B6EF2">
        <w:tc>
          <w:tcPr>
            <w:tcW w:w="720" w:type="dxa"/>
          </w:tcPr>
          <w:p w14:paraId="6C1AC1BA" w14:textId="77777777" w:rsidR="00D042C3" w:rsidRPr="004F6306" w:rsidRDefault="00D042C3" w:rsidP="00D042C3">
            <w:pPr>
              <w:pStyle w:val="VCAAtablecondensed"/>
              <w:rPr>
                <w:lang w:val="en-AU"/>
              </w:rPr>
            </w:pPr>
            <w:r w:rsidRPr="004F6306">
              <w:rPr>
                <w:lang w:val="en-AU"/>
              </w:rPr>
              <w:t>%</w:t>
            </w:r>
          </w:p>
        </w:tc>
        <w:tc>
          <w:tcPr>
            <w:tcW w:w="576" w:type="dxa"/>
            <w:vAlign w:val="center"/>
          </w:tcPr>
          <w:p w14:paraId="5986EF96" w14:textId="71EF8ABC" w:rsidR="00D042C3" w:rsidRPr="004F6306" w:rsidRDefault="00D042C3" w:rsidP="00D042C3">
            <w:pPr>
              <w:pStyle w:val="VCAAtablecondensed"/>
              <w:rPr>
                <w:lang w:val="en-AU"/>
              </w:rPr>
            </w:pPr>
            <w:r w:rsidRPr="004F6306">
              <w:rPr>
                <w:lang w:val="en-AU"/>
              </w:rPr>
              <w:t>2</w:t>
            </w:r>
          </w:p>
        </w:tc>
        <w:tc>
          <w:tcPr>
            <w:tcW w:w="576" w:type="dxa"/>
            <w:vAlign w:val="center"/>
          </w:tcPr>
          <w:p w14:paraId="28A22071" w14:textId="29E07BC8" w:rsidR="00D042C3" w:rsidRPr="004F6306" w:rsidRDefault="00D042C3" w:rsidP="00D042C3">
            <w:pPr>
              <w:pStyle w:val="VCAAtablecondensed"/>
              <w:rPr>
                <w:lang w:val="en-AU"/>
              </w:rPr>
            </w:pPr>
            <w:r w:rsidRPr="004F6306">
              <w:rPr>
                <w:lang w:val="en-AU"/>
              </w:rPr>
              <w:t>2</w:t>
            </w:r>
          </w:p>
        </w:tc>
        <w:tc>
          <w:tcPr>
            <w:tcW w:w="576" w:type="dxa"/>
            <w:vAlign w:val="center"/>
          </w:tcPr>
          <w:p w14:paraId="6EC34572" w14:textId="469EDA1A" w:rsidR="00D042C3" w:rsidRPr="004F6306" w:rsidRDefault="00D042C3" w:rsidP="00D042C3">
            <w:pPr>
              <w:pStyle w:val="VCAAtablecondensed"/>
              <w:rPr>
                <w:lang w:val="en-AU"/>
              </w:rPr>
            </w:pPr>
            <w:r w:rsidRPr="004F6306">
              <w:rPr>
                <w:lang w:val="en-AU"/>
              </w:rPr>
              <w:t>5</w:t>
            </w:r>
          </w:p>
        </w:tc>
        <w:tc>
          <w:tcPr>
            <w:tcW w:w="576" w:type="dxa"/>
            <w:vAlign w:val="center"/>
          </w:tcPr>
          <w:p w14:paraId="544C21AC" w14:textId="03CEFB2E" w:rsidR="00D042C3" w:rsidRPr="004F6306" w:rsidRDefault="00D042C3" w:rsidP="00D042C3">
            <w:pPr>
              <w:pStyle w:val="VCAAtablecondensed"/>
              <w:rPr>
                <w:lang w:val="en-AU"/>
              </w:rPr>
            </w:pPr>
            <w:r w:rsidRPr="004F6306">
              <w:rPr>
                <w:lang w:val="en-AU"/>
              </w:rPr>
              <w:t>1</w:t>
            </w:r>
            <w:r w:rsidR="00F41DB8" w:rsidRPr="004F6306">
              <w:rPr>
                <w:lang w:val="en-AU"/>
              </w:rPr>
              <w:t>1</w:t>
            </w:r>
          </w:p>
        </w:tc>
        <w:tc>
          <w:tcPr>
            <w:tcW w:w="576" w:type="dxa"/>
            <w:vAlign w:val="center"/>
          </w:tcPr>
          <w:p w14:paraId="07B495AF" w14:textId="5FBFAE0F" w:rsidR="00D042C3" w:rsidRPr="004F6306" w:rsidRDefault="00D042C3" w:rsidP="00D042C3">
            <w:pPr>
              <w:pStyle w:val="VCAAtablecondensed"/>
              <w:rPr>
                <w:lang w:val="en-AU"/>
              </w:rPr>
            </w:pPr>
            <w:r w:rsidRPr="004F6306">
              <w:rPr>
                <w:lang w:val="en-AU"/>
              </w:rPr>
              <w:t>1</w:t>
            </w:r>
            <w:r w:rsidR="00F41DB8" w:rsidRPr="004F6306">
              <w:rPr>
                <w:lang w:val="en-AU"/>
              </w:rPr>
              <w:t>6</w:t>
            </w:r>
          </w:p>
        </w:tc>
        <w:tc>
          <w:tcPr>
            <w:tcW w:w="576" w:type="dxa"/>
            <w:vAlign w:val="center"/>
          </w:tcPr>
          <w:p w14:paraId="35DF1804" w14:textId="0B084E30" w:rsidR="00D042C3" w:rsidRPr="004F6306" w:rsidRDefault="00D042C3" w:rsidP="00D042C3">
            <w:pPr>
              <w:pStyle w:val="VCAAtablecondensed"/>
              <w:rPr>
                <w:lang w:val="en-AU"/>
              </w:rPr>
            </w:pPr>
            <w:r w:rsidRPr="004F6306">
              <w:rPr>
                <w:lang w:val="en-AU"/>
              </w:rPr>
              <w:t>22</w:t>
            </w:r>
          </w:p>
        </w:tc>
        <w:tc>
          <w:tcPr>
            <w:tcW w:w="576" w:type="dxa"/>
            <w:vAlign w:val="center"/>
          </w:tcPr>
          <w:p w14:paraId="4AA92932" w14:textId="289A0294" w:rsidR="00D042C3" w:rsidRPr="004F6306" w:rsidRDefault="00D042C3" w:rsidP="00D042C3">
            <w:pPr>
              <w:pStyle w:val="VCAAtablecondensed"/>
              <w:rPr>
                <w:lang w:val="en-AU"/>
              </w:rPr>
            </w:pPr>
            <w:r w:rsidRPr="004F6306">
              <w:rPr>
                <w:lang w:val="en-AU"/>
              </w:rPr>
              <w:t>15</w:t>
            </w:r>
          </w:p>
        </w:tc>
        <w:tc>
          <w:tcPr>
            <w:tcW w:w="576" w:type="dxa"/>
            <w:vAlign w:val="center"/>
          </w:tcPr>
          <w:p w14:paraId="569E318A" w14:textId="34308B5F" w:rsidR="00D042C3" w:rsidRPr="004F6306" w:rsidRDefault="00D042C3" w:rsidP="00D042C3">
            <w:pPr>
              <w:pStyle w:val="VCAAtablecondensed"/>
              <w:rPr>
                <w:lang w:val="en-AU"/>
              </w:rPr>
            </w:pPr>
            <w:r w:rsidRPr="004F6306">
              <w:rPr>
                <w:lang w:val="en-AU"/>
              </w:rPr>
              <w:t>13</w:t>
            </w:r>
          </w:p>
        </w:tc>
        <w:tc>
          <w:tcPr>
            <w:tcW w:w="576" w:type="dxa"/>
            <w:vAlign w:val="center"/>
          </w:tcPr>
          <w:p w14:paraId="0DDF54D3" w14:textId="7BC8E578" w:rsidR="00D042C3" w:rsidRPr="004F6306" w:rsidRDefault="00D042C3" w:rsidP="00D042C3">
            <w:pPr>
              <w:pStyle w:val="VCAAtablecondensed"/>
              <w:rPr>
                <w:lang w:val="en-AU"/>
              </w:rPr>
            </w:pPr>
            <w:r w:rsidRPr="004F6306">
              <w:rPr>
                <w:lang w:val="en-AU"/>
              </w:rPr>
              <w:t>9</w:t>
            </w:r>
          </w:p>
        </w:tc>
        <w:tc>
          <w:tcPr>
            <w:tcW w:w="1008" w:type="dxa"/>
          </w:tcPr>
          <w:p w14:paraId="4BC5E663" w14:textId="65182228" w:rsidR="00D042C3" w:rsidRPr="004F6306" w:rsidRDefault="00D042C3" w:rsidP="00F41DB8">
            <w:pPr>
              <w:pStyle w:val="VCAAtablecondensed"/>
              <w:rPr>
                <w:lang w:val="en-AU"/>
              </w:rPr>
            </w:pPr>
            <w:r w:rsidRPr="004F6306">
              <w:rPr>
                <w:lang w:val="en-AU"/>
              </w:rPr>
              <w:t>5.2</w:t>
            </w:r>
          </w:p>
        </w:tc>
      </w:tr>
    </w:tbl>
    <w:p w14:paraId="7B4C823E" w14:textId="1A646841" w:rsidR="00D035BE" w:rsidRPr="004F6306" w:rsidRDefault="00D035BE" w:rsidP="00D035BE">
      <w:pPr>
        <w:pStyle w:val="VCAAbody"/>
        <w:rPr>
          <w:lang w:val="en-AU"/>
        </w:rPr>
      </w:pPr>
      <w:r w:rsidRPr="004F6306">
        <w:rPr>
          <w:lang w:val="en-AU"/>
        </w:rPr>
        <w:t>High</w:t>
      </w:r>
      <w:r w:rsidR="006148AF" w:rsidRPr="004F6306">
        <w:rPr>
          <w:lang w:val="en-AU"/>
        </w:rPr>
        <w:t>-</w:t>
      </w:r>
      <w:r w:rsidRPr="004F6306">
        <w:rPr>
          <w:lang w:val="en-AU"/>
        </w:rPr>
        <w:t xml:space="preserve">scoring </w:t>
      </w:r>
      <w:r w:rsidR="006148AF" w:rsidRPr="004F6306">
        <w:rPr>
          <w:lang w:val="en-AU"/>
        </w:rPr>
        <w:t xml:space="preserve">responses </w:t>
      </w:r>
      <w:r w:rsidRPr="004F6306">
        <w:rPr>
          <w:lang w:val="en-AU"/>
        </w:rPr>
        <w:t>demonstrate</w:t>
      </w:r>
      <w:r w:rsidR="006148AF" w:rsidRPr="004F6306">
        <w:rPr>
          <w:lang w:val="en-AU"/>
        </w:rPr>
        <w:t>d</w:t>
      </w:r>
      <w:r w:rsidRPr="004F6306">
        <w:rPr>
          <w:lang w:val="en-AU"/>
        </w:rPr>
        <w:t xml:space="preserve"> a clear understanding of how the choices made with regard to techniques used in a potential direction </w:t>
      </w:r>
      <w:r w:rsidR="00B664E6" w:rsidRPr="004F6306">
        <w:rPr>
          <w:lang w:val="en-AU"/>
        </w:rPr>
        <w:t>contributed to</w:t>
      </w:r>
      <w:r w:rsidRPr="004F6306">
        <w:rPr>
          <w:lang w:val="en-AU"/>
        </w:rPr>
        <w:t xml:space="preserve"> the clear communication of ideas. There were students that were able to provide a sophisticated analysis and discussion of their own experience and engagement with their chosen techniques. </w:t>
      </w:r>
      <w:r w:rsidR="00F56775" w:rsidRPr="004F6306">
        <w:rPr>
          <w:lang w:val="en-AU"/>
        </w:rPr>
        <w:t>R</w:t>
      </w:r>
      <w:r w:rsidRPr="004F6306">
        <w:rPr>
          <w:lang w:val="en-AU"/>
        </w:rPr>
        <w:t>esponses</w:t>
      </w:r>
      <w:r w:rsidR="00F56775" w:rsidRPr="004F6306">
        <w:rPr>
          <w:lang w:val="en-AU"/>
        </w:rPr>
        <w:t xml:space="preserve"> that did not score well</w:t>
      </w:r>
      <w:r w:rsidRPr="004F6306">
        <w:rPr>
          <w:lang w:val="en-AU"/>
        </w:rPr>
        <w:t xml:space="preserve"> tended to list rather than analyse or did not address how the choice of techniques impacted on the communication of ideas. </w:t>
      </w:r>
    </w:p>
    <w:p w14:paraId="2E3984DD" w14:textId="7D21C10F" w:rsidR="00D035BE" w:rsidRPr="004F6306" w:rsidRDefault="00D035BE" w:rsidP="00D035BE">
      <w:pPr>
        <w:pStyle w:val="VCAAbody"/>
        <w:rPr>
          <w:lang w:val="en-AU"/>
        </w:rPr>
      </w:pPr>
      <w:r w:rsidRPr="004F6306">
        <w:rPr>
          <w:lang w:val="en-AU"/>
        </w:rPr>
        <w:t>The following is an example of a high-scoring response</w:t>
      </w:r>
      <w:r w:rsidR="00FD6D1E" w:rsidRPr="004F6306">
        <w:rPr>
          <w:lang w:val="en-AU"/>
        </w:rPr>
        <w:t>.</w:t>
      </w:r>
    </w:p>
    <w:p w14:paraId="7520799A" w14:textId="77777777" w:rsidR="007E1661" w:rsidRPr="004F6306" w:rsidRDefault="007E1661" w:rsidP="005E1C4A">
      <w:pPr>
        <w:pStyle w:val="VCAAstudentsample"/>
      </w:pPr>
      <w:r w:rsidRPr="004F6306">
        <w:t>My second potential direction explored the possibility of communicating a strange, magic narrative through the form of a rug. I developed techniques of tufting, in which I needed to hand-tuft yarn into a piece of fabric, then using sheers, trim the loops to reveal my imagery. This specific potential direction explored the idea of a young flower child eating a cake that was not meant for her. I wanted to capture a moment of obscure whimsy through the tactile form of the rug to create a sense of curiosity and wonder in my audience. I altered the setting of my punch needle to create different depths to the rug, placing emphasis on the cake, raising it to the highest setting so the loops were longer. I lowered the background so I didn’t take away from the subject matter. The differing levels allowed me to create a sense of depth necessary to my concept, as I wanted viewers to visually explore the narrative I depicted. Having captured this snippet of a story in such a soft, inviting form, I was able to create an allure in my audience.</w:t>
      </w:r>
    </w:p>
    <w:p w14:paraId="1290D8BC" w14:textId="77777777" w:rsidR="00D035BE" w:rsidRPr="004F6306" w:rsidRDefault="00D035BE" w:rsidP="00D035BE">
      <w:pPr>
        <w:pStyle w:val="VCAAHeading3"/>
        <w:rPr>
          <w:sz w:val="24"/>
          <w:lang w:val="en-AU"/>
        </w:rPr>
      </w:pPr>
      <w:r w:rsidRPr="004F6306">
        <w:rPr>
          <w:lang w:val="en-AU"/>
        </w:rPr>
        <w:t>Question 6</w:t>
      </w:r>
    </w:p>
    <w:tbl>
      <w:tblPr>
        <w:tblStyle w:val="VCAATableClosed"/>
        <w:tblW w:w="0" w:type="auto"/>
        <w:tblInd w:w="-5"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D042C3" w:rsidRPr="004F6306" w14:paraId="40FB63DC" w14:textId="77777777" w:rsidTr="007B6EF2">
        <w:trPr>
          <w:cnfStyle w:val="100000000000" w:firstRow="1" w:lastRow="0" w:firstColumn="0" w:lastColumn="0" w:oddVBand="0" w:evenVBand="0" w:oddHBand="0" w:evenHBand="0" w:firstRowFirstColumn="0" w:firstRowLastColumn="0" w:lastRowFirstColumn="0" w:lastRowLastColumn="0"/>
        </w:trPr>
        <w:tc>
          <w:tcPr>
            <w:tcW w:w="720" w:type="dxa"/>
          </w:tcPr>
          <w:p w14:paraId="448ECC0F" w14:textId="77777777" w:rsidR="00D042C3" w:rsidRPr="004F6306" w:rsidRDefault="00D042C3" w:rsidP="001D4FD5">
            <w:pPr>
              <w:pStyle w:val="VCAAtablecondensedheading"/>
              <w:rPr>
                <w:lang w:val="en-AU"/>
              </w:rPr>
            </w:pPr>
            <w:r w:rsidRPr="004F6306">
              <w:rPr>
                <w:lang w:val="en-AU"/>
              </w:rPr>
              <w:t>Mark</w:t>
            </w:r>
          </w:p>
        </w:tc>
        <w:tc>
          <w:tcPr>
            <w:tcW w:w="576" w:type="dxa"/>
          </w:tcPr>
          <w:p w14:paraId="35372E40" w14:textId="77777777" w:rsidR="00D042C3" w:rsidRPr="004F6306" w:rsidRDefault="00D042C3" w:rsidP="001D4FD5">
            <w:pPr>
              <w:pStyle w:val="VCAAtablecondensedheading"/>
              <w:rPr>
                <w:lang w:val="en-AU"/>
              </w:rPr>
            </w:pPr>
            <w:r w:rsidRPr="004F6306">
              <w:rPr>
                <w:lang w:val="en-AU"/>
              </w:rPr>
              <w:t>0</w:t>
            </w:r>
          </w:p>
        </w:tc>
        <w:tc>
          <w:tcPr>
            <w:tcW w:w="576" w:type="dxa"/>
          </w:tcPr>
          <w:p w14:paraId="20F60CB7" w14:textId="77777777" w:rsidR="00D042C3" w:rsidRPr="004F6306" w:rsidRDefault="00D042C3" w:rsidP="001D4FD5">
            <w:pPr>
              <w:pStyle w:val="VCAAtablecondensedheading"/>
              <w:rPr>
                <w:lang w:val="en-AU"/>
              </w:rPr>
            </w:pPr>
            <w:r w:rsidRPr="004F6306">
              <w:rPr>
                <w:lang w:val="en-AU"/>
              </w:rPr>
              <w:t>1</w:t>
            </w:r>
          </w:p>
        </w:tc>
        <w:tc>
          <w:tcPr>
            <w:tcW w:w="576" w:type="dxa"/>
          </w:tcPr>
          <w:p w14:paraId="1A529C8D" w14:textId="77777777" w:rsidR="00D042C3" w:rsidRPr="004F6306" w:rsidRDefault="00D042C3" w:rsidP="001D4FD5">
            <w:pPr>
              <w:pStyle w:val="VCAAtablecondensedheading"/>
              <w:rPr>
                <w:lang w:val="en-AU"/>
              </w:rPr>
            </w:pPr>
            <w:r w:rsidRPr="004F6306">
              <w:rPr>
                <w:lang w:val="en-AU"/>
              </w:rPr>
              <w:t>2</w:t>
            </w:r>
          </w:p>
        </w:tc>
        <w:tc>
          <w:tcPr>
            <w:tcW w:w="576" w:type="dxa"/>
          </w:tcPr>
          <w:p w14:paraId="6E4C9F6B" w14:textId="77777777" w:rsidR="00D042C3" w:rsidRPr="004F6306" w:rsidRDefault="00D042C3" w:rsidP="001D4FD5">
            <w:pPr>
              <w:pStyle w:val="VCAAtablecondensedheading"/>
              <w:rPr>
                <w:lang w:val="en-AU"/>
              </w:rPr>
            </w:pPr>
            <w:r w:rsidRPr="004F6306">
              <w:rPr>
                <w:lang w:val="en-AU"/>
              </w:rPr>
              <w:t>3</w:t>
            </w:r>
          </w:p>
        </w:tc>
        <w:tc>
          <w:tcPr>
            <w:tcW w:w="576" w:type="dxa"/>
          </w:tcPr>
          <w:p w14:paraId="0C8CAFAE" w14:textId="77777777" w:rsidR="00D042C3" w:rsidRPr="004F6306" w:rsidRDefault="00D042C3" w:rsidP="001D4FD5">
            <w:pPr>
              <w:pStyle w:val="VCAAtablecondensedheading"/>
              <w:rPr>
                <w:lang w:val="en-AU"/>
              </w:rPr>
            </w:pPr>
            <w:r w:rsidRPr="004F6306">
              <w:rPr>
                <w:lang w:val="en-AU"/>
              </w:rPr>
              <w:t>4</w:t>
            </w:r>
          </w:p>
        </w:tc>
        <w:tc>
          <w:tcPr>
            <w:tcW w:w="576" w:type="dxa"/>
          </w:tcPr>
          <w:p w14:paraId="0C3C5798" w14:textId="77777777" w:rsidR="00D042C3" w:rsidRPr="004F6306" w:rsidRDefault="00D042C3" w:rsidP="001D4FD5">
            <w:pPr>
              <w:pStyle w:val="VCAAtablecondensedheading"/>
              <w:rPr>
                <w:lang w:val="en-AU"/>
              </w:rPr>
            </w:pPr>
            <w:r w:rsidRPr="004F6306">
              <w:rPr>
                <w:lang w:val="en-AU"/>
              </w:rPr>
              <w:t>5</w:t>
            </w:r>
          </w:p>
        </w:tc>
        <w:tc>
          <w:tcPr>
            <w:tcW w:w="576" w:type="dxa"/>
          </w:tcPr>
          <w:p w14:paraId="01F90A3C" w14:textId="77777777" w:rsidR="00D042C3" w:rsidRPr="004F6306" w:rsidRDefault="00D042C3" w:rsidP="001D4FD5">
            <w:pPr>
              <w:pStyle w:val="VCAAtablecondensedheading"/>
              <w:rPr>
                <w:lang w:val="en-AU"/>
              </w:rPr>
            </w:pPr>
            <w:r w:rsidRPr="004F6306">
              <w:rPr>
                <w:lang w:val="en-AU"/>
              </w:rPr>
              <w:t>6</w:t>
            </w:r>
          </w:p>
        </w:tc>
        <w:tc>
          <w:tcPr>
            <w:tcW w:w="576" w:type="dxa"/>
          </w:tcPr>
          <w:p w14:paraId="4A0A531F" w14:textId="77777777" w:rsidR="00D042C3" w:rsidRPr="004F6306" w:rsidRDefault="00D042C3" w:rsidP="001D4FD5">
            <w:pPr>
              <w:pStyle w:val="VCAAtablecondensedheading"/>
              <w:rPr>
                <w:lang w:val="en-AU"/>
              </w:rPr>
            </w:pPr>
            <w:r w:rsidRPr="004F6306">
              <w:rPr>
                <w:lang w:val="en-AU"/>
              </w:rPr>
              <w:t>7</w:t>
            </w:r>
          </w:p>
        </w:tc>
        <w:tc>
          <w:tcPr>
            <w:tcW w:w="576" w:type="dxa"/>
          </w:tcPr>
          <w:p w14:paraId="0923B65E" w14:textId="77777777" w:rsidR="00D042C3" w:rsidRPr="004F6306" w:rsidRDefault="00D042C3" w:rsidP="001D4FD5">
            <w:pPr>
              <w:pStyle w:val="VCAAtablecondensedheading"/>
              <w:rPr>
                <w:lang w:val="en-AU"/>
              </w:rPr>
            </w:pPr>
            <w:r w:rsidRPr="004F6306">
              <w:rPr>
                <w:lang w:val="en-AU"/>
              </w:rPr>
              <w:t>8</w:t>
            </w:r>
          </w:p>
        </w:tc>
        <w:tc>
          <w:tcPr>
            <w:tcW w:w="1008" w:type="dxa"/>
          </w:tcPr>
          <w:p w14:paraId="3A17E00F" w14:textId="77777777" w:rsidR="00D042C3" w:rsidRPr="004F6306" w:rsidRDefault="00D042C3" w:rsidP="001D4FD5">
            <w:pPr>
              <w:pStyle w:val="VCAAtablecondensedheading"/>
              <w:rPr>
                <w:lang w:val="en-AU"/>
              </w:rPr>
            </w:pPr>
            <w:r w:rsidRPr="004F6306">
              <w:rPr>
                <w:lang w:val="en-AU"/>
              </w:rPr>
              <w:t>Average</w:t>
            </w:r>
          </w:p>
        </w:tc>
      </w:tr>
      <w:tr w:rsidR="00D042C3" w:rsidRPr="004F6306" w14:paraId="53385367" w14:textId="77777777" w:rsidTr="007B6EF2">
        <w:tc>
          <w:tcPr>
            <w:tcW w:w="720" w:type="dxa"/>
          </w:tcPr>
          <w:p w14:paraId="0732C28C" w14:textId="77777777" w:rsidR="00D042C3" w:rsidRPr="004F6306" w:rsidRDefault="00D042C3" w:rsidP="00D042C3">
            <w:pPr>
              <w:pStyle w:val="VCAAtablecondensed"/>
              <w:rPr>
                <w:lang w:val="en-AU"/>
              </w:rPr>
            </w:pPr>
            <w:r w:rsidRPr="004F6306">
              <w:rPr>
                <w:lang w:val="en-AU"/>
              </w:rPr>
              <w:t>%</w:t>
            </w:r>
          </w:p>
        </w:tc>
        <w:tc>
          <w:tcPr>
            <w:tcW w:w="576" w:type="dxa"/>
            <w:vAlign w:val="center"/>
          </w:tcPr>
          <w:p w14:paraId="415E1D3F" w14:textId="13641462" w:rsidR="00D042C3" w:rsidRPr="004F6306" w:rsidRDefault="00F41DB8" w:rsidP="00D042C3">
            <w:pPr>
              <w:pStyle w:val="VCAAtablecondensed"/>
              <w:rPr>
                <w:lang w:val="en-AU"/>
              </w:rPr>
            </w:pPr>
            <w:r w:rsidRPr="004F6306">
              <w:rPr>
                <w:lang w:val="en-AU"/>
              </w:rPr>
              <w:t>4</w:t>
            </w:r>
          </w:p>
        </w:tc>
        <w:tc>
          <w:tcPr>
            <w:tcW w:w="576" w:type="dxa"/>
            <w:vAlign w:val="center"/>
          </w:tcPr>
          <w:p w14:paraId="5294D00E" w14:textId="0D6E711E" w:rsidR="00D042C3" w:rsidRPr="004F6306" w:rsidRDefault="00F41DB8" w:rsidP="00D042C3">
            <w:pPr>
              <w:pStyle w:val="VCAAtablecondensed"/>
              <w:rPr>
                <w:lang w:val="en-AU"/>
              </w:rPr>
            </w:pPr>
            <w:r w:rsidRPr="004F6306">
              <w:rPr>
                <w:lang w:val="en-AU"/>
              </w:rPr>
              <w:t>2</w:t>
            </w:r>
          </w:p>
        </w:tc>
        <w:tc>
          <w:tcPr>
            <w:tcW w:w="576" w:type="dxa"/>
            <w:vAlign w:val="center"/>
          </w:tcPr>
          <w:p w14:paraId="31FE7E95" w14:textId="29C45F0C" w:rsidR="00D042C3" w:rsidRPr="004F6306" w:rsidRDefault="00F41DB8" w:rsidP="00D042C3">
            <w:pPr>
              <w:pStyle w:val="VCAAtablecondensed"/>
              <w:rPr>
                <w:lang w:val="en-AU"/>
              </w:rPr>
            </w:pPr>
            <w:r w:rsidRPr="004F6306">
              <w:rPr>
                <w:lang w:val="en-AU"/>
              </w:rPr>
              <w:t>4</w:t>
            </w:r>
          </w:p>
        </w:tc>
        <w:tc>
          <w:tcPr>
            <w:tcW w:w="576" w:type="dxa"/>
            <w:vAlign w:val="center"/>
          </w:tcPr>
          <w:p w14:paraId="0B4AD746" w14:textId="553BDBCA" w:rsidR="00D042C3" w:rsidRPr="004F6306" w:rsidRDefault="00F41DB8" w:rsidP="00D042C3">
            <w:pPr>
              <w:pStyle w:val="VCAAtablecondensed"/>
              <w:rPr>
                <w:lang w:val="en-AU"/>
              </w:rPr>
            </w:pPr>
            <w:r w:rsidRPr="004F6306">
              <w:rPr>
                <w:lang w:val="en-AU"/>
              </w:rPr>
              <w:t>7</w:t>
            </w:r>
          </w:p>
        </w:tc>
        <w:tc>
          <w:tcPr>
            <w:tcW w:w="576" w:type="dxa"/>
            <w:vAlign w:val="center"/>
          </w:tcPr>
          <w:p w14:paraId="5131544C" w14:textId="6174F8F9" w:rsidR="00D042C3" w:rsidRPr="004F6306" w:rsidRDefault="00D042C3" w:rsidP="00D042C3">
            <w:pPr>
              <w:pStyle w:val="VCAAtablecondensed"/>
              <w:rPr>
                <w:lang w:val="en-AU"/>
              </w:rPr>
            </w:pPr>
            <w:r w:rsidRPr="004F6306">
              <w:rPr>
                <w:lang w:val="en-AU"/>
              </w:rPr>
              <w:t>13</w:t>
            </w:r>
          </w:p>
        </w:tc>
        <w:tc>
          <w:tcPr>
            <w:tcW w:w="576" w:type="dxa"/>
            <w:vAlign w:val="center"/>
          </w:tcPr>
          <w:p w14:paraId="6C7BC677" w14:textId="5731FC4E" w:rsidR="00D042C3" w:rsidRPr="004F6306" w:rsidRDefault="00D042C3" w:rsidP="00D042C3">
            <w:pPr>
              <w:pStyle w:val="VCAAtablecondensed"/>
              <w:rPr>
                <w:lang w:val="en-AU"/>
              </w:rPr>
            </w:pPr>
            <w:r w:rsidRPr="004F6306">
              <w:rPr>
                <w:lang w:val="en-AU"/>
              </w:rPr>
              <w:t>20</w:t>
            </w:r>
          </w:p>
        </w:tc>
        <w:tc>
          <w:tcPr>
            <w:tcW w:w="576" w:type="dxa"/>
            <w:vAlign w:val="center"/>
          </w:tcPr>
          <w:p w14:paraId="6379C1C8" w14:textId="74A2EEEC" w:rsidR="00D042C3" w:rsidRPr="004F6306" w:rsidRDefault="00D042C3" w:rsidP="00D042C3">
            <w:pPr>
              <w:pStyle w:val="VCAAtablecondensed"/>
              <w:rPr>
                <w:lang w:val="en-AU"/>
              </w:rPr>
            </w:pPr>
            <w:r w:rsidRPr="004F6306">
              <w:rPr>
                <w:lang w:val="en-AU"/>
              </w:rPr>
              <w:t>1</w:t>
            </w:r>
            <w:r w:rsidR="00F41DB8" w:rsidRPr="004F6306">
              <w:rPr>
                <w:lang w:val="en-AU"/>
              </w:rPr>
              <w:t>6</w:t>
            </w:r>
          </w:p>
        </w:tc>
        <w:tc>
          <w:tcPr>
            <w:tcW w:w="576" w:type="dxa"/>
            <w:vAlign w:val="center"/>
          </w:tcPr>
          <w:p w14:paraId="510C0DEA" w14:textId="45B4A017" w:rsidR="00D042C3" w:rsidRPr="004F6306" w:rsidRDefault="00D042C3" w:rsidP="00D042C3">
            <w:pPr>
              <w:pStyle w:val="VCAAtablecondensed"/>
              <w:rPr>
                <w:lang w:val="en-AU"/>
              </w:rPr>
            </w:pPr>
            <w:r w:rsidRPr="004F6306">
              <w:rPr>
                <w:lang w:val="en-AU"/>
              </w:rPr>
              <w:t>17</w:t>
            </w:r>
          </w:p>
        </w:tc>
        <w:tc>
          <w:tcPr>
            <w:tcW w:w="576" w:type="dxa"/>
            <w:vAlign w:val="center"/>
          </w:tcPr>
          <w:p w14:paraId="567EB84D" w14:textId="28C95C8F" w:rsidR="00D042C3" w:rsidRPr="004F6306" w:rsidRDefault="00D042C3" w:rsidP="00D042C3">
            <w:pPr>
              <w:pStyle w:val="VCAAtablecondensed"/>
              <w:rPr>
                <w:lang w:val="en-AU"/>
              </w:rPr>
            </w:pPr>
            <w:r w:rsidRPr="004F6306">
              <w:rPr>
                <w:lang w:val="en-AU"/>
              </w:rPr>
              <w:t>1</w:t>
            </w:r>
            <w:r w:rsidR="00F41DB8" w:rsidRPr="004F6306">
              <w:rPr>
                <w:lang w:val="en-AU"/>
              </w:rPr>
              <w:t>2</w:t>
            </w:r>
          </w:p>
        </w:tc>
        <w:tc>
          <w:tcPr>
            <w:tcW w:w="1008" w:type="dxa"/>
          </w:tcPr>
          <w:p w14:paraId="56714A32" w14:textId="21389F86" w:rsidR="00D042C3" w:rsidRPr="004F6306" w:rsidRDefault="00D042C3" w:rsidP="00F41DB8">
            <w:pPr>
              <w:pStyle w:val="VCAAtablecondensed"/>
              <w:rPr>
                <w:lang w:val="en-AU"/>
              </w:rPr>
            </w:pPr>
            <w:r w:rsidRPr="004F6306">
              <w:rPr>
                <w:lang w:val="en-AU"/>
              </w:rPr>
              <w:t>5.</w:t>
            </w:r>
            <w:r w:rsidR="00F41DB8" w:rsidRPr="004F6306">
              <w:rPr>
                <w:lang w:val="en-AU"/>
              </w:rPr>
              <w:t>5</w:t>
            </w:r>
          </w:p>
        </w:tc>
      </w:tr>
    </w:tbl>
    <w:p w14:paraId="350FDB73" w14:textId="4A3765DF" w:rsidR="00D035BE" w:rsidRPr="004F6306" w:rsidRDefault="00D035BE" w:rsidP="008058C0">
      <w:pPr>
        <w:pStyle w:val="VCAAbody"/>
        <w:rPr>
          <w:lang w:val="en-AU"/>
        </w:rPr>
      </w:pPr>
      <w:r w:rsidRPr="004F6306">
        <w:rPr>
          <w:lang w:val="en-AU"/>
        </w:rPr>
        <w:t>Higher-scoring responses were genuine evaluations of the positives and negatives of the finished artworks and clearly articulate</w:t>
      </w:r>
      <w:r w:rsidR="00F56775" w:rsidRPr="004F6306">
        <w:rPr>
          <w:lang w:val="en-AU"/>
        </w:rPr>
        <w:t>d</w:t>
      </w:r>
      <w:r w:rsidRPr="004F6306">
        <w:rPr>
          <w:lang w:val="en-AU"/>
        </w:rPr>
        <w:t xml:space="preserve"> the aesthetic qualities of the two artworks. These students also were able to discuss the refinement of their use of material. </w:t>
      </w:r>
      <w:r w:rsidR="00BD3318" w:rsidRPr="004F6306">
        <w:rPr>
          <w:lang w:val="en-AU"/>
        </w:rPr>
        <w:t>R</w:t>
      </w:r>
      <w:r w:rsidRPr="004F6306">
        <w:rPr>
          <w:lang w:val="en-AU"/>
        </w:rPr>
        <w:t>esponses</w:t>
      </w:r>
      <w:r w:rsidR="00BD3318" w:rsidRPr="004F6306">
        <w:rPr>
          <w:lang w:val="en-AU"/>
        </w:rPr>
        <w:t xml:space="preserve"> that did not score well</w:t>
      </w:r>
      <w:r w:rsidRPr="004F6306">
        <w:rPr>
          <w:lang w:val="en-AU"/>
        </w:rPr>
        <w:t xml:space="preserve"> tended to be a description of the two finished artworks with little or no evaluation of how successful the</w:t>
      </w:r>
      <w:r w:rsidR="00BE368D" w:rsidRPr="004F6306">
        <w:rPr>
          <w:lang w:val="en-AU"/>
        </w:rPr>
        <w:t>y</w:t>
      </w:r>
      <w:r w:rsidRPr="004F6306">
        <w:rPr>
          <w:lang w:val="en-AU"/>
        </w:rPr>
        <w:t xml:space="preserve"> were in communicating their ideas</w:t>
      </w:r>
      <w:r w:rsidRPr="004F6306">
        <w:rPr>
          <w:rFonts w:ascii="Times New Roman" w:eastAsia="Times New Roman" w:hAnsi="Times New Roman" w:cs="Times New Roman"/>
          <w:color w:val="000000"/>
          <w:sz w:val="24"/>
          <w:szCs w:val="24"/>
          <w:lang w:val="en-AU"/>
        </w:rPr>
        <w:t>.</w:t>
      </w:r>
    </w:p>
    <w:p w14:paraId="64840CC0" w14:textId="77777777" w:rsidR="00F41DB8" w:rsidRPr="004F6306" w:rsidRDefault="00D035BE" w:rsidP="008058C0">
      <w:pPr>
        <w:pStyle w:val="VCAAbody"/>
        <w:rPr>
          <w:lang w:val="en-AU"/>
        </w:rPr>
      </w:pPr>
      <w:r w:rsidRPr="004F6306">
        <w:rPr>
          <w:lang w:val="en-AU"/>
        </w:rPr>
        <w:t>The following is an example of a high-scoring response</w:t>
      </w:r>
      <w:r w:rsidR="00F41DB8" w:rsidRPr="004F6306">
        <w:rPr>
          <w:lang w:val="en-AU"/>
        </w:rPr>
        <w:t>.</w:t>
      </w:r>
    </w:p>
    <w:p w14:paraId="29A028F1" w14:textId="77777777" w:rsidR="00DA6BF4" w:rsidRPr="004F6306" w:rsidRDefault="00DA6BF4" w:rsidP="005E1C4A">
      <w:pPr>
        <w:pStyle w:val="VCAAstudentsample"/>
      </w:pPr>
      <w:r w:rsidRPr="004F6306">
        <w:t>In my first final artwork ‘lost arches’ I explored the ideas of the push and pull of deceit through sculpture, which was effectively represented through the interlocking, [</w:t>
      </w:r>
      <w:proofErr w:type="spellStart"/>
      <w:r w:rsidRPr="004F6306">
        <w:t>tendating</w:t>
      </w:r>
      <w:proofErr w:type="spellEnd"/>
      <w:r w:rsidRPr="004F6306">
        <w:t>] organic [arch forms] made of neon-colour infused Perspex. The dynamic composition of the 3 arches, interweaving in and out of each other successfully depicts the ideas of confusion instilled in society, degrading condemning societal norms for limited individual agency. Furthermore, the lack of negative space under each archway is successful in depicting a void, a lack of beauty associated with choice in the highly conceptual sculpture.</w:t>
      </w:r>
    </w:p>
    <w:p w14:paraId="004F69E4" w14:textId="7B575F6E" w:rsidR="00DA6BF4" w:rsidRPr="004F6306" w:rsidRDefault="00DA6BF4" w:rsidP="005E1C4A">
      <w:pPr>
        <w:pStyle w:val="VCAAstudentsample"/>
      </w:pPr>
      <w:r w:rsidRPr="004F6306">
        <w:t xml:space="preserve">In my second artwork ‘lost pathways’ I depict ideas of a [central] machine, in which people are only seen as a cog, needed for the survival of conformity (through sculpture). Sculpture allowed me to effectively perceptualize a metaphorical voyage with no true destination. I created a neon-pink infused Perspex set of interlocking stairs which never truly resulted in any upwards progress. This was effectual in </w:t>
      </w:r>
      <w:r w:rsidR="002823E9" w:rsidRPr="004F6306">
        <w:t xml:space="preserve">displaying human’s </w:t>
      </w:r>
      <w:r w:rsidR="00B664E6" w:rsidRPr="004F6306">
        <w:t>[</w:t>
      </w:r>
      <w:r w:rsidR="002823E9" w:rsidRPr="004F6306">
        <w:t>own} of hierarchy, and dispelling the myth that individual thoughts are recognised, espousing society’s hold on individuals. The motif of transparent faceless figures on the stairs defies gravity. This symbolism of defiance successfully depicts the [jarring motions] of movement and inhibition that exist in our current day.</w:t>
      </w:r>
    </w:p>
    <w:p w14:paraId="77611F3A" w14:textId="77777777" w:rsidR="00D035BE" w:rsidRPr="004F6306" w:rsidRDefault="00D035BE" w:rsidP="008058C0">
      <w:pPr>
        <w:pStyle w:val="VCAAHeading2"/>
        <w:rPr>
          <w:sz w:val="24"/>
          <w:szCs w:val="24"/>
          <w:lang w:val="en-AU"/>
        </w:rPr>
      </w:pPr>
      <w:r w:rsidRPr="004F6306">
        <w:rPr>
          <w:lang w:val="en-AU"/>
        </w:rPr>
        <w:t>Section C</w:t>
      </w:r>
    </w:p>
    <w:p w14:paraId="63F7DF5E" w14:textId="61EEAABB" w:rsidR="00D035BE" w:rsidRPr="004F6306" w:rsidRDefault="00D035BE" w:rsidP="008058C0">
      <w:pPr>
        <w:pStyle w:val="VCAAbody"/>
        <w:rPr>
          <w:lang w:val="en-AU"/>
        </w:rPr>
      </w:pPr>
      <w:r w:rsidRPr="004F6306">
        <w:rPr>
          <w:lang w:val="en-AU"/>
        </w:rPr>
        <w:t>Section C consisted of two extended response questions in which students were asked to write about two artists they had studied and two exhibitions they had visited during the year. </w:t>
      </w:r>
    </w:p>
    <w:p w14:paraId="52579E57" w14:textId="77777777" w:rsidR="00D035BE" w:rsidRPr="004F6306" w:rsidRDefault="00D035BE" w:rsidP="008058C0">
      <w:pPr>
        <w:pStyle w:val="VCAAHeading3"/>
        <w:rPr>
          <w:sz w:val="24"/>
          <w:lang w:val="en-AU"/>
        </w:rPr>
      </w:pPr>
      <w:r w:rsidRPr="004F6306">
        <w:rPr>
          <w:lang w:val="en-AU"/>
        </w:rPr>
        <w:t>Question 7</w:t>
      </w:r>
    </w:p>
    <w:tbl>
      <w:tblPr>
        <w:tblStyle w:val="VCAATableClosed"/>
        <w:tblW w:w="0" w:type="auto"/>
        <w:tblInd w:w="-5"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1008"/>
      </w:tblGrid>
      <w:tr w:rsidR="000449D3" w:rsidRPr="004F6306" w14:paraId="5E7BC74B" w14:textId="77777777" w:rsidTr="007B6EF2">
        <w:trPr>
          <w:cnfStyle w:val="100000000000" w:firstRow="1" w:lastRow="0" w:firstColumn="0" w:lastColumn="0" w:oddVBand="0" w:evenVBand="0" w:oddHBand="0" w:evenHBand="0" w:firstRowFirstColumn="0" w:firstRowLastColumn="0" w:lastRowFirstColumn="0" w:lastRowLastColumn="0"/>
        </w:trPr>
        <w:tc>
          <w:tcPr>
            <w:tcW w:w="720" w:type="dxa"/>
          </w:tcPr>
          <w:p w14:paraId="32E47E32" w14:textId="77777777" w:rsidR="000449D3" w:rsidRPr="004F6306" w:rsidRDefault="000449D3" w:rsidP="001D4FD5">
            <w:pPr>
              <w:pStyle w:val="VCAAtablecondensedheading"/>
              <w:rPr>
                <w:lang w:val="en-AU"/>
              </w:rPr>
            </w:pPr>
            <w:r w:rsidRPr="004F6306">
              <w:rPr>
                <w:lang w:val="en-AU"/>
              </w:rPr>
              <w:t>Mark</w:t>
            </w:r>
          </w:p>
        </w:tc>
        <w:tc>
          <w:tcPr>
            <w:tcW w:w="576" w:type="dxa"/>
          </w:tcPr>
          <w:p w14:paraId="02CA0D99" w14:textId="77777777" w:rsidR="000449D3" w:rsidRPr="004F6306" w:rsidRDefault="000449D3" w:rsidP="001D4FD5">
            <w:pPr>
              <w:pStyle w:val="VCAAtablecondensedheading"/>
              <w:rPr>
                <w:lang w:val="en-AU"/>
              </w:rPr>
            </w:pPr>
            <w:r w:rsidRPr="004F6306">
              <w:rPr>
                <w:lang w:val="en-AU"/>
              </w:rPr>
              <w:t>0</w:t>
            </w:r>
          </w:p>
        </w:tc>
        <w:tc>
          <w:tcPr>
            <w:tcW w:w="576" w:type="dxa"/>
          </w:tcPr>
          <w:p w14:paraId="1C785A5C" w14:textId="77777777" w:rsidR="000449D3" w:rsidRPr="004F6306" w:rsidRDefault="000449D3" w:rsidP="001D4FD5">
            <w:pPr>
              <w:pStyle w:val="VCAAtablecondensedheading"/>
              <w:rPr>
                <w:lang w:val="en-AU"/>
              </w:rPr>
            </w:pPr>
            <w:r w:rsidRPr="004F6306">
              <w:rPr>
                <w:lang w:val="en-AU"/>
              </w:rPr>
              <w:t>1</w:t>
            </w:r>
          </w:p>
        </w:tc>
        <w:tc>
          <w:tcPr>
            <w:tcW w:w="576" w:type="dxa"/>
          </w:tcPr>
          <w:p w14:paraId="502F429B" w14:textId="77777777" w:rsidR="000449D3" w:rsidRPr="004F6306" w:rsidRDefault="000449D3" w:rsidP="001D4FD5">
            <w:pPr>
              <w:pStyle w:val="VCAAtablecondensedheading"/>
              <w:rPr>
                <w:lang w:val="en-AU"/>
              </w:rPr>
            </w:pPr>
            <w:r w:rsidRPr="004F6306">
              <w:rPr>
                <w:lang w:val="en-AU"/>
              </w:rPr>
              <w:t>2</w:t>
            </w:r>
          </w:p>
        </w:tc>
        <w:tc>
          <w:tcPr>
            <w:tcW w:w="576" w:type="dxa"/>
          </w:tcPr>
          <w:p w14:paraId="401B1438" w14:textId="77777777" w:rsidR="000449D3" w:rsidRPr="004F6306" w:rsidRDefault="000449D3" w:rsidP="001D4FD5">
            <w:pPr>
              <w:pStyle w:val="VCAAtablecondensedheading"/>
              <w:rPr>
                <w:lang w:val="en-AU"/>
              </w:rPr>
            </w:pPr>
            <w:r w:rsidRPr="004F6306">
              <w:rPr>
                <w:lang w:val="en-AU"/>
              </w:rPr>
              <w:t>3</w:t>
            </w:r>
          </w:p>
        </w:tc>
        <w:tc>
          <w:tcPr>
            <w:tcW w:w="576" w:type="dxa"/>
          </w:tcPr>
          <w:p w14:paraId="69E36F00" w14:textId="77777777" w:rsidR="000449D3" w:rsidRPr="004F6306" w:rsidRDefault="000449D3" w:rsidP="001D4FD5">
            <w:pPr>
              <w:pStyle w:val="VCAAtablecondensedheading"/>
              <w:rPr>
                <w:lang w:val="en-AU"/>
              </w:rPr>
            </w:pPr>
            <w:r w:rsidRPr="004F6306">
              <w:rPr>
                <w:lang w:val="en-AU"/>
              </w:rPr>
              <w:t>4</w:t>
            </w:r>
          </w:p>
        </w:tc>
        <w:tc>
          <w:tcPr>
            <w:tcW w:w="576" w:type="dxa"/>
          </w:tcPr>
          <w:p w14:paraId="552637DA" w14:textId="77777777" w:rsidR="000449D3" w:rsidRPr="004F6306" w:rsidRDefault="000449D3" w:rsidP="001D4FD5">
            <w:pPr>
              <w:pStyle w:val="VCAAtablecondensedheading"/>
              <w:rPr>
                <w:lang w:val="en-AU"/>
              </w:rPr>
            </w:pPr>
            <w:r w:rsidRPr="004F6306">
              <w:rPr>
                <w:lang w:val="en-AU"/>
              </w:rPr>
              <w:t>5</w:t>
            </w:r>
          </w:p>
        </w:tc>
        <w:tc>
          <w:tcPr>
            <w:tcW w:w="576" w:type="dxa"/>
          </w:tcPr>
          <w:p w14:paraId="363992C4" w14:textId="77777777" w:rsidR="000449D3" w:rsidRPr="004F6306" w:rsidRDefault="000449D3" w:rsidP="001D4FD5">
            <w:pPr>
              <w:pStyle w:val="VCAAtablecondensedheading"/>
              <w:rPr>
                <w:lang w:val="en-AU"/>
              </w:rPr>
            </w:pPr>
            <w:r w:rsidRPr="004F6306">
              <w:rPr>
                <w:lang w:val="en-AU"/>
              </w:rPr>
              <w:t>6</w:t>
            </w:r>
          </w:p>
        </w:tc>
        <w:tc>
          <w:tcPr>
            <w:tcW w:w="576" w:type="dxa"/>
          </w:tcPr>
          <w:p w14:paraId="59C04A9C" w14:textId="77777777" w:rsidR="000449D3" w:rsidRPr="004F6306" w:rsidRDefault="000449D3" w:rsidP="001D4FD5">
            <w:pPr>
              <w:pStyle w:val="VCAAtablecondensedheading"/>
              <w:rPr>
                <w:lang w:val="en-AU"/>
              </w:rPr>
            </w:pPr>
            <w:r w:rsidRPr="004F6306">
              <w:rPr>
                <w:lang w:val="en-AU"/>
              </w:rPr>
              <w:t>7</w:t>
            </w:r>
          </w:p>
        </w:tc>
        <w:tc>
          <w:tcPr>
            <w:tcW w:w="576" w:type="dxa"/>
          </w:tcPr>
          <w:p w14:paraId="40FB219B" w14:textId="77777777" w:rsidR="000449D3" w:rsidRPr="004F6306" w:rsidRDefault="000449D3" w:rsidP="001D4FD5">
            <w:pPr>
              <w:pStyle w:val="VCAAtablecondensedheading"/>
              <w:rPr>
                <w:lang w:val="en-AU"/>
              </w:rPr>
            </w:pPr>
            <w:r w:rsidRPr="004F6306">
              <w:rPr>
                <w:lang w:val="en-AU"/>
              </w:rPr>
              <w:t>8</w:t>
            </w:r>
          </w:p>
        </w:tc>
        <w:tc>
          <w:tcPr>
            <w:tcW w:w="576" w:type="dxa"/>
          </w:tcPr>
          <w:p w14:paraId="2D85BD3A" w14:textId="12F84B7F" w:rsidR="000449D3" w:rsidRPr="004F6306" w:rsidRDefault="000449D3" w:rsidP="001D4FD5">
            <w:pPr>
              <w:pStyle w:val="VCAAtablecondensedheading"/>
              <w:rPr>
                <w:lang w:val="en-AU"/>
              </w:rPr>
            </w:pPr>
            <w:r w:rsidRPr="004F6306">
              <w:rPr>
                <w:lang w:val="en-AU"/>
              </w:rPr>
              <w:t>9</w:t>
            </w:r>
          </w:p>
        </w:tc>
        <w:tc>
          <w:tcPr>
            <w:tcW w:w="576" w:type="dxa"/>
          </w:tcPr>
          <w:p w14:paraId="07C523A5" w14:textId="58E4C4D7" w:rsidR="000449D3" w:rsidRPr="004F6306" w:rsidRDefault="000449D3" w:rsidP="001D4FD5">
            <w:pPr>
              <w:pStyle w:val="VCAAtablecondensedheading"/>
              <w:rPr>
                <w:lang w:val="en-AU"/>
              </w:rPr>
            </w:pPr>
            <w:r>
              <w:rPr>
                <w:lang w:val="en-AU"/>
              </w:rPr>
              <w:t>10</w:t>
            </w:r>
          </w:p>
        </w:tc>
        <w:tc>
          <w:tcPr>
            <w:tcW w:w="576" w:type="dxa"/>
          </w:tcPr>
          <w:p w14:paraId="1013915C" w14:textId="67604CB8" w:rsidR="000449D3" w:rsidRPr="004F6306" w:rsidRDefault="000449D3" w:rsidP="001D4FD5">
            <w:pPr>
              <w:pStyle w:val="VCAAtablecondensedheading"/>
              <w:rPr>
                <w:lang w:val="en-AU"/>
              </w:rPr>
            </w:pPr>
            <w:r>
              <w:rPr>
                <w:lang w:val="en-AU"/>
              </w:rPr>
              <w:t>11</w:t>
            </w:r>
          </w:p>
        </w:tc>
        <w:tc>
          <w:tcPr>
            <w:tcW w:w="576" w:type="dxa"/>
          </w:tcPr>
          <w:p w14:paraId="39519B5B" w14:textId="074B1B3B" w:rsidR="000449D3" w:rsidRPr="004F6306" w:rsidRDefault="000449D3" w:rsidP="001D4FD5">
            <w:pPr>
              <w:pStyle w:val="VCAAtablecondensedheading"/>
              <w:rPr>
                <w:lang w:val="en-AU"/>
              </w:rPr>
            </w:pPr>
            <w:r>
              <w:rPr>
                <w:lang w:val="en-AU"/>
              </w:rPr>
              <w:t>12</w:t>
            </w:r>
          </w:p>
        </w:tc>
        <w:tc>
          <w:tcPr>
            <w:tcW w:w="1008" w:type="dxa"/>
          </w:tcPr>
          <w:p w14:paraId="7D451677" w14:textId="3C198009" w:rsidR="000449D3" w:rsidRPr="004F6306" w:rsidRDefault="000449D3" w:rsidP="001D4FD5">
            <w:pPr>
              <w:pStyle w:val="VCAAtablecondensedheading"/>
              <w:rPr>
                <w:lang w:val="en-AU"/>
              </w:rPr>
            </w:pPr>
            <w:r w:rsidRPr="004F6306">
              <w:rPr>
                <w:lang w:val="en-AU"/>
              </w:rPr>
              <w:t>Average</w:t>
            </w:r>
          </w:p>
        </w:tc>
      </w:tr>
      <w:tr w:rsidR="000449D3" w:rsidRPr="004F6306" w14:paraId="6E2897B2" w14:textId="77777777" w:rsidTr="007B6EF2">
        <w:tc>
          <w:tcPr>
            <w:tcW w:w="720" w:type="dxa"/>
          </w:tcPr>
          <w:p w14:paraId="4D997005" w14:textId="77777777" w:rsidR="000449D3" w:rsidRPr="004F6306" w:rsidRDefault="000449D3" w:rsidP="000449D3">
            <w:pPr>
              <w:pStyle w:val="VCAAtablecondensed"/>
              <w:rPr>
                <w:lang w:val="en-AU"/>
              </w:rPr>
            </w:pPr>
            <w:r w:rsidRPr="004F6306">
              <w:rPr>
                <w:lang w:val="en-AU"/>
              </w:rPr>
              <w:t>%</w:t>
            </w:r>
          </w:p>
        </w:tc>
        <w:tc>
          <w:tcPr>
            <w:tcW w:w="576" w:type="dxa"/>
            <w:vAlign w:val="center"/>
          </w:tcPr>
          <w:p w14:paraId="126B5F9D" w14:textId="0D806BE6" w:rsidR="000449D3" w:rsidRPr="004F6306" w:rsidRDefault="000449D3" w:rsidP="000449D3">
            <w:pPr>
              <w:pStyle w:val="VCAAtablecondensed"/>
              <w:rPr>
                <w:lang w:val="en-AU"/>
              </w:rPr>
            </w:pPr>
            <w:r w:rsidRPr="004F6306">
              <w:rPr>
                <w:lang w:val="en-AU"/>
              </w:rPr>
              <w:t>5</w:t>
            </w:r>
          </w:p>
        </w:tc>
        <w:tc>
          <w:tcPr>
            <w:tcW w:w="576" w:type="dxa"/>
            <w:vAlign w:val="center"/>
          </w:tcPr>
          <w:p w14:paraId="3C3FBDD0" w14:textId="48DAF946" w:rsidR="000449D3" w:rsidRPr="004F6306" w:rsidRDefault="000449D3" w:rsidP="000449D3">
            <w:pPr>
              <w:pStyle w:val="VCAAtablecondensed"/>
              <w:rPr>
                <w:lang w:val="en-AU"/>
              </w:rPr>
            </w:pPr>
            <w:r w:rsidRPr="004F6306">
              <w:rPr>
                <w:lang w:val="en-AU"/>
              </w:rPr>
              <w:t>2</w:t>
            </w:r>
          </w:p>
        </w:tc>
        <w:tc>
          <w:tcPr>
            <w:tcW w:w="576" w:type="dxa"/>
            <w:vAlign w:val="center"/>
          </w:tcPr>
          <w:p w14:paraId="74619BBE" w14:textId="173C1ED7" w:rsidR="000449D3" w:rsidRPr="004F6306" w:rsidRDefault="000449D3" w:rsidP="000449D3">
            <w:pPr>
              <w:pStyle w:val="VCAAtablecondensed"/>
              <w:rPr>
                <w:lang w:val="en-AU"/>
              </w:rPr>
            </w:pPr>
            <w:r w:rsidRPr="004F6306">
              <w:rPr>
                <w:lang w:val="en-AU"/>
              </w:rPr>
              <w:t>3</w:t>
            </w:r>
          </w:p>
        </w:tc>
        <w:tc>
          <w:tcPr>
            <w:tcW w:w="576" w:type="dxa"/>
            <w:vAlign w:val="center"/>
          </w:tcPr>
          <w:p w14:paraId="5FA0B74A" w14:textId="6D6588D1" w:rsidR="000449D3" w:rsidRPr="004F6306" w:rsidRDefault="000449D3" w:rsidP="000449D3">
            <w:pPr>
              <w:pStyle w:val="VCAAtablecondensed"/>
              <w:rPr>
                <w:lang w:val="en-AU"/>
              </w:rPr>
            </w:pPr>
            <w:r w:rsidRPr="004F6306">
              <w:rPr>
                <w:lang w:val="en-AU"/>
              </w:rPr>
              <w:t>7</w:t>
            </w:r>
          </w:p>
        </w:tc>
        <w:tc>
          <w:tcPr>
            <w:tcW w:w="576" w:type="dxa"/>
            <w:vAlign w:val="center"/>
          </w:tcPr>
          <w:p w14:paraId="33A4880C" w14:textId="1C6BB5EA" w:rsidR="000449D3" w:rsidRPr="004F6306" w:rsidRDefault="000449D3" w:rsidP="000449D3">
            <w:pPr>
              <w:pStyle w:val="VCAAtablecondensed"/>
              <w:rPr>
                <w:lang w:val="en-AU"/>
              </w:rPr>
            </w:pPr>
            <w:r w:rsidRPr="004F6306">
              <w:rPr>
                <w:lang w:val="en-AU"/>
              </w:rPr>
              <w:t>9</w:t>
            </w:r>
          </w:p>
        </w:tc>
        <w:tc>
          <w:tcPr>
            <w:tcW w:w="576" w:type="dxa"/>
            <w:vAlign w:val="center"/>
          </w:tcPr>
          <w:p w14:paraId="4A03F8FE" w14:textId="27B9F551" w:rsidR="000449D3" w:rsidRPr="004F6306" w:rsidRDefault="000449D3" w:rsidP="000449D3">
            <w:pPr>
              <w:pStyle w:val="VCAAtablecondensed"/>
              <w:rPr>
                <w:lang w:val="en-AU"/>
              </w:rPr>
            </w:pPr>
            <w:r w:rsidRPr="004F6306">
              <w:rPr>
                <w:lang w:val="en-AU"/>
              </w:rPr>
              <w:t>9</w:t>
            </w:r>
          </w:p>
        </w:tc>
        <w:tc>
          <w:tcPr>
            <w:tcW w:w="576" w:type="dxa"/>
            <w:vAlign w:val="center"/>
          </w:tcPr>
          <w:p w14:paraId="157410CD" w14:textId="6DB552B8" w:rsidR="000449D3" w:rsidRPr="004F6306" w:rsidRDefault="000449D3" w:rsidP="000449D3">
            <w:pPr>
              <w:pStyle w:val="VCAAtablecondensed"/>
              <w:rPr>
                <w:lang w:val="en-AU"/>
              </w:rPr>
            </w:pPr>
            <w:r w:rsidRPr="004F6306">
              <w:rPr>
                <w:lang w:val="en-AU"/>
              </w:rPr>
              <w:t>12</w:t>
            </w:r>
          </w:p>
        </w:tc>
        <w:tc>
          <w:tcPr>
            <w:tcW w:w="576" w:type="dxa"/>
            <w:vAlign w:val="center"/>
          </w:tcPr>
          <w:p w14:paraId="20B54ADD" w14:textId="42F4D291" w:rsidR="000449D3" w:rsidRPr="004F6306" w:rsidRDefault="000449D3" w:rsidP="000449D3">
            <w:pPr>
              <w:pStyle w:val="VCAAtablecondensed"/>
              <w:rPr>
                <w:lang w:val="en-AU"/>
              </w:rPr>
            </w:pPr>
            <w:r w:rsidRPr="004F6306">
              <w:rPr>
                <w:lang w:val="en-AU"/>
              </w:rPr>
              <w:t>11</w:t>
            </w:r>
          </w:p>
        </w:tc>
        <w:tc>
          <w:tcPr>
            <w:tcW w:w="576" w:type="dxa"/>
            <w:vAlign w:val="center"/>
          </w:tcPr>
          <w:p w14:paraId="6605B136" w14:textId="45D7B600" w:rsidR="000449D3" w:rsidRPr="004F6306" w:rsidRDefault="000449D3" w:rsidP="000449D3">
            <w:pPr>
              <w:pStyle w:val="VCAAtablecondensed"/>
              <w:rPr>
                <w:lang w:val="en-AU"/>
              </w:rPr>
            </w:pPr>
            <w:r w:rsidRPr="004F6306">
              <w:rPr>
                <w:lang w:val="en-AU"/>
              </w:rPr>
              <w:t>11</w:t>
            </w:r>
          </w:p>
        </w:tc>
        <w:tc>
          <w:tcPr>
            <w:tcW w:w="576" w:type="dxa"/>
            <w:vAlign w:val="center"/>
          </w:tcPr>
          <w:p w14:paraId="20B8F273" w14:textId="3B154B51" w:rsidR="000449D3" w:rsidRPr="004F6306" w:rsidRDefault="000449D3" w:rsidP="000449D3">
            <w:pPr>
              <w:pStyle w:val="VCAAtablecondensed"/>
              <w:rPr>
                <w:lang w:val="en-AU"/>
              </w:rPr>
            </w:pPr>
            <w:r w:rsidRPr="004F6306">
              <w:rPr>
                <w:lang w:val="en-AU"/>
              </w:rPr>
              <w:t>9</w:t>
            </w:r>
          </w:p>
        </w:tc>
        <w:tc>
          <w:tcPr>
            <w:tcW w:w="576" w:type="dxa"/>
            <w:vAlign w:val="center"/>
          </w:tcPr>
          <w:p w14:paraId="4A6E4CEB" w14:textId="14076B04" w:rsidR="000449D3" w:rsidRPr="004F6306" w:rsidRDefault="000449D3" w:rsidP="000449D3">
            <w:pPr>
              <w:pStyle w:val="VCAAtablecondensed"/>
              <w:rPr>
                <w:lang w:val="en-AU"/>
              </w:rPr>
            </w:pPr>
            <w:r w:rsidRPr="000449D3">
              <w:rPr>
                <w:lang w:val="en-AU"/>
              </w:rPr>
              <w:t>10</w:t>
            </w:r>
          </w:p>
        </w:tc>
        <w:tc>
          <w:tcPr>
            <w:tcW w:w="576" w:type="dxa"/>
            <w:vAlign w:val="center"/>
          </w:tcPr>
          <w:p w14:paraId="20EE21C2" w14:textId="72E546B2" w:rsidR="000449D3" w:rsidRPr="004F6306" w:rsidRDefault="000449D3" w:rsidP="000449D3">
            <w:pPr>
              <w:pStyle w:val="VCAAtablecondensed"/>
              <w:rPr>
                <w:lang w:val="en-AU"/>
              </w:rPr>
            </w:pPr>
            <w:r w:rsidRPr="000449D3">
              <w:rPr>
                <w:lang w:val="en-AU"/>
              </w:rPr>
              <w:t>7</w:t>
            </w:r>
          </w:p>
        </w:tc>
        <w:tc>
          <w:tcPr>
            <w:tcW w:w="576" w:type="dxa"/>
            <w:vAlign w:val="center"/>
          </w:tcPr>
          <w:p w14:paraId="48E8BA85" w14:textId="10E8875D" w:rsidR="000449D3" w:rsidRPr="004F6306" w:rsidRDefault="000449D3" w:rsidP="000449D3">
            <w:pPr>
              <w:pStyle w:val="VCAAtablecondensed"/>
              <w:rPr>
                <w:lang w:val="en-AU"/>
              </w:rPr>
            </w:pPr>
            <w:r w:rsidRPr="000449D3">
              <w:rPr>
                <w:lang w:val="en-AU"/>
              </w:rPr>
              <w:t>5</w:t>
            </w:r>
          </w:p>
        </w:tc>
        <w:tc>
          <w:tcPr>
            <w:tcW w:w="1008" w:type="dxa"/>
          </w:tcPr>
          <w:p w14:paraId="036C55EA" w14:textId="14FC1D74" w:rsidR="000449D3" w:rsidRPr="004F6306" w:rsidRDefault="000449D3" w:rsidP="000449D3">
            <w:pPr>
              <w:pStyle w:val="VCAAtablecondensed"/>
              <w:rPr>
                <w:lang w:val="en-AU"/>
              </w:rPr>
            </w:pPr>
            <w:r>
              <w:rPr>
                <w:lang w:val="en-AU"/>
              </w:rPr>
              <w:t>7</w:t>
            </w:r>
          </w:p>
        </w:tc>
      </w:tr>
    </w:tbl>
    <w:p w14:paraId="676D96E9" w14:textId="65F03C72" w:rsidR="00D035BE" w:rsidRPr="004F6306" w:rsidRDefault="00D035BE" w:rsidP="008058C0">
      <w:pPr>
        <w:pStyle w:val="VCAAbody"/>
        <w:rPr>
          <w:lang w:val="en-AU"/>
        </w:rPr>
      </w:pPr>
      <w:r w:rsidRPr="004F6306">
        <w:rPr>
          <w:lang w:val="en-AU"/>
        </w:rPr>
        <w:t xml:space="preserve">Higher-scoring responses identified specific artworks even though they had not been </w:t>
      </w:r>
      <w:r w:rsidR="00FD7AE5" w:rsidRPr="004F6306">
        <w:rPr>
          <w:lang w:val="en-AU"/>
        </w:rPr>
        <w:t xml:space="preserve">specifically </w:t>
      </w:r>
      <w:r w:rsidRPr="004F6306">
        <w:rPr>
          <w:lang w:val="en-AU"/>
        </w:rPr>
        <w:t xml:space="preserve">asked to. </w:t>
      </w:r>
      <w:r w:rsidR="00FD7AE5" w:rsidRPr="004F6306">
        <w:rPr>
          <w:lang w:val="en-AU"/>
        </w:rPr>
        <w:t>These</w:t>
      </w:r>
      <w:r w:rsidRPr="004F6306">
        <w:rPr>
          <w:lang w:val="en-AU"/>
        </w:rPr>
        <w:t xml:space="preserve"> students were able to make the connection between how works were presented and the intention of the artist or curator. Most students made the choice to focus on the curator’s intentions rather than the </w:t>
      </w:r>
      <w:proofErr w:type="gramStart"/>
      <w:r w:rsidRPr="004F6306">
        <w:rPr>
          <w:lang w:val="en-AU"/>
        </w:rPr>
        <w:t>artist’s</w:t>
      </w:r>
      <w:proofErr w:type="gramEnd"/>
      <w:r w:rsidRPr="004F6306">
        <w:rPr>
          <w:lang w:val="en-AU"/>
        </w:rPr>
        <w:t>. Some students may not have referred to specific artworks but used the term 'artworks’</w:t>
      </w:r>
      <w:r w:rsidR="00FD7AE5" w:rsidRPr="004F6306">
        <w:rPr>
          <w:lang w:val="en-AU"/>
        </w:rPr>
        <w:t>,</w:t>
      </w:r>
      <w:r w:rsidRPr="004F6306">
        <w:rPr>
          <w:lang w:val="en-AU"/>
        </w:rPr>
        <w:t xml:space="preserve"> writing more general observations about conservation and presentation, which might apply to any artwork exhibited within an exhibition space.</w:t>
      </w:r>
    </w:p>
    <w:p w14:paraId="724357FC" w14:textId="4C4BDE2B" w:rsidR="00D035BE" w:rsidRPr="004F6306" w:rsidRDefault="00D035BE" w:rsidP="008058C0">
      <w:pPr>
        <w:pStyle w:val="VCAAbody"/>
        <w:rPr>
          <w:lang w:val="en-AU"/>
        </w:rPr>
      </w:pPr>
      <w:r w:rsidRPr="004F6306">
        <w:rPr>
          <w:lang w:val="en-AU"/>
        </w:rPr>
        <w:t>Responses to this question may have been influenced by rote</w:t>
      </w:r>
      <w:r w:rsidR="00AE4A19" w:rsidRPr="004F6306">
        <w:rPr>
          <w:lang w:val="en-AU"/>
        </w:rPr>
        <w:t>-</w:t>
      </w:r>
      <w:r w:rsidRPr="004F6306">
        <w:rPr>
          <w:lang w:val="en-AU"/>
        </w:rPr>
        <w:t>learnt knowledge of conservation/preservation requirements in exhibition spaces and not an in-depth examination of the intention of the specific exhibition curator’s intentions and the processes that the curator had been involved with to bring the exhibition to fruition. </w:t>
      </w:r>
    </w:p>
    <w:p w14:paraId="59592C1A" w14:textId="77777777" w:rsidR="00224819" w:rsidRPr="004F6306" w:rsidRDefault="00D035BE" w:rsidP="008058C0">
      <w:pPr>
        <w:pStyle w:val="VCAAbody"/>
        <w:rPr>
          <w:lang w:val="en-AU"/>
        </w:rPr>
      </w:pPr>
      <w:r w:rsidRPr="004F6306">
        <w:rPr>
          <w:lang w:val="en-AU"/>
        </w:rPr>
        <w:t>The following is an example of a high-scoring response</w:t>
      </w:r>
      <w:r w:rsidR="00224819" w:rsidRPr="004F6306">
        <w:rPr>
          <w:lang w:val="en-AU"/>
        </w:rPr>
        <w:t>.</w:t>
      </w:r>
    </w:p>
    <w:p w14:paraId="7A5FE710" w14:textId="730716CB" w:rsidR="00C02709" w:rsidRDefault="00D50CF0" w:rsidP="00C02709">
      <w:pPr>
        <w:pStyle w:val="VCAAstudentsample"/>
      </w:pPr>
      <w:r w:rsidRPr="004F6306">
        <w:t xml:space="preserve">The National Gallery of Victoria’s </w:t>
      </w:r>
      <w:r w:rsidRPr="004F6306">
        <w:rPr>
          <w:u w:val="single"/>
        </w:rPr>
        <w:t>‘The Picasso Century’</w:t>
      </w:r>
      <w:r w:rsidRPr="004F6306">
        <w:t xml:space="preserve"> (Melbourne Winter Masterpieces Jun – Oct) presents a narrative of Picasso’s career in 12 thematic sections that reflect the socio-political climate of their time in a public gallery setting. While the direct intentions of both the Picasso estate and Didier </w:t>
      </w:r>
      <w:proofErr w:type="spellStart"/>
      <w:r w:rsidRPr="004F6306">
        <w:t>Ottinger</w:t>
      </w:r>
      <w:proofErr w:type="spellEnd"/>
      <w:r w:rsidRPr="004F6306">
        <w:t xml:space="preserve"> (curator of centre Pompidou e </w:t>
      </w:r>
      <w:proofErr w:type="spellStart"/>
      <w:r w:rsidRPr="004F6306">
        <w:t>museé</w:t>
      </w:r>
      <w:proofErr w:type="spellEnd"/>
      <w:r w:rsidRPr="004F6306">
        <w:t xml:space="preserve"> </w:t>
      </w:r>
      <w:proofErr w:type="spellStart"/>
      <w:r w:rsidRPr="004F6306">
        <w:t>Nationale</w:t>
      </w:r>
      <w:proofErr w:type="spellEnd"/>
      <w:r w:rsidRPr="004F6306">
        <w:t xml:space="preserve">)/Miranda Wallace (curator of NGV) position complimentary works amongst Picasso’s collection to reflect his impact on the ever-evolving artistic community. For example, Francis Bacon’s </w:t>
      </w:r>
      <w:r w:rsidRPr="004F6306">
        <w:rPr>
          <w:u w:val="single"/>
        </w:rPr>
        <w:t>‘</w:t>
      </w:r>
      <w:proofErr w:type="spellStart"/>
      <w:r w:rsidRPr="004F6306">
        <w:rPr>
          <w:u w:val="single"/>
        </w:rPr>
        <w:t xml:space="preserve">self </w:t>
      </w:r>
      <w:r w:rsidR="00E17D89" w:rsidRPr="004F6306">
        <w:rPr>
          <w:u w:val="single"/>
        </w:rPr>
        <w:t>portrait</w:t>
      </w:r>
      <w:proofErr w:type="spellEnd"/>
      <w:r w:rsidRPr="004F6306">
        <w:rPr>
          <w:u w:val="single"/>
        </w:rPr>
        <w:t>’(s)</w:t>
      </w:r>
      <w:r w:rsidRPr="004F6306">
        <w:t xml:space="preserve"> are displayed at the exit, while his work was produced in the 1970s many cubist qualities can be observed such as abstraction and multiple perspectives, solidifying the legacy of Picasso’s career after his death and upholds the pride of both curators reflecting on Picasso’s influence today. Similarly, the works celebrate their original resting place amongst history, presented in sandstone coloured walls to reflect how they were initially kept on sandstone walls, and some are adorned with deep red walls to present the emotional turmoil of the war during the artist’s life, acknowledging the hardships of creative expression</w:t>
      </w:r>
      <w:r w:rsidR="00C02709">
        <w:t xml:space="preserve"> </w:t>
      </w:r>
      <w:r w:rsidRPr="004F6306">
        <w:t>of the time.</w:t>
      </w:r>
    </w:p>
    <w:p w14:paraId="1A851A8F" w14:textId="720270B0" w:rsidR="00D50CF0" w:rsidRPr="004F6306" w:rsidRDefault="00D50CF0" w:rsidP="00C02709">
      <w:pPr>
        <w:pStyle w:val="VCAAstudentsample"/>
      </w:pPr>
      <w:r w:rsidRPr="004F6306">
        <w:t>Buxton Contemporary’s exhibition ‘Susan Jacobs, The Ants are In The Idiom’ reflects the personal collection of Michael Buxton in a public university space with a strong focus on education. Therefore, many of Jacobs’ works are presented with accompanying didactics to upload the establishment’s educational foundations. A particular work, ‘Apple Massage’ is presented among an array of other installations on the floor, so the space has been designed to guide you away from the outer edges (as one usually navigates a gallery) and into the centre, facilitated by an angular concrete wall at the entrance and the introduction of identical pillars (requested by Susan Jacobs) that enhance the industrial atmosphere pf the space rather than concealing it, underlining the work’s goal to mislead and contradicts the mind, emphasizing Jacob’s fascination with riddles and word play.</w:t>
      </w:r>
    </w:p>
    <w:p w14:paraId="031556BB" w14:textId="77777777" w:rsidR="00D035BE" w:rsidRPr="004F6306" w:rsidRDefault="00D035BE" w:rsidP="008058C0">
      <w:pPr>
        <w:pStyle w:val="VCAAHeading3"/>
        <w:rPr>
          <w:sz w:val="24"/>
          <w:lang w:val="en-AU"/>
        </w:rPr>
      </w:pPr>
      <w:r w:rsidRPr="004F6306">
        <w:rPr>
          <w:lang w:val="en-AU"/>
        </w:rPr>
        <w:t>Question 8</w:t>
      </w:r>
    </w:p>
    <w:tbl>
      <w:tblPr>
        <w:tblStyle w:val="VCAATableClosed"/>
        <w:tblW w:w="9792" w:type="dxa"/>
        <w:tblInd w:w="-5"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576"/>
        <w:gridCol w:w="1008"/>
      </w:tblGrid>
      <w:tr w:rsidR="00D042C3" w:rsidRPr="004F6306" w14:paraId="00E911F0" w14:textId="77777777" w:rsidTr="007B6EF2">
        <w:trPr>
          <w:cnfStyle w:val="100000000000" w:firstRow="1" w:lastRow="0" w:firstColumn="0" w:lastColumn="0" w:oddVBand="0" w:evenVBand="0" w:oddHBand="0" w:evenHBand="0" w:firstRowFirstColumn="0" w:firstRowLastColumn="0" w:lastRowFirstColumn="0" w:lastRowLastColumn="0"/>
        </w:trPr>
        <w:tc>
          <w:tcPr>
            <w:tcW w:w="720" w:type="dxa"/>
          </w:tcPr>
          <w:p w14:paraId="26506F84" w14:textId="77777777" w:rsidR="00D042C3" w:rsidRPr="004F6306" w:rsidRDefault="00D042C3" w:rsidP="001D4FD5">
            <w:pPr>
              <w:pStyle w:val="VCAAtablecondensedheading"/>
              <w:rPr>
                <w:lang w:val="en-AU"/>
              </w:rPr>
            </w:pPr>
            <w:r w:rsidRPr="004F6306">
              <w:rPr>
                <w:lang w:val="en-AU"/>
              </w:rPr>
              <w:t>Mark</w:t>
            </w:r>
          </w:p>
        </w:tc>
        <w:tc>
          <w:tcPr>
            <w:tcW w:w="576" w:type="dxa"/>
          </w:tcPr>
          <w:p w14:paraId="76D2EB7F" w14:textId="77777777" w:rsidR="00D042C3" w:rsidRPr="004F6306" w:rsidRDefault="00D042C3" w:rsidP="001D4FD5">
            <w:pPr>
              <w:pStyle w:val="VCAAtablecondensedheading"/>
              <w:rPr>
                <w:lang w:val="en-AU"/>
              </w:rPr>
            </w:pPr>
            <w:r w:rsidRPr="004F6306">
              <w:rPr>
                <w:lang w:val="en-AU"/>
              </w:rPr>
              <w:t>0</w:t>
            </w:r>
          </w:p>
        </w:tc>
        <w:tc>
          <w:tcPr>
            <w:tcW w:w="576" w:type="dxa"/>
          </w:tcPr>
          <w:p w14:paraId="14A17175" w14:textId="77777777" w:rsidR="00D042C3" w:rsidRPr="004F6306" w:rsidRDefault="00D042C3" w:rsidP="001D4FD5">
            <w:pPr>
              <w:pStyle w:val="VCAAtablecondensedheading"/>
              <w:rPr>
                <w:lang w:val="en-AU"/>
              </w:rPr>
            </w:pPr>
            <w:r w:rsidRPr="004F6306">
              <w:rPr>
                <w:lang w:val="en-AU"/>
              </w:rPr>
              <w:t>1</w:t>
            </w:r>
          </w:p>
        </w:tc>
        <w:tc>
          <w:tcPr>
            <w:tcW w:w="576" w:type="dxa"/>
          </w:tcPr>
          <w:p w14:paraId="108A54F9" w14:textId="77777777" w:rsidR="00D042C3" w:rsidRPr="004F6306" w:rsidRDefault="00D042C3" w:rsidP="001D4FD5">
            <w:pPr>
              <w:pStyle w:val="VCAAtablecondensedheading"/>
              <w:rPr>
                <w:lang w:val="en-AU"/>
              </w:rPr>
            </w:pPr>
            <w:r w:rsidRPr="004F6306">
              <w:rPr>
                <w:lang w:val="en-AU"/>
              </w:rPr>
              <w:t>2</w:t>
            </w:r>
          </w:p>
        </w:tc>
        <w:tc>
          <w:tcPr>
            <w:tcW w:w="576" w:type="dxa"/>
          </w:tcPr>
          <w:p w14:paraId="25EA822A" w14:textId="77777777" w:rsidR="00D042C3" w:rsidRPr="004F6306" w:rsidRDefault="00D042C3" w:rsidP="001D4FD5">
            <w:pPr>
              <w:pStyle w:val="VCAAtablecondensedheading"/>
              <w:rPr>
                <w:lang w:val="en-AU"/>
              </w:rPr>
            </w:pPr>
            <w:r w:rsidRPr="004F6306">
              <w:rPr>
                <w:lang w:val="en-AU"/>
              </w:rPr>
              <w:t>3</w:t>
            </w:r>
          </w:p>
        </w:tc>
        <w:tc>
          <w:tcPr>
            <w:tcW w:w="576" w:type="dxa"/>
          </w:tcPr>
          <w:p w14:paraId="30905775" w14:textId="77777777" w:rsidR="00D042C3" w:rsidRPr="004F6306" w:rsidRDefault="00D042C3" w:rsidP="001D4FD5">
            <w:pPr>
              <w:pStyle w:val="VCAAtablecondensedheading"/>
              <w:rPr>
                <w:lang w:val="en-AU"/>
              </w:rPr>
            </w:pPr>
            <w:r w:rsidRPr="004F6306">
              <w:rPr>
                <w:lang w:val="en-AU"/>
              </w:rPr>
              <w:t>4</w:t>
            </w:r>
          </w:p>
        </w:tc>
        <w:tc>
          <w:tcPr>
            <w:tcW w:w="576" w:type="dxa"/>
          </w:tcPr>
          <w:p w14:paraId="2C77E0F2" w14:textId="77777777" w:rsidR="00D042C3" w:rsidRPr="004F6306" w:rsidRDefault="00D042C3" w:rsidP="001D4FD5">
            <w:pPr>
              <w:pStyle w:val="VCAAtablecondensedheading"/>
              <w:rPr>
                <w:lang w:val="en-AU"/>
              </w:rPr>
            </w:pPr>
            <w:r w:rsidRPr="004F6306">
              <w:rPr>
                <w:lang w:val="en-AU"/>
              </w:rPr>
              <w:t>5</w:t>
            </w:r>
          </w:p>
        </w:tc>
        <w:tc>
          <w:tcPr>
            <w:tcW w:w="576" w:type="dxa"/>
          </w:tcPr>
          <w:p w14:paraId="0DFD7BA9" w14:textId="77777777" w:rsidR="00D042C3" w:rsidRPr="004F6306" w:rsidRDefault="00D042C3" w:rsidP="001D4FD5">
            <w:pPr>
              <w:pStyle w:val="VCAAtablecondensedheading"/>
              <w:rPr>
                <w:lang w:val="en-AU"/>
              </w:rPr>
            </w:pPr>
            <w:r w:rsidRPr="004F6306">
              <w:rPr>
                <w:lang w:val="en-AU"/>
              </w:rPr>
              <w:t>6</w:t>
            </w:r>
          </w:p>
        </w:tc>
        <w:tc>
          <w:tcPr>
            <w:tcW w:w="576" w:type="dxa"/>
          </w:tcPr>
          <w:p w14:paraId="507DAA68" w14:textId="77777777" w:rsidR="00D042C3" w:rsidRPr="004F6306" w:rsidRDefault="00D042C3" w:rsidP="001D4FD5">
            <w:pPr>
              <w:pStyle w:val="VCAAtablecondensedheading"/>
              <w:rPr>
                <w:lang w:val="en-AU"/>
              </w:rPr>
            </w:pPr>
            <w:r w:rsidRPr="004F6306">
              <w:rPr>
                <w:lang w:val="en-AU"/>
              </w:rPr>
              <w:t>7</w:t>
            </w:r>
          </w:p>
        </w:tc>
        <w:tc>
          <w:tcPr>
            <w:tcW w:w="576" w:type="dxa"/>
          </w:tcPr>
          <w:p w14:paraId="7FFF3178" w14:textId="2042C642" w:rsidR="00D042C3" w:rsidRPr="004F6306" w:rsidRDefault="00D042C3" w:rsidP="001D4FD5">
            <w:pPr>
              <w:pStyle w:val="VCAAtablecondensedheading"/>
              <w:rPr>
                <w:lang w:val="en-AU"/>
              </w:rPr>
            </w:pPr>
            <w:r w:rsidRPr="004F6306">
              <w:rPr>
                <w:lang w:val="en-AU"/>
              </w:rPr>
              <w:t>8</w:t>
            </w:r>
          </w:p>
        </w:tc>
        <w:tc>
          <w:tcPr>
            <w:tcW w:w="576" w:type="dxa"/>
          </w:tcPr>
          <w:p w14:paraId="5C0BC815" w14:textId="3CBCA0A7" w:rsidR="00D042C3" w:rsidRPr="004F6306" w:rsidRDefault="00D042C3" w:rsidP="001D4FD5">
            <w:pPr>
              <w:pStyle w:val="VCAAtablecondensedheading"/>
              <w:rPr>
                <w:lang w:val="en-AU"/>
              </w:rPr>
            </w:pPr>
            <w:r w:rsidRPr="004F6306">
              <w:rPr>
                <w:lang w:val="en-AU"/>
              </w:rPr>
              <w:t>9</w:t>
            </w:r>
          </w:p>
        </w:tc>
        <w:tc>
          <w:tcPr>
            <w:tcW w:w="576" w:type="dxa"/>
          </w:tcPr>
          <w:p w14:paraId="0B4AD7D1" w14:textId="67C41F43" w:rsidR="00D042C3" w:rsidRPr="004F6306" w:rsidRDefault="00D042C3" w:rsidP="001D4FD5">
            <w:pPr>
              <w:pStyle w:val="VCAAtablecondensedheading"/>
              <w:rPr>
                <w:lang w:val="en-AU"/>
              </w:rPr>
            </w:pPr>
            <w:r w:rsidRPr="004F6306">
              <w:rPr>
                <w:lang w:val="en-AU"/>
              </w:rPr>
              <w:t>10</w:t>
            </w:r>
          </w:p>
        </w:tc>
        <w:tc>
          <w:tcPr>
            <w:tcW w:w="576" w:type="dxa"/>
          </w:tcPr>
          <w:p w14:paraId="136B5AF0" w14:textId="3E805159" w:rsidR="00D042C3" w:rsidRPr="004F6306" w:rsidRDefault="00D042C3" w:rsidP="001D4FD5">
            <w:pPr>
              <w:pStyle w:val="VCAAtablecondensedheading"/>
              <w:rPr>
                <w:lang w:val="en-AU"/>
              </w:rPr>
            </w:pPr>
            <w:r w:rsidRPr="004F6306">
              <w:rPr>
                <w:lang w:val="en-AU"/>
              </w:rPr>
              <w:t>11</w:t>
            </w:r>
          </w:p>
        </w:tc>
        <w:tc>
          <w:tcPr>
            <w:tcW w:w="576" w:type="dxa"/>
          </w:tcPr>
          <w:p w14:paraId="775258A4" w14:textId="1B3AD43C" w:rsidR="00D042C3" w:rsidRPr="004F6306" w:rsidRDefault="00D042C3" w:rsidP="001D4FD5">
            <w:pPr>
              <w:pStyle w:val="VCAAtablecondensedheading"/>
              <w:rPr>
                <w:lang w:val="en-AU"/>
              </w:rPr>
            </w:pPr>
            <w:r w:rsidRPr="004F6306">
              <w:rPr>
                <w:lang w:val="en-AU"/>
              </w:rPr>
              <w:t>12</w:t>
            </w:r>
          </w:p>
        </w:tc>
        <w:tc>
          <w:tcPr>
            <w:tcW w:w="576" w:type="dxa"/>
          </w:tcPr>
          <w:p w14:paraId="01F54E9C" w14:textId="4D1045C2" w:rsidR="00D042C3" w:rsidRPr="004F6306" w:rsidRDefault="00D042C3" w:rsidP="001D4FD5">
            <w:pPr>
              <w:pStyle w:val="VCAAtablecondensedheading"/>
              <w:rPr>
                <w:lang w:val="en-AU"/>
              </w:rPr>
            </w:pPr>
            <w:r w:rsidRPr="004F6306">
              <w:rPr>
                <w:lang w:val="en-AU"/>
              </w:rPr>
              <w:t>13</w:t>
            </w:r>
          </w:p>
        </w:tc>
        <w:tc>
          <w:tcPr>
            <w:tcW w:w="1008" w:type="dxa"/>
          </w:tcPr>
          <w:p w14:paraId="7C19B2B0" w14:textId="52A43E42" w:rsidR="00D042C3" w:rsidRPr="004F6306" w:rsidRDefault="00D042C3" w:rsidP="001D4FD5">
            <w:pPr>
              <w:pStyle w:val="VCAAtablecondensedheading"/>
              <w:rPr>
                <w:lang w:val="en-AU"/>
              </w:rPr>
            </w:pPr>
            <w:r w:rsidRPr="004F6306">
              <w:rPr>
                <w:lang w:val="en-AU"/>
              </w:rPr>
              <w:t>Average</w:t>
            </w:r>
          </w:p>
        </w:tc>
      </w:tr>
      <w:tr w:rsidR="00D042C3" w:rsidRPr="004F6306" w14:paraId="30926C50" w14:textId="77777777" w:rsidTr="007B6EF2">
        <w:tc>
          <w:tcPr>
            <w:tcW w:w="720" w:type="dxa"/>
          </w:tcPr>
          <w:p w14:paraId="0861CB61" w14:textId="77777777" w:rsidR="00D042C3" w:rsidRPr="004F6306" w:rsidRDefault="00D042C3" w:rsidP="00D042C3">
            <w:pPr>
              <w:pStyle w:val="VCAAtablecondensed"/>
              <w:rPr>
                <w:lang w:val="en-AU"/>
              </w:rPr>
            </w:pPr>
            <w:r w:rsidRPr="004F6306">
              <w:rPr>
                <w:lang w:val="en-AU"/>
              </w:rPr>
              <w:t>%</w:t>
            </w:r>
          </w:p>
        </w:tc>
        <w:tc>
          <w:tcPr>
            <w:tcW w:w="576" w:type="dxa"/>
            <w:vAlign w:val="center"/>
          </w:tcPr>
          <w:p w14:paraId="2AC3FBA4" w14:textId="171D8593" w:rsidR="00D042C3" w:rsidRPr="004F6306" w:rsidRDefault="00224819" w:rsidP="00D042C3">
            <w:pPr>
              <w:pStyle w:val="VCAAtablecondensed"/>
              <w:rPr>
                <w:lang w:val="en-AU"/>
              </w:rPr>
            </w:pPr>
            <w:r w:rsidRPr="004F6306">
              <w:rPr>
                <w:lang w:val="en-AU"/>
              </w:rPr>
              <w:t>5</w:t>
            </w:r>
          </w:p>
        </w:tc>
        <w:tc>
          <w:tcPr>
            <w:tcW w:w="576" w:type="dxa"/>
            <w:vAlign w:val="center"/>
          </w:tcPr>
          <w:p w14:paraId="3B9998C9" w14:textId="75CE6D5A" w:rsidR="00D042C3" w:rsidRPr="004F6306" w:rsidRDefault="00224819" w:rsidP="00D042C3">
            <w:pPr>
              <w:pStyle w:val="VCAAtablecondensed"/>
              <w:rPr>
                <w:lang w:val="en-AU"/>
              </w:rPr>
            </w:pPr>
            <w:r w:rsidRPr="004F6306">
              <w:rPr>
                <w:lang w:val="en-AU"/>
              </w:rPr>
              <w:t>2</w:t>
            </w:r>
          </w:p>
        </w:tc>
        <w:tc>
          <w:tcPr>
            <w:tcW w:w="576" w:type="dxa"/>
            <w:vAlign w:val="center"/>
          </w:tcPr>
          <w:p w14:paraId="0E871CD2" w14:textId="6413773F" w:rsidR="00D042C3" w:rsidRPr="004F6306" w:rsidRDefault="00D042C3" w:rsidP="00D042C3">
            <w:pPr>
              <w:pStyle w:val="VCAAtablecondensed"/>
              <w:rPr>
                <w:lang w:val="en-AU"/>
              </w:rPr>
            </w:pPr>
            <w:r w:rsidRPr="004F6306">
              <w:rPr>
                <w:lang w:val="en-AU"/>
              </w:rPr>
              <w:t>4</w:t>
            </w:r>
          </w:p>
        </w:tc>
        <w:tc>
          <w:tcPr>
            <w:tcW w:w="576" w:type="dxa"/>
            <w:vAlign w:val="center"/>
          </w:tcPr>
          <w:p w14:paraId="70694C26" w14:textId="3DB1E026" w:rsidR="00D042C3" w:rsidRPr="004F6306" w:rsidRDefault="00D042C3" w:rsidP="00D042C3">
            <w:pPr>
              <w:pStyle w:val="VCAAtablecondensed"/>
              <w:rPr>
                <w:lang w:val="en-AU"/>
              </w:rPr>
            </w:pPr>
            <w:r w:rsidRPr="004F6306">
              <w:rPr>
                <w:lang w:val="en-AU"/>
              </w:rPr>
              <w:t>5</w:t>
            </w:r>
          </w:p>
        </w:tc>
        <w:tc>
          <w:tcPr>
            <w:tcW w:w="576" w:type="dxa"/>
            <w:vAlign w:val="center"/>
          </w:tcPr>
          <w:p w14:paraId="129B3FEC" w14:textId="4831FCD3" w:rsidR="00D042C3" w:rsidRPr="004F6306" w:rsidRDefault="00D042C3" w:rsidP="00D042C3">
            <w:pPr>
              <w:pStyle w:val="VCAAtablecondensed"/>
              <w:rPr>
                <w:lang w:val="en-AU"/>
              </w:rPr>
            </w:pPr>
            <w:r w:rsidRPr="004F6306">
              <w:rPr>
                <w:lang w:val="en-AU"/>
              </w:rPr>
              <w:t>8</w:t>
            </w:r>
          </w:p>
        </w:tc>
        <w:tc>
          <w:tcPr>
            <w:tcW w:w="576" w:type="dxa"/>
            <w:vAlign w:val="center"/>
          </w:tcPr>
          <w:p w14:paraId="68F00CC9" w14:textId="042DDFEC" w:rsidR="00D042C3" w:rsidRPr="004F6306" w:rsidRDefault="00224819" w:rsidP="00D042C3">
            <w:pPr>
              <w:pStyle w:val="VCAAtablecondensed"/>
              <w:rPr>
                <w:lang w:val="en-AU"/>
              </w:rPr>
            </w:pPr>
            <w:r w:rsidRPr="004F6306">
              <w:rPr>
                <w:lang w:val="en-AU"/>
              </w:rPr>
              <w:t>9</w:t>
            </w:r>
          </w:p>
        </w:tc>
        <w:tc>
          <w:tcPr>
            <w:tcW w:w="576" w:type="dxa"/>
            <w:vAlign w:val="center"/>
          </w:tcPr>
          <w:p w14:paraId="5C2762DE" w14:textId="706BB20B" w:rsidR="00D042C3" w:rsidRPr="004F6306" w:rsidRDefault="00D042C3" w:rsidP="00D042C3">
            <w:pPr>
              <w:pStyle w:val="VCAAtablecondensed"/>
              <w:rPr>
                <w:lang w:val="en-AU"/>
              </w:rPr>
            </w:pPr>
            <w:r w:rsidRPr="004F6306">
              <w:rPr>
                <w:lang w:val="en-AU"/>
              </w:rPr>
              <w:t>11</w:t>
            </w:r>
          </w:p>
        </w:tc>
        <w:tc>
          <w:tcPr>
            <w:tcW w:w="576" w:type="dxa"/>
            <w:vAlign w:val="center"/>
          </w:tcPr>
          <w:p w14:paraId="6E08D568" w14:textId="466F32BE" w:rsidR="00D042C3" w:rsidRPr="004F6306" w:rsidRDefault="00D042C3" w:rsidP="00D042C3">
            <w:pPr>
              <w:pStyle w:val="VCAAtablecondensed"/>
              <w:rPr>
                <w:lang w:val="en-AU"/>
              </w:rPr>
            </w:pPr>
            <w:r w:rsidRPr="004F6306">
              <w:rPr>
                <w:lang w:val="en-AU"/>
              </w:rPr>
              <w:t>1</w:t>
            </w:r>
            <w:r w:rsidR="00224819" w:rsidRPr="004F6306">
              <w:rPr>
                <w:lang w:val="en-AU"/>
              </w:rPr>
              <w:t>1</w:t>
            </w:r>
          </w:p>
        </w:tc>
        <w:tc>
          <w:tcPr>
            <w:tcW w:w="576" w:type="dxa"/>
            <w:vAlign w:val="center"/>
          </w:tcPr>
          <w:p w14:paraId="63EFF329" w14:textId="4E728B08" w:rsidR="00D042C3" w:rsidRPr="004F6306" w:rsidRDefault="00D042C3" w:rsidP="00D042C3">
            <w:pPr>
              <w:pStyle w:val="VCAAtablecondensed"/>
              <w:rPr>
                <w:lang w:val="en-AU"/>
              </w:rPr>
            </w:pPr>
            <w:r w:rsidRPr="004F6306">
              <w:rPr>
                <w:lang w:val="en-AU"/>
              </w:rPr>
              <w:t>11</w:t>
            </w:r>
          </w:p>
        </w:tc>
        <w:tc>
          <w:tcPr>
            <w:tcW w:w="576" w:type="dxa"/>
            <w:vAlign w:val="center"/>
          </w:tcPr>
          <w:p w14:paraId="001513BE" w14:textId="42997CB0" w:rsidR="00D042C3" w:rsidRPr="004F6306" w:rsidRDefault="00224819" w:rsidP="00D042C3">
            <w:pPr>
              <w:pStyle w:val="VCAAtablecondensed"/>
              <w:rPr>
                <w:lang w:val="en-AU"/>
              </w:rPr>
            </w:pPr>
            <w:r w:rsidRPr="004F6306">
              <w:rPr>
                <w:lang w:val="en-AU"/>
              </w:rPr>
              <w:t>8</w:t>
            </w:r>
          </w:p>
        </w:tc>
        <w:tc>
          <w:tcPr>
            <w:tcW w:w="576" w:type="dxa"/>
            <w:vAlign w:val="center"/>
          </w:tcPr>
          <w:p w14:paraId="08D7924B" w14:textId="4A627B48" w:rsidR="00D042C3" w:rsidRPr="004F6306" w:rsidRDefault="00D042C3" w:rsidP="00D042C3">
            <w:pPr>
              <w:pStyle w:val="VCAAtablecondensed"/>
              <w:rPr>
                <w:lang w:val="en-AU"/>
              </w:rPr>
            </w:pPr>
            <w:r w:rsidRPr="004F6306">
              <w:rPr>
                <w:lang w:val="en-AU"/>
              </w:rPr>
              <w:t>9</w:t>
            </w:r>
          </w:p>
        </w:tc>
        <w:tc>
          <w:tcPr>
            <w:tcW w:w="576" w:type="dxa"/>
            <w:vAlign w:val="center"/>
          </w:tcPr>
          <w:p w14:paraId="5B4A5D3F" w14:textId="5AC6F22D" w:rsidR="00D042C3" w:rsidRPr="004F6306" w:rsidRDefault="00224819" w:rsidP="00D042C3">
            <w:pPr>
              <w:pStyle w:val="VCAAtablecondensed"/>
              <w:rPr>
                <w:lang w:val="en-AU"/>
              </w:rPr>
            </w:pPr>
            <w:r w:rsidRPr="004F6306">
              <w:rPr>
                <w:lang w:val="en-AU"/>
              </w:rPr>
              <w:t>7</w:t>
            </w:r>
          </w:p>
        </w:tc>
        <w:tc>
          <w:tcPr>
            <w:tcW w:w="576" w:type="dxa"/>
            <w:vAlign w:val="center"/>
          </w:tcPr>
          <w:p w14:paraId="2D95D12A" w14:textId="07EEBC81" w:rsidR="00D042C3" w:rsidRPr="004F6306" w:rsidRDefault="00224819" w:rsidP="00D042C3">
            <w:pPr>
              <w:pStyle w:val="VCAAtablecondensed"/>
              <w:rPr>
                <w:lang w:val="en-AU"/>
              </w:rPr>
            </w:pPr>
            <w:r w:rsidRPr="004F6306">
              <w:rPr>
                <w:lang w:val="en-AU"/>
              </w:rPr>
              <w:t>6</w:t>
            </w:r>
          </w:p>
        </w:tc>
        <w:tc>
          <w:tcPr>
            <w:tcW w:w="576" w:type="dxa"/>
            <w:vAlign w:val="center"/>
          </w:tcPr>
          <w:p w14:paraId="2802A93B" w14:textId="7837897E" w:rsidR="00D042C3" w:rsidRPr="004F6306" w:rsidRDefault="00224819" w:rsidP="00D042C3">
            <w:pPr>
              <w:pStyle w:val="VCAAtablecondensed"/>
              <w:rPr>
                <w:lang w:val="en-AU"/>
              </w:rPr>
            </w:pPr>
            <w:r w:rsidRPr="004F6306">
              <w:rPr>
                <w:lang w:val="en-AU"/>
              </w:rPr>
              <w:t>5</w:t>
            </w:r>
          </w:p>
        </w:tc>
        <w:tc>
          <w:tcPr>
            <w:tcW w:w="1008" w:type="dxa"/>
          </w:tcPr>
          <w:p w14:paraId="075059D1" w14:textId="05A28FD4" w:rsidR="00D042C3" w:rsidRPr="004F6306" w:rsidRDefault="00D042C3" w:rsidP="00224819">
            <w:pPr>
              <w:pStyle w:val="VCAAtablecondensed"/>
              <w:rPr>
                <w:lang w:val="en-AU"/>
              </w:rPr>
            </w:pPr>
            <w:r w:rsidRPr="004F6306">
              <w:rPr>
                <w:lang w:val="en-AU"/>
              </w:rPr>
              <w:t>7</w:t>
            </w:r>
          </w:p>
        </w:tc>
      </w:tr>
    </w:tbl>
    <w:p w14:paraId="57BC69ED" w14:textId="3952F0C0" w:rsidR="00D035BE" w:rsidRPr="004F6306" w:rsidRDefault="00B664E6" w:rsidP="008058C0">
      <w:pPr>
        <w:pStyle w:val="VCAAbody"/>
        <w:rPr>
          <w:rFonts w:ascii="Times New Roman" w:hAnsi="Times New Roman"/>
          <w:lang w:val="en-AU"/>
        </w:rPr>
      </w:pPr>
      <w:r w:rsidRPr="004F6306">
        <w:rPr>
          <w:lang w:val="en-AU"/>
        </w:rPr>
        <w:t xml:space="preserve">For this question, students were required to examine how historical and cultural contexts have influenced the subject matter in artworks of two artists that they had studied in 2022. </w:t>
      </w:r>
      <w:r w:rsidR="00AE4A19" w:rsidRPr="004F6306">
        <w:rPr>
          <w:lang w:val="en-AU"/>
        </w:rPr>
        <w:t>H</w:t>
      </w:r>
      <w:r w:rsidR="00D035BE" w:rsidRPr="004F6306">
        <w:rPr>
          <w:lang w:val="en-AU"/>
        </w:rPr>
        <w:t xml:space="preserve">igher-scoring responses had a more sophisticated understanding of the history and symbolic </w:t>
      </w:r>
      <w:r w:rsidRPr="004F6306">
        <w:rPr>
          <w:lang w:val="en-AU"/>
        </w:rPr>
        <w:t xml:space="preserve">contexts </w:t>
      </w:r>
      <w:r w:rsidR="00D035BE" w:rsidRPr="004F6306">
        <w:rPr>
          <w:lang w:val="en-AU"/>
        </w:rPr>
        <w:t>of the artwork. These students also demonstrated a thorough knowledge and an in</w:t>
      </w:r>
      <w:r w:rsidR="00D761BC" w:rsidRPr="004F6306">
        <w:rPr>
          <w:lang w:val="en-AU"/>
        </w:rPr>
        <w:t>-</w:t>
      </w:r>
      <w:r w:rsidR="00D035BE" w:rsidRPr="004F6306">
        <w:rPr>
          <w:lang w:val="en-AU"/>
        </w:rPr>
        <w:t>depth understanding of both artists</w:t>
      </w:r>
      <w:r w:rsidR="00D761BC" w:rsidRPr="004F6306">
        <w:rPr>
          <w:lang w:val="en-AU"/>
        </w:rPr>
        <w:t>,</w:t>
      </w:r>
      <w:r w:rsidR="00D035BE" w:rsidRPr="004F6306">
        <w:rPr>
          <w:lang w:val="en-AU"/>
        </w:rPr>
        <w:t xml:space="preserve"> with an equal weighting given to both artists</w:t>
      </w:r>
      <w:r w:rsidR="00D761BC" w:rsidRPr="004F6306">
        <w:rPr>
          <w:lang w:val="en-AU"/>
        </w:rPr>
        <w:t xml:space="preserve"> in their responses</w:t>
      </w:r>
      <w:r w:rsidR="00D035BE" w:rsidRPr="004F6306">
        <w:rPr>
          <w:lang w:val="en-AU"/>
        </w:rPr>
        <w:t>.</w:t>
      </w:r>
    </w:p>
    <w:p w14:paraId="7238864E" w14:textId="5B9AB1DC" w:rsidR="00D035BE" w:rsidRPr="004F6306" w:rsidRDefault="00D761BC" w:rsidP="008058C0">
      <w:pPr>
        <w:pStyle w:val="VCAAbody"/>
        <w:rPr>
          <w:rFonts w:ascii="Times New Roman" w:hAnsi="Times New Roman"/>
          <w:lang w:val="en-AU"/>
        </w:rPr>
      </w:pPr>
      <w:r w:rsidRPr="004F6306">
        <w:rPr>
          <w:lang w:val="en-AU"/>
        </w:rPr>
        <w:t>Students who did not score well</w:t>
      </w:r>
      <w:r w:rsidR="00D035BE" w:rsidRPr="004F6306">
        <w:rPr>
          <w:lang w:val="en-AU"/>
        </w:rPr>
        <w:t xml:space="preserve"> focused more on one artist that they felt most comfortable with. Some students focused on the artist's personal life</w:t>
      </w:r>
      <w:r w:rsidR="00C060DB" w:rsidRPr="004F6306">
        <w:rPr>
          <w:lang w:val="en-AU"/>
        </w:rPr>
        <w:t xml:space="preserve"> and</w:t>
      </w:r>
      <w:r w:rsidR="00D035BE" w:rsidRPr="004F6306">
        <w:rPr>
          <w:lang w:val="en-AU"/>
        </w:rPr>
        <w:t xml:space="preserve"> emotional states</w:t>
      </w:r>
      <w:r w:rsidR="00C060DB" w:rsidRPr="004F6306">
        <w:rPr>
          <w:lang w:val="en-AU"/>
        </w:rPr>
        <w:t xml:space="preserve">, </w:t>
      </w:r>
      <w:r w:rsidR="00D035BE" w:rsidRPr="004F6306">
        <w:rPr>
          <w:lang w:val="en-AU"/>
        </w:rPr>
        <w:t>neglect</w:t>
      </w:r>
      <w:r w:rsidR="00C060DB" w:rsidRPr="004F6306">
        <w:rPr>
          <w:lang w:val="en-AU"/>
        </w:rPr>
        <w:t>ing</w:t>
      </w:r>
      <w:r w:rsidR="00D035BE" w:rsidRPr="004F6306">
        <w:rPr>
          <w:lang w:val="en-AU"/>
        </w:rPr>
        <w:t xml:space="preserve"> both ‘historical’ and</w:t>
      </w:r>
      <w:r w:rsidR="00C060DB" w:rsidRPr="004F6306">
        <w:rPr>
          <w:lang w:val="en-AU"/>
        </w:rPr>
        <w:t>,</w:t>
      </w:r>
      <w:r w:rsidR="00D035BE" w:rsidRPr="004F6306">
        <w:rPr>
          <w:lang w:val="en-AU"/>
        </w:rPr>
        <w:t xml:space="preserve"> to lesser extent</w:t>
      </w:r>
      <w:r w:rsidR="00C060DB" w:rsidRPr="004F6306">
        <w:rPr>
          <w:lang w:val="en-AU"/>
        </w:rPr>
        <w:t>,</w:t>
      </w:r>
      <w:r w:rsidR="00D035BE" w:rsidRPr="004F6306">
        <w:rPr>
          <w:lang w:val="en-AU"/>
        </w:rPr>
        <w:t xml:space="preserve"> ‘cultural’ contexts. </w:t>
      </w:r>
    </w:p>
    <w:p w14:paraId="51A435E4" w14:textId="77777777" w:rsidR="00FD6D1E" w:rsidRPr="004F6306" w:rsidRDefault="00D035BE" w:rsidP="008058C0">
      <w:pPr>
        <w:pStyle w:val="VCAAbody"/>
        <w:rPr>
          <w:lang w:val="en-AU"/>
        </w:rPr>
      </w:pPr>
      <w:r w:rsidRPr="004F6306">
        <w:rPr>
          <w:lang w:val="en-AU"/>
        </w:rPr>
        <w:t>The following is an example of a high-scoring response</w:t>
      </w:r>
      <w:r w:rsidR="00FD6D1E" w:rsidRPr="004F6306">
        <w:rPr>
          <w:lang w:val="en-AU"/>
        </w:rPr>
        <w:t>.</w:t>
      </w:r>
    </w:p>
    <w:p w14:paraId="0FFC0C87" w14:textId="688121DE" w:rsidR="00D50CF0" w:rsidRPr="004F6306" w:rsidRDefault="00D50CF0" w:rsidP="005E1C4A">
      <w:pPr>
        <w:pStyle w:val="VCAAstudentsample"/>
      </w:pPr>
      <w:r w:rsidRPr="004F6306">
        <w:t xml:space="preserve">Ai Weiwei is a diverse artist who makes many political artworks reflecting his culture. In 2009 he created ‘Remembering’, a </w:t>
      </w:r>
      <w:r w:rsidR="00E17D89" w:rsidRPr="004F6306">
        <w:t>colourful</w:t>
      </w:r>
      <w:r w:rsidRPr="004F6306">
        <w:t xml:space="preserve"> sign on the side of a university in Munich. The enormous creation spelled out the diverse characters for “She lived happily in this world for 7 years”, the statement of the parents of a missing child. In 2008, China was hit by the Sichuan earthquakes and 5,000 children in schools disappeared. Ai Weiwei attributed this to the poor infrastructure of the schools and a lack of care of the Chinese government. The artwork is made of brightly coloured children’s </w:t>
      </w:r>
      <w:r w:rsidR="00E17D89" w:rsidRPr="004F6306">
        <w:t>backpacks</w:t>
      </w:r>
      <w:r w:rsidRPr="004F6306">
        <w:t>, clearly indicating the impacted people. Ai Weiwei was forced to set up this artwork in [Germany] due to the harsh censoring the event had undergone in China. This artwork is intrinsically linked to Chinese culture and politics.</w:t>
      </w:r>
    </w:p>
    <w:p w14:paraId="004F2878" w14:textId="0D048798" w:rsidR="00D035BE" w:rsidRPr="004F6306" w:rsidRDefault="00D50CF0" w:rsidP="00B90437">
      <w:pPr>
        <w:pStyle w:val="VCAAstudentsample"/>
      </w:pPr>
      <w:r w:rsidRPr="004F6306">
        <w:t xml:space="preserve">Ben Quilty is an </w:t>
      </w:r>
      <w:r w:rsidR="00E17D89" w:rsidRPr="004F6306">
        <w:t>Australian</w:t>
      </w:r>
      <w:r w:rsidRPr="004F6306">
        <w:t xml:space="preserve"> artist who also makes artworks linked to his culture. His 2020 ‘Freefall’ and its surrounding exhibition being a prime example of this. The artwork is of a man that Quilty </w:t>
      </w:r>
      <w:r w:rsidR="00E17D89" w:rsidRPr="004F6306">
        <w:t>reportedly</w:t>
      </w:r>
      <w:r w:rsidRPr="004F6306">
        <w:t xml:space="preserve"> knew, a retired police officer with </w:t>
      </w:r>
      <w:proofErr w:type="spellStart"/>
      <w:r w:rsidRPr="004F6306">
        <w:t>ptsd</w:t>
      </w:r>
      <w:proofErr w:type="spellEnd"/>
      <w:r w:rsidRPr="004F6306">
        <w:t xml:space="preserve"> cast in bronze, upside down with the head disappearing into the floor. The statue is surrounded by images of violence, some inspired by the culture around professional fighting, others around true tragedies. The Cronulla Riots on Sydney’s beaches some years ago had massive impacts on Australian culture. A [hoard] of white Australians went to a beach frequented by non-</w:t>
      </w:r>
      <w:r w:rsidR="00E17D89" w:rsidRPr="004F6306">
        <w:t>Europeans</w:t>
      </w:r>
      <w:r w:rsidRPr="004F6306">
        <w:t xml:space="preserve"> and attacked anyone visibly </w:t>
      </w:r>
      <w:r w:rsidR="00E17D89" w:rsidRPr="004F6306">
        <w:t>Muslim</w:t>
      </w:r>
      <w:r w:rsidRPr="004F6306">
        <w:t xml:space="preserve"> or “others”. The lives of many immigrants were changed that day, and the violence that Australia is </w:t>
      </w:r>
      <w:r w:rsidR="00E17D89" w:rsidRPr="004F6306">
        <w:t>capable</w:t>
      </w:r>
      <w:r w:rsidRPr="004F6306">
        <w:t xml:space="preserve"> of was highlighted. With “Freefall”, Quilty aimed to show the horrors that police are forced to deal with, and the impacts of that. The policeman is visibly aging, faceless, stripped of the pride that violence earns people. Hopeless and vulnerable. Himself and only himself.</w:t>
      </w:r>
    </w:p>
    <w:sectPr w:rsidR="00D035BE" w:rsidRPr="004F6306"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37F9C" w:rsidRDefault="00737F9C" w:rsidP="00304EA1">
      <w:pPr>
        <w:spacing w:after="0" w:line="240" w:lineRule="auto"/>
      </w:pPr>
      <w:r>
        <w:separator/>
      </w:r>
    </w:p>
  </w:endnote>
  <w:endnote w:type="continuationSeparator" w:id="0">
    <w:p w14:paraId="6C2FE3E4" w14:textId="77777777" w:rsidR="00737F9C" w:rsidRDefault="00737F9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37F9C" w:rsidRPr="00D06414" w14:paraId="00D3EC34" w14:textId="77777777" w:rsidTr="00BB3BAB">
      <w:trPr>
        <w:trHeight w:val="476"/>
      </w:trPr>
      <w:tc>
        <w:tcPr>
          <w:tcW w:w="1667" w:type="pct"/>
          <w:tcMar>
            <w:left w:w="0" w:type="dxa"/>
            <w:right w:w="0" w:type="dxa"/>
          </w:tcMar>
        </w:tcPr>
        <w:p w14:paraId="4F062E5B" w14:textId="77777777" w:rsidR="00737F9C" w:rsidRPr="00D06414" w:rsidRDefault="00737F9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37F9C" w:rsidRPr="00D06414" w:rsidRDefault="00737F9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37F9C" w:rsidRPr="00D06414" w:rsidRDefault="00737F9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37F9C" w:rsidRPr="00D06414" w:rsidRDefault="00737F9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37F9C" w:rsidRPr="00D06414" w14:paraId="28670396" w14:textId="77777777" w:rsidTr="000F5AAF">
      <w:tc>
        <w:tcPr>
          <w:tcW w:w="1459" w:type="pct"/>
          <w:tcMar>
            <w:left w:w="0" w:type="dxa"/>
            <w:right w:w="0" w:type="dxa"/>
          </w:tcMar>
        </w:tcPr>
        <w:p w14:paraId="0BBE30B4" w14:textId="77777777" w:rsidR="00737F9C" w:rsidRPr="00D06414" w:rsidRDefault="00737F9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37F9C" w:rsidRPr="00D06414" w:rsidRDefault="00737F9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37F9C" w:rsidRPr="00D06414" w:rsidRDefault="00737F9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37F9C" w:rsidRPr="00D06414" w:rsidRDefault="00737F9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37F9C" w:rsidRDefault="00737F9C" w:rsidP="00304EA1">
      <w:pPr>
        <w:spacing w:after="0" w:line="240" w:lineRule="auto"/>
      </w:pPr>
      <w:r>
        <w:separator/>
      </w:r>
    </w:p>
  </w:footnote>
  <w:footnote w:type="continuationSeparator" w:id="0">
    <w:p w14:paraId="600CFD58" w14:textId="77777777" w:rsidR="00737F9C" w:rsidRDefault="00737F9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C2AED28" w:rsidR="00737F9C" w:rsidRPr="00D86DE4" w:rsidRDefault="00737F9C" w:rsidP="00D86DE4">
    <w:pPr>
      <w:pStyle w:val="VCAAcaptionsandfootnotes"/>
      <w:rPr>
        <w:color w:val="999999" w:themeColor="accent2"/>
      </w:rPr>
    </w:pPr>
    <w:r>
      <w:t>2022 VCE Studio Arts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37F9C" w:rsidRPr="009370BC" w:rsidRDefault="00737F9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9E"/>
    <w:multiLevelType w:val="hybridMultilevel"/>
    <w:tmpl w:val="102A64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378445">
    <w:abstractNumId w:val="7"/>
  </w:num>
  <w:num w:numId="2" w16cid:durableId="784613583">
    <w:abstractNumId w:val="5"/>
  </w:num>
  <w:num w:numId="3" w16cid:durableId="1519807832">
    <w:abstractNumId w:val="2"/>
  </w:num>
  <w:num w:numId="4" w16cid:durableId="1114905047">
    <w:abstractNumId w:val="1"/>
  </w:num>
  <w:num w:numId="5" w16cid:durableId="2012639429">
    <w:abstractNumId w:val="6"/>
  </w:num>
  <w:num w:numId="6" w16cid:durableId="215551331">
    <w:abstractNumId w:val="9"/>
  </w:num>
  <w:num w:numId="7" w16cid:durableId="2099934675">
    <w:abstractNumId w:val="10"/>
  </w:num>
  <w:num w:numId="8" w16cid:durableId="2088575871">
    <w:abstractNumId w:val="3"/>
  </w:num>
  <w:num w:numId="9" w16cid:durableId="1294218219">
    <w:abstractNumId w:val="8"/>
  </w:num>
  <w:num w:numId="10" w16cid:durableId="557865327">
    <w:abstractNumId w:val="4"/>
  </w:num>
  <w:num w:numId="11" w16cid:durableId="558902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49D3"/>
    <w:rsid w:val="0005780E"/>
    <w:rsid w:val="00065CC6"/>
    <w:rsid w:val="00083182"/>
    <w:rsid w:val="00090D46"/>
    <w:rsid w:val="00094EB2"/>
    <w:rsid w:val="000A33D3"/>
    <w:rsid w:val="000A71F7"/>
    <w:rsid w:val="000F09E4"/>
    <w:rsid w:val="000F0DC8"/>
    <w:rsid w:val="000F16FD"/>
    <w:rsid w:val="000F5AAF"/>
    <w:rsid w:val="00120DB9"/>
    <w:rsid w:val="001247B0"/>
    <w:rsid w:val="00143520"/>
    <w:rsid w:val="00153AD2"/>
    <w:rsid w:val="001779EA"/>
    <w:rsid w:val="00182027"/>
    <w:rsid w:val="00184297"/>
    <w:rsid w:val="00185CDF"/>
    <w:rsid w:val="001C3EEA"/>
    <w:rsid w:val="001D3246"/>
    <w:rsid w:val="001D4FD5"/>
    <w:rsid w:val="002046A4"/>
    <w:rsid w:val="002076D3"/>
    <w:rsid w:val="00224819"/>
    <w:rsid w:val="002279BA"/>
    <w:rsid w:val="002329F3"/>
    <w:rsid w:val="0024194D"/>
    <w:rsid w:val="00243F0D"/>
    <w:rsid w:val="00260767"/>
    <w:rsid w:val="002647BB"/>
    <w:rsid w:val="002754C1"/>
    <w:rsid w:val="002823E9"/>
    <w:rsid w:val="002841C8"/>
    <w:rsid w:val="0028516B"/>
    <w:rsid w:val="002C6F90"/>
    <w:rsid w:val="002E0B6E"/>
    <w:rsid w:val="002E4FB5"/>
    <w:rsid w:val="002F7CAC"/>
    <w:rsid w:val="00302FB8"/>
    <w:rsid w:val="00304EA1"/>
    <w:rsid w:val="00314D81"/>
    <w:rsid w:val="00322FC6"/>
    <w:rsid w:val="00350651"/>
    <w:rsid w:val="0035293F"/>
    <w:rsid w:val="00385147"/>
    <w:rsid w:val="00391986"/>
    <w:rsid w:val="003A00B4"/>
    <w:rsid w:val="003B2257"/>
    <w:rsid w:val="003C5E71"/>
    <w:rsid w:val="003C6C6D"/>
    <w:rsid w:val="003D6CBD"/>
    <w:rsid w:val="003E0A51"/>
    <w:rsid w:val="00400537"/>
    <w:rsid w:val="00417AA3"/>
    <w:rsid w:val="00425DFE"/>
    <w:rsid w:val="00434EDB"/>
    <w:rsid w:val="00440B32"/>
    <w:rsid w:val="0044213C"/>
    <w:rsid w:val="0046078D"/>
    <w:rsid w:val="00476796"/>
    <w:rsid w:val="0048305E"/>
    <w:rsid w:val="00495C80"/>
    <w:rsid w:val="004A2ED8"/>
    <w:rsid w:val="004D4CE3"/>
    <w:rsid w:val="004F5BDA"/>
    <w:rsid w:val="004F6306"/>
    <w:rsid w:val="0051631E"/>
    <w:rsid w:val="00537A1F"/>
    <w:rsid w:val="005570CF"/>
    <w:rsid w:val="00563376"/>
    <w:rsid w:val="00566029"/>
    <w:rsid w:val="005923CB"/>
    <w:rsid w:val="005B391B"/>
    <w:rsid w:val="005C3CFB"/>
    <w:rsid w:val="005D3D78"/>
    <w:rsid w:val="005E1C4A"/>
    <w:rsid w:val="005E2EF0"/>
    <w:rsid w:val="005F4092"/>
    <w:rsid w:val="006148AF"/>
    <w:rsid w:val="006230F3"/>
    <w:rsid w:val="006532E1"/>
    <w:rsid w:val="006663C6"/>
    <w:rsid w:val="0068471E"/>
    <w:rsid w:val="00684F98"/>
    <w:rsid w:val="006916F4"/>
    <w:rsid w:val="00693FFD"/>
    <w:rsid w:val="006B7510"/>
    <w:rsid w:val="006D2159"/>
    <w:rsid w:val="006F787C"/>
    <w:rsid w:val="00702636"/>
    <w:rsid w:val="00724507"/>
    <w:rsid w:val="00737F9C"/>
    <w:rsid w:val="00747109"/>
    <w:rsid w:val="00773E6C"/>
    <w:rsid w:val="00781FB1"/>
    <w:rsid w:val="007A4B91"/>
    <w:rsid w:val="007B6EF2"/>
    <w:rsid w:val="007C600D"/>
    <w:rsid w:val="007D1B6D"/>
    <w:rsid w:val="007E1661"/>
    <w:rsid w:val="008058C0"/>
    <w:rsid w:val="00813C37"/>
    <w:rsid w:val="008154B5"/>
    <w:rsid w:val="00823962"/>
    <w:rsid w:val="008428B1"/>
    <w:rsid w:val="00845726"/>
    <w:rsid w:val="008468E3"/>
    <w:rsid w:val="00850410"/>
    <w:rsid w:val="00852719"/>
    <w:rsid w:val="00857F9B"/>
    <w:rsid w:val="00860115"/>
    <w:rsid w:val="0088783C"/>
    <w:rsid w:val="00902FD5"/>
    <w:rsid w:val="009370BC"/>
    <w:rsid w:val="009403B9"/>
    <w:rsid w:val="00970580"/>
    <w:rsid w:val="0098739B"/>
    <w:rsid w:val="009906B5"/>
    <w:rsid w:val="009A3775"/>
    <w:rsid w:val="009B61E5"/>
    <w:rsid w:val="009C13FF"/>
    <w:rsid w:val="009D0E9E"/>
    <w:rsid w:val="009D1E89"/>
    <w:rsid w:val="009E5707"/>
    <w:rsid w:val="00A17661"/>
    <w:rsid w:val="00A24B2D"/>
    <w:rsid w:val="00A40966"/>
    <w:rsid w:val="00A53CD5"/>
    <w:rsid w:val="00A921E0"/>
    <w:rsid w:val="00A922F4"/>
    <w:rsid w:val="00AE4A19"/>
    <w:rsid w:val="00AE5526"/>
    <w:rsid w:val="00AF051B"/>
    <w:rsid w:val="00B01578"/>
    <w:rsid w:val="00B0738F"/>
    <w:rsid w:val="00B13D3B"/>
    <w:rsid w:val="00B230DB"/>
    <w:rsid w:val="00B26601"/>
    <w:rsid w:val="00B41951"/>
    <w:rsid w:val="00B53229"/>
    <w:rsid w:val="00B5443D"/>
    <w:rsid w:val="00B62480"/>
    <w:rsid w:val="00B664E6"/>
    <w:rsid w:val="00B717F4"/>
    <w:rsid w:val="00B81B70"/>
    <w:rsid w:val="00B90437"/>
    <w:rsid w:val="00BB3BAB"/>
    <w:rsid w:val="00BC5225"/>
    <w:rsid w:val="00BD0724"/>
    <w:rsid w:val="00BD2B91"/>
    <w:rsid w:val="00BD3318"/>
    <w:rsid w:val="00BE368D"/>
    <w:rsid w:val="00BE5143"/>
    <w:rsid w:val="00BE5521"/>
    <w:rsid w:val="00BF0BBA"/>
    <w:rsid w:val="00BF6C23"/>
    <w:rsid w:val="00C02709"/>
    <w:rsid w:val="00C060DB"/>
    <w:rsid w:val="00C35203"/>
    <w:rsid w:val="00C53263"/>
    <w:rsid w:val="00C75F1D"/>
    <w:rsid w:val="00C95156"/>
    <w:rsid w:val="00CA0DC2"/>
    <w:rsid w:val="00CB68E8"/>
    <w:rsid w:val="00CC069E"/>
    <w:rsid w:val="00D035BE"/>
    <w:rsid w:val="00D042C3"/>
    <w:rsid w:val="00D04F01"/>
    <w:rsid w:val="00D06414"/>
    <w:rsid w:val="00D10AA4"/>
    <w:rsid w:val="00D20ED9"/>
    <w:rsid w:val="00D24E5A"/>
    <w:rsid w:val="00D338E4"/>
    <w:rsid w:val="00D402A8"/>
    <w:rsid w:val="00D404E8"/>
    <w:rsid w:val="00D50CF0"/>
    <w:rsid w:val="00D51947"/>
    <w:rsid w:val="00D532F0"/>
    <w:rsid w:val="00D56E0F"/>
    <w:rsid w:val="00D761BC"/>
    <w:rsid w:val="00D77413"/>
    <w:rsid w:val="00D82759"/>
    <w:rsid w:val="00D86DE4"/>
    <w:rsid w:val="00DA6BF4"/>
    <w:rsid w:val="00DE1909"/>
    <w:rsid w:val="00DE51DB"/>
    <w:rsid w:val="00DF4100"/>
    <w:rsid w:val="00DF4A82"/>
    <w:rsid w:val="00E114BE"/>
    <w:rsid w:val="00E17D89"/>
    <w:rsid w:val="00E23F1D"/>
    <w:rsid w:val="00E24216"/>
    <w:rsid w:val="00E30E05"/>
    <w:rsid w:val="00E35622"/>
    <w:rsid w:val="00E36361"/>
    <w:rsid w:val="00E55AE9"/>
    <w:rsid w:val="00EA74D0"/>
    <w:rsid w:val="00EB0C84"/>
    <w:rsid w:val="00EC2262"/>
    <w:rsid w:val="00EC3A08"/>
    <w:rsid w:val="00EE2DB0"/>
    <w:rsid w:val="00EF4188"/>
    <w:rsid w:val="00F009FB"/>
    <w:rsid w:val="00F1508A"/>
    <w:rsid w:val="00F17FDE"/>
    <w:rsid w:val="00F24A9A"/>
    <w:rsid w:val="00F32392"/>
    <w:rsid w:val="00F40D53"/>
    <w:rsid w:val="00F41DB8"/>
    <w:rsid w:val="00F4525C"/>
    <w:rsid w:val="00F50D86"/>
    <w:rsid w:val="00F56775"/>
    <w:rsid w:val="00F728CE"/>
    <w:rsid w:val="00F85020"/>
    <w:rsid w:val="00FD29D3"/>
    <w:rsid w:val="00FD6D1E"/>
    <w:rsid w:val="00FD7AE5"/>
    <w:rsid w:val="00FE3F0B"/>
    <w:rsid w:val="00FF2B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E114BE"/>
    <w:pPr>
      <w:spacing w:after="0" w:line="240" w:lineRule="auto"/>
      <w:ind w:left="720"/>
    </w:pPr>
    <w:rPr>
      <w:rFonts w:ascii="Calibri" w:hAnsi="Calibri" w:cs="Calibri"/>
      <w:lang w:val="en-AU"/>
    </w:rPr>
  </w:style>
  <w:style w:type="paragraph" w:styleId="Revision">
    <w:name w:val="Revision"/>
    <w:hidden/>
    <w:uiPriority w:val="99"/>
    <w:semiHidden/>
    <w:rsid w:val="00902FD5"/>
    <w:pPr>
      <w:spacing w:after="0" w:line="240" w:lineRule="auto"/>
    </w:pPr>
  </w:style>
  <w:style w:type="paragraph" w:customStyle="1" w:styleId="VCAAstudentsample">
    <w:name w:val="VCAA student sample"/>
    <w:basedOn w:val="VCAAbody"/>
    <w:qFormat/>
    <w:rsid w:val="00F728CE"/>
    <w:pPr>
      <w:ind w:left="720"/>
    </w:pPr>
    <w:rPr>
      <w:i/>
      <w:iCs/>
      <w:lang w:val="en-AU"/>
    </w:rPr>
  </w:style>
  <w:style w:type="character" w:styleId="UnresolvedMention">
    <w:name w:val="Unresolved Mention"/>
    <w:basedOn w:val="DefaultParagraphFont"/>
    <w:uiPriority w:val="99"/>
    <w:semiHidden/>
    <w:unhideWhenUsed/>
    <w:rsid w:val="00BE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97">
      <w:bodyDiv w:val="1"/>
      <w:marLeft w:val="0"/>
      <w:marRight w:val="0"/>
      <w:marTop w:val="0"/>
      <w:marBottom w:val="0"/>
      <w:divBdr>
        <w:top w:val="none" w:sz="0" w:space="0" w:color="auto"/>
        <w:left w:val="none" w:sz="0" w:space="0" w:color="auto"/>
        <w:bottom w:val="none" w:sz="0" w:space="0" w:color="auto"/>
        <w:right w:val="none" w:sz="0" w:space="0" w:color="auto"/>
      </w:divBdr>
    </w:div>
    <w:div w:id="41830927">
      <w:bodyDiv w:val="1"/>
      <w:marLeft w:val="0"/>
      <w:marRight w:val="0"/>
      <w:marTop w:val="0"/>
      <w:marBottom w:val="0"/>
      <w:divBdr>
        <w:top w:val="none" w:sz="0" w:space="0" w:color="auto"/>
        <w:left w:val="none" w:sz="0" w:space="0" w:color="auto"/>
        <w:bottom w:val="none" w:sz="0" w:space="0" w:color="auto"/>
        <w:right w:val="none" w:sz="0" w:space="0" w:color="auto"/>
      </w:divBdr>
    </w:div>
    <w:div w:id="244002730">
      <w:bodyDiv w:val="1"/>
      <w:marLeft w:val="0"/>
      <w:marRight w:val="0"/>
      <w:marTop w:val="0"/>
      <w:marBottom w:val="0"/>
      <w:divBdr>
        <w:top w:val="none" w:sz="0" w:space="0" w:color="auto"/>
        <w:left w:val="none" w:sz="0" w:space="0" w:color="auto"/>
        <w:bottom w:val="none" w:sz="0" w:space="0" w:color="auto"/>
        <w:right w:val="none" w:sz="0" w:space="0" w:color="auto"/>
      </w:divBdr>
    </w:div>
    <w:div w:id="470831619">
      <w:bodyDiv w:val="1"/>
      <w:marLeft w:val="0"/>
      <w:marRight w:val="0"/>
      <w:marTop w:val="0"/>
      <w:marBottom w:val="0"/>
      <w:divBdr>
        <w:top w:val="none" w:sz="0" w:space="0" w:color="auto"/>
        <w:left w:val="none" w:sz="0" w:space="0" w:color="auto"/>
        <w:bottom w:val="none" w:sz="0" w:space="0" w:color="auto"/>
        <w:right w:val="none" w:sz="0" w:space="0" w:color="auto"/>
      </w:divBdr>
    </w:div>
    <w:div w:id="957447430">
      <w:bodyDiv w:val="1"/>
      <w:marLeft w:val="0"/>
      <w:marRight w:val="0"/>
      <w:marTop w:val="0"/>
      <w:marBottom w:val="0"/>
      <w:divBdr>
        <w:top w:val="none" w:sz="0" w:space="0" w:color="auto"/>
        <w:left w:val="none" w:sz="0" w:space="0" w:color="auto"/>
        <w:bottom w:val="none" w:sz="0" w:space="0" w:color="auto"/>
        <w:right w:val="none" w:sz="0" w:space="0" w:color="auto"/>
      </w:divBdr>
    </w:div>
    <w:div w:id="1211959745">
      <w:bodyDiv w:val="1"/>
      <w:marLeft w:val="0"/>
      <w:marRight w:val="0"/>
      <w:marTop w:val="0"/>
      <w:marBottom w:val="0"/>
      <w:divBdr>
        <w:top w:val="none" w:sz="0" w:space="0" w:color="auto"/>
        <w:left w:val="none" w:sz="0" w:space="0" w:color="auto"/>
        <w:bottom w:val="none" w:sz="0" w:space="0" w:color="auto"/>
        <w:right w:val="none" w:sz="0" w:space="0" w:color="auto"/>
      </w:divBdr>
    </w:div>
    <w:div w:id="1392535175">
      <w:bodyDiv w:val="1"/>
      <w:marLeft w:val="0"/>
      <w:marRight w:val="0"/>
      <w:marTop w:val="0"/>
      <w:marBottom w:val="0"/>
      <w:divBdr>
        <w:top w:val="none" w:sz="0" w:space="0" w:color="auto"/>
        <w:left w:val="none" w:sz="0" w:space="0" w:color="auto"/>
        <w:bottom w:val="none" w:sz="0" w:space="0" w:color="auto"/>
        <w:right w:val="none" w:sz="0" w:space="0" w:color="auto"/>
      </w:divBdr>
    </w:div>
    <w:div w:id="1677227419">
      <w:bodyDiv w:val="1"/>
      <w:marLeft w:val="0"/>
      <w:marRight w:val="0"/>
      <w:marTop w:val="0"/>
      <w:marBottom w:val="0"/>
      <w:divBdr>
        <w:top w:val="none" w:sz="0" w:space="0" w:color="auto"/>
        <w:left w:val="none" w:sz="0" w:space="0" w:color="auto"/>
        <w:bottom w:val="none" w:sz="0" w:space="0" w:color="auto"/>
        <w:right w:val="none" w:sz="0" w:space="0" w:color="auto"/>
      </w:divBdr>
    </w:div>
    <w:div w:id="20487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0FD21B6-1C71-7640-9CDA-A8FBC226B1B8}">
  <ds:schemaRefs>
    <ds:schemaRef ds:uri="http://schemas.openxmlformats.org/officeDocument/2006/bibliography"/>
  </ds:schemaRefs>
</ds:datastoreItem>
</file>

<file path=customXml/itemProps2.xml><?xml version="1.0" encoding="utf-8"?>
<ds:datastoreItem xmlns:ds="http://schemas.openxmlformats.org/officeDocument/2006/customXml" ds:itemID="{4879D6BC-7668-425E-9B1F-EDD44C2320F9}"/>
</file>

<file path=customXml/itemProps3.xml><?xml version="1.0" encoding="utf-8"?>
<ds:datastoreItem xmlns:ds="http://schemas.openxmlformats.org/officeDocument/2006/customXml" ds:itemID="{0B994548-7BF2-4429-8DF7-867DEF92DA87}"/>
</file>

<file path=customXml/itemProps4.xml><?xml version="1.0" encoding="utf-8"?>
<ds:datastoreItem xmlns:ds="http://schemas.openxmlformats.org/officeDocument/2006/customXml" ds:itemID="{B903248F-EF98-451D-9003-31B5FD4DD1C4}"/>
</file>

<file path=docProps/app.xml><?xml version="1.0" encoding="utf-8"?>
<Properties xmlns="http://schemas.openxmlformats.org/officeDocument/2006/extended-properties" xmlns:vt="http://schemas.openxmlformats.org/officeDocument/2006/docPropsVTypes">
  <Template>Normal.dotm</Template>
  <TotalTime>0</TotalTime>
  <Pages>6</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Studio Arts external assessment report</dc:title>
  <dc:creator/>
  <cp:lastModifiedBy/>
  <cp:revision>1</cp:revision>
  <dcterms:created xsi:type="dcterms:W3CDTF">2023-05-11T07:01:00Z</dcterms:created>
  <dcterms:modified xsi:type="dcterms:W3CDTF">2023-05-11T07:01:00Z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