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1EBDB5F2" w:rsidR="00F4525C" w:rsidRDefault="00DD1A1D" w:rsidP="009B61E5">
          <w:pPr>
            <w:pStyle w:val="VCAADocumenttitle"/>
          </w:pPr>
          <w:r>
            <w:t>VCE Theatre Studies 2019 Monologue</w:t>
          </w:r>
          <w:r w:rsidR="008F23EA">
            <w:t xml:space="preserve"> Characters</w:t>
          </w:r>
        </w:p>
      </w:sdtContent>
    </w:sdt>
    <w:p w14:paraId="3D659880" w14:textId="1DE1BB22" w:rsidR="002754C1" w:rsidRPr="00A40966" w:rsidRDefault="00296936" w:rsidP="000E0553">
      <w:pPr>
        <w:pStyle w:val="VCAAbody"/>
      </w:pPr>
      <w:bookmarkStart w:id="0" w:name="TemplateOverview"/>
      <w:bookmarkEnd w:id="0"/>
      <w:r>
        <w:t xml:space="preserve">Eight of the 10 prescribed </w:t>
      </w:r>
      <w:r w:rsidR="00DD1A1D" w:rsidRPr="000E0553">
        <w:t>monologues</w:t>
      </w:r>
      <w:r>
        <w:t xml:space="preserve"> from 2019 are represented across the </w:t>
      </w:r>
      <w:proofErr w:type="gramStart"/>
      <w:r>
        <w:t>Top Class</w:t>
      </w:r>
      <w:proofErr w:type="gramEnd"/>
      <w:r>
        <w:t xml:space="preserve"> </w:t>
      </w:r>
      <w:r w:rsidR="00DD1A1D">
        <w:t>Theatre Studies</w:t>
      </w:r>
      <w:r>
        <w:t xml:space="preserve"> Online program.</w:t>
      </w:r>
    </w:p>
    <w:p w14:paraId="6F3BB1BE" w14:textId="43E32E71" w:rsidR="000E0553" w:rsidRDefault="000E0553" w:rsidP="000E0553">
      <w:pPr>
        <w:pStyle w:val="VCAAHeading5"/>
      </w:pPr>
      <w:r w:rsidRPr="000E0553">
        <w:rPr>
          <w:i/>
          <w:sz w:val="32"/>
          <w:szCs w:val="24"/>
          <w:lang w:val="en-US"/>
        </w:rPr>
        <w:t>Sweeney Todd, The Demon Barber of Fleet Street</w:t>
      </w:r>
      <w:r w:rsidRPr="000E0553">
        <w:rPr>
          <w:i/>
        </w:rPr>
        <w:br/>
      </w:r>
      <w:r>
        <w:t>M</w:t>
      </w:r>
      <w:r w:rsidRPr="003070D5">
        <w:t>usic and lyrics by Stephen Sondheim, book by Hugh Wheeler from an adaptation by Christopher Bond</w:t>
      </w:r>
    </w:p>
    <w:p w14:paraId="601EC806" w14:textId="77777777" w:rsidR="000E0553" w:rsidRDefault="000E0553" w:rsidP="000E0553">
      <w:pPr>
        <w:pStyle w:val="VCAAHeading5"/>
      </w:pPr>
      <w:r>
        <w:t>Characters: Mrs Lovett and Todd</w:t>
      </w:r>
    </w:p>
    <w:p w14:paraId="6439CFA8" w14:textId="0BF8D1B2" w:rsidR="000E0553" w:rsidRPr="000E0553" w:rsidRDefault="000E0553" w:rsidP="000E0553">
      <w:pPr>
        <w:rPr>
          <w:rFonts w:cstheme="minorHAnsi"/>
          <w:sz w:val="20"/>
          <w:lang w:val="en-AU"/>
        </w:rPr>
      </w:pPr>
      <w:r w:rsidRPr="000E0553">
        <w:rPr>
          <w:rFonts w:cstheme="minorHAnsi"/>
          <w:sz w:val="20"/>
          <w:lang w:val="en-AU"/>
        </w:rPr>
        <w:t>Sweeney Todd returns to 19</w:t>
      </w:r>
      <w:r w:rsidRPr="000E0553">
        <w:rPr>
          <w:rFonts w:cstheme="minorHAnsi"/>
          <w:sz w:val="20"/>
          <w:vertAlign w:val="superscript"/>
          <w:lang w:val="en-AU"/>
        </w:rPr>
        <w:t>th</w:t>
      </w:r>
      <w:r w:rsidRPr="000E0553">
        <w:rPr>
          <w:rFonts w:cstheme="minorHAnsi"/>
          <w:sz w:val="20"/>
          <w:lang w:val="en-AU"/>
        </w:rPr>
        <w:t>-</w:t>
      </w:r>
      <w:r w:rsidRPr="000E0553">
        <w:rPr>
          <w:rFonts w:cstheme="minorHAnsi"/>
          <w:sz w:val="20"/>
          <w:lang w:val="en-AU"/>
        </w:rPr>
        <w:t>century London after years in Australia, where he was transported due to a false conviction. He meets pie-shop owner Mrs Lovett, reveals his former identity as barber Benjamin Barker, and hears that his wife has died and his daughter is entrapped by Judge Turpin, the same man who sent him to Australia. Todd swears revenge. Mrs Lovett presents him with his old straight razors, encouraging Todd to take up his previous profession. As Todd kills people in his barber’s chair, Mrs Lovett bakes his victims into pies, and together their businesses prosper.</w:t>
      </w:r>
    </w:p>
    <w:p w14:paraId="18E0597E" w14:textId="699E3881" w:rsidR="000E0553" w:rsidRPr="000E0553" w:rsidRDefault="000E0553" w:rsidP="000E0553">
      <w:pPr>
        <w:pStyle w:val="VCAAHeading5"/>
        <w:rPr>
          <w:sz w:val="32"/>
          <w:szCs w:val="24"/>
          <w:lang w:val="en-US"/>
        </w:rPr>
      </w:pPr>
      <w:r w:rsidRPr="000E0553">
        <w:rPr>
          <w:i/>
          <w:sz w:val="32"/>
          <w:szCs w:val="24"/>
          <w:lang w:val="en-US"/>
        </w:rPr>
        <w:t>The Sea-Gull</w:t>
      </w:r>
      <w:r w:rsidRPr="000E0553">
        <w:rPr>
          <w:sz w:val="32"/>
          <w:szCs w:val="24"/>
          <w:lang w:val="en-US"/>
        </w:rPr>
        <w:t xml:space="preserve"> </w:t>
      </w:r>
      <w:r>
        <w:rPr>
          <w:sz w:val="32"/>
          <w:szCs w:val="24"/>
          <w:lang w:val="en-US"/>
        </w:rPr>
        <w:br/>
      </w:r>
      <w:r w:rsidRPr="000E0553">
        <w:t>B</w:t>
      </w:r>
      <w:r w:rsidRPr="000E0553">
        <w:t>y Anton Chekhov</w:t>
      </w:r>
    </w:p>
    <w:p w14:paraId="71D5FB1B" w14:textId="77777777" w:rsidR="000E0553" w:rsidRPr="000E0553" w:rsidRDefault="000E0553" w:rsidP="000E0553">
      <w:pPr>
        <w:pStyle w:val="VCAAHeading5"/>
      </w:pPr>
      <w:r w:rsidRPr="000E0553">
        <w:t xml:space="preserve">Characters: Nina </w:t>
      </w:r>
      <w:proofErr w:type="spellStart"/>
      <w:r w:rsidRPr="000E0553">
        <w:t>Zarietchnaya</w:t>
      </w:r>
      <w:proofErr w:type="spellEnd"/>
      <w:r w:rsidRPr="000E0553">
        <w:t xml:space="preserve"> and </w:t>
      </w:r>
      <w:proofErr w:type="spellStart"/>
      <w:r w:rsidRPr="000E0553">
        <w:t>Trigorin</w:t>
      </w:r>
      <w:proofErr w:type="spellEnd"/>
    </w:p>
    <w:p w14:paraId="390F2DD3" w14:textId="77777777" w:rsidR="000E0553" w:rsidRPr="000E0553" w:rsidRDefault="000E0553" w:rsidP="000E0553">
      <w:pPr>
        <w:rPr>
          <w:rFonts w:cstheme="minorHAnsi"/>
          <w:sz w:val="20"/>
          <w:lang w:val="en-AU"/>
        </w:rPr>
      </w:pPr>
      <w:r w:rsidRPr="000E0553">
        <w:rPr>
          <w:rFonts w:cstheme="minorHAnsi"/>
          <w:i/>
          <w:iCs/>
          <w:sz w:val="20"/>
          <w:lang w:val="en-AU"/>
        </w:rPr>
        <w:t>The Sea-Gull</w:t>
      </w:r>
      <w:r w:rsidRPr="000E0553">
        <w:rPr>
          <w:rFonts w:cstheme="minorHAnsi"/>
          <w:sz w:val="20"/>
          <w:lang w:val="en-AU"/>
        </w:rPr>
        <w:t xml:space="preserve">, written in 1895, portrays the romantic and artistic conflicts of four characters, including well-known writer Boris </w:t>
      </w:r>
      <w:proofErr w:type="spellStart"/>
      <w:r w:rsidRPr="000E0553">
        <w:rPr>
          <w:rFonts w:cstheme="minorHAnsi"/>
          <w:sz w:val="20"/>
          <w:lang w:val="en-AU"/>
        </w:rPr>
        <w:t>Trigorin</w:t>
      </w:r>
      <w:proofErr w:type="spellEnd"/>
      <w:r w:rsidRPr="000E0553">
        <w:rPr>
          <w:rFonts w:cstheme="minorHAnsi"/>
          <w:sz w:val="20"/>
          <w:lang w:val="en-AU"/>
        </w:rPr>
        <w:t xml:space="preserve">, and the young Nina </w:t>
      </w:r>
      <w:proofErr w:type="spellStart"/>
      <w:r w:rsidRPr="000E0553">
        <w:rPr>
          <w:rFonts w:cstheme="minorHAnsi"/>
          <w:sz w:val="20"/>
          <w:lang w:val="en-AU"/>
        </w:rPr>
        <w:t>Zarietchnaya</w:t>
      </w:r>
      <w:proofErr w:type="spellEnd"/>
      <w:r w:rsidRPr="000E0553">
        <w:rPr>
          <w:rFonts w:cstheme="minorHAnsi"/>
          <w:sz w:val="20"/>
          <w:lang w:val="en-AU"/>
        </w:rPr>
        <w:t xml:space="preserve">, daughter of a rich landowner. The story is set on a provincial Russian estate. In Act I, Nina steals away from her parents to perform in a play written by her lover, for an audience that includes </w:t>
      </w:r>
      <w:proofErr w:type="spellStart"/>
      <w:r w:rsidRPr="000E0553">
        <w:rPr>
          <w:rFonts w:cstheme="minorHAnsi"/>
          <w:sz w:val="20"/>
          <w:lang w:val="en-AU"/>
        </w:rPr>
        <w:t>Trigorin</w:t>
      </w:r>
      <w:proofErr w:type="spellEnd"/>
      <w:r w:rsidRPr="000E0553">
        <w:rPr>
          <w:rFonts w:cstheme="minorHAnsi"/>
          <w:sz w:val="20"/>
          <w:lang w:val="en-AU"/>
        </w:rPr>
        <w:t xml:space="preserve">. In Act II, after Nina expresses her envy for </w:t>
      </w:r>
      <w:proofErr w:type="spellStart"/>
      <w:r w:rsidRPr="000E0553">
        <w:rPr>
          <w:rFonts w:cstheme="minorHAnsi"/>
          <w:sz w:val="20"/>
          <w:lang w:val="en-AU"/>
        </w:rPr>
        <w:t>Trigorin’s</w:t>
      </w:r>
      <w:proofErr w:type="spellEnd"/>
      <w:r w:rsidRPr="000E0553">
        <w:rPr>
          <w:rFonts w:cstheme="minorHAnsi"/>
          <w:sz w:val="20"/>
          <w:lang w:val="en-AU"/>
        </w:rPr>
        <w:t xml:space="preserve"> successful artistic life, he tells her of its difficult obsessions.</w:t>
      </w:r>
    </w:p>
    <w:p w14:paraId="27322C58" w14:textId="42806A94" w:rsidR="000E0553" w:rsidRPr="000E0553" w:rsidRDefault="000E0553" w:rsidP="000E0553">
      <w:pPr>
        <w:rPr>
          <w:rFonts w:ascii="Arial" w:hAnsi="Arial" w:cs="Arial"/>
          <w:i/>
          <w:color w:val="0F7EB4"/>
          <w:sz w:val="32"/>
          <w:szCs w:val="24"/>
          <w:lang w:eastAsia="en-AU"/>
        </w:rPr>
      </w:pPr>
      <w:r w:rsidRPr="000E0553">
        <w:rPr>
          <w:rFonts w:ascii="Arial" w:hAnsi="Arial" w:cs="Arial"/>
          <w:i/>
          <w:color w:val="0F7EB4"/>
          <w:sz w:val="32"/>
          <w:szCs w:val="24"/>
          <w:lang w:eastAsia="en-AU"/>
        </w:rPr>
        <w:t xml:space="preserve">Picnic at Hanging Rock </w:t>
      </w:r>
      <w:r>
        <w:rPr>
          <w:rFonts w:ascii="Arial" w:hAnsi="Arial" w:cs="Arial"/>
          <w:i/>
          <w:color w:val="0F7EB4"/>
          <w:sz w:val="32"/>
          <w:szCs w:val="24"/>
          <w:lang w:eastAsia="en-AU"/>
        </w:rPr>
        <w:br/>
      </w:r>
      <w:r w:rsidRPr="000E0553">
        <w:rPr>
          <w:rFonts w:ascii="Arial" w:hAnsi="Arial" w:cs="Arial"/>
          <w:color w:val="0F7EB4"/>
          <w:sz w:val="24"/>
          <w:szCs w:val="20"/>
          <w:lang w:val="en" w:eastAsia="en-AU"/>
        </w:rPr>
        <w:t>B</w:t>
      </w:r>
      <w:r w:rsidRPr="000E0553">
        <w:rPr>
          <w:rFonts w:ascii="Arial" w:hAnsi="Arial" w:cs="Arial"/>
          <w:color w:val="0F7EB4"/>
          <w:sz w:val="24"/>
          <w:szCs w:val="20"/>
          <w:lang w:val="en" w:eastAsia="en-AU"/>
        </w:rPr>
        <w:t>y Tom Wright, adapted from the book by Joan Lindsay</w:t>
      </w:r>
    </w:p>
    <w:p w14:paraId="4ADC00DD" w14:textId="77777777" w:rsidR="000E0553" w:rsidRPr="000E0553" w:rsidRDefault="000E0553" w:rsidP="000E0553">
      <w:pPr>
        <w:rPr>
          <w:rFonts w:ascii="Arial" w:hAnsi="Arial" w:cs="Arial"/>
          <w:color w:val="0F7EB4"/>
          <w:sz w:val="24"/>
          <w:szCs w:val="20"/>
          <w:lang w:val="en" w:eastAsia="en-AU"/>
        </w:rPr>
      </w:pPr>
      <w:r w:rsidRPr="000E0553">
        <w:rPr>
          <w:rFonts w:ascii="Arial" w:hAnsi="Arial" w:cs="Arial"/>
          <w:color w:val="0F7EB4"/>
          <w:sz w:val="24"/>
          <w:szCs w:val="20"/>
          <w:lang w:val="en" w:eastAsia="en-AU"/>
        </w:rPr>
        <w:t>Character: Elizabeth / Appleyard</w:t>
      </w:r>
    </w:p>
    <w:p w14:paraId="7519F067" w14:textId="3814BF93" w:rsidR="000E0553" w:rsidRPr="000E0553" w:rsidRDefault="000E0553" w:rsidP="000E0553">
      <w:pPr>
        <w:rPr>
          <w:rFonts w:cstheme="minorHAnsi"/>
          <w:sz w:val="20"/>
          <w:lang w:val="en-AU"/>
        </w:rPr>
      </w:pPr>
      <w:r w:rsidRPr="000E0553">
        <w:rPr>
          <w:rFonts w:cstheme="minorHAnsi"/>
          <w:sz w:val="20"/>
          <w:lang w:val="en-AU"/>
        </w:rPr>
        <w:t xml:space="preserve">On a summer outing in 1900, three schoolgirls and their teacher vanish from a Valentine’s Day picnic at Hanging Rock. Tom Wright’s adaptation follows five schoolgirls in the present day struggling to solve the mystery. As the play unfolds, it explores the effects </w:t>
      </w:r>
      <w:r>
        <w:rPr>
          <w:rFonts w:cstheme="minorHAnsi"/>
          <w:sz w:val="20"/>
          <w:lang w:val="en-AU"/>
        </w:rPr>
        <w:t xml:space="preserve">of </w:t>
      </w:r>
      <w:r w:rsidRPr="000E0553">
        <w:rPr>
          <w:rFonts w:cstheme="minorHAnsi"/>
          <w:sz w:val="20"/>
          <w:lang w:val="en-AU"/>
        </w:rPr>
        <w:t>the original disappearances on the present-day school and community.</w:t>
      </w:r>
    </w:p>
    <w:p w14:paraId="7F28A29D" w14:textId="577C04C7" w:rsidR="000E0553" w:rsidRDefault="000E0553" w:rsidP="000E0553">
      <w:pPr>
        <w:rPr>
          <w:rFonts w:cstheme="minorHAnsi"/>
          <w:lang w:val="en-AU"/>
        </w:rPr>
      </w:pPr>
    </w:p>
    <w:p w14:paraId="4BD03051" w14:textId="0CDA6E18" w:rsidR="000E0553" w:rsidRDefault="000E0553" w:rsidP="000E0553">
      <w:pPr>
        <w:rPr>
          <w:rFonts w:cstheme="minorHAnsi"/>
          <w:lang w:val="en-AU"/>
        </w:rPr>
      </w:pPr>
    </w:p>
    <w:p w14:paraId="32BE39F4" w14:textId="46C21810" w:rsidR="000E0553" w:rsidRDefault="000E0553" w:rsidP="000E0553">
      <w:pPr>
        <w:rPr>
          <w:rFonts w:cstheme="minorHAnsi"/>
          <w:lang w:val="en-AU"/>
        </w:rPr>
      </w:pPr>
    </w:p>
    <w:p w14:paraId="1F21F029" w14:textId="77777777" w:rsidR="000E0553" w:rsidRDefault="000E0553" w:rsidP="000E0553">
      <w:pPr>
        <w:rPr>
          <w:rFonts w:cstheme="minorHAnsi"/>
          <w:lang w:val="en-AU"/>
        </w:rPr>
      </w:pPr>
    </w:p>
    <w:p w14:paraId="54F36356" w14:textId="2A27522B" w:rsidR="000E0553" w:rsidRDefault="000E0553" w:rsidP="000E0553">
      <w:pPr>
        <w:rPr>
          <w:rFonts w:cstheme="minorHAnsi"/>
          <w:b/>
          <w:lang w:val="en-AU"/>
        </w:rPr>
      </w:pPr>
      <w:r w:rsidRPr="000E0553">
        <w:rPr>
          <w:rFonts w:ascii="Arial" w:hAnsi="Arial" w:cs="Arial"/>
          <w:i/>
          <w:color w:val="0F7EB4"/>
          <w:sz w:val="32"/>
          <w:szCs w:val="24"/>
          <w:lang w:eastAsia="en-AU"/>
        </w:rPr>
        <w:lastRenderedPageBreak/>
        <w:t>Carrying Shoes into the Unknown</w:t>
      </w:r>
      <w:r>
        <w:rPr>
          <w:rFonts w:cstheme="minorHAnsi"/>
          <w:b/>
          <w:lang w:val="en-AU"/>
        </w:rPr>
        <w:t xml:space="preserve"> </w:t>
      </w:r>
      <w:r>
        <w:rPr>
          <w:rFonts w:cstheme="minorHAnsi"/>
          <w:b/>
          <w:lang w:val="en-AU"/>
        </w:rPr>
        <w:br/>
      </w:r>
      <w:r>
        <w:rPr>
          <w:rFonts w:ascii="Arial" w:hAnsi="Arial" w:cs="Arial"/>
          <w:color w:val="0F7EB4"/>
          <w:sz w:val="24"/>
          <w:szCs w:val="20"/>
          <w:lang w:val="en" w:eastAsia="en-AU"/>
        </w:rPr>
        <w:t>B</w:t>
      </w:r>
      <w:r w:rsidRPr="000E0553">
        <w:rPr>
          <w:rFonts w:ascii="Arial" w:hAnsi="Arial" w:cs="Arial"/>
          <w:color w:val="0F7EB4"/>
          <w:sz w:val="24"/>
          <w:szCs w:val="20"/>
          <w:lang w:val="en" w:eastAsia="en-AU"/>
        </w:rPr>
        <w:t>y Rosemary Johns</w:t>
      </w:r>
    </w:p>
    <w:p w14:paraId="1836AF4A" w14:textId="77777777" w:rsidR="000E0553" w:rsidRPr="000E0553" w:rsidRDefault="000E0553" w:rsidP="000E0553">
      <w:pPr>
        <w:rPr>
          <w:rFonts w:ascii="Arial" w:hAnsi="Arial" w:cs="Arial"/>
          <w:color w:val="0F7EB4"/>
          <w:sz w:val="24"/>
          <w:szCs w:val="20"/>
          <w:lang w:val="en" w:eastAsia="en-AU"/>
        </w:rPr>
      </w:pPr>
      <w:r w:rsidRPr="000E0553">
        <w:rPr>
          <w:rFonts w:ascii="Arial" w:hAnsi="Arial" w:cs="Arial"/>
          <w:color w:val="0F7EB4"/>
          <w:sz w:val="24"/>
          <w:szCs w:val="20"/>
          <w:lang w:val="en" w:eastAsia="en-AU"/>
        </w:rPr>
        <w:t>Character: Alice</w:t>
      </w:r>
    </w:p>
    <w:p w14:paraId="04EF6395" w14:textId="77777777" w:rsidR="000E0553" w:rsidRPr="000E0553" w:rsidRDefault="000E0553" w:rsidP="000E0553">
      <w:pPr>
        <w:rPr>
          <w:rFonts w:cstheme="minorHAnsi"/>
          <w:sz w:val="20"/>
          <w:lang w:val="en-AU"/>
        </w:rPr>
      </w:pPr>
      <w:r w:rsidRPr="000E0553">
        <w:rPr>
          <w:rFonts w:cstheme="minorHAnsi"/>
          <w:sz w:val="20"/>
          <w:lang w:val="en-AU"/>
        </w:rPr>
        <w:t>Set in Iran in the 1970s, this play is a fictionalised account of historical events. It is based on the story of a Western family living through the chaotic last days of the Shah, and the rise of Ayatollah Khomeini. Alice Matthew arrives in Iran to stay with her parents, and finds herself at risk, both as a woman and as a Westerner who doesn’t understand Iranian culture.</w:t>
      </w:r>
    </w:p>
    <w:p w14:paraId="222A1B09" w14:textId="19D7C222" w:rsidR="000E0553" w:rsidRPr="000E0553" w:rsidRDefault="000E0553" w:rsidP="000E0553">
      <w:pPr>
        <w:rPr>
          <w:rFonts w:ascii="Arial" w:hAnsi="Arial" w:cs="Arial"/>
          <w:color w:val="0F7EB4"/>
          <w:sz w:val="24"/>
          <w:szCs w:val="20"/>
          <w:lang w:val="en" w:eastAsia="en-AU"/>
        </w:rPr>
      </w:pPr>
      <w:r w:rsidRPr="000E0553">
        <w:rPr>
          <w:rFonts w:ascii="Arial" w:hAnsi="Arial" w:cs="Arial"/>
          <w:i/>
          <w:color w:val="0F7EB4"/>
          <w:sz w:val="32"/>
          <w:szCs w:val="24"/>
          <w:lang w:eastAsia="en-AU"/>
        </w:rPr>
        <w:t>The Encounter</w:t>
      </w:r>
      <w:r w:rsidRPr="00B755D7">
        <w:rPr>
          <w:rFonts w:cstheme="minorHAnsi"/>
          <w:b/>
          <w:lang w:val="en-AU"/>
        </w:rPr>
        <w:t xml:space="preserve"> </w:t>
      </w:r>
      <w:r>
        <w:rPr>
          <w:rFonts w:cstheme="minorHAnsi"/>
          <w:b/>
          <w:lang w:val="en-AU"/>
        </w:rPr>
        <w:br/>
      </w:r>
      <w:r>
        <w:rPr>
          <w:rFonts w:ascii="Arial" w:hAnsi="Arial" w:cs="Arial"/>
          <w:color w:val="0F7EB4"/>
          <w:sz w:val="24"/>
          <w:szCs w:val="20"/>
          <w:lang w:val="en" w:eastAsia="en-AU"/>
        </w:rPr>
        <w:t>B</w:t>
      </w:r>
      <w:r w:rsidRPr="000E0553">
        <w:rPr>
          <w:rFonts w:ascii="Arial" w:hAnsi="Arial" w:cs="Arial"/>
          <w:color w:val="0F7EB4"/>
          <w:sz w:val="24"/>
          <w:szCs w:val="20"/>
          <w:lang w:val="en" w:eastAsia="en-AU"/>
        </w:rPr>
        <w:t xml:space="preserve">y </w:t>
      </w:r>
      <w:proofErr w:type="spellStart"/>
      <w:r w:rsidRPr="000E0553">
        <w:rPr>
          <w:rFonts w:ascii="Arial" w:hAnsi="Arial" w:cs="Arial"/>
          <w:color w:val="0F7EB4"/>
          <w:sz w:val="24"/>
          <w:szCs w:val="20"/>
          <w:lang w:val="en" w:eastAsia="en-AU"/>
        </w:rPr>
        <w:t>Complicité</w:t>
      </w:r>
      <w:proofErr w:type="spellEnd"/>
      <w:r w:rsidRPr="000E0553">
        <w:rPr>
          <w:rFonts w:ascii="Arial" w:hAnsi="Arial" w:cs="Arial"/>
          <w:color w:val="0F7EB4"/>
          <w:sz w:val="24"/>
          <w:szCs w:val="20"/>
          <w:lang w:val="en" w:eastAsia="en-AU"/>
        </w:rPr>
        <w:t xml:space="preserve">/Simon McBurney, inspired by the novel Amazon Beaming by </w:t>
      </w:r>
      <w:proofErr w:type="spellStart"/>
      <w:r w:rsidRPr="000E0553">
        <w:rPr>
          <w:rFonts w:ascii="Arial" w:hAnsi="Arial" w:cs="Arial"/>
          <w:color w:val="0F7EB4"/>
          <w:sz w:val="24"/>
          <w:szCs w:val="20"/>
          <w:lang w:val="en" w:eastAsia="en-AU"/>
        </w:rPr>
        <w:t>Petru</w:t>
      </w:r>
      <w:proofErr w:type="spellEnd"/>
      <w:r w:rsidRPr="000E0553">
        <w:rPr>
          <w:rFonts w:ascii="Arial" w:hAnsi="Arial" w:cs="Arial"/>
          <w:color w:val="0F7EB4"/>
          <w:sz w:val="24"/>
          <w:szCs w:val="20"/>
          <w:lang w:val="en" w:eastAsia="en-AU"/>
        </w:rPr>
        <w:t xml:space="preserve"> Popescu</w:t>
      </w:r>
    </w:p>
    <w:p w14:paraId="445BEF3A" w14:textId="77777777" w:rsidR="000E0553" w:rsidRPr="000E0553" w:rsidRDefault="000E0553" w:rsidP="000E0553">
      <w:pPr>
        <w:rPr>
          <w:rFonts w:ascii="Arial" w:hAnsi="Arial" w:cs="Arial"/>
          <w:color w:val="0F7EB4"/>
          <w:sz w:val="24"/>
          <w:szCs w:val="20"/>
          <w:lang w:val="en" w:eastAsia="en-AU"/>
        </w:rPr>
      </w:pPr>
      <w:r w:rsidRPr="000E0553">
        <w:rPr>
          <w:rFonts w:ascii="Arial" w:hAnsi="Arial" w:cs="Arial"/>
          <w:color w:val="0F7EB4"/>
          <w:sz w:val="24"/>
          <w:szCs w:val="20"/>
          <w:lang w:val="en" w:eastAsia="en-AU"/>
        </w:rPr>
        <w:t>Character: Loren and Barnacle (Loren voice-over)</w:t>
      </w:r>
    </w:p>
    <w:p w14:paraId="15F55E70" w14:textId="77777777" w:rsidR="000E0553" w:rsidRPr="000E0553" w:rsidRDefault="000E0553" w:rsidP="000E0553">
      <w:pPr>
        <w:rPr>
          <w:rFonts w:cstheme="minorHAnsi"/>
          <w:sz w:val="20"/>
          <w:lang w:val="en-AU"/>
        </w:rPr>
      </w:pPr>
      <w:r w:rsidRPr="000E0553">
        <w:rPr>
          <w:rFonts w:cstheme="minorHAnsi"/>
          <w:sz w:val="20"/>
          <w:lang w:val="en-AU"/>
        </w:rPr>
        <w:t xml:space="preserve">This play tells the true story of </w:t>
      </w:r>
      <w:r w:rsidRPr="000E0553">
        <w:rPr>
          <w:rFonts w:cstheme="minorHAnsi"/>
          <w:i/>
          <w:iCs/>
          <w:sz w:val="20"/>
          <w:lang w:val="en-AU"/>
        </w:rPr>
        <w:t>National Geographic</w:t>
      </w:r>
      <w:r w:rsidRPr="000E0553">
        <w:rPr>
          <w:rFonts w:cstheme="minorHAnsi"/>
          <w:sz w:val="20"/>
          <w:lang w:val="en-AU"/>
        </w:rPr>
        <w:t xml:space="preserve"> photographer Loren McIntyre. In 1969, Loren was lost among the people of the remote Javari Valley in Brazil’s Amazon. The story focuses on Loren’s encounter with the nomadic </w:t>
      </w:r>
      <w:proofErr w:type="spellStart"/>
      <w:r w:rsidRPr="000E0553">
        <w:rPr>
          <w:rFonts w:cstheme="minorHAnsi"/>
          <w:sz w:val="20"/>
          <w:lang w:val="en-AU"/>
        </w:rPr>
        <w:t>Mayoruna</w:t>
      </w:r>
      <w:proofErr w:type="spellEnd"/>
      <w:r w:rsidRPr="000E0553">
        <w:rPr>
          <w:rFonts w:cstheme="minorHAnsi"/>
          <w:sz w:val="20"/>
          <w:lang w:val="en-AU"/>
        </w:rPr>
        <w:t xml:space="preserve"> tribe, his relationship with head shaman Barnacle, and his exploration of human consciousness.</w:t>
      </w:r>
    </w:p>
    <w:p w14:paraId="5B94330C" w14:textId="7714828B" w:rsidR="000E0553" w:rsidRPr="000E0553" w:rsidRDefault="000E0553" w:rsidP="000E0553">
      <w:pPr>
        <w:rPr>
          <w:rFonts w:ascii="Arial" w:hAnsi="Arial" w:cs="Arial"/>
          <w:color w:val="0F7EB4"/>
          <w:sz w:val="24"/>
          <w:szCs w:val="20"/>
          <w:lang w:val="en" w:eastAsia="en-AU"/>
        </w:rPr>
      </w:pPr>
      <w:r w:rsidRPr="000E0553">
        <w:rPr>
          <w:rFonts w:ascii="Arial" w:hAnsi="Arial" w:cs="Arial"/>
          <w:i/>
          <w:color w:val="0F7EB4"/>
          <w:sz w:val="32"/>
          <w:szCs w:val="24"/>
          <w:lang w:eastAsia="en-AU"/>
        </w:rPr>
        <w:t>The Madness of George III</w:t>
      </w:r>
      <w:r>
        <w:rPr>
          <w:rFonts w:cstheme="minorHAnsi"/>
          <w:b/>
          <w:lang w:val="en-AU"/>
        </w:rPr>
        <w:t xml:space="preserve"> </w:t>
      </w:r>
      <w:r>
        <w:rPr>
          <w:rFonts w:cstheme="minorHAnsi"/>
          <w:b/>
          <w:lang w:val="en-AU"/>
        </w:rPr>
        <w:br/>
      </w:r>
      <w:r w:rsidRPr="000E0553">
        <w:rPr>
          <w:rFonts w:ascii="Arial" w:hAnsi="Arial" w:cs="Arial"/>
          <w:color w:val="0F7EB4"/>
          <w:sz w:val="24"/>
          <w:szCs w:val="20"/>
          <w:lang w:val="en" w:eastAsia="en-AU"/>
        </w:rPr>
        <w:t>B</w:t>
      </w:r>
      <w:r w:rsidRPr="000E0553">
        <w:rPr>
          <w:rFonts w:ascii="Arial" w:hAnsi="Arial" w:cs="Arial"/>
          <w:color w:val="0F7EB4"/>
          <w:sz w:val="24"/>
          <w:szCs w:val="20"/>
          <w:lang w:val="en" w:eastAsia="en-AU"/>
        </w:rPr>
        <w:t>y Alan Bennett</w:t>
      </w:r>
    </w:p>
    <w:p w14:paraId="5F774A92" w14:textId="77777777" w:rsidR="000E0553" w:rsidRPr="000E0553" w:rsidRDefault="000E0553" w:rsidP="000E0553">
      <w:pPr>
        <w:rPr>
          <w:rFonts w:ascii="Arial" w:hAnsi="Arial" w:cs="Arial"/>
          <w:color w:val="0F7EB4"/>
          <w:sz w:val="24"/>
          <w:szCs w:val="20"/>
          <w:lang w:val="en" w:eastAsia="en-AU"/>
        </w:rPr>
      </w:pPr>
      <w:r w:rsidRPr="000E0553">
        <w:rPr>
          <w:rFonts w:ascii="Arial" w:hAnsi="Arial" w:cs="Arial"/>
          <w:color w:val="0F7EB4"/>
          <w:sz w:val="24"/>
          <w:szCs w:val="20"/>
          <w:lang w:val="en" w:eastAsia="en-AU"/>
        </w:rPr>
        <w:t>Character: King (George III)</w:t>
      </w:r>
    </w:p>
    <w:p w14:paraId="5C5CA245" w14:textId="6EDF9DA2" w:rsidR="000E0553" w:rsidRPr="000E0553" w:rsidRDefault="000E0553" w:rsidP="000E0553">
      <w:pPr>
        <w:rPr>
          <w:rFonts w:cstheme="minorHAnsi"/>
          <w:sz w:val="20"/>
          <w:lang w:val="en-AU"/>
        </w:rPr>
      </w:pPr>
      <w:r w:rsidRPr="000E0553">
        <w:rPr>
          <w:rFonts w:cstheme="minorHAnsi"/>
          <w:sz w:val="20"/>
          <w:lang w:val="en-AU"/>
        </w:rPr>
        <w:t xml:space="preserve">This fictional account of the latter part of George III’s reign tells the story of the King’s mental ill health, and the difficulties involved in managing his condition. Set in 1786 at the midpoint of the King’s 60-year reign, his behaviour is becoming erratic and his mind is unravelling at a dramatic pace. His eldest son, the Prince of Wales, schemes with ambitious politicians to undermine the power of the throne. </w:t>
      </w:r>
    </w:p>
    <w:p w14:paraId="68CA0E80" w14:textId="14A10C85" w:rsidR="000E0553" w:rsidRPr="000E0553" w:rsidRDefault="000E0553" w:rsidP="000E0553">
      <w:pPr>
        <w:rPr>
          <w:rFonts w:ascii="Arial" w:hAnsi="Arial" w:cs="Arial"/>
          <w:color w:val="0F7EB4"/>
          <w:sz w:val="24"/>
          <w:szCs w:val="20"/>
          <w:lang w:val="en" w:eastAsia="en-AU"/>
        </w:rPr>
      </w:pPr>
      <w:r w:rsidRPr="000E0553">
        <w:rPr>
          <w:rFonts w:ascii="Arial" w:hAnsi="Arial" w:cs="Arial"/>
          <w:i/>
          <w:color w:val="0F7EB4"/>
          <w:sz w:val="32"/>
          <w:szCs w:val="24"/>
          <w:lang w:eastAsia="en-AU"/>
        </w:rPr>
        <w:t>Hoods</w:t>
      </w:r>
      <w:r w:rsidRPr="003220A3">
        <w:rPr>
          <w:rFonts w:cstheme="minorHAnsi"/>
          <w:b/>
          <w:lang w:val="en-AU"/>
        </w:rPr>
        <w:t xml:space="preserve"> </w:t>
      </w:r>
      <w:r>
        <w:rPr>
          <w:rFonts w:cstheme="minorHAnsi"/>
          <w:b/>
          <w:lang w:val="en-AU"/>
        </w:rPr>
        <w:br/>
      </w:r>
      <w:r w:rsidRPr="000E0553">
        <w:rPr>
          <w:rFonts w:ascii="Arial" w:hAnsi="Arial" w:cs="Arial"/>
          <w:color w:val="0F7EB4"/>
          <w:sz w:val="24"/>
          <w:szCs w:val="20"/>
          <w:lang w:val="en" w:eastAsia="en-AU"/>
        </w:rPr>
        <w:t>B</w:t>
      </w:r>
      <w:r w:rsidRPr="000E0553">
        <w:rPr>
          <w:rFonts w:ascii="Arial" w:hAnsi="Arial" w:cs="Arial"/>
          <w:color w:val="0F7EB4"/>
          <w:sz w:val="24"/>
          <w:szCs w:val="20"/>
          <w:lang w:val="en" w:eastAsia="en-AU"/>
        </w:rPr>
        <w:t xml:space="preserve">y Angela </w:t>
      </w:r>
      <w:proofErr w:type="spellStart"/>
      <w:r w:rsidRPr="000E0553">
        <w:rPr>
          <w:rFonts w:ascii="Arial" w:hAnsi="Arial" w:cs="Arial"/>
          <w:color w:val="0F7EB4"/>
          <w:sz w:val="24"/>
          <w:szCs w:val="20"/>
          <w:lang w:val="en" w:eastAsia="en-AU"/>
        </w:rPr>
        <w:t>Betzien</w:t>
      </w:r>
      <w:proofErr w:type="spellEnd"/>
    </w:p>
    <w:p w14:paraId="2A9B31BF" w14:textId="77777777" w:rsidR="000E0553" w:rsidRPr="000E0553" w:rsidRDefault="000E0553" w:rsidP="000E0553">
      <w:pPr>
        <w:rPr>
          <w:rFonts w:ascii="Arial" w:hAnsi="Arial" w:cs="Arial"/>
          <w:color w:val="0F7EB4"/>
          <w:sz w:val="24"/>
          <w:szCs w:val="20"/>
          <w:lang w:val="en" w:eastAsia="en-AU"/>
        </w:rPr>
      </w:pPr>
      <w:r w:rsidRPr="000E0553">
        <w:rPr>
          <w:rFonts w:ascii="Arial" w:hAnsi="Arial" w:cs="Arial"/>
          <w:color w:val="0F7EB4"/>
          <w:sz w:val="24"/>
          <w:szCs w:val="20"/>
          <w:lang w:val="en" w:eastAsia="en-AU"/>
        </w:rPr>
        <w:t>Character: Hoods</w:t>
      </w:r>
    </w:p>
    <w:p w14:paraId="1ED03FC9" w14:textId="77777777" w:rsidR="000E0553" w:rsidRPr="000E0553" w:rsidRDefault="000E0553" w:rsidP="000E0553">
      <w:pPr>
        <w:rPr>
          <w:rFonts w:cstheme="minorHAnsi"/>
          <w:sz w:val="20"/>
          <w:lang w:val="en-AU"/>
        </w:rPr>
      </w:pPr>
      <w:r w:rsidRPr="000E0553">
        <w:rPr>
          <w:rFonts w:cstheme="minorHAnsi"/>
          <w:sz w:val="20"/>
          <w:lang w:val="en-AU"/>
        </w:rPr>
        <w:t xml:space="preserve">Each night two ‘hoods’ ride a train to a wrecking yard on the outskirts of the city, where they become the storytellers. On the night the play is set, they </w:t>
      </w:r>
      <w:bookmarkStart w:id="1" w:name="_GoBack"/>
      <w:bookmarkEnd w:id="1"/>
      <w:r w:rsidRPr="000E0553">
        <w:rPr>
          <w:rFonts w:cstheme="minorHAnsi"/>
          <w:sz w:val="20"/>
          <w:lang w:val="en-AU"/>
        </w:rPr>
        <w:t>tell the story of three children left in a parked car, waiting for their mother. As night approaches the car park takes on a dark and sinister aspect. Their mother hasn’t returned and the youngest child, a baby, won’t stop crying. Exploring issues of poverty and family violence, </w:t>
      </w:r>
      <w:r w:rsidRPr="000E0553">
        <w:rPr>
          <w:rFonts w:cstheme="minorHAnsi"/>
          <w:i/>
          <w:sz w:val="20"/>
          <w:lang w:val="en-AU"/>
        </w:rPr>
        <w:t>Hoods</w:t>
      </w:r>
      <w:r w:rsidRPr="000E0553">
        <w:rPr>
          <w:rFonts w:cstheme="minorHAnsi"/>
          <w:sz w:val="20"/>
          <w:lang w:val="en-AU"/>
        </w:rPr>
        <w:t> is a suburban tale of survival and solidarity against the odds.</w:t>
      </w:r>
    </w:p>
    <w:p w14:paraId="028F7E91" w14:textId="77777777" w:rsidR="00296936" w:rsidRPr="003A00B4" w:rsidRDefault="00296936" w:rsidP="003A00B4">
      <w:pPr>
        <w:pStyle w:val="VCAAbody"/>
      </w:pPr>
    </w:p>
    <w:sectPr w:rsidR="00296936" w:rsidRPr="003A00B4"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296936" w:rsidRDefault="00296936" w:rsidP="00304EA1">
      <w:pPr>
        <w:spacing w:after="0" w:line="240" w:lineRule="auto"/>
      </w:pPr>
      <w:r>
        <w:separator/>
      </w:r>
    </w:p>
  </w:endnote>
  <w:endnote w:type="continuationSeparator" w:id="0">
    <w:p w14:paraId="3270DF94" w14:textId="77777777" w:rsidR="00296936" w:rsidRDefault="0029693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296936" w:rsidRDefault="00296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296936" w:rsidRPr="00D06414" w14:paraId="6474FD3B" w14:textId="77777777" w:rsidTr="00BB3BAB">
      <w:trPr>
        <w:trHeight w:val="476"/>
      </w:trPr>
      <w:tc>
        <w:tcPr>
          <w:tcW w:w="1667" w:type="pct"/>
          <w:tcMar>
            <w:left w:w="0" w:type="dxa"/>
            <w:right w:w="0" w:type="dxa"/>
          </w:tcMar>
        </w:tcPr>
        <w:p w14:paraId="0EC15F2D" w14:textId="77777777" w:rsidR="00296936" w:rsidRPr="00D06414" w:rsidRDefault="0029693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296936" w:rsidRPr="00D06414" w:rsidRDefault="0029693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296936" w:rsidRPr="00D06414" w:rsidRDefault="0029693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296936" w:rsidRPr="00D06414" w:rsidRDefault="0029693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296936" w:rsidRPr="00D06414" w14:paraId="36A4ADC1" w14:textId="77777777" w:rsidTr="000F5AAF">
      <w:tc>
        <w:tcPr>
          <w:tcW w:w="1459" w:type="pct"/>
          <w:tcMar>
            <w:left w:w="0" w:type="dxa"/>
            <w:right w:w="0" w:type="dxa"/>
          </w:tcMar>
        </w:tcPr>
        <w:p w14:paraId="74DB1FC2" w14:textId="77777777" w:rsidR="00296936" w:rsidRPr="00D06414" w:rsidRDefault="0029693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96936" w:rsidRPr="00D06414" w:rsidRDefault="0029693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96936" w:rsidRPr="00D06414" w:rsidRDefault="0029693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96936" w:rsidRPr="00D06414" w:rsidRDefault="0029693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296936" w:rsidRDefault="00296936" w:rsidP="00304EA1">
      <w:pPr>
        <w:spacing w:after="0" w:line="240" w:lineRule="auto"/>
      </w:pPr>
      <w:r>
        <w:separator/>
      </w:r>
    </w:p>
  </w:footnote>
  <w:footnote w:type="continuationSeparator" w:id="0">
    <w:p w14:paraId="13540A36" w14:textId="77777777" w:rsidR="00296936" w:rsidRDefault="0029693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296936" w:rsidRDefault="00296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01DAEFB0" w:rsidR="00296936" w:rsidRPr="00D86DE4" w:rsidRDefault="000E055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D1A1D">
          <w:rPr>
            <w:color w:val="999999" w:themeColor="accent2"/>
          </w:rPr>
          <w:t>VCE Theatre Studies 2019 Monologue Characters</w:t>
        </w:r>
      </w:sdtContent>
    </w:sdt>
    <w:r w:rsidR="00296936">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296936" w:rsidRPr="009370BC" w:rsidRDefault="0029693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E0553"/>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96936"/>
    <w:rsid w:val="002C6F90"/>
    <w:rsid w:val="002D7E89"/>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8F23EA"/>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D1A1D"/>
    <w:rsid w:val="00DE1909"/>
    <w:rsid w:val="00DE1D21"/>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F03D6"/>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1CDB0680-C420-40A9-B48B-BCD49B2B9494}"/>
</file>

<file path=customXml/itemProps3.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51D36F1-5987-47F8-8750-37ACAD08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Drama Solo Performance Characters</vt:lpstr>
    </vt:vector>
  </TitlesOfParts>
  <Company>Victorian Curriculum and Assessment Authority</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Theatre Studies 2019 Monologue Characters</dc:title>
  <dc:creator>Derek Tolan</dc:creator>
  <cp:lastModifiedBy>Boydell, Eleanor E</cp:lastModifiedBy>
  <cp:revision>5</cp:revision>
  <cp:lastPrinted>2015-05-15T02:36:00Z</cp:lastPrinted>
  <dcterms:created xsi:type="dcterms:W3CDTF">2020-04-21T23:58:00Z</dcterms:created>
  <dcterms:modified xsi:type="dcterms:W3CDTF">2020-04-22T05:07:00Z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