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E93A" w14:textId="77777777" w:rsidR="00726C4D" w:rsidRDefault="00726C4D" w:rsidP="00726C4D">
      <w:pPr>
        <w:pBdr>
          <w:bottom w:val="single" w:sz="4" w:space="1" w:color="auto"/>
        </w:pBdr>
        <w:rPr>
          <w:b/>
          <w:szCs w:val="24"/>
        </w:rPr>
      </w:pPr>
      <w:r w:rsidRPr="00230FD1">
        <w:rPr>
          <w:b/>
          <w:i/>
          <w:szCs w:val="24"/>
        </w:rPr>
        <w:t xml:space="preserve">Derived Examination Scores – </w:t>
      </w:r>
      <w:r>
        <w:rPr>
          <w:b/>
          <w:i/>
          <w:szCs w:val="24"/>
        </w:rPr>
        <w:t xml:space="preserve">Webinar - </w:t>
      </w:r>
      <w:r w:rsidRPr="00230FD1">
        <w:rPr>
          <w:b/>
          <w:i/>
          <w:szCs w:val="24"/>
        </w:rPr>
        <w:t xml:space="preserve">Part </w:t>
      </w:r>
      <w:r>
        <w:rPr>
          <w:b/>
          <w:i/>
          <w:szCs w:val="24"/>
        </w:rPr>
        <w:t>two; Application Process</w:t>
      </w:r>
    </w:p>
    <w:p w14:paraId="7DA30918" w14:textId="77777777" w:rsidR="00726C4D" w:rsidRPr="006C04CD" w:rsidRDefault="00726C4D" w:rsidP="00726C4D">
      <w:pPr>
        <w:pBdr>
          <w:bottom w:val="single" w:sz="4" w:space="1" w:color="auto"/>
        </w:pBdr>
        <w:rPr>
          <w:b/>
          <w:szCs w:val="24"/>
        </w:rPr>
      </w:pPr>
      <w:r w:rsidRPr="006C04CD">
        <w:rPr>
          <w:b/>
          <w:szCs w:val="24"/>
        </w:rPr>
        <w:t>Slide one – cover</w:t>
      </w:r>
    </w:p>
    <w:p w14:paraId="72A0D24E" w14:textId="77777777" w:rsidR="00726C4D" w:rsidRDefault="00726C4D" w:rsidP="00726C4D">
      <w:r>
        <w:t xml:space="preserve">My name is Catherine Carter, I am a senior project officer with the Special Provision </w:t>
      </w:r>
      <w:proofErr w:type="gramStart"/>
      <w:r>
        <w:t>team</w:t>
      </w:r>
      <w:proofErr w:type="gramEnd"/>
      <w:r>
        <w:t xml:space="preserve"> and I would like to welcome you to this video on Derived Examination Scores – the application process Overview.</w:t>
      </w:r>
    </w:p>
    <w:p w14:paraId="1EB0EC74" w14:textId="77777777" w:rsidR="00726C4D" w:rsidRDefault="00726C4D" w:rsidP="00726C4D">
      <w:r>
        <w:t xml:space="preserve">There is </w:t>
      </w:r>
      <w:proofErr w:type="gramStart"/>
      <w:r>
        <w:t>a another</w:t>
      </w:r>
      <w:proofErr w:type="gramEnd"/>
      <w:r>
        <w:t xml:space="preserve"> video covering the policy overview</w:t>
      </w:r>
    </w:p>
    <w:p w14:paraId="046BEA32" w14:textId="77777777" w:rsidR="00726C4D" w:rsidRPr="000F17C5" w:rsidRDefault="00726C4D" w:rsidP="00726C4D">
      <w:pPr>
        <w:pBdr>
          <w:bottom w:val="single" w:sz="4" w:space="1" w:color="auto"/>
        </w:pBdr>
        <w:rPr>
          <w:b/>
          <w:szCs w:val="24"/>
        </w:rPr>
      </w:pPr>
      <w:r w:rsidRPr="000F17C5">
        <w:rPr>
          <w:b/>
          <w:szCs w:val="24"/>
        </w:rPr>
        <w:t xml:space="preserve">Slide </w:t>
      </w:r>
      <w:r>
        <w:rPr>
          <w:b/>
          <w:szCs w:val="24"/>
        </w:rPr>
        <w:t>two</w:t>
      </w:r>
      <w:r w:rsidRPr="000F17C5">
        <w:rPr>
          <w:b/>
          <w:szCs w:val="24"/>
        </w:rPr>
        <w:t xml:space="preserve"> – </w:t>
      </w:r>
      <w:r>
        <w:rPr>
          <w:b/>
          <w:szCs w:val="24"/>
        </w:rPr>
        <w:t>The application process</w:t>
      </w:r>
    </w:p>
    <w:p w14:paraId="3B0441A7" w14:textId="77777777" w:rsidR="00726C4D" w:rsidRDefault="00726C4D" w:rsidP="00726C4D">
      <w:r>
        <w:t>Be prepared.</w:t>
      </w:r>
    </w:p>
    <w:p w14:paraId="2D577411" w14:textId="77777777" w:rsidR="00726C4D" w:rsidRDefault="00726C4D" w:rsidP="00726C4D">
      <w:r>
        <w:t xml:space="preserve">If a student calls or something happens on the day; brief the student on the process. If </w:t>
      </w:r>
      <w:proofErr w:type="gramStart"/>
      <w:r>
        <w:t>necessary</w:t>
      </w:r>
      <w:proofErr w:type="gramEnd"/>
      <w:r>
        <w:t xml:space="preserve"> provide them with a copy of the C1 or C2 Form to get the independent evidence, these can be downloaded from VASS. Remind them of the due dates.</w:t>
      </w:r>
    </w:p>
    <w:p w14:paraId="0F0C8632" w14:textId="77777777" w:rsidR="00726C4D" w:rsidRDefault="00726C4D" w:rsidP="00726C4D">
      <w:pPr>
        <w:pStyle w:val="ListParagraph"/>
        <w:numPr>
          <w:ilvl w:val="0"/>
          <w:numId w:val="1"/>
        </w:numPr>
      </w:pPr>
      <w:r>
        <w:t>Record what happened while it is still fresh in your mind, who did you speak to, what did you witness</w:t>
      </w:r>
    </w:p>
    <w:p w14:paraId="6E84F3B8" w14:textId="77777777" w:rsidR="00726C4D" w:rsidRDefault="00726C4D" w:rsidP="00726C4D">
      <w:pPr>
        <w:pStyle w:val="ListParagraph"/>
        <w:numPr>
          <w:ilvl w:val="0"/>
          <w:numId w:val="1"/>
        </w:numPr>
      </w:pPr>
      <w:r>
        <w:t>Speak to the chief supervisor</w:t>
      </w:r>
    </w:p>
    <w:p w14:paraId="7D86C596" w14:textId="77777777" w:rsidR="00726C4D" w:rsidRDefault="00726C4D" w:rsidP="00726C4D">
      <w:pPr>
        <w:pStyle w:val="ListParagraph"/>
        <w:numPr>
          <w:ilvl w:val="0"/>
          <w:numId w:val="1"/>
        </w:numPr>
      </w:pPr>
      <w:r>
        <w:t>Capture evidence (incident reports, statements as needed)</w:t>
      </w:r>
    </w:p>
    <w:p w14:paraId="3657137D" w14:textId="77777777" w:rsidR="00726C4D" w:rsidRDefault="00726C4D" w:rsidP="00726C4D">
      <w:r>
        <w:t>The school initiates the application on VASS.</w:t>
      </w:r>
    </w:p>
    <w:p w14:paraId="45936FF6" w14:textId="77777777" w:rsidR="00726C4D" w:rsidRDefault="00726C4D" w:rsidP="00726C4D">
      <w:r>
        <w:t xml:space="preserve">The student should be getting the C1 or C2 forms completed as soon as possible – if they cannot attend the examination due to illness or </w:t>
      </w:r>
      <w:proofErr w:type="gramStart"/>
      <w:r>
        <w:t>injury</w:t>
      </w:r>
      <w:proofErr w:type="gramEnd"/>
      <w:r>
        <w:t xml:space="preserve"> they need to have the C1 completed on the day.</w:t>
      </w:r>
    </w:p>
    <w:p w14:paraId="443B0A22" w14:textId="77777777" w:rsidR="00726C4D" w:rsidRDefault="00726C4D" w:rsidP="00726C4D">
      <w:r>
        <w:t xml:space="preserve">The </w:t>
      </w:r>
      <w:proofErr w:type="gramStart"/>
      <w:r>
        <w:t>Student</w:t>
      </w:r>
      <w:proofErr w:type="gramEnd"/>
      <w:r>
        <w:t xml:space="preserve"> completes and submits Section A. </w:t>
      </w:r>
    </w:p>
    <w:p w14:paraId="2800850F" w14:textId="77777777" w:rsidR="00726C4D" w:rsidRDefault="00726C4D" w:rsidP="00726C4D">
      <w:r>
        <w:t>The school completes Section B and D – only when Section D is submitted is the application submitted.</w:t>
      </w:r>
    </w:p>
    <w:p w14:paraId="36FD4799" w14:textId="77777777" w:rsidR="00726C4D" w:rsidRPr="000F17C5" w:rsidRDefault="00726C4D" w:rsidP="00726C4D">
      <w:pPr>
        <w:pBdr>
          <w:bottom w:val="single" w:sz="4" w:space="1" w:color="auto"/>
        </w:pBdr>
        <w:rPr>
          <w:b/>
          <w:szCs w:val="24"/>
        </w:rPr>
      </w:pPr>
      <w:r w:rsidRPr="000F17C5">
        <w:rPr>
          <w:b/>
          <w:szCs w:val="24"/>
        </w:rPr>
        <w:t xml:space="preserve">Slide </w:t>
      </w:r>
      <w:r>
        <w:rPr>
          <w:b/>
          <w:szCs w:val="24"/>
        </w:rPr>
        <w:t>three</w:t>
      </w:r>
      <w:r w:rsidRPr="000F17C5">
        <w:rPr>
          <w:b/>
          <w:szCs w:val="24"/>
        </w:rPr>
        <w:t xml:space="preserve"> – </w:t>
      </w:r>
      <w:r>
        <w:rPr>
          <w:b/>
          <w:szCs w:val="24"/>
        </w:rPr>
        <w:t>Initiated through VASS</w:t>
      </w:r>
    </w:p>
    <w:p w14:paraId="2DB0866F" w14:textId="77777777" w:rsidR="00726C4D" w:rsidRDefault="00726C4D" w:rsidP="00726C4D">
      <w:r>
        <w:t>The school initiates the application through VASS – Special Provision – Derived Examination Score – Initiate DES Application – Individual</w:t>
      </w:r>
    </w:p>
    <w:p w14:paraId="68221F99" w14:textId="77777777" w:rsidR="00726C4D" w:rsidRDefault="00726C4D" w:rsidP="00726C4D">
      <w:r>
        <w:t>School user must be in the Principal Statistics or VASS Administrator VASS user access groups</w:t>
      </w:r>
    </w:p>
    <w:p w14:paraId="0023112B" w14:textId="77777777" w:rsidR="00726C4D" w:rsidRPr="000F17C5" w:rsidRDefault="00726C4D" w:rsidP="00726C4D">
      <w:pPr>
        <w:pBdr>
          <w:bottom w:val="single" w:sz="4" w:space="1" w:color="auto"/>
        </w:pBdr>
        <w:rPr>
          <w:b/>
          <w:szCs w:val="24"/>
        </w:rPr>
      </w:pPr>
      <w:r w:rsidRPr="000F17C5">
        <w:rPr>
          <w:b/>
          <w:szCs w:val="24"/>
        </w:rPr>
        <w:t xml:space="preserve">Slide </w:t>
      </w:r>
      <w:r>
        <w:rPr>
          <w:b/>
          <w:szCs w:val="24"/>
        </w:rPr>
        <w:t>four</w:t>
      </w:r>
      <w:r w:rsidRPr="000F17C5">
        <w:rPr>
          <w:b/>
          <w:szCs w:val="24"/>
        </w:rPr>
        <w:t xml:space="preserve"> – </w:t>
      </w:r>
      <w:r>
        <w:rPr>
          <w:b/>
          <w:szCs w:val="24"/>
        </w:rPr>
        <w:t xml:space="preserve">Initiated through VASS </w:t>
      </w:r>
      <w:r w:rsidRPr="00736FA9">
        <w:rPr>
          <w:b/>
          <w:i/>
          <w:szCs w:val="24"/>
        </w:rPr>
        <w:t>cont</w:t>
      </w:r>
      <w:r>
        <w:rPr>
          <w:b/>
          <w:szCs w:val="24"/>
        </w:rPr>
        <w:t>.</w:t>
      </w:r>
    </w:p>
    <w:p w14:paraId="5C565744" w14:textId="77777777" w:rsidR="00726C4D" w:rsidRDefault="00726C4D" w:rsidP="00726C4D">
      <w:r>
        <w:t>It does not matter which exam you select here – what matters is the exams added by the student in Section A.</w:t>
      </w:r>
    </w:p>
    <w:p w14:paraId="775EB1D4" w14:textId="77777777" w:rsidR="00726C4D" w:rsidRDefault="00726C4D" w:rsidP="00726C4D">
      <w:r>
        <w:t xml:space="preserve">Do not select all exams – if you do you will not be able to initiate an exam </w:t>
      </w:r>
      <w:proofErr w:type="gramStart"/>
      <w:r>
        <w:t>at a later date</w:t>
      </w:r>
      <w:proofErr w:type="gramEnd"/>
      <w:r>
        <w:t>.</w:t>
      </w:r>
    </w:p>
    <w:p w14:paraId="06D91059" w14:textId="77777777" w:rsidR="00726C4D" w:rsidRDefault="00726C4D" w:rsidP="00726C4D">
      <w:r>
        <w:t>Take note of the closing dates – the student can only add examinations to the application that have the same closing date</w:t>
      </w:r>
    </w:p>
    <w:p w14:paraId="5054E366" w14:textId="77777777" w:rsidR="00726C4D" w:rsidRPr="000F17C5" w:rsidRDefault="00726C4D" w:rsidP="00726C4D">
      <w:pPr>
        <w:pBdr>
          <w:bottom w:val="single" w:sz="4" w:space="1" w:color="auto"/>
        </w:pBdr>
        <w:rPr>
          <w:b/>
          <w:szCs w:val="24"/>
        </w:rPr>
      </w:pPr>
      <w:r w:rsidRPr="000F17C5">
        <w:rPr>
          <w:b/>
          <w:szCs w:val="24"/>
        </w:rPr>
        <w:t xml:space="preserve">Slide </w:t>
      </w:r>
      <w:r>
        <w:rPr>
          <w:b/>
          <w:szCs w:val="24"/>
        </w:rPr>
        <w:t>five</w:t>
      </w:r>
      <w:r w:rsidRPr="000F17C5">
        <w:rPr>
          <w:b/>
          <w:szCs w:val="24"/>
        </w:rPr>
        <w:t xml:space="preserve"> – </w:t>
      </w:r>
      <w:r>
        <w:rPr>
          <w:b/>
          <w:szCs w:val="24"/>
        </w:rPr>
        <w:t xml:space="preserve">Initiated through VASS </w:t>
      </w:r>
      <w:r w:rsidRPr="00736FA9">
        <w:rPr>
          <w:b/>
          <w:i/>
          <w:szCs w:val="24"/>
        </w:rPr>
        <w:t>cont</w:t>
      </w:r>
      <w:r>
        <w:rPr>
          <w:b/>
          <w:szCs w:val="24"/>
        </w:rPr>
        <w:t>.</w:t>
      </w:r>
    </w:p>
    <w:p w14:paraId="63A49B51" w14:textId="77777777" w:rsidR="00726C4D" w:rsidRDefault="00726C4D" w:rsidP="00726C4D">
      <w:r>
        <w:t>You will need to confirm and then add the student’s email address.</w:t>
      </w:r>
    </w:p>
    <w:p w14:paraId="3CE75568" w14:textId="77777777" w:rsidR="00726C4D" w:rsidRDefault="00726C4D" w:rsidP="00726C4D">
      <w:r>
        <w:t>The student will receive an email with their log on details</w:t>
      </w:r>
    </w:p>
    <w:p w14:paraId="11C44E9A" w14:textId="77777777" w:rsidR="00726C4D" w:rsidRPr="000F17C5" w:rsidRDefault="00726C4D" w:rsidP="00726C4D">
      <w:pPr>
        <w:pBdr>
          <w:bottom w:val="single" w:sz="4" w:space="1" w:color="auto"/>
        </w:pBdr>
        <w:rPr>
          <w:b/>
          <w:szCs w:val="24"/>
        </w:rPr>
      </w:pPr>
      <w:r w:rsidRPr="000F17C5">
        <w:rPr>
          <w:b/>
          <w:szCs w:val="24"/>
        </w:rPr>
        <w:t xml:space="preserve">Slide </w:t>
      </w:r>
      <w:r>
        <w:rPr>
          <w:b/>
          <w:szCs w:val="24"/>
        </w:rPr>
        <w:t>six</w:t>
      </w:r>
      <w:r w:rsidRPr="000F17C5">
        <w:rPr>
          <w:b/>
          <w:szCs w:val="24"/>
        </w:rPr>
        <w:t xml:space="preserve"> – </w:t>
      </w:r>
      <w:r>
        <w:rPr>
          <w:b/>
          <w:szCs w:val="24"/>
        </w:rPr>
        <w:t>Section A - Student</w:t>
      </w:r>
    </w:p>
    <w:p w14:paraId="330818ED" w14:textId="77777777" w:rsidR="00726C4D" w:rsidRDefault="00726C4D" w:rsidP="00726C4D">
      <w:r>
        <w:t xml:space="preserve">Section A is completed by the </w:t>
      </w:r>
      <w:proofErr w:type="gramStart"/>
      <w:r>
        <w:t>Student</w:t>
      </w:r>
      <w:proofErr w:type="gramEnd"/>
      <w:r>
        <w:t xml:space="preserve">. </w:t>
      </w:r>
    </w:p>
    <w:p w14:paraId="58B111AA" w14:textId="77777777" w:rsidR="00726C4D" w:rsidRDefault="00726C4D" w:rsidP="00726C4D">
      <w:r>
        <w:t>The application is for the examinations added by the student to Section A. It does not matter what is ticked in VASS or what is commented on in Section B.</w:t>
      </w:r>
    </w:p>
    <w:p w14:paraId="1BFF913C" w14:textId="77777777" w:rsidR="00726C4D" w:rsidRPr="00991FAE" w:rsidRDefault="00726C4D" w:rsidP="00726C4D">
      <w:r>
        <w:t>The student c</w:t>
      </w:r>
      <w:r w:rsidRPr="00991FAE">
        <w:t>an only add examinations to the application with the same closing date</w:t>
      </w:r>
      <w:r>
        <w:t>.</w:t>
      </w:r>
      <w:r w:rsidRPr="00991FAE">
        <w:t xml:space="preserve"> </w:t>
      </w:r>
    </w:p>
    <w:p w14:paraId="3673628B" w14:textId="77777777" w:rsidR="00726C4D" w:rsidRDefault="00726C4D" w:rsidP="00726C4D">
      <w:r>
        <w:t>I</w:t>
      </w:r>
      <w:r w:rsidRPr="00991FAE">
        <w:t>f the</w:t>
      </w:r>
      <w:r>
        <w:t xml:space="preserve"> student</w:t>
      </w:r>
      <w:r w:rsidRPr="00991FAE">
        <w:t xml:space="preserve"> need</w:t>
      </w:r>
      <w:r>
        <w:t>s</w:t>
      </w:r>
      <w:r w:rsidRPr="00991FAE">
        <w:t xml:space="preserve"> to apply for a </w:t>
      </w:r>
      <w:r>
        <w:t xml:space="preserve">derived score </w:t>
      </w:r>
      <w:r w:rsidRPr="00991FAE">
        <w:t>for an exam</w:t>
      </w:r>
      <w:r>
        <w:t>ination</w:t>
      </w:r>
      <w:r w:rsidRPr="00991FAE">
        <w:t xml:space="preserve"> </w:t>
      </w:r>
      <w:r>
        <w:t xml:space="preserve">that is scheduled at a later time </w:t>
      </w:r>
      <w:r w:rsidRPr="00991FAE">
        <w:t>in the exam</w:t>
      </w:r>
      <w:r>
        <w:t>ination</w:t>
      </w:r>
      <w:r w:rsidRPr="00991FAE">
        <w:t xml:space="preserve"> </w:t>
      </w:r>
      <w:proofErr w:type="gramStart"/>
      <w:r w:rsidRPr="00991FAE">
        <w:t>period</w:t>
      </w:r>
      <w:proofErr w:type="gramEnd"/>
      <w:r w:rsidRPr="00991FAE">
        <w:t xml:space="preserve"> the school will need to initiate an additional application</w:t>
      </w:r>
      <w:r>
        <w:t xml:space="preserve"> at that time.</w:t>
      </w:r>
    </w:p>
    <w:p w14:paraId="03984DBC" w14:textId="77777777" w:rsidR="00726C4D" w:rsidRPr="000F17C5" w:rsidRDefault="00726C4D" w:rsidP="00726C4D">
      <w:pPr>
        <w:pBdr>
          <w:bottom w:val="single" w:sz="4" w:space="1" w:color="auto"/>
        </w:pBdr>
        <w:rPr>
          <w:b/>
          <w:szCs w:val="24"/>
        </w:rPr>
      </w:pPr>
      <w:r w:rsidRPr="000F17C5">
        <w:rPr>
          <w:b/>
          <w:szCs w:val="24"/>
        </w:rPr>
        <w:t xml:space="preserve">Slide </w:t>
      </w:r>
      <w:r>
        <w:rPr>
          <w:b/>
          <w:szCs w:val="24"/>
        </w:rPr>
        <w:t xml:space="preserve">seven </w:t>
      </w:r>
      <w:r w:rsidRPr="000F17C5">
        <w:rPr>
          <w:b/>
          <w:szCs w:val="24"/>
        </w:rPr>
        <w:t xml:space="preserve">– </w:t>
      </w:r>
      <w:r>
        <w:rPr>
          <w:b/>
          <w:szCs w:val="24"/>
        </w:rPr>
        <w:t xml:space="preserve">Accessing the application </w:t>
      </w:r>
    </w:p>
    <w:p w14:paraId="04EAD39B" w14:textId="77777777" w:rsidR="00726C4D" w:rsidRDefault="00726C4D" w:rsidP="00726C4D">
      <w:r>
        <w:t>To complete Sections B and D you will need to log on through VASS</w:t>
      </w:r>
    </w:p>
    <w:p w14:paraId="3FC49E86" w14:textId="77777777" w:rsidR="00726C4D" w:rsidRDefault="00726C4D" w:rsidP="00726C4D">
      <w:pPr>
        <w:pStyle w:val="ListParagraph"/>
        <w:numPr>
          <w:ilvl w:val="0"/>
          <w:numId w:val="1"/>
        </w:numPr>
      </w:pPr>
      <w:r>
        <w:t xml:space="preserve">Special Provision </w:t>
      </w:r>
    </w:p>
    <w:p w14:paraId="750263E0" w14:textId="77777777" w:rsidR="00726C4D" w:rsidRDefault="00726C4D" w:rsidP="00726C4D">
      <w:pPr>
        <w:pStyle w:val="ListParagraph"/>
        <w:numPr>
          <w:ilvl w:val="0"/>
          <w:numId w:val="1"/>
        </w:numPr>
      </w:pPr>
      <w:r>
        <w:t>Derived Examination Score</w:t>
      </w:r>
    </w:p>
    <w:p w14:paraId="77BE8979" w14:textId="77777777" w:rsidR="00726C4D" w:rsidRDefault="00726C4D" w:rsidP="00726C4D">
      <w:pPr>
        <w:pStyle w:val="ListParagraph"/>
        <w:numPr>
          <w:ilvl w:val="0"/>
          <w:numId w:val="1"/>
        </w:numPr>
      </w:pPr>
      <w:r>
        <w:t>View/complete DES Application</w:t>
      </w:r>
    </w:p>
    <w:p w14:paraId="63ACE5F5" w14:textId="77777777" w:rsidR="00726C4D" w:rsidRPr="00C6656D" w:rsidRDefault="00726C4D" w:rsidP="00726C4D">
      <w:pPr>
        <w:pStyle w:val="ListParagraph"/>
        <w:numPr>
          <w:ilvl w:val="0"/>
          <w:numId w:val="1"/>
        </w:numPr>
        <w:rPr>
          <w:b/>
        </w:rPr>
      </w:pPr>
      <w:r w:rsidRPr="00C6656D">
        <w:rPr>
          <w:b/>
        </w:rPr>
        <w:t>School/Principal</w:t>
      </w:r>
    </w:p>
    <w:p w14:paraId="7AFEE3B5" w14:textId="77777777" w:rsidR="00726C4D" w:rsidRPr="00991FAE" w:rsidRDefault="00726C4D" w:rsidP="00726C4D">
      <w:pPr>
        <w:pBdr>
          <w:bottom w:val="single" w:sz="4" w:space="1" w:color="auto"/>
        </w:pBdr>
        <w:rPr>
          <w:b/>
          <w:szCs w:val="24"/>
        </w:rPr>
      </w:pPr>
      <w:r w:rsidRPr="00D86114">
        <w:rPr>
          <w:b/>
          <w:szCs w:val="24"/>
        </w:rPr>
        <w:t xml:space="preserve">Slide eight – Search for draft </w:t>
      </w:r>
      <w:proofErr w:type="spellStart"/>
      <w:r w:rsidRPr="00D86114">
        <w:rPr>
          <w:b/>
          <w:szCs w:val="24"/>
        </w:rPr>
        <w:t>applicatios</w:t>
      </w:r>
      <w:proofErr w:type="spellEnd"/>
      <w:r>
        <w:rPr>
          <w:b/>
          <w:szCs w:val="24"/>
        </w:rPr>
        <w:t xml:space="preserve"> </w:t>
      </w:r>
      <w:r w:rsidRPr="00991FAE">
        <w:rPr>
          <w:b/>
          <w:szCs w:val="24"/>
        </w:rPr>
        <w:t xml:space="preserve"> </w:t>
      </w:r>
    </w:p>
    <w:p w14:paraId="1F7292B0" w14:textId="77777777" w:rsidR="00726C4D" w:rsidRDefault="00726C4D" w:rsidP="00726C4D">
      <w:r>
        <w:t>To find the application</w:t>
      </w:r>
    </w:p>
    <w:p w14:paraId="09722E33" w14:textId="77777777" w:rsidR="00726C4D" w:rsidRDefault="00726C4D" w:rsidP="00726C4D">
      <w:pPr>
        <w:pStyle w:val="ListParagraph"/>
        <w:numPr>
          <w:ilvl w:val="0"/>
          <w:numId w:val="1"/>
        </w:numPr>
      </w:pPr>
      <w:r>
        <w:t>Set the year to the current year</w:t>
      </w:r>
    </w:p>
    <w:p w14:paraId="7C632035" w14:textId="77777777" w:rsidR="00726C4D" w:rsidRDefault="00726C4D" w:rsidP="00726C4D">
      <w:pPr>
        <w:pStyle w:val="ListParagraph"/>
        <w:numPr>
          <w:ilvl w:val="0"/>
          <w:numId w:val="1"/>
        </w:numPr>
      </w:pPr>
      <w:r>
        <w:t>Set the status to “draft”</w:t>
      </w:r>
    </w:p>
    <w:p w14:paraId="01D78E9D" w14:textId="77777777" w:rsidR="00726C4D" w:rsidRDefault="00726C4D" w:rsidP="00726C4D">
      <w:pPr>
        <w:pStyle w:val="ListParagraph"/>
        <w:numPr>
          <w:ilvl w:val="0"/>
          <w:numId w:val="1"/>
        </w:numPr>
      </w:pPr>
      <w:r>
        <w:t>Press Search</w:t>
      </w:r>
    </w:p>
    <w:p w14:paraId="4586CC2A" w14:textId="77777777" w:rsidR="00726C4D" w:rsidRDefault="00726C4D" w:rsidP="00726C4D">
      <w:pPr>
        <w:pStyle w:val="ListParagraph"/>
        <w:numPr>
          <w:ilvl w:val="0"/>
          <w:numId w:val="1"/>
        </w:numPr>
      </w:pPr>
      <w:r>
        <w:t>Locate the student and select view</w:t>
      </w:r>
    </w:p>
    <w:p w14:paraId="5F534AC3" w14:textId="77777777" w:rsidR="00726C4D" w:rsidRDefault="00726C4D" w:rsidP="00726C4D">
      <w:pPr>
        <w:pBdr>
          <w:bottom w:val="single" w:sz="4" w:space="1" w:color="auto"/>
        </w:pBdr>
        <w:rPr>
          <w:b/>
          <w:szCs w:val="24"/>
        </w:rPr>
      </w:pPr>
      <w:r w:rsidRPr="00991FAE">
        <w:rPr>
          <w:b/>
          <w:szCs w:val="24"/>
        </w:rPr>
        <w:t xml:space="preserve">Slide </w:t>
      </w:r>
      <w:r>
        <w:rPr>
          <w:b/>
          <w:szCs w:val="24"/>
        </w:rPr>
        <w:t xml:space="preserve">nine </w:t>
      </w:r>
      <w:r w:rsidRPr="00991FAE">
        <w:rPr>
          <w:b/>
          <w:szCs w:val="24"/>
        </w:rPr>
        <w:t xml:space="preserve">– </w:t>
      </w:r>
      <w:r>
        <w:rPr>
          <w:b/>
          <w:szCs w:val="24"/>
        </w:rPr>
        <w:t>Application dashboard</w:t>
      </w:r>
    </w:p>
    <w:p w14:paraId="19681414" w14:textId="77777777" w:rsidR="00726C4D" w:rsidRPr="00991FAE" w:rsidRDefault="00726C4D" w:rsidP="00726C4D">
      <w:r w:rsidRPr="00991FAE">
        <w:t>From her</w:t>
      </w:r>
      <w:r>
        <w:t>e</w:t>
      </w:r>
      <w:r w:rsidRPr="00991FAE">
        <w:t xml:space="preserve"> you can track the completion of the application</w:t>
      </w:r>
    </w:p>
    <w:p w14:paraId="48D6F2B2" w14:textId="77777777" w:rsidR="00726C4D" w:rsidRPr="00991FAE" w:rsidRDefault="00726C4D" w:rsidP="00726C4D">
      <w:r w:rsidRPr="00991FAE">
        <w:t>When a tick displays in the “submitted column” that section has been completed</w:t>
      </w:r>
    </w:p>
    <w:p w14:paraId="79296FAD" w14:textId="77777777" w:rsidR="00726C4D" w:rsidRDefault="00726C4D" w:rsidP="00726C4D">
      <w:r w:rsidRPr="00991FAE">
        <w:t xml:space="preserve">You can view the </w:t>
      </w:r>
      <w:proofErr w:type="gramStart"/>
      <w:r w:rsidRPr="00991FAE">
        <w:t>Students</w:t>
      </w:r>
      <w:proofErr w:type="gramEnd"/>
      <w:r w:rsidRPr="00991FAE">
        <w:t xml:space="preserve"> evidence by clicking on “View” in the Action Column.  </w:t>
      </w:r>
    </w:p>
    <w:p w14:paraId="45AE37F5" w14:textId="77777777" w:rsidR="00726C4D" w:rsidRDefault="00726C4D" w:rsidP="00726C4D"/>
    <w:p w14:paraId="47A59270" w14:textId="77777777" w:rsidR="00726C4D" w:rsidRDefault="00726C4D" w:rsidP="00726C4D">
      <w:pPr>
        <w:pBdr>
          <w:bottom w:val="single" w:sz="4" w:space="1" w:color="auto"/>
        </w:pBdr>
        <w:rPr>
          <w:b/>
          <w:szCs w:val="24"/>
        </w:rPr>
      </w:pPr>
      <w:r w:rsidRPr="00991FAE">
        <w:rPr>
          <w:b/>
          <w:szCs w:val="24"/>
        </w:rPr>
        <w:t xml:space="preserve">Slide </w:t>
      </w:r>
      <w:r>
        <w:rPr>
          <w:b/>
          <w:szCs w:val="24"/>
        </w:rPr>
        <w:t xml:space="preserve">ten </w:t>
      </w:r>
      <w:r w:rsidRPr="00991FAE">
        <w:rPr>
          <w:b/>
          <w:szCs w:val="24"/>
        </w:rPr>
        <w:t xml:space="preserve">– </w:t>
      </w:r>
      <w:r>
        <w:rPr>
          <w:b/>
          <w:szCs w:val="24"/>
        </w:rPr>
        <w:t xml:space="preserve">What happened? </w:t>
      </w:r>
    </w:p>
    <w:p w14:paraId="35EFA3C3" w14:textId="77777777" w:rsidR="00726C4D" w:rsidRDefault="00726C4D" w:rsidP="00726C4D">
      <w:r>
        <w:t>Section B is about what happened at the time.</w:t>
      </w:r>
    </w:p>
    <w:p w14:paraId="456A37D9" w14:textId="77777777" w:rsidR="00726C4D" w:rsidRPr="00991FAE" w:rsidRDefault="00726C4D" w:rsidP="00726C4D">
      <w:r>
        <w:rPr>
          <w:b/>
          <w:bCs/>
          <w:lang w:val="en-US"/>
        </w:rPr>
        <w:t>This is where you should be attaching</w:t>
      </w:r>
      <w:r w:rsidRPr="00991FAE">
        <w:rPr>
          <w:b/>
          <w:bCs/>
          <w:lang w:val="en-US"/>
        </w:rPr>
        <w:t>:</w:t>
      </w:r>
    </w:p>
    <w:p w14:paraId="16ED48AA" w14:textId="77777777" w:rsidR="00726C4D" w:rsidRPr="00004E2B" w:rsidRDefault="00726C4D" w:rsidP="00726C4D">
      <w:pPr>
        <w:numPr>
          <w:ilvl w:val="0"/>
          <w:numId w:val="4"/>
        </w:numPr>
        <w:spacing w:before="0" w:after="0" w:line="240" w:lineRule="auto"/>
        <w:ind w:left="714" w:hanging="357"/>
      </w:pPr>
      <w:r>
        <w:t xml:space="preserve">Detailed statement from the school, when did you find out and how? What did you witness? </w:t>
      </w:r>
    </w:p>
    <w:p w14:paraId="28096A84" w14:textId="77777777" w:rsidR="00726C4D" w:rsidRPr="00991FAE" w:rsidRDefault="00726C4D" w:rsidP="00726C4D">
      <w:pPr>
        <w:numPr>
          <w:ilvl w:val="0"/>
          <w:numId w:val="4"/>
        </w:numPr>
        <w:spacing w:before="0" w:after="0" w:line="240" w:lineRule="auto"/>
        <w:ind w:left="714" w:hanging="357"/>
      </w:pPr>
      <w:r w:rsidRPr="00991FAE">
        <w:rPr>
          <w:lang w:val="en-US"/>
        </w:rPr>
        <w:t xml:space="preserve">Statement from the </w:t>
      </w:r>
      <w:r w:rsidRPr="00991FAE">
        <w:rPr>
          <w:b/>
          <w:bCs/>
          <w:lang w:val="en-US"/>
        </w:rPr>
        <w:t>Chief supervisor</w:t>
      </w:r>
      <w:r w:rsidRPr="00991FAE">
        <w:rPr>
          <w:lang w:val="en-US"/>
        </w:rPr>
        <w:t xml:space="preserve"> and </w:t>
      </w:r>
      <w:r w:rsidRPr="00991FAE">
        <w:rPr>
          <w:b/>
          <w:bCs/>
          <w:lang w:val="en-US"/>
        </w:rPr>
        <w:t>other witnesses</w:t>
      </w:r>
    </w:p>
    <w:p w14:paraId="0C480BBE" w14:textId="77777777" w:rsidR="00726C4D" w:rsidRPr="00991FAE" w:rsidRDefault="00726C4D" w:rsidP="00726C4D">
      <w:pPr>
        <w:numPr>
          <w:ilvl w:val="0"/>
          <w:numId w:val="4"/>
        </w:numPr>
        <w:spacing w:before="0" w:after="0" w:line="240" w:lineRule="auto"/>
        <w:ind w:left="714" w:hanging="357"/>
      </w:pPr>
      <w:r w:rsidRPr="00991FAE">
        <w:rPr>
          <w:b/>
          <w:bCs/>
          <w:lang w:val="en-US"/>
        </w:rPr>
        <w:t xml:space="preserve">Incident </w:t>
      </w:r>
      <w:r>
        <w:rPr>
          <w:b/>
          <w:bCs/>
          <w:lang w:val="en-US"/>
        </w:rPr>
        <w:t>reports</w:t>
      </w:r>
    </w:p>
    <w:p w14:paraId="42F73DEF" w14:textId="77777777" w:rsidR="00726C4D" w:rsidRPr="00991FAE" w:rsidRDefault="00726C4D" w:rsidP="00726C4D">
      <w:pPr>
        <w:numPr>
          <w:ilvl w:val="0"/>
          <w:numId w:val="4"/>
        </w:numPr>
        <w:spacing w:before="0" w:after="0" w:line="240" w:lineRule="auto"/>
        <w:ind w:left="714" w:hanging="357"/>
      </w:pPr>
      <w:r w:rsidRPr="00991FAE">
        <w:rPr>
          <w:b/>
          <w:bCs/>
          <w:lang w:val="en-US"/>
        </w:rPr>
        <w:t>Rest break log</w:t>
      </w:r>
    </w:p>
    <w:p w14:paraId="220FBF5C" w14:textId="77777777" w:rsidR="00726C4D" w:rsidRPr="00991FAE" w:rsidRDefault="00726C4D" w:rsidP="00726C4D">
      <w:pPr>
        <w:numPr>
          <w:ilvl w:val="0"/>
          <w:numId w:val="4"/>
        </w:numPr>
        <w:spacing w:before="0" w:after="0" w:line="240" w:lineRule="auto"/>
        <w:ind w:left="714" w:hanging="357"/>
      </w:pPr>
      <w:r w:rsidRPr="00991FAE">
        <w:rPr>
          <w:lang w:val="en-US"/>
        </w:rPr>
        <w:t xml:space="preserve">In the case of </w:t>
      </w:r>
      <w:r w:rsidRPr="00991FAE">
        <w:rPr>
          <w:b/>
          <w:bCs/>
          <w:lang w:val="en-US"/>
        </w:rPr>
        <w:t xml:space="preserve">personal trauma </w:t>
      </w:r>
      <w:r w:rsidRPr="00991FAE">
        <w:rPr>
          <w:lang w:val="en-US"/>
        </w:rPr>
        <w:t xml:space="preserve">or a </w:t>
      </w:r>
      <w:r w:rsidRPr="00991FAE">
        <w:rPr>
          <w:b/>
          <w:bCs/>
          <w:lang w:val="en-US"/>
        </w:rPr>
        <w:t xml:space="preserve">serious intervening event </w:t>
      </w:r>
      <w:r w:rsidRPr="00991FAE">
        <w:rPr>
          <w:lang w:val="en-US"/>
        </w:rPr>
        <w:t>that has impacted on performance - can the school provide corroborating information?</w:t>
      </w:r>
      <w:r>
        <w:rPr>
          <w:lang w:val="en-US"/>
        </w:rPr>
        <w:t xml:space="preserve"> </w:t>
      </w:r>
    </w:p>
    <w:p w14:paraId="512CF57A" w14:textId="77777777" w:rsidR="00726C4D" w:rsidRDefault="00726C4D" w:rsidP="00726C4D"/>
    <w:p w14:paraId="44D226FB" w14:textId="77777777" w:rsidR="00726C4D" w:rsidRPr="000F17C5" w:rsidRDefault="00726C4D" w:rsidP="00726C4D">
      <w:pPr>
        <w:pBdr>
          <w:bottom w:val="single" w:sz="4" w:space="1" w:color="auto"/>
        </w:pBdr>
        <w:rPr>
          <w:b/>
          <w:szCs w:val="24"/>
        </w:rPr>
      </w:pPr>
      <w:r w:rsidRPr="000F17C5">
        <w:rPr>
          <w:b/>
          <w:szCs w:val="24"/>
        </w:rPr>
        <w:t xml:space="preserve">Slide </w:t>
      </w:r>
      <w:proofErr w:type="gramStart"/>
      <w:r>
        <w:rPr>
          <w:b/>
          <w:szCs w:val="24"/>
        </w:rPr>
        <w:t xml:space="preserve">11 </w:t>
      </w:r>
      <w:r w:rsidRPr="000F17C5">
        <w:rPr>
          <w:b/>
          <w:szCs w:val="24"/>
        </w:rPr>
        <w:t xml:space="preserve"> –</w:t>
      </w:r>
      <w:proofErr w:type="gramEnd"/>
      <w:r w:rsidRPr="000F17C5">
        <w:rPr>
          <w:b/>
          <w:szCs w:val="24"/>
        </w:rPr>
        <w:t xml:space="preserve"> Section D</w:t>
      </w:r>
    </w:p>
    <w:p w14:paraId="4D2E46F8" w14:textId="77777777" w:rsidR="00726C4D" w:rsidRDefault="00726C4D" w:rsidP="00726C4D">
      <w:r>
        <w:t xml:space="preserve">Section D is the </w:t>
      </w:r>
      <w:proofErr w:type="gramStart"/>
      <w:r>
        <w:t>schools</w:t>
      </w:r>
      <w:proofErr w:type="gramEnd"/>
      <w:r>
        <w:t xml:space="preserve"> assessment and endorsement of the application.</w:t>
      </w:r>
    </w:p>
    <w:p w14:paraId="0365857E" w14:textId="77777777" w:rsidR="00726C4D" w:rsidRPr="003565F5" w:rsidRDefault="00726C4D" w:rsidP="00726C4D">
      <w:r w:rsidRPr="003565F5">
        <w:rPr>
          <w:lang w:val="en-US"/>
        </w:rPr>
        <w:t xml:space="preserve">To the best of their ability schools should: </w:t>
      </w:r>
    </w:p>
    <w:p w14:paraId="68BEEDBD" w14:textId="77777777" w:rsidR="00726C4D" w:rsidRPr="003565F5" w:rsidRDefault="00726C4D" w:rsidP="00726C4D">
      <w:pPr>
        <w:numPr>
          <w:ilvl w:val="0"/>
          <w:numId w:val="3"/>
        </w:numPr>
        <w:spacing w:before="0" w:after="160" w:line="259" w:lineRule="auto"/>
      </w:pPr>
      <w:r w:rsidRPr="003565F5">
        <w:rPr>
          <w:lang w:val="en-US"/>
        </w:rPr>
        <w:t>Determine whether it was the student's intention to undertake the examination.</w:t>
      </w:r>
    </w:p>
    <w:p w14:paraId="7FB369FC" w14:textId="77777777" w:rsidR="00726C4D" w:rsidRPr="003565F5" w:rsidRDefault="00726C4D" w:rsidP="00726C4D">
      <w:pPr>
        <w:numPr>
          <w:ilvl w:val="0"/>
          <w:numId w:val="3"/>
        </w:numPr>
        <w:spacing w:before="0" w:after="160" w:line="259" w:lineRule="auto"/>
      </w:pPr>
      <w:r w:rsidRPr="003565F5">
        <w:rPr>
          <w:lang w:val="en-US"/>
        </w:rPr>
        <w:t xml:space="preserve">Provide any additional information relating to the authenticity of the application (for example, confirm attendance/illness/relationship to a deceased friend/family member) and a copy of a student's attendance record, or an indication of the number of days absent. </w:t>
      </w:r>
    </w:p>
    <w:p w14:paraId="20F5F231" w14:textId="77777777" w:rsidR="00726C4D" w:rsidRPr="003565F5" w:rsidRDefault="00726C4D" w:rsidP="00726C4D">
      <w:pPr>
        <w:numPr>
          <w:ilvl w:val="0"/>
          <w:numId w:val="3"/>
        </w:numPr>
        <w:spacing w:before="0" w:after="160" w:line="259" w:lineRule="auto"/>
      </w:pPr>
      <w:r w:rsidRPr="003565F5">
        <w:rPr>
          <w:lang w:val="en-US"/>
        </w:rPr>
        <w:t>Determine whether the application has merit and include endorsement or otherwise based on the available information.</w:t>
      </w:r>
    </w:p>
    <w:p w14:paraId="16590F34" w14:textId="77777777" w:rsidR="00726C4D" w:rsidRPr="000F17C5" w:rsidRDefault="00726C4D" w:rsidP="00726C4D">
      <w:pPr>
        <w:pBdr>
          <w:bottom w:val="single" w:sz="4" w:space="1" w:color="auto"/>
        </w:pBdr>
        <w:rPr>
          <w:b/>
          <w:szCs w:val="24"/>
        </w:rPr>
      </w:pPr>
      <w:r w:rsidRPr="000F17C5">
        <w:rPr>
          <w:b/>
          <w:szCs w:val="24"/>
        </w:rPr>
        <w:t xml:space="preserve">Slide </w:t>
      </w:r>
      <w:r>
        <w:rPr>
          <w:b/>
          <w:szCs w:val="24"/>
        </w:rPr>
        <w:t xml:space="preserve">twelve </w:t>
      </w:r>
      <w:r w:rsidRPr="000F17C5">
        <w:rPr>
          <w:b/>
          <w:szCs w:val="24"/>
        </w:rPr>
        <w:t xml:space="preserve">– </w:t>
      </w:r>
      <w:r>
        <w:rPr>
          <w:b/>
          <w:szCs w:val="24"/>
        </w:rPr>
        <w:t>VASS downloads</w:t>
      </w:r>
    </w:p>
    <w:p w14:paraId="71A909B7" w14:textId="77777777" w:rsidR="00726C4D" w:rsidRPr="001511A7" w:rsidRDefault="00726C4D" w:rsidP="00726C4D">
      <w:pPr>
        <w:rPr>
          <w:b/>
        </w:rPr>
      </w:pPr>
      <w:r>
        <w:rPr>
          <w:b/>
        </w:rPr>
        <w:t>Under VASS downloads</w:t>
      </w:r>
    </w:p>
    <w:p w14:paraId="7CE6AAC9" w14:textId="77777777" w:rsidR="00726C4D" w:rsidRDefault="00726C4D" w:rsidP="00726C4D">
      <w:pPr>
        <w:pStyle w:val="ListParagraph"/>
        <w:numPr>
          <w:ilvl w:val="0"/>
          <w:numId w:val="1"/>
        </w:numPr>
        <w:rPr>
          <w:b/>
        </w:rPr>
      </w:pPr>
      <w:r>
        <w:rPr>
          <w:b/>
        </w:rPr>
        <w:t>Application closing dates for written examinations</w:t>
      </w:r>
    </w:p>
    <w:p w14:paraId="3832E438" w14:textId="77777777" w:rsidR="00726C4D" w:rsidRDefault="00726C4D" w:rsidP="00726C4D">
      <w:pPr>
        <w:pStyle w:val="ListParagraph"/>
        <w:numPr>
          <w:ilvl w:val="0"/>
          <w:numId w:val="1"/>
        </w:numPr>
        <w:rPr>
          <w:b/>
        </w:rPr>
      </w:pPr>
      <w:r>
        <w:rPr>
          <w:b/>
        </w:rPr>
        <w:t>C1 and C2 Form</w:t>
      </w:r>
    </w:p>
    <w:p w14:paraId="136A1449" w14:textId="77777777" w:rsidR="00726C4D" w:rsidRPr="00C6656D" w:rsidRDefault="00726C4D" w:rsidP="00726C4D">
      <w:pPr>
        <w:pStyle w:val="ListParagraph"/>
        <w:numPr>
          <w:ilvl w:val="0"/>
          <w:numId w:val="1"/>
        </w:numPr>
        <w:rPr>
          <w:b/>
        </w:rPr>
      </w:pPr>
      <w:r>
        <w:rPr>
          <w:b/>
        </w:rPr>
        <w:t xml:space="preserve">User manuals – </w:t>
      </w:r>
      <w:r w:rsidRPr="00C6656D">
        <w:t>including the quick reference guide for students (something you may also wish to have on hand)</w:t>
      </w:r>
    </w:p>
    <w:p w14:paraId="6798E31F" w14:textId="77777777" w:rsidR="00726C4D" w:rsidRPr="000F17C5" w:rsidRDefault="00726C4D" w:rsidP="00726C4D">
      <w:pPr>
        <w:pBdr>
          <w:bottom w:val="single" w:sz="4" w:space="1" w:color="auto"/>
        </w:pBdr>
        <w:rPr>
          <w:b/>
          <w:szCs w:val="24"/>
        </w:rPr>
      </w:pPr>
      <w:r w:rsidRPr="00D86114">
        <w:rPr>
          <w:b/>
          <w:szCs w:val="24"/>
        </w:rPr>
        <w:t>Slide thirteen – Key takeaways</w:t>
      </w:r>
    </w:p>
    <w:p w14:paraId="6F4E1BB6" w14:textId="77777777" w:rsidR="00726C4D" w:rsidRDefault="00726C4D" w:rsidP="00726C4D">
      <w:r>
        <w:t>The key takeaways from this presentation</w:t>
      </w:r>
    </w:p>
    <w:p w14:paraId="228A1433" w14:textId="77777777" w:rsidR="00726C4D" w:rsidRDefault="00726C4D" w:rsidP="00726C4D">
      <w:pPr>
        <w:pStyle w:val="ListParagraph"/>
        <w:numPr>
          <w:ilvl w:val="0"/>
          <w:numId w:val="2"/>
        </w:numPr>
      </w:pPr>
      <w:r>
        <w:t>A DES is about impacts at the time of the examination, it is not about impacts throughout the year or learning that has not taken place</w:t>
      </w:r>
    </w:p>
    <w:p w14:paraId="26359E67" w14:textId="77777777" w:rsidR="00726C4D" w:rsidRDefault="00726C4D" w:rsidP="00726C4D">
      <w:pPr>
        <w:pStyle w:val="ListParagraph"/>
        <w:numPr>
          <w:ilvl w:val="0"/>
          <w:numId w:val="2"/>
        </w:numPr>
      </w:pPr>
      <w:r>
        <w:t xml:space="preserve">There are strict closing dates. For most examinations the due date will be the Wednesday following the week the examination was in. Check the student’s assessment timetable, these dates are </w:t>
      </w:r>
      <w:proofErr w:type="gramStart"/>
      <w:r>
        <w:t>really important</w:t>
      </w:r>
      <w:proofErr w:type="gramEnd"/>
      <w:r>
        <w:t>.</w:t>
      </w:r>
    </w:p>
    <w:p w14:paraId="720A9FE5" w14:textId="77777777" w:rsidR="00726C4D" w:rsidRDefault="00726C4D" w:rsidP="00726C4D">
      <w:pPr>
        <w:pStyle w:val="ListParagraph"/>
        <w:numPr>
          <w:ilvl w:val="0"/>
          <w:numId w:val="2"/>
        </w:numPr>
      </w:pPr>
      <w:r>
        <w:t>I cannot stress this enough, timely, complete evidence is crucial. It is strongly recommended that you have on hand copies of the C1 and C2 forms and the online quick reference guide to provide students if needed. Both electronically and in hard copy.</w:t>
      </w:r>
    </w:p>
    <w:p w14:paraId="1CA5032A" w14:textId="77777777" w:rsidR="00726C4D" w:rsidRDefault="00726C4D" w:rsidP="00726C4D">
      <w:pPr>
        <w:pStyle w:val="ListParagraph"/>
        <w:numPr>
          <w:ilvl w:val="0"/>
          <w:numId w:val="2"/>
        </w:numPr>
      </w:pPr>
      <w:r>
        <w:t>Retain and submit the evidence from the day including – supervisor observations, incident reports, bathroom logs, rest break logs. Anything that helps inform the panellists about what happened and can collaborate the students evidence.</w:t>
      </w:r>
    </w:p>
    <w:p w14:paraId="12CEC910" w14:textId="2A9CFC4B" w:rsidR="003F1888" w:rsidRDefault="00726C4D" w:rsidP="00726C4D">
      <w:r>
        <w:t xml:space="preserve">Students need to understand that the closing date is for the whole application not just the </w:t>
      </w:r>
      <w:proofErr w:type="gramStart"/>
      <w:r>
        <w:t>students</w:t>
      </w:r>
      <w:proofErr w:type="gramEnd"/>
      <w:r>
        <w:t xml:space="preserve"> section! They must submit leaving enough time for the school to complete Section B and D.</w:t>
      </w:r>
    </w:p>
    <w:p w14:paraId="63878F61" w14:textId="629456AD" w:rsidR="00726C4D" w:rsidRDefault="00726C4D" w:rsidP="00726C4D"/>
    <w:p w14:paraId="6FCE0DE6" w14:textId="77777777" w:rsidR="00726C4D" w:rsidRPr="003F1888" w:rsidRDefault="00726C4D" w:rsidP="00726C4D">
      <w:pPr>
        <w:rPr>
          <w:rFonts w:cs="Arial"/>
          <w:szCs w:val="24"/>
        </w:rPr>
      </w:pPr>
    </w:p>
    <w:p w14:paraId="4AF0AE14" w14:textId="23310BB1" w:rsidR="00E55324" w:rsidRDefault="00726C4D" w:rsidP="00E55324">
      <w:pPr>
        <w:pStyle w:val="Footer"/>
      </w:pPr>
      <w:hyperlink r:id="rId10" w:history="1">
        <w:r w:rsidR="00E55324" w:rsidRPr="00283640">
          <w:rPr>
            <w:rStyle w:val="Hyperlink"/>
          </w:rPr>
          <w:t>Copyright Victorian Curriculum and Assessment Authority 202</w:t>
        </w:r>
        <w:r>
          <w:rPr>
            <w:rStyle w:val="Hyperlink"/>
          </w:rPr>
          <w:t>2</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E148" w14:textId="77777777" w:rsidR="00143969" w:rsidRDefault="00143969" w:rsidP="00283640">
      <w:pPr>
        <w:spacing w:before="0" w:after="0" w:line="240" w:lineRule="auto"/>
      </w:pPr>
      <w:r>
        <w:separator/>
      </w:r>
    </w:p>
  </w:endnote>
  <w:endnote w:type="continuationSeparator" w:id="0">
    <w:p w14:paraId="508D5A57" w14:textId="77777777" w:rsidR="00143969" w:rsidRDefault="00143969"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962A" w14:textId="77777777" w:rsidR="00143969" w:rsidRDefault="00143969" w:rsidP="00283640">
      <w:pPr>
        <w:spacing w:before="0" w:after="0" w:line="240" w:lineRule="auto"/>
      </w:pPr>
      <w:r>
        <w:separator/>
      </w:r>
    </w:p>
  </w:footnote>
  <w:footnote w:type="continuationSeparator" w:id="0">
    <w:p w14:paraId="3200FEB4" w14:textId="77777777" w:rsidR="00143969" w:rsidRDefault="00143969" w:rsidP="002836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09D"/>
    <w:multiLevelType w:val="hybridMultilevel"/>
    <w:tmpl w:val="00D658D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DF2216"/>
    <w:multiLevelType w:val="hybridMultilevel"/>
    <w:tmpl w:val="BC06A742"/>
    <w:lvl w:ilvl="0" w:tplc="4DB8FD4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5A6F69"/>
    <w:multiLevelType w:val="hybridMultilevel"/>
    <w:tmpl w:val="D84C830E"/>
    <w:lvl w:ilvl="0" w:tplc="1E6EED0C">
      <w:start w:val="1"/>
      <w:numFmt w:val="bullet"/>
      <w:lvlText w:val="•"/>
      <w:lvlJc w:val="left"/>
      <w:pPr>
        <w:tabs>
          <w:tab w:val="num" w:pos="720"/>
        </w:tabs>
        <w:ind w:left="720" w:hanging="360"/>
      </w:pPr>
      <w:rPr>
        <w:rFonts w:ascii="Arial" w:hAnsi="Arial" w:hint="default"/>
      </w:rPr>
    </w:lvl>
    <w:lvl w:ilvl="1" w:tplc="7C2E5B5E" w:tentative="1">
      <w:start w:val="1"/>
      <w:numFmt w:val="bullet"/>
      <w:lvlText w:val="•"/>
      <w:lvlJc w:val="left"/>
      <w:pPr>
        <w:tabs>
          <w:tab w:val="num" w:pos="1440"/>
        </w:tabs>
        <w:ind w:left="1440" w:hanging="360"/>
      </w:pPr>
      <w:rPr>
        <w:rFonts w:ascii="Arial" w:hAnsi="Arial" w:hint="default"/>
      </w:rPr>
    </w:lvl>
    <w:lvl w:ilvl="2" w:tplc="76C8310C" w:tentative="1">
      <w:start w:val="1"/>
      <w:numFmt w:val="bullet"/>
      <w:lvlText w:val="•"/>
      <w:lvlJc w:val="left"/>
      <w:pPr>
        <w:tabs>
          <w:tab w:val="num" w:pos="2160"/>
        </w:tabs>
        <w:ind w:left="2160" w:hanging="360"/>
      </w:pPr>
      <w:rPr>
        <w:rFonts w:ascii="Arial" w:hAnsi="Arial" w:hint="default"/>
      </w:rPr>
    </w:lvl>
    <w:lvl w:ilvl="3" w:tplc="E3B638F4" w:tentative="1">
      <w:start w:val="1"/>
      <w:numFmt w:val="bullet"/>
      <w:lvlText w:val="•"/>
      <w:lvlJc w:val="left"/>
      <w:pPr>
        <w:tabs>
          <w:tab w:val="num" w:pos="2880"/>
        </w:tabs>
        <w:ind w:left="2880" w:hanging="360"/>
      </w:pPr>
      <w:rPr>
        <w:rFonts w:ascii="Arial" w:hAnsi="Arial" w:hint="default"/>
      </w:rPr>
    </w:lvl>
    <w:lvl w:ilvl="4" w:tplc="62F6DB0E" w:tentative="1">
      <w:start w:val="1"/>
      <w:numFmt w:val="bullet"/>
      <w:lvlText w:val="•"/>
      <w:lvlJc w:val="left"/>
      <w:pPr>
        <w:tabs>
          <w:tab w:val="num" w:pos="3600"/>
        </w:tabs>
        <w:ind w:left="3600" w:hanging="360"/>
      </w:pPr>
      <w:rPr>
        <w:rFonts w:ascii="Arial" w:hAnsi="Arial" w:hint="default"/>
      </w:rPr>
    </w:lvl>
    <w:lvl w:ilvl="5" w:tplc="4D22858A" w:tentative="1">
      <w:start w:val="1"/>
      <w:numFmt w:val="bullet"/>
      <w:lvlText w:val="•"/>
      <w:lvlJc w:val="left"/>
      <w:pPr>
        <w:tabs>
          <w:tab w:val="num" w:pos="4320"/>
        </w:tabs>
        <w:ind w:left="4320" w:hanging="360"/>
      </w:pPr>
      <w:rPr>
        <w:rFonts w:ascii="Arial" w:hAnsi="Arial" w:hint="default"/>
      </w:rPr>
    </w:lvl>
    <w:lvl w:ilvl="6" w:tplc="9D54384E" w:tentative="1">
      <w:start w:val="1"/>
      <w:numFmt w:val="bullet"/>
      <w:lvlText w:val="•"/>
      <w:lvlJc w:val="left"/>
      <w:pPr>
        <w:tabs>
          <w:tab w:val="num" w:pos="5040"/>
        </w:tabs>
        <w:ind w:left="5040" w:hanging="360"/>
      </w:pPr>
      <w:rPr>
        <w:rFonts w:ascii="Arial" w:hAnsi="Arial" w:hint="default"/>
      </w:rPr>
    </w:lvl>
    <w:lvl w:ilvl="7" w:tplc="59C40EC4" w:tentative="1">
      <w:start w:val="1"/>
      <w:numFmt w:val="bullet"/>
      <w:lvlText w:val="•"/>
      <w:lvlJc w:val="left"/>
      <w:pPr>
        <w:tabs>
          <w:tab w:val="num" w:pos="5760"/>
        </w:tabs>
        <w:ind w:left="5760" w:hanging="360"/>
      </w:pPr>
      <w:rPr>
        <w:rFonts w:ascii="Arial" w:hAnsi="Arial" w:hint="default"/>
      </w:rPr>
    </w:lvl>
    <w:lvl w:ilvl="8" w:tplc="B5BC7C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F41EEE"/>
    <w:multiLevelType w:val="hybridMultilevel"/>
    <w:tmpl w:val="80022F5C"/>
    <w:lvl w:ilvl="0" w:tplc="4F1AF134">
      <w:start w:val="1"/>
      <w:numFmt w:val="bullet"/>
      <w:lvlText w:val="•"/>
      <w:lvlJc w:val="left"/>
      <w:pPr>
        <w:tabs>
          <w:tab w:val="num" w:pos="720"/>
        </w:tabs>
        <w:ind w:left="720" w:hanging="360"/>
      </w:pPr>
      <w:rPr>
        <w:rFonts w:ascii="Arial" w:hAnsi="Arial" w:hint="default"/>
      </w:rPr>
    </w:lvl>
    <w:lvl w:ilvl="1" w:tplc="D80E3E98" w:tentative="1">
      <w:start w:val="1"/>
      <w:numFmt w:val="bullet"/>
      <w:lvlText w:val="•"/>
      <w:lvlJc w:val="left"/>
      <w:pPr>
        <w:tabs>
          <w:tab w:val="num" w:pos="1440"/>
        </w:tabs>
        <w:ind w:left="1440" w:hanging="360"/>
      </w:pPr>
      <w:rPr>
        <w:rFonts w:ascii="Arial" w:hAnsi="Arial" w:hint="default"/>
      </w:rPr>
    </w:lvl>
    <w:lvl w:ilvl="2" w:tplc="BC324AC6" w:tentative="1">
      <w:start w:val="1"/>
      <w:numFmt w:val="bullet"/>
      <w:lvlText w:val="•"/>
      <w:lvlJc w:val="left"/>
      <w:pPr>
        <w:tabs>
          <w:tab w:val="num" w:pos="2160"/>
        </w:tabs>
        <w:ind w:left="2160" w:hanging="360"/>
      </w:pPr>
      <w:rPr>
        <w:rFonts w:ascii="Arial" w:hAnsi="Arial" w:hint="default"/>
      </w:rPr>
    </w:lvl>
    <w:lvl w:ilvl="3" w:tplc="0C34AD4E" w:tentative="1">
      <w:start w:val="1"/>
      <w:numFmt w:val="bullet"/>
      <w:lvlText w:val="•"/>
      <w:lvlJc w:val="left"/>
      <w:pPr>
        <w:tabs>
          <w:tab w:val="num" w:pos="2880"/>
        </w:tabs>
        <w:ind w:left="2880" w:hanging="360"/>
      </w:pPr>
      <w:rPr>
        <w:rFonts w:ascii="Arial" w:hAnsi="Arial" w:hint="default"/>
      </w:rPr>
    </w:lvl>
    <w:lvl w:ilvl="4" w:tplc="10DE581C" w:tentative="1">
      <w:start w:val="1"/>
      <w:numFmt w:val="bullet"/>
      <w:lvlText w:val="•"/>
      <w:lvlJc w:val="left"/>
      <w:pPr>
        <w:tabs>
          <w:tab w:val="num" w:pos="3600"/>
        </w:tabs>
        <w:ind w:left="3600" w:hanging="360"/>
      </w:pPr>
      <w:rPr>
        <w:rFonts w:ascii="Arial" w:hAnsi="Arial" w:hint="default"/>
      </w:rPr>
    </w:lvl>
    <w:lvl w:ilvl="5" w:tplc="ADFE5BCA" w:tentative="1">
      <w:start w:val="1"/>
      <w:numFmt w:val="bullet"/>
      <w:lvlText w:val="•"/>
      <w:lvlJc w:val="left"/>
      <w:pPr>
        <w:tabs>
          <w:tab w:val="num" w:pos="4320"/>
        </w:tabs>
        <w:ind w:left="4320" w:hanging="360"/>
      </w:pPr>
      <w:rPr>
        <w:rFonts w:ascii="Arial" w:hAnsi="Arial" w:hint="default"/>
      </w:rPr>
    </w:lvl>
    <w:lvl w:ilvl="6" w:tplc="B4DAC4DE" w:tentative="1">
      <w:start w:val="1"/>
      <w:numFmt w:val="bullet"/>
      <w:lvlText w:val="•"/>
      <w:lvlJc w:val="left"/>
      <w:pPr>
        <w:tabs>
          <w:tab w:val="num" w:pos="5040"/>
        </w:tabs>
        <w:ind w:left="5040" w:hanging="360"/>
      </w:pPr>
      <w:rPr>
        <w:rFonts w:ascii="Arial" w:hAnsi="Arial" w:hint="default"/>
      </w:rPr>
    </w:lvl>
    <w:lvl w:ilvl="7" w:tplc="F55C5696" w:tentative="1">
      <w:start w:val="1"/>
      <w:numFmt w:val="bullet"/>
      <w:lvlText w:val="•"/>
      <w:lvlJc w:val="left"/>
      <w:pPr>
        <w:tabs>
          <w:tab w:val="num" w:pos="5760"/>
        </w:tabs>
        <w:ind w:left="5760" w:hanging="360"/>
      </w:pPr>
      <w:rPr>
        <w:rFonts w:ascii="Arial" w:hAnsi="Arial" w:hint="default"/>
      </w:rPr>
    </w:lvl>
    <w:lvl w:ilvl="8" w:tplc="455E94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2901"/>
    <w:rsid w:val="00044992"/>
    <w:rsid w:val="00045242"/>
    <w:rsid w:val="000470B5"/>
    <w:rsid w:val="000B0EA3"/>
    <w:rsid w:val="00110C13"/>
    <w:rsid w:val="0013126B"/>
    <w:rsid w:val="00133862"/>
    <w:rsid w:val="00135864"/>
    <w:rsid w:val="00137422"/>
    <w:rsid w:val="00143969"/>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61A31"/>
    <w:rsid w:val="00393341"/>
    <w:rsid w:val="003A6048"/>
    <w:rsid w:val="003C6942"/>
    <w:rsid w:val="003C77A0"/>
    <w:rsid w:val="003D1B38"/>
    <w:rsid w:val="003D7CE1"/>
    <w:rsid w:val="003E6D28"/>
    <w:rsid w:val="003F188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26C4D"/>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paragraph" w:styleId="Heading1">
    <w:name w:val="heading 1"/>
    <w:basedOn w:val="Normal"/>
    <w:next w:val="Normal"/>
    <w:link w:val="Heading1Char"/>
    <w:uiPriority w:val="9"/>
    <w:qFormat/>
    <w:rsid w:val="003F18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uiPriority w:val="9"/>
    <w:rsid w:val="003F1888"/>
    <w:rPr>
      <w:rFonts w:asciiTheme="majorHAnsi" w:eastAsiaTheme="majorEastAsia" w:hAnsiTheme="majorHAnsi" w:cstheme="majorBidi"/>
      <w:color w:val="2F5496" w:themeColor="accent1" w:themeShade="BF"/>
      <w:sz w:val="32"/>
      <w:szCs w:val="32"/>
    </w:rPr>
  </w:style>
  <w:style w:type="paragraph" w:customStyle="1" w:styleId="VCAAHeading4">
    <w:name w:val="VCAA Heading 4"/>
    <w:next w:val="Normal"/>
    <w:qFormat/>
    <w:rsid w:val="003F1888"/>
    <w:pPr>
      <w:spacing w:before="280" w:after="120" w:line="360" w:lineRule="exact"/>
      <w:outlineLvl w:val="4"/>
    </w:pPr>
    <w:rPr>
      <w:rFonts w:ascii="Arial" w:hAnsi="Arial" w:cs="Arial"/>
      <w:color w:val="0F7EB4"/>
      <w:sz w:val="28"/>
      <w:lang w:val="en" w:eastAsia="en-AU"/>
    </w:rPr>
  </w:style>
  <w:style w:type="paragraph" w:styleId="ListParagraph">
    <w:name w:val="List Paragraph"/>
    <w:basedOn w:val="Normal"/>
    <w:uiPriority w:val="34"/>
    <w:qFormat/>
    <w:rsid w:val="003F1888"/>
    <w:pPr>
      <w:spacing w:before="0"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4BD99B34-2448-4C5F-87F5-84F2B715C06B}"/>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1aab662d-a6b2-42d6-996b-a574723d1ad8"/>
    <ds:schemaRef ds:uri="http://schemas.microsoft.com/sharepoint/v3"/>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Francis Ng</cp:lastModifiedBy>
  <cp:revision>4</cp:revision>
  <dcterms:created xsi:type="dcterms:W3CDTF">2021-10-20T01:54:00Z</dcterms:created>
  <dcterms:modified xsi:type="dcterms:W3CDTF">2022-10-26T22:45:00Z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