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5C" w:rsidRDefault="00AE705C" w:rsidP="00AE705C">
      <w:pPr>
        <w:pStyle w:val="VCAADocumenttitle"/>
      </w:pPr>
      <w:r w:rsidRPr="00AE705C">
        <w:t xml:space="preserve">Details </w:t>
      </w:r>
      <w:r>
        <w:t>o</w:t>
      </w:r>
      <w:r w:rsidRPr="00AE705C">
        <w:t>f individual consultancies</w:t>
      </w:r>
      <w:r>
        <w:t xml:space="preserve"> </w:t>
      </w:r>
      <w:r>
        <w:br/>
      </w:r>
      <w:r w:rsidRPr="00AE705C">
        <w:rPr>
          <w:b w:val="0"/>
          <w:color w:val="000000" w:themeColor="text1"/>
          <w:sz w:val="32"/>
          <w:szCs w:val="32"/>
        </w:rPr>
        <w:t>(valued at $10 000 or greater)</w:t>
      </w:r>
    </w:p>
    <w:p w:rsidR="00AE705C" w:rsidRDefault="00AE705C" w:rsidP="00AE705C">
      <w:pPr>
        <w:pStyle w:val="million"/>
      </w:pPr>
    </w:p>
    <w:tbl>
      <w:tblPr>
        <w:tblStyle w:val="VCAATable"/>
        <w:tblW w:w="9921" w:type="dxa"/>
        <w:tblLayout w:type="fixed"/>
        <w:tblLook w:val="01E0" w:firstRow="1" w:lastRow="1" w:firstColumn="1" w:lastColumn="1" w:noHBand="0" w:noVBand="0"/>
      </w:tblPr>
      <w:tblGrid>
        <w:gridCol w:w="2154"/>
        <w:gridCol w:w="3345"/>
        <w:gridCol w:w="1474"/>
        <w:gridCol w:w="1474"/>
        <w:gridCol w:w="1474"/>
      </w:tblGrid>
      <w:tr w:rsidR="00AE705C" w:rsidTr="00AE7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2154" w:type="dxa"/>
            <w:hideMark/>
          </w:tcPr>
          <w:p w:rsidR="00AE705C" w:rsidRDefault="00AE705C" w:rsidP="00AE705C">
            <w:pPr>
              <w:pStyle w:val="VCAAtablecondensedheading"/>
              <w:rPr>
                <w:lang w:eastAsia="en-AU"/>
              </w:rPr>
            </w:pPr>
            <w:r>
              <w:rPr>
                <w:lang w:eastAsia="en-AU"/>
              </w:rPr>
              <w:t>Consultant</w:t>
            </w:r>
          </w:p>
        </w:tc>
        <w:tc>
          <w:tcPr>
            <w:tcW w:w="3345" w:type="dxa"/>
            <w:hideMark/>
          </w:tcPr>
          <w:p w:rsidR="00AE705C" w:rsidRDefault="00AE705C" w:rsidP="00AE705C">
            <w:pPr>
              <w:pStyle w:val="VCAAtablecondensedheading"/>
              <w:rPr>
                <w:lang w:eastAsia="en-AU"/>
              </w:rPr>
            </w:pPr>
            <w:r>
              <w:rPr>
                <w:lang w:eastAsia="en-AU"/>
              </w:rPr>
              <w:t>Purpose of consultancy</w:t>
            </w:r>
          </w:p>
        </w:tc>
        <w:tc>
          <w:tcPr>
            <w:tcW w:w="1474" w:type="dxa"/>
            <w:hideMark/>
          </w:tcPr>
          <w:p w:rsidR="00AE705C" w:rsidRDefault="00AE705C" w:rsidP="00AE705C">
            <w:pPr>
              <w:pStyle w:val="VCAAtablecondensedheading"/>
              <w:rPr>
                <w:lang w:eastAsia="en-AU"/>
              </w:rPr>
            </w:pPr>
            <w:r>
              <w:rPr>
                <w:lang w:eastAsia="en-AU"/>
              </w:rPr>
              <w:t>Total approved project fee</w:t>
            </w:r>
          </w:p>
          <w:p w:rsidR="00AE705C" w:rsidRDefault="00AE705C" w:rsidP="00AE705C">
            <w:pPr>
              <w:pStyle w:val="VCAAtablecondensedheading"/>
              <w:rPr>
                <w:lang w:eastAsia="en-AU"/>
              </w:rPr>
            </w:pPr>
            <w:r>
              <w:rPr>
                <w:lang w:eastAsia="en-AU"/>
              </w:rPr>
              <w:t>($ excluding GST)</w:t>
            </w:r>
          </w:p>
        </w:tc>
        <w:tc>
          <w:tcPr>
            <w:tcW w:w="1474" w:type="dxa"/>
            <w:hideMark/>
          </w:tcPr>
          <w:p w:rsidR="00AE705C" w:rsidRDefault="00AE705C" w:rsidP="00AE705C">
            <w:pPr>
              <w:pStyle w:val="VCAAtablecondensedheading"/>
              <w:rPr>
                <w:lang w:eastAsia="en-AU"/>
              </w:rPr>
            </w:pPr>
            <w:r>
              <w:rPr>
                <w:lang w:eastAsia="en-AU"/>
              </w:rPr>
              <w:t>Expenditure 2014-15</w:t>
            </w:r>
          </w:p>
          <w:p w:rsidR="00AE705C" w:rsidRDefault="00AE705C" w:rsidP="00AE705C">
            <w:pPr>
              <w:pStyle w:val="VCAAtablecondensedheading"/>
              <w:rPr>
                <w:lang w:eastAsia="en-AU"/>
              </w:rPr>
            </w:pPr>
            <w:r>
              <w:rPr>
                <w:lang w:eastAsia="en-AU"/>
              </w:rPr>
              <w:t>($ excluding GST)</w:t>
            </w:r>
          </w:p>
        </w:tc>
        <w:tc>
          <w:tcPr>
            <w:tcW w:w="1474" w:type="dxa"/>
            <w:hideMark/>
          </w:tcPr>
          <w:p w:rsidR="00AE705C" w:rsidRDefault="00AE705C" w:rsidP="00AE705C">
            <w:pPr>
              <w:pStyle w:val="VCAAtablecondensedheading"/>
              <w:rPr>
                <w:lang w:eastAsia="en-AU"/>
              </w:rPr>
            </w:pPr>
            <w:r>
              <w:rPr>
                <w:lang w:eastAsia="en-AU"/>
              </w:rPr>
              <w:t>Future expenditure</w:t>
            </w:r>
          </w:p>
          <w:p w:rsidR="00AE705C" w:rsidRDefault="00AE705C" w:rsidP="00AE705C">
            <w:pPr>
              <w:pStyle w:val="VCAAtablecondensedheading"/>
              <w:rPr>
                <w:lang w:eastAsia="en-AU"/>
              </w:rPr>
            </w:pPr>
            <w:r>
              <w:rPr>
                <w:lang w:eastAsia="en-AU"/>
              </w:rPr>
              <w:t>($ excluding GST)</w:t>
            </w:r>
          </w:p>
        </w:tc>
      </w:tr>
      <w:tr w:rsidR="00AE705C" w:rsidTr="00AE705C">
        <w:trPr>
          <w:trHeight w:val="76"/>
        </w:trPr>
        <w:tc>
          <w:tcPr>
            <w:tcW w:w="2154" w:type="dxa"/>
            <w:hideMark/>
          </w:tcPr>
          <w:p w:rsidR="00AE705C" w:rsidRDefault="00AE705C" w:rsidP="00AE705C">
            <w:pPr>
              <w:pStyle w:val="VCAAtablecondensed"/>
            </w:pPr>
            <w:r w:rsidRPr="006445D6">
              <w:t>Partners Pty Ltd</w:t>
            </w:r>
          </w:p>
        </w:tc>
        <w:tc>
          <w:tcPr>
            <w:tcW w:w="3345" w:type="dxa"/>
            <w:hideMark/>
          </w:tcPr>
          <w:p w:rsidR="00AE705C" w:rsidRDefault="00AE705C" w:rsidP="00AE705C">
            <w:pPr>
              <w:pStyle w:val="VCAAtablecondensed"/>
            </w:pPr>
            <w:r w:rsidRPr="006445D6">
              <w:t>Website enhancement options report</w:t>
            </w:r>
          </w:p>
        </w:tc>
        <w:tc>
          <w:tcPr>
            <w:tcW w:w="1474" w:type="dxa"/>
            <w:hideMark/>
          </w:tcPr>
          <w:p w:rsidR="00AE705C" w:rsidRPr="006445D6" w:rsidRDefault="00AE705C" w:rsidP="00AE705C">
            <w:pPr>
              <w:pStyle w:val="VCAAtablecondensed"/>
              <w:jc w:val="right"/>
              <w:rPr>
                <w:color w:val="auto"/>
                <w:lang w:val="en-AU" w:eastAsia="en-AU"/>
              </w:rPr>
            </w:pPr>
            <w:r w:rsidRPr="006445D6">
              <w:rPr>
                <w:color w:val="auto"/>
                <w:lang w:val="en-AU" w:eastAsia="en-AU"/>
              </w:rPr>
              <w:t>43,727</w:t>
            </w:r>
          </w:p>
        </w:tc>
        <w:tc>
          <w:tcPr>
            <w:tcW w:w="1474" w:type="dxa"/>
            <w:hideMark/>
          </w:tcPr>
          <w:p w:rsidR="00AE705C" w:rsidRDefault="00AE705C" w:rsidP="00AE705C">
            <w:pPr>
              <w:pStyle w:val="VCAAtablecondensed"/>
              <w:jc w:val="right"/>
              <w:rPr>
                <w:color w:val="auto"/>
              </w:rPr>
            </w:pPr>
            <w:r w:rsidRPr="006445D6">
              <w:rPr>
                <w:color w:val="auto"/>
              </w:rPr>
              <w:t>24,909</w:t>
            </w:r>
          </w:p>
        </w:tc>
        <w:tc>
          <w:tcPr>
            <w:tcW w:w="1474" w:type="dxa"/>
            <w:hideMark/>
          </w:tcPr>
          <w:p w:rsidR="00AE705C" w:rsidRDefault="00AE705C" w:rsidP="00AE705C">
            <w:pPr>
              <w:pStyle w:val="VCAAtablecondensed"/>
              <w:jc w:val="right"/>
              <w:rPr>
                <w:color w:val="auto"/>
              </w:rPr>
            </w:pPr>
            <w:r w:rsidRPr="006445D6">
              <w:rPr>
                <w:color w:val="auto"/>
              </w:rPr>
              <w:t>18,818</w:t>
            </w:r>
          </w:p>
        </w:tc>
      </w:tr>
      <w:tr w:rsidR="00AE705C" w:rsidTr="00AE705C">
        <w:trPr>
          <w:trHeight w:val="86"/>
        </w:trPr>
        <w:tc>
          <w:tcPr>
            <w:tcW w:w="2154" w:type="dxa"/>
            <w:hideMark/>
          </w:tcPr>
          <w:p w:rsidR="00AE705C" w:rsidRDefault="00AE705C" w:rsidP="00AE705C">
            <w:pPr>
              <w:pStyle w:val="VCAAtablecondensed"/>
            </w:pPr>
            <w:r w:rsidRPr="006445D6">
              <w:t>Quantum Market Research Pty Ltd</w:t>
            </w:r>
          </w:p>
        </w:tc>
        <w:tc>
          <w:tcPr>
            <w:tcW w:w="3345" w:type="dxa"/>
            <w:hideMark/>
          </w:tcPr>
          <w:p w:rsidR="00AE705C" w:rsidRDefault="00AE705C" w:rsidP="00AE705C">
            <w:pPr>
              <w:pStyle w:val="VCAAtablecondensed"/>
            </w:pPr>
            <w:r w:rsidRPr="006445D6">
              <w:t>VCAA client/stakeholder research</w:t>
            </w:r>
          </w:p>
        </w:tc>
        <w:tc>
          <w:tcPr>
            <w:tcW w:w="1474" w:type="dxa"/>
            <w:hideMark/>
          </w:tcPr>
          <w:p w:rsidR="00AE705C" w:rsidRPr="006445D6" w:rsidRDefault="00AE705C" w:rsidP="00AE705C">
            <w:pPr>
              <w:pStyle w:val="VCAAtablecondensed"/>
              <w:jc w:val="right"/>
              <w:rPr>
                <w:color w:val="auto"/>
                <w:lang w:val="en-AU" w:eastAsia="en-AU"/>
              </w:rPr>
            </w:pPr>
            <w:r w:rsidRPr="006445D6">
              <w:rPr>
                <w:color w:val="auto"/>
                <w:lang w:val="en-AU" w:eastAsia="en-AU"/>
              </w:rPr>
              <w:t>33,800</w:t>
            </w:r>
          </w:p>
        </w:tc>
        <w:tc>
          <w:tcPr>
            <w:tcW w:w="1474" w:type="dxa"/>
            <w:hideMark/>
          </w:tcPr>
          <w:p w:rsidR="00AE705C" w:rsidRDefault="00AE705C" w:rsidP="00AE705C">
            <w:pPr>
              <w:pStyle w:val="VCAAtablecondensed"/>
              <w:jc w:val="right"/>
              <w:rPr>
                <w:color w:val="auto"/>
              </w:rPr>
            </w:pPr>
            <w:r w:rsidRPr="006445D6">
              <w:rPr>
                <w:color w:val="auto"/>
              </w:rPr>
              <w:t>16,900</w:t>
            </w:r>
          </w:p>
        </w:tc>
        <w:tc>
          <w:tcPr>
            <w:tcW w:w="1474" w:type="dxa"/>
            <w:hideMark/>
          </w:tcPr>
          <w:p w:rsidR="00AE705C" w:rsidRDefault="00AE705C" w:rsidP="00AE705C">
            <w:pPr>
              <w:pStyle w:val="VCAAtablecondensed"/>
              <w:jc w:val="right"/>
              <w:rPr>
                <w:color w:val="auto"/>
              </w:rPr>
            </w:pPr>
            <w:r w:rsidRPr="006445D6">
              <w:rPr>
                <w:color w:val="auto"/>
              </w:rPr>
              <w:t>16,900</w:t>
            </w:r>
          </w:p>
        </w:tc>
      </w:tr>
    </w:tbl>
    <w:p w:rsidR="00AE705C" w:rsidRDefault="00AE705C" w:rsidP="00AE705C">
      <w:pPr>
        <w:pStyle w:val="Header"/>
        <w:rPr>
          <w:szCs w:val="21"/>
        </w:rPr>
      </w:pPr>
    </w:p>
    <w:p w:rsidR="00AE705C" w:rsidRDefault="00AE705C" w:rsidP="00AE705C">
      <w:pPr>
        <w:pStyle w:val="VCAAbody"/>
      </w:pPr>
      <w:bookmarkStart w:id="0" w:name="_GoBack"/>
      <w:bookmarkEnd w:id="0"/>
    </w:p>
    <w:sectPr w:rsidR="00AE705C" w:rsidSect="00970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320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5C" w:rsidRDefault="00AE705C" w:rsidP="00304EA1">
      <w:r>
        <w:separator/>
      </w:r>
    </w:p>
  </w:endnote>
  <w:endnote w:type="continuationSeparator" w:id="0">
    <w:p w:rsidR="00AE705C" w:rsidRDefault="00AE705C" w:rsidP="0030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01" w:rsidRDefault="00D04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B1" w:rsidRPr="00243F0D" w:rsidRDefault="00970580" w:rsidP="00970580">
    <w:pPr>
      <w:pStyle w:val="VCAAcaptionsandfootnotes"/>
    </w:pPr>
    <w:r>
      <w:rPr>
        <w:color w:val="999999" w:themeColor="accent2"/>
      </w:rPr>
      <w:t xml:space="preserve">© </w:t>
    </w:r>
    <w:hyperlink r:id="rId1" w:history="1">
      <w:r>
        <w:rPr>
          <w:rStyle w:val="Hyperlink"/>
        </w:rPr>
        <w:t>VCAA</w:t>
      </w:r>
    </w:hyperlink>
    <w:r w:rsidRPr="00970580">
      <w:t xml:space="preserve"> </w:t>
    </w:r>
    <w:r>
      <w:ptab w:relativeTo="margin" w:alignment="center" w:leader="none"/>
    </w:r>
    <w:r>
      <w:t xml:space="preserve">Page </w:t>
    </w:r>
    <w:r w:rsidRPr="00B41951">
      <w:fldChar w:fldCharType="begin"/>
    </w:r>
    <w:r w:rsidRPr="00B41951">
      <w:instrText xml:space="preserve"> PAGE   \* MERGEFORMAT </w:instrText>
    </w:r>
    <w:r w:rsidRPr="00B41951">
      <w:fldChar w:fldCharType="separate"/>
    </w:r>
    <w:r w:rsidR="00AE705C">
      <w:rPr>
        <w:noProof/>
      </w:rPr>
      <w:t>2</w:t>
    </w:r>
    <w:r w:rsidRPr="00B4195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B1" w:rsidRDefault="00970580" w:rsidP="00970580">
    <w:pPr>
      <w:pStyle w:val="VCAAcaptionsandfootnotes"/>
      <w:spacing w:before="520"/>
    </w:pPr>
    <w:r w:rsidRPr="00970580">
      <w:t xml:space="preserve">© </w:t>
    </w:r>
    <w:hyperlink r:id="rId1" w:history="1">
      <w:r w:rsidRPr="00970580">
        <w:rPr>
          <w:rStyle w:val="Hyperlink"/>
        </w:rPr>
        <w:t>VCAA</w:t>
      </w:r>
    </w:hyperlink>
    <w:r>
      <w:rPr>
        <w:rStyle w:val="Hyperlink"/>
      </w:rPr>
      <w:tab/>
    </w:r>
    <w:r w:rsidRPr="00970580">
      <w:t xml:space="preserve"> </w:t>
    </w:r>
    <w:r>
      <w:ptab w:relativeTo="margin" w:alignment="right" w:leader="none"/>
    </w:r>
    <w:r>
      <w:rPr>
        <w:noProof/>
        <w:lang w:val="en-AU" w:eastAsia="en-AU"/>
      </w:rPr>
      <w:drawing>
        <wp:inline distT="0" distB="0" distL="0" distR="0" wp14:anchorId="007EFAE1" wp14:editId="226B3367">
          <wp:extent cx="649225" cy="367734"/>
          <wp:effectExtent l="0" t="0" r="0" b="0"/>
          <wp:docPr id="1" name="Picture 1" descr="State Government of Victoria insignia" title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V Insignia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5" cy="36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5C" w:rsidRDefault="00AE705C" w:rsidP="00304EA1">
      <w:r>
        <w:separator/>
      </w:r>
    </w:p>
  </w:footnote>
  <w:footnote w:type="continuationSeparator" w:id="0">
    <w:p w:rsidR="00AE705C" w:rsidRDefault="00AE705C" w:rsidP="0030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01" w:rsidRDefault="00D04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99999" w:themeColor="accent2"/>
      </w:rPr>
      <w:alias w:val="Title"/>
      <w:tag w:val=""/>
      <w:id w:val="-2029327038"/>
      <w:placeholder>
        <w:docPart w:val="F9E95094A15E4CAF85409D16C0C605C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81FB1" w:rsidRPr="00D86DE4" w:rsidRDefault="00AE705C" w:rsidP="00D86DE4">
        <w:pPr>
          <w:pStyle w:val="VCAAcaptionsandfootnotes"/>
          <w:rPr>
            <w:color w:val="999999" w:themeColor="accent2"/>
          </w:rPr>
        </w:pPr>
        <w:r>
          <w:rPr>
            <w:color w:val="999999" w:themeColor="accent2"/>
            <w:lang w:val="en-AU"/>
          </w:rPr>
          <w:t>Details if individual consultancies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B1" w:rsidRPr="009370BC" w:rsidRDefault="00970580" w:rsidP="00970580">
    <w:pPr>
      <w:ind w:right="-142"/>
      <w:jc w:val="right"/>
    </w:pPr>
    <w:r>
      <w:rPr>
        <w:noProof/>
        <w:lang w:eastAsia="en-AU"/>
      </w:rPr>
      <w:drawing>
        <wp:inline distT="0" distB="0" distL="0" distR="0" wp14:anchorId="3D4B4116" wp14:editId="0B0CAE14">
          <wp:extent cx="2160000" cy="408374"/>
          <wp:effectExtent l="0" t="0" r="0" b="0"/>
          <wp:docPr id="2" name="Picture 2" descr="The logo and registered trademark of Victorian Curriculum and Assessment Authority logo" title="Victorian Curriculum and Assessment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a_logo_rgb_for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0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5C"/>
    <w:rsid w:val="00003885"/>
    <w:rsid w:val="0005780E"/>
    <w:rsid w:val="00065CC6"/>
    <w:rsid w:val="000A71F7"/>
    <w:rsid w:val="000F09E4"/>
    <w:rsid w:val="000F16FD"/>
    <w:rsid w:val="002279BA"/>
    <w:rsid w:val="002329F3"/>
    <w:rsid w:val="00243F0D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91986"/>
    <w:rsid w:val="003A00B4"/>
    <w:rsid w:val="00417AA3"/>
    <w:rsid w:val="00440B32"/>
    <w:rsid w:val="0046078D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813C37"/>
    <w:rsid w:val="008154B5"/>
    <w:rsid w:val="00823962"/>
    <w:rsid w:val="00852719"/>
    <w:rsid w:val="00860115"/>
    <w:rsid w:val="0088783C"/>
    <w:rsid w:val="009370BC"/>
    <w:rsid w:val="00970580"/>
    <w:rsid w:val="0098739B"/>
    <w:rsid w:val="009B61E5"/>
    <w:rsid w:val="009D1E89"/>
    <w:rsid w:val="00A17661"/>
    <w:rsid w:val="00A24B2D"/>
    <w:rsid w:val="00A40966"/>
    <w:rsid w:val="00A921E0"/>
    <w:rsid w:val="00AE5526"/>
    <w:rsid w:val="00AE705C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5521"/>
    <w:rsid w:val="00C53263"/>
    <w:rsid w:val="00C75F1D"/>
    <w:rsid w:val="00CB68E8"/>
    <w:rsid w:val="00D04F01"/>
    <w:rsid w:val="00D338E4"/>
    <w:rsid w:val="00D51947"/>
    <w:rsid w:val="00D532F0"/>
    <w:rsid w:val="00D77413"/>
    <w:rsid w:val="00D82759"/>
    <w:rsid w:val="00D86DE4"/>
    <w:rsid w:val="00E23F1D"/>
    <w:rsid w:val="00E36361"/>
    <w:rsid w:val="00E55AE9"/>
    <w:rsid w:val="00F40D53"/>
    <w:rsid w:val="00F4525C"/>
    <w:rsid w:val="00F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able of figures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5C"/>
    <w:pPr>
      <w:spacing w:after="0" w:line="240" w:lineRule="auto"/>
    </w:pPr>
    <w:rPr>
      <w:rFonts w:ascii="Calibri" w:hAnsi="Calibri" w:cs="Calibri"/>
      <w:lang w:val="en-AU"/>
    </w:rPr>
  </w:style>
  <w:style w:type="paragraph" w:styleId="Heading3">
    <w:name w:val="heading 3"/>
    <w:basedOn w:val="Normal"/>
    <w:link w:val="Heading3Char"/>
    <w:uiPriority w:val="3"/>
    <w:semiHidden/>
    <w:unhideWhenUsed/>
    <w:qFormat/>
    <w:rsid w:val="00AE705C"/>
    <w:pPr>
      <w:keepNext/>
      <w:spacing w:before="60" w:after="120"/>
      <w:outlineLvl w:val="2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04EA1"/>
    <w:pPr>
      <w:tabs>
        <w:tab w:val="center" w:pos="4513"/>
        <w:tab w:val="right" w:pos="9026"/>
      </w:tabs>
    </w:pPr>
    <w:rPr>
      <w:rFonts w:ascii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</w:pPr>
    <w:rPr>
      <w:rFonts w:ascii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9B61E5"/>
    <w:pPr>
      <w:spacing w:before="600" w:after="600" w:line="560" w:lineRule="exact"/>
      <w:outlineLvl w:val="0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9B61E5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9B61E5"/>
    <w:pPr>
      <w:spacing w:before="320" w:after="160" w:line="360" w:lineRule="exact"/>
      <w:contextualSpacing/>
      <w:outlineLvl w:val="2"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9B61E5"/>
    <w:pPr>
      <w:spacing w:before="280" w:after="140"/>
      <w:outlineLvl w:val="3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B01578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AF051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35293F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35293F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35293F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9B61E5"/>
    <w:pPr>
      <w:spacing w:line="280" w:lineRule="exact"/>
      <w:outlineLvl w:val="4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9B61E5"/>
    <w:pPr>
      <w:spacing w:before="240" w:after="120" w:line="240" w:lineRule="exact"/>
      <w:outlineLvl w:val="5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Ind w:w="0" w:type="dxa"/>
      <w:tblBorders>
        <w:top w:val="single" w:sz="8" w:space="0" w:color="999999" w:themeColor="accent2"/>
        <w:bottom w:val="single" w:sz="8" w:space="0" w:color="99999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Ind w:w="0" w:type="dxa"/>
      <w:tblBorders>
        <w:top w:val="single" w:sz="8" w:space="0" w:color="8DC63F" w:themeColor="accent4"/>
        <w:bottom w:val="single" w:sz="8" w:space="0" w:color="8DC6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Ind w:w="0" w:type="dxa"/>
      <w:tblBorders>
        <w:top w:val="single" w:sz="8" w:space="0" w:color="F78E1E" w:themeColor="accent5"/>
        <w:bottom w:val="single" w:sz="8" w:space="0" w:color="F78E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Ind w:w="0" w:type="dxa"/>
      <w:tblBorders>
        <w:top w:val="single" w:sz="8" w:space="0" w:color="517AB7" w:themeColor="accent6"/>
        <w:bottom w:val="single" w:sz="8" w:space="0" w:color="517A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065CC6"/>
    <w:pPr>
      <w:spacing w:before="40" w:after="40" w:line="240" w:lineRule="auto"/>
    </w:pPr>
    <w:rPr>
      <w:rFonts w:ascii="Arial Narrow" w:hAnsi="Arial Narrow"/>
      <w:color w:val="000000" w:themeColor="text1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35293F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BD2B9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D1E89"/>
    <w:pPr>
      <w:spacing w:after="200" w:line="276" w:lineRule="auto"/>
      <w:jc w:val="center"/>
      <w:outlineLvl w:val="1"/>
    </w:pPr>
    <w:rPr>
      <w:rFonts w:ascii="Arial" w:hAnsi="Arial" w:cs="Arial"/>
      <w:noProof/>
      <w:color w:val="0099E3" w:themeColor="accent1"/>
      <w:sz w:val="56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AE5526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AE5526"/>
    <w:rPr>
      <w:rFonts w:ascii="Arial" w:hAnsi="Arial" w:cs="Arial"/>
      <w:color w:val="000000" w:themeColor="text1"/>
    </w:rPr>
  </w:style>
  <w:style w:type="character" w:customStyle="1" w:styleId="VCAAfiguresChar">
    <w:name w:val="VCAA figures Char"/>
    <w:basedOn w:val="VCAAbodyChar"/>
    <w:link w:val="VCAAfigures"/>
    <w:rsid w:val="00AE5526"/>
    <w:rPr>
      <w:rFonts w:ascii="Arial" w:hAnsi="Arial" w:cs="Arial"/>
      <w:noProof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AE705C"/>
    <w:rPr>
      <w:rFonts w:ascii="Calibri" w:hAnsi="Calibri" w:cs="Calibri"/>
      <w:i/>
      <w:iCs/>
      <w:lang w:val="en-AU"/>
    </w:rPr>
  </w:style>
  <w:style w:type="paragraph" w:customStyle="1" w:styleId="million">
    <w:name w:val="$million"/>
    <w:basedOn w:val="Normal"/>
    <w:uiPriority w:val="4"/>
    <w:rsid w:val="00AE705C"/>
    <w:pPr>
      <w:spacing w:before="60" w:after="60"/>
      <w:jc w:val="center"/>
    </w:pPr>
    <w:rPr>
      <w:i/>
      <w:iCs/>
      <w:sz w:val="20"/>
      <w:szCs w:val="20"/>
    </w:rPr>
  </w:style>
  <w:style w:type="paragraph" w:customStyle="1" w:styleId="TableText">
    <w:name w:val="Table Text"/>
    <w:basedOn w:val="Normal"/>
    <w:rsid w:val="00AE705C"/>
    <w:pPr>
      <w:spacing w:before="30" w:after="30"/>
    </w:pPr>
    <w:rPr>
      <w:rFonts w:ascii="Arial" w:hAnsi="Arial" w:cs="Arial"/>
      <w:sz w:val="18"/>
      <w:szCs w:val="18"/>
      <w:lang w:eastAsia="en-AU"/>
    </w:rPr>
  </w:style>
  <w:style w:type="character" w:customStyle="1" w:styleId="TableofFiguresChar">
    <w:name w:val="Table of Figures Char"/>
    <w:link w:val="TableofFigures"/>
    <w:locked/>
    <w:rsid w:val="00AE705C"/>
    <w:rPr>
      <w:color w:val="6E6E6E"/>
    </w:rPr>
  </w:style>
  <w:style w:type="paragraph" w:styleId="TableofFigures">
    <w:name w:val="table of figures"/>
    <w:basedOn w:val="Normal"/>
    <w:next w:val="Normal"/>
    <w:link w:val="TableofFiguresChar"/>
    <w:unhideWhenUsed/>
    <w:qFormat/>
    <w:rsid w:val="00AE705C"/>
    <w:pPr>
      <w:jc w:val="right"/>
    </w:pPr>
    <w:rPr>
      <w:rFonts w:asciiTheme="minorHAnsi" w:hAnsiTheme="minorHAnsi" w:cstheme="minorBidi"/>
      <w:color w:val="6E6E6E"/>
      <w:lang w:val="en-US"/>
    </w:rPr>
  </w:style>
  <w:style w:type="paragraph" w:customStyle="1" w:styleId="Tabletext0">
    <w:name w:val="Table text"/>
    <w:uiPriority w:val="5"/>
    <w:qFormat/>
    <w:rsid w:val="00AE705C"/>
    <w:pPr>
      <w:spacing w:after="0" w:line="240" w:lineRule="auto"/>
    </w:pPr>
    <w:rPr>
      <w:rFonts w:ascii="Calibri" w:eastAsia="Calibri" w:hAnsi="Calibri" w:cs="Times New Roman"/>
      <w:color w:val="6E6E6E"/>
      <w:sz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able of figures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5C"/>
    <w:pPr>
      <w:spacing w:after="0" w:line="240" w:lineRule="auto"/>
    </w:pPr>
    <w:rPr>
      <w:rFonts w:ascii="Calibri" w:hAnsi="Calibri" w:cs="Calibri"/>
      <w:lang w:val="en-AU"/>
    </w:rPr>
  </w:style>
  <w:style w:type="paragraph" w:styleId="Heading3">
    <w:name w:val="heading 3"/>
    <w:basedOn w:val="Normal"/>
    <w:link w:val="Heading3Char"/>
    <w:uiPriority w:val="3"/>
    <w:semiHidden/>
    <w:unhideWhenUsed/>
    <w:qFormat/>
    <w:rsid w:val="00AE705C"/>
    <w:pPr>
      <w:keepNext/>
      <w:spacing w:before="60" w:after="120"/>
      <w:outlineLvl w:val="2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04EA1"/>
    <w:pPr>
      <w:tabs>
        <w:tab w:val="center" w:pos="4513"/>
        <w:tab w:val="right" w:pos="9026"/>
      </w:tabs>
    </w:pPr>
    <w:rPr>
      <w:rFonts w:ascii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</w:pPr>
    <w:rPr>
      <w:rFonts w:ascii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9B61E5"/>
    <w:pPr>
      <w:spacing w:before="600" w:after="600" w:line="560" w:lineRule="exact"/>
      <w:outlineLvl w:val="0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9B61E5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9B61E5"/>
    <w:pPr>
      <w:spacing w:before="320" w:after="160" w:line="360" w:lineRule="exact"/>
      <w:contextualSpacing/>
      <w:outlineLvl w:val="2"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9B61E5"/>
    <w:pPr>
      <w:spacing w:before="280" w:after="140"/>
      <w:outlineLvl w:val="3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B01578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AF051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35293F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35293F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35293F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9B61E5"/>
    <w:pPr>
      <w:spacing w:line="280" w:lineRule="exact"/>
      <w:outlineLvl w:val="4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9B61E5"/>
    <w:pPr>
      <w:spacing w:before="240" w:after="120" w:line="240" w:lineRule="exact"/>
      <w:outlineLvl w:val="5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Ind w:w="0" w:type="dxa"/>
      <w:tblBorders>
        <w:top w:val="single" w:sz="8" w:space="0" w:color="999999" w:themeColor="accent2"/>
        <w:bottom w:val="single" w:sz="8" w:space="0" w:color="99999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Ind w:w="0" w:type="dxa"/>
      <w:tblBorders>
        <w:top w:val="single" w:sz="8" w:space="0" w:color="8DC63F" w:themeColor="accent4"/>
        <w:bottom w:val="single" w:sz="8" w:space="0" w:color="8DC6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Ind w:w="0" w:type="dxa"/>
      <w:tblBorders>
        <w:top w:val="single" w:sz="8" w:space="0" w:color="F78E1E" w:themeColor="accent5"/>
        <w:bottom w:val="single" w:sz="8" w:space="0" w:color="F78E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Ind w:w="0" w:type="dxa"/>
      <w:tblBorders>
        <w:top w:val="single" w:sz="8" w:space="0" w:color="517AB7" w:themeColor="accent6"/>
        <w:bottom w:val="single" w:sz="8" w:space="0" w:color="517A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065CC6"/>
    <w:pPr>
      <w:spacing w:before="40" w:after="40" w:line="240" w:lineRule="auto"/>
    </w:pPr>
    <w:rPr>
      <w:rFonts w:ascii="Arial Narrow" w:hAnsi="Arial Narrow"/>
      <w:color w:val="000000" w:themeColor="text1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35293F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BD2B9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D1E89"/>
    <w:pPr>
      <w:spacing w:after="200" w:line="276" w:lineRule="auto"/>
      <w:jc w:val="center"/>
      <w:outlineLvl w:val="1"/>
    </w:pPr>
    <w:rPr>
      <w:rFonts w:ascii="Arial" w:hAnsi="Arial" w:cs="Arial"/>
      <w:noProof/>
      <w:color w:val="0099E3" w:themeColor="accent1"/>
      <w:sz w:val="56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AE5526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AE5526"/>
    <w:rPr>
      <w:rFonts w:ascii="Arial" w:hAnsi="Arial" w:cs="Arial"/>
      <w:color w:val="000000" w:themeColor="text1"/>
    </w:rPr>
  </w:style>
  <w:style w:type="character" w:customStyle="1" w:styleId="VCAAfiguresChar">
    <w:name w:val="VCAA figures Char"/>
    <w:basedOn w:val="VCAAbodyChar"/>
    <w:link w:val="VCAAfigures"/>
    <w:rsid w:val="00AE5526"/>
    <w:rPr>
      <w:rFonts w:ascii="Arial" w:hAnsi="Arial" w:cs="Arial"/>
      <w:noProof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AE705C"/>
    <w:rPr>
      <w:rFonts w:ascii="Calibri" w:hAnsi="Calibri" w:cs="Calibri"/>
      <w:i/>
      <w:iCs/>
      <w:lang w:val="en-AU"/>
    </w:rPr>
  </w:style>
  <w:style w:type="paragraph" w:customStyle="1" w:styleId="million">
    <w:name w:val="$million"/>
    <w:basedOn w:val="Normal"/>
    <w:uiPriority w:val="4"/>
    <w:rsid w:val="00AE705C"/>
    <w:pPr>
      <w:spacing w:before="60" w:after="60"/>
      <w:jc w:val="center"/>
    </w:pPr>
    <w:rPr>
      <w:i/>
      <w:iCs/>
      <w:sz w:val="20"/>
      <w:szCs w:val="20"/>
    </w:rPr>
  </w:style>
  <w:style w:type="paragraph" w:customStyle="1" w:styleId="TableText">
    <w:name w:val="Table Text"/>
    <w:basedOn w:val="Normal"/>
    <w:rsid w:val="00AE705C"/>
    <w:pPr>
      <w:spacing w:before="30" w:after="30"/>
    </w:pPr>
    <w:rPr>
      <w:rFonts w:ascii="Arial" w:hAnsi="Arial" w:cs="Arial"/>
      <w:sz w:val="18"/>
      <w:szCs w:val="18"/>
      <w:lang w:eastAsia="en-AU"/>
    </w:rPr>
  </w:style>
  <w:style w:type="character" w:customStyle="1" w:styleId="TableofFiguresChar">
    <w:name w:val="Table of Figures Char"/>
    <w:link w:val="TableofFigures"/>
    <w:locked/>
    <w:rsid w:val="00AE705C"/>
    <w:rPr>
      <w:color w:val="6E6E6E"/>
    </w:rPr>
  </w:style>
  <w:style w:type="paragraph" w:styleId="TableofFigures">
    <w:name w:val="table of figures"/>
    <w:basedOn w:val="Normal"/>
    <w:next w:val="Normal"/>
    <w:link w:val="TableofFiguresChar"/>
    <w:unhideWhenUsed/>
    <w:qFormat/>
    <w:rsid w:val="00AE705C"/>
    <w:pPr>
      <w:jc w:val="right"/>
    </w:pPr>
    <w:rPr>
      <w:rFonts w:asciiTheme="minorHAnsi" w:hAnsiTheme="minorHAnsi" w:cstheme="minorBidi"/>
      <w:color w:val="6E6E6E"/>
      <w:lang w:val="en-US"/>
    </w:rPr>
  </w:style>
  <w:style w:type="paragraph" w:customStyle="1" w:styleId="Tabletext0">
    <w:name w:val="Table text"/>
    <w:uiPriority w:val="5"/>
    <w:qFormat/>
    <w:rsid w:val="00AE705C"/>
    <w:pPr>
      <w:spacing w:after="0" w:line="240" w:lineRule="auto"/>
    </w:pPr>
    <w:rPr>
      <w:rFonts w:ascii="Calibri" w:eastAsia="Calibri" w:hAnsi="Calibri" w:cs="Times New Roman"/>
      <w:color w:val="6E6E6E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caa.vic.edu.au/Pages/aboutus/policies/policy-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aafs01\resources$\Templates\MSO2010\Branded%20Templates\VCAAA4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95094A15E4CAF85409D16C0C60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5410-1323-41A7-8199-1CF630D79010}"/>
      </w:docPartPr>
      <w:docPartBody>
        <w:p w:rsidR="00000000" w:rsidRDefault="009B3181">
          <w:pPr>
            <w:pStyle w:val="F9E95094A15E4CAF85409D16C0C605C8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E95094A15E4CAF85409D16C0C605C8">
    <w:name w:val="F9E95094A15E4CAF85409D16C0C605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E95094A15E4CAF85409D16C0C605C8">
    <w:name w:val="F9E95094A15E4CAF85409D16C0C60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2A11A40BE9045AE22BD0150786171" ma:contentTypeVersion="2" ma:contentTypeDescription="Create a new document." ma:contentTypeScope="" ma:versionID="a30143d08fe7ba904f479db3a82dc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86e5b4d9b38ce3c7d81e5cb6e2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DEECD_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DEECD_Expired" ma:index="10" nillable="true" ma:displayName="Expired" ma:default="0" ma:internalName="DEECD_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Expired xmlns="http://schemas.microsoft.com/sharepoint/v3">false</DEECD_Expired>
  </documentManagement>
</p:properties>
</file>

<file path=customXml/itemProps1.xml><?xml version="1.0" encoding="utf-8"?>
<ds:datastoreItem xmlns:ds="http://schemas.openxmlformats.org/officeDocument/2006/customXml" ds:itemID="{A751E7AB-3504-4BDB-8C6C-88DCD28F63AC}"/>
</file>

<file path=customXml/itemProps2.xml><?xml version="1.0" encoding="utf-8"?>
<ds:datastoreItem xmlns:ds="http://schemas.openxmlformats.org/officeDocument/2006/customXml" ds:itemID="{D698D3EB-F1E9-4797-96FF-0E29A223CCC4}"/>
</file>

<file path=customXml/itemProps3.xml><?xml version="1.0" encoding="utf-8"?>
<ds:datastoreItem xmlns:ds="http://schemas.openxmlformats.org/officeDocument/2006/customXml" ds:itemID="{70E1AE76-0CEE-49A6-9B53-CF29EBB0D60A}"/>
</file>

<file path=customXml/itemProps4.xml><?xml version="1.0" encoding="utf-8"?>
<ds:datastoreItem xmlns:ds="http://schemas.openxmlformats.org/officeDocument/2006/customXml" ds:itemID="{4012E4DE-1C2D-40DA-9A0E-5F64F2D47E02}"/>
</file>

<file path=docProps/app.xml><?xml version="1.0" encoding="utf-8"?>
<Properties xmlns="http://schemas.openxmlformats.org/officeDocument/2006/extended-properties" xmlns:vt="http://schemas.openxmlformats.org/officeDocument/2006/docPropsVTypes">
  <Template>VCAAA4portrait.dotx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if individual consultancies</dc:title>
  <dc:creator>Ash Cardwell</dc:creator>
  <cp:lastModifiedBy>Ash Cardwell</cp:lastModifiedBy>
  <cp:revision>1</cp:revision>
  <cp:lastPrinted>2015-05-15T02:36:00Z</cp:lastPrinted>
  <dcterms:created xsi:type="dcterms:W3CDTF">2017-09-21T01:13:00Z</dcterms:created>
  <dcterms:modified xsi:type="dcterms:W3CDTF">2017-09-21T01:18:00Z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0x0101007BA2A11A40BE9045AE22BD0150786171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