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C4BB" w14:textId="5A0E88B9" w:rsidR="00F4525C" w:rsidRDefault="00673263" w:rsidP="009B61E5">
      <w:pPr>
        <w:pStyle w:val="VCAADocumenttitle"/>
      </w:pPr>
      <w:r>
        <w:t>Navigation instructions</w:t>
      </w:r>
    </w:p>
    <w:p w14:paraId="74327B74" w14:textId="77777777" w:rsidR="00673263" w:rsidRPr="003C6207" w:rsidRDefault="00673263" w:rsidP="00673263">
      <w:pPr>
        <w:pStyle w:val="VCAAHeading2"/>
        <w:spacing w:before="0" w:after="0" w:line="276" w:lineRule="auto"/>
        <w:rPr>
          <w:color w:val="auto"/>
          <w:sz w:val="20"/>
          <w:szCs w:val="20"/>
          <w:lang w:val="en-AU" w:eastAsia="en-AU"/>
        </w:rPr>
      </w:pPr>
      <w:r w:rsidRPr="003C6207">
        <w:rPr>
          <w:color w:val="auto"/>
          <w:sz w:val="20"/>
          <w:szCs w:val="20"/>
          <w:shd w:val="clear" w:color="auto" w:fill="FFFFFF"/>
          <w:lang w:val="en-AU" w:eastAsia="en-AU"/>
        </w:rPr>
        <w:t>Navigation:</w:t>
      </w:r>
    </w:p>
    <w:p w14:paraId="4FB70C2C" w14:textId="77777777" w:rsidR="00673263" w:rsidRPr="003C6207" w:rsidRDefault="00673263" w:rsidP="00673263">
      <w:pPr>
        <w:pStyle w:val="VCAAbullet"/>
        <w:spacing w:before="0" w:after="0" w:line="276" w:lineRule="auto"/>
        <w:ind w:left="426" w:hanging="360"/>
        <w:rPr>
          <w:color w:val="auto"/>
          <w:szCs w:val="20"/>
        </w:rPr>
      </w:pPr>
      <w:r w:rsidRPr="003C6207">
        <w:rPr>
          <w:color w:val="auto"/>
          <w:szCs w:val="20"/>
        </w:rPr>
        <w:t xml:space="preserve">To move forward or backward through the online audit questionnaire, use the </w:t>
      </w:r>
      <w:r w:rsidRPr="003C6207">
        <w:rPr>
          <w:b/>
          <w:bCs/>
          <w:color w:val="auto"/>
          <w:szCs w:val="20"/>
        </w:rPr>
        <w:t>[PREVIOUS PAGE]</w:t>
      </w:r>
      <w:r w:rsidRPr="003C6207">
        <w:rPr>
          <w:color w:val="auto"/>
          <w:szCs w:val="20"/>
        </w:rPr>
        <w:t xml:space="preserve"> and </w:t>
      </w:r>
      <w:r w:rsidRPr="003C6207">
        <w:rPr>
          <w:b/>
          <w:bCs/>
          <w:color w:val="auto"/>
          <w:szCs w:val="20"/>
        </w:rPr>
        <w:t>[SAVE AND CONTINUE]</w:t>
      </w:r>
      <w:r w:rsidRPr="003C6207">
        <w:rPr>
          <w:color w:val="auto"/>
          <w:szCs w:val="20"/>
        </w:rPr>
        <w:t xml:space="preserve"> buttons displayed in the bottom corners of each page.</w:t>
      </w:r>
    </w:p>
    <w:p w14:paraId="3C5AD7B7" w14:textId="77777777" w:rsidR="00673263" w:rsidRPr="003C6207" w:rsidRDefault="00673263" w:rsidP="00673263">
      <w:pPr>
        <w:pStyle w:val="VCAAbullet"/>
        <w:spacing w:before="0" w:after="0" w:line="276" w:lineRule="auto"/>
        <w:ind w:left="426" w:hanging="360"/>
        <w:rPr>
          <w:color w:val="auto"/>
          <w:szCs w:val="20"/>
        </w:rPr>
      </w:pPr>
      <w:r w:rsidRPr="003C6207">
        <w:rPr>
          <w:color w:val="auto"/>
          <w:szCs w:val="20"/>
        </w:rPr>
        <w:t>Do not use the arrows in your web browser as this can exit you out of the audit without saving.</w:t>
      </w:r>
      <w:r w:rsidRPr="003C6207">
        <w:rPr>
          <w:noProof/>
          <w:color w:val="auto"/>
          <w:lang w:val="en-AU" w:eastAsia="en-AU"/>
        </w:rPr>
        <w:drawing>
          <wp:anchor distT="0" distB="0" distL="114300" distR="114300" simplePos="0" relativeHeight="251660288" behindDoc="0" locked="0" layoutInCell="1" allowOverlap="1" wp14:anchorId="760A7CB3" wp14:editId="0B5ED917">
            <wp:simplePos x="0" y="0"/>
            <wp:positionH relativeFrom="column">
              <wp:posOffset>0</wp:posOffset>
            </wp:positionH>
            <wp:positionV relativeFrom="paragraph">
              <wp:posOffset>257175</wp:posOffset>
            </wp:positionV>
            <wp:extent cx="4124325" cy="30861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vigation_v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4325" cy="3086100"/>
                    </a:xfrm>
                    <a:prstGeom prst="rect">
                      <a:avLst/>
                    </a:prstGeom>
                  </pic:spPr>
                </pic:pic>
              </a:graphicData>
            </a:graphic>
            <wp14:sizeRelH relativeFrom="page">
              <wp14:pctWidth>0</wp14:pctWidth>
            </wp14:sizeRelH>
            <wp14:sizeRelV relativeFrom="page">
              <wp14:pctHeight>0</wp14:pctHeight>
            </wp14:sizeRelV>
          </wp:anchor>
        </w:drawing>
      </w:r>
    </w:p>
    <w:p w14:paraId="04125842" w14:textId="77777777" w:rsidR="00673263" w:rsidRPr="003C6207" w:rsidRDefault="00673263" w:rsidP="00673263">
      <w:pPr>
        <w:spacing w:after="0"/>
        <w:contextualSpacing/>
        <w:rPr>
          <w:rFonts w:ascii="Arial" w:hAnsi="Arial" w:cs="Arial"/>
          <w:b/>
          <w:sz w:val="20"/>
          <w:szCs w:val="20"/>
          <w:shd w:val="clear" w:color="auto" w:fill="FFFFFF"/>
        </w:rPr>
      </w:pPr>
    </w:p>
    <w:p w14:paraId="4ED0881C" w14:textId="77777777" w:rsidR="00673263" w:rsidRPr="003C6207" w:rsidRDefault="00673263" w:rsidP="00673263">
      <w:pPr>
        <w:pStyle w:val="VCAAHeading2"/>
        <w:spacing w:before="0" w:after="0" w:line="276" w:lineRule="auto"/>
        <w:rPr>
          <w:color w:val="auto"/>
          <w:sz w:val="20"/>
          <w:szCs w:val="20"/>
          <w:shd w:val="clear" w:color="auto" w:fill="FFFFFF"/>
        </w:rPr>
      </w:pPr>
      <w:r w:rsidRPr="003C6207">
        <w:rPr>
          <w:color w:val="auto"/>
          <w:sz w:val="20"/>
          <w:szCs w:val="20"/>
          <w:shd w:val="clear" w:color="auto" w:fill="FFFFFF"/>
        </w:rPr>
        <w:t xml:space="preserve">Uploading files: </w:t>
      </w:r>
    </w:p>
    <w:p w14:paraId="3102737D" w14:textId="77777777" w:rsidR="00673263" w:rsidRPr="003C6207" w:rsidRDefault="00673263" w:rsidP="00673263">
      <w:pPr>
        <w:pStyle w:val="VCAAbody"/>
        <w:spacing w:before="0" w:after="0" w:line="276" w:lineRule="auto"/>
        <w:contextualSpacing/>
        <w:rPr>
          <w:color w:val="auto"/>
          <w:szCs w:val="20"/>
          <w:shd w:val="clear" w:color="auto" w:fill="FFFFFF"/>
        </w:rPr>
      </w:pPr>
      <w:r w:rsidRPr="003C6207">
        <w:rPr>
          <w:color w:val="auto"/>
          <w:szCs w:val="20"/>
          <w:shd w:val="clear" w:color="auto" w:fill="FFFFFF"/>
        </w:rPr>
        <w:t xml:space="preserve">Please note that for some questions, only one file can be attached. Where this is the case and you have multiple documents to upload, please combine them into one document or a zip file before uploading. </w:t>
      </w:r>
    </w:p>
    <w:p w14:paraId="461549AB" w14:textId="77777777" w:rsidR="00673263" w:rsidRPr="003C6207" w:rsidRDefault="00673263" w:rsidP="00673263">
      <w:pPr>
        <w:pStyle w:val="VCAAbody"/>
        <w:spacing w:before="0" w:after="0" w:line="276" w:lineRule="auto"/>
        <w:contextualSpacing/>
        <w:rPr>
          <w:color w:val="auto"/>
          <w:szCs w:val="20"/>
          <w:shd w:val="clear" w:color="auto" w:fill="FFFFFF"/>
        </w:rPr>
      </w:pPr>
      <w:r w:rsidRPr="003C6207">
        <w:rPr>
          <w:color w:val="auto"/>
          <w:szCs w:val="20"/>
          <w:shd w:val="clear" w:color="auto" w:fill="FFFFFF"/>
        </w:rPr>
        <w:t xml:space="preserve">Please ensure the document has completed uploading before clicking </w:t>
      </w:r>
      <w:r w:rsidRPr="003C6207">
        <w:rPr>
          <w:b/>
          <w:bCs/>
          <w:color w:val="auto"/>
          <w:szCs w:val="20"/>
          <w:shd w:val="clear" w:color="auto" w:fill="FFFFFF"/>
        </w:rPr>
        <w:t>[SAVE AND CONTINUE]</w:t>
      </w:r>
      <w:r w:rsidRPr="003C6207">
        <w:rPr>
          <w:color w:val="auto"/>
          <w:szCs w:val="20"/>
          <w:shd w:val="clear" w:color="auto" w:fill="FFFFFF"/>
        </w:rPr>
        <w:t xml:space="preserve">. </w:t>
      </w:r>
    </w:p>
    <w:p w14:paraId="39B7F4FF" w14:textId="77777777" w:rsidR="00673263" w:rsidRPr="003C6207" w:rsidRDefault="00673263" w:rsidP="00673263">
      <w:pPr>
        <w:pStyle w:val="VCAAbody"/>
        <w:spacing w:before="0" w:after="0" w:line="276" w:lineRule="auto"/>
        <w:contextualSpacing/>
        <w:rPr>
          <w:color w:val="auto"/>
          <w:szCs w:val="20"/>
          <w:shd w:val="clear" w:color="auto" w:fill="FFFFFF"/>
        </w:rPr>
      </w:pPr>
      <w:r w:rsidRPr="003C6207">
        <w:rPr>
          <w:color w:val="auto"/>
          <w:szCs w:val="20"/>
        </w:rPr>
        <w:t xml:space="preserve">If the wrong document is uploaded, simply upload the correct document over the top of the existing one. </w:t>
      </w:r>
    </w:p>
    <w:p w14:paraId="613EA63D" w14:textId="77777777" w:rsidR="00673263" w:rsidRPr="003C6207" w:rsidRDefault="00673263" w:rsidP="00673263">
      <w:pPr>
        <w:pStyle w:val="VCAAbody"/>
        <w:spacing w:before="0" w:after="0" w:line="276" w:lineRule="auto"/>
        <w:contextualSpacing/>
        <w:rPr>
          <w:rStyle w:val="Strong"/>
          <w:b w:val="0"/>
          <w:color w:val="auto"/>
          <w:szCs w:val="20"/>
        </w:rPr>
      </w:pPr>
      <w:r w:rsidRPr="003C6207">
        <w:rPr>
          <w:noProof/>
          <w:color w:val="auto"/>
          <w:szCs w:val="20"/>
          <w:shd w:val="clear" w:color="auto" w:fill="FFFFFF"/>
          <w:lang w:val="en-AU" w:eastAsia="en-AU"/>
        </w:rPr>
        <w:drawing>
          <wp:anchor distT="0" distB="0" distL="114300" distR="114300" simplePos="0" relativeHeight="251659264" behindDoc="1" locked="0" layoutInCell="1" allowOverlap="1" wp14:anchorId="50BAF6C9" wp14:editId="2F9A5609">
            <wp:simplePos x="0" y="0"/>
            <wp:positionH relativeFrom="column">
              <wp:posOffset>9525</wp:posOffset>
            </wp:positionH>
            <wp:positionV relativeFrom="paragraph">
              <wp:posOffset>99695</wp:posOffset>
            </wp:positionV>
            <wp:extent cx="4114800" cy="2743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_v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14:sizeRelH relativeFrom="page">
              <wp14:pctWidth>0</wp14:pctWidth>
            </wp14:sizeRelH>
            <wp14:sizeRelV relativeFrom="page">
              <wp14:pctHeight>0</wp14:pctHeight>
            </wp14:sizeRelV>
          </wp:anchor>
        </w:drawing>
      </w:r>
    </w:p>
    <w:p w14:paraId="3B7C5691" w14:textId="77777777" w:rsidR="00673263" w:rsidRDefault="00673263" w:rsidP="00673263">
      <w:pPr>
        <w:rPr>
          <w:rStyle w:val="Strong"/>
          <w:rFonts w:ascii="Arial" w:hAnsi="Arial" w:cs="Arial"/>
          <w:sz w:val="20"/>
          <w:szCs w:val="20"/>
        </w:rPr>
      </w:pPr>
      <w:r>
        <w:rPr>
          <w:rStyle w:val="Strong"/>
          <w:sz w:val="20"/>
          <w:szCs w:val="20"/>
        </w:rPr>
        <w:br w:type="page"/>
      </w:r>
    </w:p>
    <w:p w14:paraId="5ED4DB20" w14:textId="77777777" w:rsidR="00D6588E" w:rsidRPr="00D6588E" w:rsidRDefault="00D6588E" w:rsidP="00D6588E">
      <w:pPr>
        <w:pStyle w:val="VCAAHeading2"/>
        <w:spacing w:before="0" w:after="0" w:line="276" w:lineRule="auto"/>
        <w:rPr>
          <w:rStyle w:val="Strong"/>
          <w:b w:val="0"/>
          <w:bCs w:val="0"/>
          <w:color w:val="auto"/>
          <w:sz w:val="20"/>
          <w:szCs w:val="20"/>
        </w:rPr>
      </w:pPr>
      <w:r w:rsidRPr="00D6588E">
        <w:rPr>
          <w:rStyle w:val="Strong"/>
          <w:b w:val="0"/>
          <w:bCs w:val="0"/>
          <w:color w:val="auto"/>
          <w:sz w:val="20"/>
          <w:szCs w:val="20"/>
        </w:rPr>
        <w:lastRenderedPageBreak/>
        <w:t>Connectivity:</w:t>
      </w:r>
    </w:p>
    <w:p w14:paraId="26E74387" w14:textId="77777777" w:rsidR="00D6588E" w:rsidRDefault="00D6588E" w:rsidP="00D6588E">
      <w:pPr>
        <w:pStyle w:val="VCAAbody"/>
        <w:spacing w:before="0" w:after="0" w:line="276" w:lineRule="auto"/>
        <w:contextualSpacing/>
        <w:rPr>
          <w:rStyle w:val="VCAAbodyChar"/>
        </w:rPr>
      </w:pPr>
      <w:r>
        <w:rPr>
          <w:rStyle w:val="VCAAbodyChar"/>
          <w:szCs w:val="20"/>
        </w:rPr>
        <w:t>To avoid losing information if your internet connection drops out, we recommend that answers are prepared prior to commencing the online audit.</w:t>
      </w:r>
    </w:p>
    <w:p w14:paraId="111650E9" w14:textId="77777777" w:rsidR="00D6588E" w:rsidRDefault="00D6588E" w:rsidP="00D6588E">
      <w:pPr>
        <w:pStyle w:val="VCAAbody"/>
        <w:spacing w:before="0" w:after="0" w:line="276" w:lineRule="auto"/>
        <w:contextualSpacing/>
        <w:rPr>
          <w:rStyle w:val="VCAAbodyChar"/>
          <w:szCs w:val="20"/>
        </w:rPr>
      </w:pPr>
      <w:r>
        <w:rPr>
          <w:rStyle w:val="VCAAbodyChar"/>
          <w:szCs w:val="20"/>
        </w:rPr>
        <w:t>The audit can be completed at a later stage once commenced.</w:t>
      </w:r>
    </w:p>
    <w:p w14:paraId="202ABD55" w14:textId="77777777" w:rsidR="00D6588E" w:rsidRDefault="00D6588E" w:rsidP="00D6588E">
      <w:pPr>
        <w:pStyle w:val="VCAAbody"/>
        <w:spacing w:before="0" w:after="0" w:line="276" w:lineRule="auto"/>
        <w:contextualSpacing/>
        <w:rPr>
          <w:rStyle w:val="VCAAbodyChar"/>
          <w:szCs w:val="20"/>
        </w:rPr>
      </w:pPr>
      <w:r>
        <w:rPr>
          <w:rStyle w:val="VCAAbodyChar"/>
          <w:szCs w:val="20"/>
        </w:rPr>
        <w:t>To recommence the audit please ensure you:</w:t>
      </w:r>
    </w:p>
    <w:p w14:paraId="22AE32AF" w14:textId="77777777" w:rsidR="00D6588E" w:rsidRDefault="00D6588E" w:rsidP="00D6588E">
      <w:pPr>
        <w:pStyle w:val="VCAAbullet"/>
        <w:numPr>
          <w:ilvl w:val="0"/>
          <w:numId w:val="7"/>
        </w:numPr>
        <w:spacing w:before="0" w:after="0" w:line="276" w:lineRule="auto"/>
        <w:ind w:left="426"/>
        <w:rPr>
          <w:color w:val="404040"/>
        </w:rPr>
      </w:pPr>
      <w:r>
        <w:rPr>
          <w:szCs w:val="20"/>
        </w:rPr>
        <w:t xml:space="preserve">use the </w:t>
      </w:r>
      <w:r>
        <w:rPr>
          <w:rStyle w:val="Strong"/>
          <w:szCs w:val="20"/>
        </w:rPr>
        <w:t>[SAVE AND CONTINUE]</w:t>
      </w:r>
      <w:r>
        <w:rPr>
          <w:szCs w:val="20"/>
        </w:rPr>
        <w:t xml:space="preserve"> button located in the bottom right-hand corner to save entered information</w:t>
      </w:r>
    </w:p>
    <w:p w14:paraId="0FDB1E06" w14:textId="77777777" w:rsidR="00D6588E" w:rsidRDefault="00D6588E" w:rsidP="00D6588E">
      <w:pPr>
        <w:pStyle w:val="VCAAbullet"/>
        <w:numPr>
          <w:ilvl w:val="0"/>
          <w:numId w:val="7"/>
        </w:numPr>
        <w:spacing w:before="0" w:after="0" w:line="276" w:lineRule="auto"/>
        <w:ind w:left="426"/>
        <w:rPr>
          <w:szCs w:val="20"/>
        </w:rPr>
      </w:pPr>
      <w:r>
        <w:rPr>
          <w:szCs w:val="20"/>
        </w:rPr>
        <w:t>use the same computer and web browser on which the audit was commenced, as a copy of your responses will have been saved.</w:t>
      </w:r>
    </w:p>
    <w:p w14:paraId="641B735E" w14:textId="77777777" w:rsidR="00D6588E" w:rsidRDefault="00D6588E" w:rsidP="00D6588E">
      <w:pPr>
        <w:pStyle w:val="VCAAbody"/>
        <w:spacing w:before="0" w:after="0" w:line="276" w:lineRule="auto"/>
        <w:contextualSpacing/>
        <w:rPr>
          <w:szCs w:val="20"/>
        </w:rPr>
      </w:pPr>
      <w:r>
        <w:rPr>
          <w:szCs w:val="20"/>
        </w:rPr>
        <w:t xml:space="preserve">In the event there are any technical issues, please contact the School-based Assessment Audit team for assistance on </w:t>
      </w:r>
      <w:r>
        <w:rPr>
          <w:rFonts w:eastAsia="Times New Roman"/>
          <w:szCs w:val="20"/>
          <w:lang w:eastAsia="en-AU"/>
        </w:rPr>
        <w:t xml:space="preserve">(03) 9059 5166 </w:t>
      </w:r>
      <w:r>
        <w:rPr>
          <w:szCs w:val="20"/>
        </w:rPr>
        <w:t xml:space="preserve">or via email </w:t>
      </w:r>
      <w:hyperlink r:id="rId13" w:history="1">
        <w:r>
          <w:rPr>
            <w:rStyle w:val="Hyperlink"/>
            <w:szCs w:val="20"/>
          </w:rPr>
          <w:t>school.assessment.vcaa@education.vic.gov.au</w:t>
        </w:r>
      </w:hyperlink>
      <w:r>
        <w:rPr>
          <w:szCs w:val="20"/>
        </w:rPr>
        <w:t>. Generally, 'lost' responses are retrievable.</w:t>
      </w:r>
    </w:p>
    <w:p w14:paraId="4E381043" w14:textId="77777777" w:rsidR="00D6588E" w:rsidRDefault="00D6588E" w:rsidP="00673263">
      <w:pPr>
        <w:pStyle w:val="VCAAHeading2"/>
        <w:spacing w:before="0" w:after="0" w:line="276" w:lineRule="auto"/>
        <w:rPr>
          <w:color w:val="auto"/>
          <w:sz w:val="20"/>
          <w:szCs w:val="20"/>
          <w:shd w:val="clear" w:color="auto" w:fill="FFFFFF"/>
          <w:lang w:val="en-AU" w:eastAsia="en-AU"/>
        </w:rPr>
      </w:pPr>
    </w:p>
    <w:p w14:paraId="2C11BB70" w14:textId="78ED99F4" w:rsidR="00673263" w:rsidRPr="003C6207" w:rsidRDefault="00673263" w:rsidP="00673263">
      <w:pPr>
        <w:pStyle w:val="VCAAHeading2"/>
        <w:spacing w:before="0" w:after="0" w:line="276" w:lineRule="auto"/>
        <w:rPr>
          <w:color w:val="auto"/>
          <w:sz w:val="20"/>
          <w:szCs w:val="20"/>
          <w:lang w:val="en-AU" w:eastAsia="en-AU"/>
        </w:rPr>
      </w:pPr>
      <w:r w:rsidRPr="003C6207">
        <w:rPr>
          <w:color w:val="auto"/>
          <w:sz w:val="20"/>
          <w:szCs w:val="20"/>
          <w:shd w:val="clear" w:color="auto" w:fill="FFFFFF"/>
          <w:lang w:val="en-AU" w:eastAsia="en-AU"/>
        </w:rPr>
        <w:t>Input boxes:</w:t>
      </w:r>
    </w:p>
    <w:p w14:paraId="3F508B75" w14:textId="77777777" w:rsidR="00673263" w:rsidRPr="003C6207" w:rsidRDefault="00673263" w:rsidP="00673263">
      <w:pPr>
        <w:pStyle w:val="VCAAbody"/>
        <w:spacing w:before="0" w:after="0" w:line="276" w:lineRule="auto"/>
        <w:contextualSpacing/>
        <w:rPr>
          <w:color w:val="auto"/>
          <w:szCs w:val="20"/>
          <w:lang w:val="en-AU" w:eastAsia="en-AU"/>
        </w:rPr>
      </w:pPr>
      <w:r w:rsidRPr="003C6207">
        <w:rPr>
          <w:noProof/>
          <w:color w:val="auto"/>
          <w:szCs w:val="20"/>
          <w:lang w:val="en-AU" w:eastAsia="en-AU"/>
        </w:rPr>
        <w:drawing>
          <wp:anchor distT="0" distB="0" distL="114300" distR="114300" simplePos="0" relativeHeight="251661312" behindDoc="0" locked="0" layoutInCell="1" allowOverlap="1" wp14:anchorId="4EE36904" wp14:editId="05409ED1">
            <wp:simplePos x="0" y="0"/>
            <wp:positionH relativeFrom="column">
              <wp:posOffset>-57150</wp:posOffset>
            </wp:positionH>
            <wp:positionV relativeFrom="paragraph">
              <wp:posOffset>582930</wp:posOffset>
            </wp:positionV>
            <wp:extent cx="5553075" cy="227076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putboxes_v3.png"/>
                    <pic:cNvPicPr/>
                  </pic:nvPicPr>
                  <pic:blipFill>
                    <a:blip r:embed="rId14">
                      <a:extLst>
                        <a:ext uri="{28A0092B-C50C-407E-A947-70E740481C1C}">
                          <a14:useLocalDpi xmlns:a14="http://schemas.microsoft.com/office/drawing/2010/main" val="0"/>
                        </a:ext>
                      </a:extLst>
                    </a:blip>
                    <a:stretch>
                      <a:fillRect/>
                    </a:stretch>
                  </pic:blipFill>
                  <pic:spPr>
                    <a:xfrm>
                      <a:off x="0" y="0"/>
                      <a:ext cx="5553075" cy="2270760"/>
                    </a:xfrm>
                    <a:prstGeom prst="rect">
                      <a:avLst/>
                    </a:prstGeom>
                  </pic:spPr>
                </pic:pic>
              </a:graphicData>
            </a:graphic>
            <wp14:sizeRelH relativeFrom="page">
              <wp14:pctWidth>0</wp14:pctWidth>
            </wp14:sizeRelH>
            <wp14:sizeRelV relativeFrom="page">
              <wp14:pctHeight>0</wp14:pctHeight>
            </wp14:sizeRelV>
          </wp:anchor>
        </w:drawing>
      </w:r>
      <w:r w:rsidRPr="003C6207">
        <w:rPr>
          <w:color w:val="auto"/>
          <w:szCs w:val="20"/>
          <w:lang w:val="en-AU" w:eastAsia="en-AU"/>
        </w:rPr>
        <w:t>For most input boxes, the size of the box can be extended by dragging the handle in the bottom right-hand corner of the input box. The handle looks like two diagonal lines.</w:t>
      </w:r>
    </w:p>
    <w:p w14:paraId="1002E432" w14:textId="77777777" w:rsidR="00673263" w:rsidRPr="003C6207" w:rsidRDefault="00673263" w:rsidP="00673263">
      <w:pPr>
        <w:pStyle w:val="VCAAbody"/>
        <w:spacing w:before="0" w:after="0" w:line="276" w:lineRule="auto"/>
        <w:contextualSpacing/>
        <w:rPr>
          <w:color w:val="auto"/>
          <w:szCs w:val="20"/>
          <w:lang w:val="en-AU" w:eastAsia="en-AU"/>
        </w:rPr>
      </w:pPr>
    </w:p>
    <w:p w14:paraId="59F8F9BA" w14:textId="77777777" w:rsidR="00673263" w:rsidRDefault="00673263" w:rsidP="00673263">
      <w:pPr>
        <w:pStyle w:val="VCAAHeading2"/>
        <w:spacing w:before="0" w:after="0" w:line="276" w:lineRule="auto"/>
        <w:rPr>
          <w:color w:val="auto"/>
          <w:sz w:val="20"/>
          <w:szCs w:val="20"/>
          <w:lang w:val="en-AU" w:eastAsia="en-AU"/>
        </w:rPr>
      </w:pPr>
    </w:p>
    <w:p w14:paraId="5F1FAB99" w14:textId="77777777" w:rsidR="00D6588E" w:rsidRDefault="00D6588E">
      <w:pPr>
        <w:rPr>
          <w:rFonts w:ascii="Arial" w:hAnsi="Arial" w:cs="Arial"/>
          <w:sz w:val="20"/>
          <w:szCs w:val="20"/>
          <w:lang w:val="en-AU" w:eastAsia="en-AU"/>
        </w:rPr>
      </w:pPr>
      <w:r>
        <w:rPr>
          <w:sz w:val="20"/>
          <w:szCs w:val="20"/>
          <w:lang w:val="en-AU" w:eastAsia="en-AU"/>
        </w:rPr>
        <w:br w:type="page"/>
      </w:r>
    </w:p>
    <w:p w14:paraId="3F912AD0" w14:textId="7ED22699" w:rsidR="00673263" w:rsidRPr="003C6207" w:rsidRDefault="00673263" w:rsidP="00673263">
      <w:pPr>
        <w:pStyle w:val="VCAAHeading2"/>
        <w:spacing w:before="0" w:after="0" w:line="276" w:lineRule="auto"/>
        <w:rPr>
          <w:color w:val="auto"/>
          <w:sz w:val="20"/>
          <w:szCs w:val="20"/>
          <w:lang w:val="en-AU" w:eastAsia="en-AU"/>
        </w:rPr>
      </w:pPr>
      <w:r w:rsidRPr="003C6207">
        <w:rPr>
          <w:color w:val="auto"/>
          <w:sz w:val="20"/>
          <w:szCs w:val="20"/>
          <w:lang w:val="en-AU" w:eastAsia="en-AU"/>
        </w:rPr>
        <w:lastRenderedPageBreak/>
        <w:t>Copy of response:</w:t>
      </w:r>
    </w:p>
    <w:p w14:paraId="3F244A06" w14:textId="77777777" w:rsidR="00673263" w:rsidRPr="003C6207" w:rsidRDefault="00673263" w:rsidP="00673263">
      <w:pPr>
        <w:pStyle w:val="VCAAbullet"/>
        <w:spacing w:before="0" w:after="0" w:line="276" w:lineRule="auto"/>
        <w:ind w:left="426" w:hanging="360"/>
        <w:rPr>
          <w:color w:val="auto"/>
          <w:szCs w:val="20"/>
        </w:rPr>
      </w:pPr>
      <w:r w:rsidRPr="003C6207">
        <w:rPr>
          <w:color w:val="auto"/>
          <w:szCs w:val="20"/>
        </w:rPr>
        <w:t xml:space="preserve">Once the </w:t>
      </w:r>
      <w:r w:rsidRPr="003C6207">
        <w:rPr>
          <w:b/>
          <w:bCs/>
          <w:color w:val="auto"/>
          <w:szCs w:val="20"/>
        </w:rPr>
        <w:t>[PREVIEW RESPONSE]</w:t>
      </w:r>
      <w:r w:rsidRPr="003C6207">
        <w:rPr>
          <w:color w:val="auto"/>
          <w:szCs w:val="20"/>
        </w:rPr>
        <w:t xml:space="preserve"> button is pressed at the conclusion of the online audit, a full preview of the responses you have provided will be shown. A PDF of this can be downloaded.</w:t>
      </w:r>
    </w:p>
    <w:p w14:paraId="6E38A790" w14:textId="77777777" w:rsidR="00673263" w:rsidRPr="003C6207" w:rsidRDefault="00673263" w:rsidP="00673263">
      <w:pPr>
        <w:pStyle w:val="VCAAbullet"/>
        <w:spacing w:before="0" w:after="0" w:line="276" w:lineRule="auto"/>
        <w:ind w:left="426" w:hanging="360"/>
        <w:rPr>
          <w:color w:val="auto"/>
          <w:szCs w:val="20"/>
        </w:rPr>
      </w:pPr>
      <w:r w:rsidRPr="003C6207">
        <w:rPr>
          <w:color w:val="auto"/>
          <w:szCs w:val="20"/>
        </w:rPr>
        <w:t xml:space="preserve">Once you have viewed the PDF, you can go back to edit any of the responses provided by using the </w:t>
      </w:r>
      <w:r w:rsidRPr="003C6207">
        <w:rPr>
          <w:b/>
          <w:bCs/>
          <w:color w:val="auto"/>
          <w:szCs w:val="20"/>
        </w:rPr>
        <w:t xml:space="preserve">[PREVIOUS PAGE] </w:t>
      </w:r>
      <w:r w:rsidRPr="003C6207">
        <w:rPr>
          <w:color w:val="auto"/>
          <w:szCs w:val="20"/>
        </w:rPr>
        <w:t>button.</w:t>
      </w:r>
    </w:p>
    <w:p w14:paraId="0E8121EC" w14:textId="77777777" w:rsidR="00673263" w:rsidRPr="003C6207" w:rsidRDefault="00673263" w:rsidP="00673263">
      <w:pPr>
        <w:pStyle w:val="VCAAbullet"/>
        <w:spacing w:before="0" w:after="0" w:line="276" w:lineRule="auto"/>
        <w:ind w:left="426" w:hanging="360"/>
        <w:rPr>
          <w:color w:val="auto"/>
          <w:szCs w:val="20"/>
        </w:rPr>
      </w:pPr>
      <w:r w:rsidRPr="003C6207">
        <w:rPr>
          <w:color w:val="auto"/>
          <w:szCs w:val="20"/>
        </w:rPr>
        <w:t>If a document is uploaded to the audit, it won't be able to be viewed in the response review. Please check the document prior to uploading. If the wrong document is uploaded, simply upload the correct document over the top of the existing one.</w:t>
      </w:r>
    </w:p>
    <w:p w14:paraId="0AFF0FB6" w14:textId="77777777" w:rsidR="00673263" w:rsidRPr="003C6207" w:rsidRDefault="00673263" w:rsidP="00673263">
      <w:pPr>
        <w:spacing w:after="0"/>
        <w:contextualSpacing/>
        <w:textAlignment w:val="baseline"/>
        <w:outlineLvl w:val="1"/>
        <w:rPr>
          <w:rFonts w:ascii="Arial" w:eastAsia="Times New Roman" w:hAnsi="Arial" w:cs="Arial"/>
          <w:b/>
          <w:bCs/>
          <w:sz w:val="20"/>
          <w:szCs w:val="20"/>
          <w:lang w:val="en-AU" w:eastAsia="en-AU"/>
        </w:rPr>
      </w:pPr>
      <w:r w:rsidRPr="003C6207">
        <w:rPr>
          <w:noProof/>
          <w:sz w:val="20"/>
          <w:szCs w:val="20"/>
          <w:lang w:val="en-AU" w:eastAsia="en-AU"/>
        </w:rPr>
        <w:drawing>
          <wp:anchor distT="0" distB="0" distL="114300" distR="114300" simplePos="0" relativeHeight="251662336" behindDoc="0" locked="0" layoutInCell="1" allowOverlap="1" wp14:anchorId="1B195BAB" wp14:editId="36DE7B40">
            <wp:simplePos x="0" y="0"/>
            <wp:positionH relativeFrom="column">
              <wp:posOffset>9525</wp:posOffset>
            </wp:positionH>
            <wp:positionV relativeFrom="paragraph">
              <wp:posOffset>30480</wp:posOffset>
            </wp:positionV>
            <wp:extent cx="5057775" cy="3244215"/>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view_response_v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57775" cy="3244215"/>
                    </a:xfrm>
                    <a:prstGeom prst="rect">
                      <a:avLst/>
                    </a:prstGeom>
                  </pic:spPr>
                </pic:pic>
              </a:graphicData>
            </a:graphic>
            <wp14:sizeRelH relativeFrom="page">
              <wp14:pctWidth>0</wp14:pctWidth>
            </wp14:sizeRelH>
            <wp14:sizeRelV relativeFrom="page">
              <wp14:pctHeight>0</wp14:pctHeight>
            </wp14:sizeRelV>
          </wp:anchor>
        </w:drawing>
      </w:r>
    </w:p>
    <w:p w14:paraId="11F4B78E" w14:textId="77777777" w:rsidR="00673263" w:rsidRDefault="00673263" w:rsidP="009B61E5">
      <w:pPr>
        <w:pStyle w:val="VCAADocumenttitle"/>
      </w:pPr>
    </w:p>
    <w:sectPr w:rsidR="00673263" w:rsidSect="00B230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DB0A2F9"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7677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131C107" w:rsidR="00FD29D3" w:rsidRPr="00D86DE4" w:rsidRDefault="00D6588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23AE5">
          <w:rPr>
            <w:color w:val="999999" w:themeColor="accent2"/>
          </w:rPr>
          <w:t>Navigation instructions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28205D7"/>
    <w:multiLevelType w:val="hybridMultilevel"/>
    <w:tmpl w:val="6124F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677A"/>
    <w:rsid w:val="000A71F7"/>
    <w:rsid w:val="000F09E4"/>
    <w:rsid w:val="000F16FD"/>
    <w:rsid w:val="000F5AAF"/>
    <w:rsid w:val="00143520"/>
    <w:rsid w:val="00153AD2"/>
    <w:rsid w:val="001779EA"/>
    <w:rsid w:val="001D3246"/>
    <w:rsid w:val="001F3DF7"/>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813A6"/>
    <w:rsid w:val="005923CB"/>
    <w:rsid w:val="005B391B"/>
    <w:rsid w:val="005D3D78"/>
    <w:rsid w:val="005E2EF0"/>
    <w:rsid w:val="005F4092"/>
    <w:rsid w:val="00673263"/>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1775E"/>
    <w:rsid w:val="009370BC"/>
    <w:rsid w:val="00970580"/>
    <w:rsid w:val="0098739B"/>
    <w:rsid w:val="009B61E5"/>
    <w:rsid w:val="009D1E89"/>
    <w:rsid w:val="009E36A6"/>
    <w:rsid w:val="009E5707"/>
    <w:rsid w:val="00A17661"/>
    <w:rsid w:val="00A24B2D"/>
    <w:rsid w:val="00A40966"/>
    <w:rsid w:val="00A921E0"/>
    <w:rsid w:val="00A922F4"/>
    <w:rsid w:val="00AA39A9"/>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6588E"/>
    <w:rsid w:val="00D77413"/>
    <w:rsid w:val="00D82759"/>
    <w:rsid w:val="00D86DE4"/>
    <w:rsid w:val="00DC1C75"/>
    <w:rsid w:val="00DE1909"/>
    <w:rsid w:val="00DE51DB"/>
    <w:rsid w:val="00E23AE5"/>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BodyText">
    <w:name w:val="Body Text"/>
    <w:basedOn w:val="Normal"/>
    <w:link w:val="BodyTextChar"/>
    <w:uiPriority w:val="99"/>
    <w:semiHidden/>
    <w:unhideWhenUsed/>
    <w:rsid w:val="009E36A6"/>
    <w:pPr>
      <w:spacing w:after="120"/>
    </w:pPr>
  </w:style>
  <w:style w:type="character" w:customStyle="1" w:styleId="BodyTextChar">
    <w:name w:val="Body Text Char"/>
    <w:basedOn w:val="DefaultParagraphFont"/>
    <w:link w:val="BodyText"/>
    <w:uiPriority w:val="99"/>
    <w:semiHidden/>
    <w:rsid w:val="009E36A6"/>
  </w:style>
  <w:style w:type="character" w:styleId="Strong">
    <w:name w:val="Strong"/>
    <w:basedOn w:val="DefaultParagraphFont"/>
    <w:uiPriority w:val="22"/>
    <w:qFormat/>
    <w:rsid w:val="00673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9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assessment.vcaa@education.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8AD01B3-E367-44FB-85DD-A7AF527E81AA}"/>
</file>

<file path=customXml/itemProps3.xml><?xml version="1.0" encoding="utf-8"?>
<ds:datastoreItem xmlns:ds="http://schemas.openxmlformats.org/officeDocument/2006/customXml" ds:itemID="{EBA848B5-61E6-45CE-88A6-73FD729D8E9B}">
  <ds:schemaRefs>
    <ds:schemaRef ds:uri="http://purl.org/dc/elements/1.1/"/>
    <ds:schemaRef ds:uri="http://schemas.microsoft.com/sharepoint/v3"/>
    <ds:schemaRef ds:uri="http://purl.org/dc/terms/"/>
    <ds:schemaRef ds:uri="http://schemas.microsoft.com/office/infopath/2007/PartnerControls"/>
    <ds:schemaRef ds:uri="http://schemas.microsoft.com/office/2006/documentManagement/types"/>
    <ds:schemaRef ds:uri="http://schemas.microsoft.com/office/2006/metadata/properties"/>
    <ds:schemaRef ds:uri="1aab662d-a6b2-42d6-996b-a574723d1ad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E1CB5EE-2A61-4AD3-9692-8C6EE6C8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Navigation instructions</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instructions</dc:title>
  <dc:subject/>
  <dc:creator>Victorian Curriculum and Assessment Authority</dc:creator>
  <cp:keywords>school-based assessment, navigation instructions</cp:keywords>
  <cp:lastModifiedBy>Francis Ng</cp:lastModifiedBy>
  <cp:revision>3</cp:revision>
  <cp:lastPrinted>2015-05-15T02:36:00Z</cp:lastPrinted>
  <dcterms:created xsi:type="dcterms:W3CDTF">2021-02-18T23:08:00Z</dcterms:created>
  <dcterms:modified xsi:type="dcterms:W3CDTF">2021-02-18T23:12:00Z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