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FF79" w14:textId="1B13137C" w:rsidR="00F4525C" w:rsidRDefault="00C84E9B" w:rsidP="009B61E5">
      <w:pPr>
        <w:pStyle w:val="VCAADocumenttitle"/>
      </w:pPr>
      <w:r>
        <w:t xml:space="preserve">VCE Accounting </w:t>
      </w:r>
      <w:r w:rsidR="00FD5716">
        <w:t>2019–202</w:t>
      </w:r>
      <w:r w:rsidR="00731472">
        <w:t>4</w:t>
      </w:r>
      <w:r w:rsidR="00FD5716">
        <w:br/>
      </w:r>
      <w:r>
        <w:t>Advice for teachers</w:t>
      </w:r>
    </w:p>
    <w:p w14:paraId="7DD4FF7A" w14:textId="3E696B38" w:rsidR="00243F0D" w:rsidRPr="00823962" w:rsidRDefault="00C84E9B" w:rsidP="00BD2B91">
      <w:pPr>
        <w:pStyle w:val="VCAAHeading1"/>
      </w:pPr>
      <w:bookmarkStart w:id="0" w:name="TemplateOverview"/>
      <w:bookmarkEnd w:id="0"/>
      <w:r>
        <w:t>Detailed examples</w:t>
      </w:r>
    </w:p>
    <w:p w14:paraId="7DD4FF7C" w14:textId="6D2E01B7" w:rsidR="00B62480" w:rsidRPr="00823962" w:rsidRDefault="00C84E9B" w:rsidP="00C84E9B">
      <w:pPr>
        <w:pStyle w:val="VCAAHeading2"/>
        <w:spacing w:after="480"/>
      </w:pPr>
      <w:r>
        <w:t xml:space="preserve">Unit 1 Area of Study </w:t>
      </w:r>
      <w:r w:rsidR="00740318">
        <w:t>2</w:t>
      </w:r>
      <w:r>
        <w:t xml:space="preserve">: </w:t>
      </w:r>
      <w:r w:rsidR="00740318">
        <w:t>Recording financial data and reporting accounting information for a service business</w:t>
      </w:r>
    </w:p>
    <w:tbl>
      <w:tblPr>
        <w:tblStyle w:val="VCAATableClosed"/>
        <w:tblW w:w="9776" w:type="dxa"/>
        <w:tblLook w:val="04A0" w:firstRow="1" w:lastRow="0" w:firstColumn="1" w:lastColumn="0" w:noHBand="0" w:noVBand="1"/>
        <w:tblCaption w:val="Table one"/>
        <w:tblDescription w:val="VCAA closed table style"/>
      </w:tblPr>
      <w:tblGrid>
        <w:gridCol w:w="9776"/>
      </w:tblGrid>
      <w:tr w:rsidR="00C84E9B" w14:paraId="7DD4FF89" w14:textId="77777777" w:rsidTr="00FA329F">
        <w:trPr>
          <w:cnfStyle w:val="100000000000" w:firstRow="1" w:lastRow="0" w:firstColumn="0" w:lastColumn="0" w:oddVBand="0" w:evenVBand="0" w:oddHBand="0" w:evenHBand="0" w:firstRowFirstColumn="0" w:firstRowLastColumn="0" w:lastRowFirstColumn="0" w:lastRowLastColumn="0"/>
        </w:trPr>
        <w:tc>
          <w:tcPr>
            <w:tcW w:w="9776" w:type="dxa"/>
          </w:tcPr>
          <w:p w14:paraId="7DD4FF87" w14:textId="15123DB7" w:rsidR="00C84E9B" w:rsidRDefault="00C84E9B" w:rsidP="00AF051B">
            <w:pPr>
              <w:pStyle w:val="VCAAtablecondensedheading"/>
            </w:pPr>
            <w:r>
              <w:t>Detailed example 1</w:t>
            </w:r>
          </w:p>
        </w:tc>
      </w:tr>
      <w:tr w:rsidR="00C84E9B" w14:paraId="7DD4FF94" w14:textId="77777777" w:rsidTr="00FA329F">
        <w:tc>
          <w:tcPr>
            <w:tcW w:w="9776" w:type="dxa"/>
          </w:tcPr>
          <w:p w14:paraId="7A8A9DE6" w14:textId="77777777" w:rsidR="00740318" w:rsidRPr="00740318" w:rsidRDefault="00740318" w:rsidP="00FD5716">
            <w:pPr>
              <w:pStyle w:val="VCAAtablecondensedheading"/>
              <w:spacing w:before="240"/>
              <w:rPr>
                <w:b/>
              </w:rPr>
            </w:pPr>
            <w:r w:rsidRPr="00740318">
              <w:rPr>
                <w:b/>
              </w:rPr>
              <w:t>Providing advice on business decisions</w:t>
            </w:r>
          </w:p>
          <w:p w14:paraId="36380B27" w14:textId="77777777" w:rsidR="00740318" w:rsidRPr="00740318" w:rsidRDefault="00740318" w:rsidP="00740318">
            <w:pPr>
              <w:pStyle w:val="VCAAtablecondensedheading"/>
              <w:spacing w:before="120"/>
              <w:rPr>
                <w:b/>
                <w:i/>
              </w:rPr>
            </w:pPr>
            <w:r w:rsidRPr="00740318">
              <w:rPr>
                <w:i/>
              </w:rPr>
              <w:t>Business scenario</w:t>
            </w:r>
          </w:p>
          <w:p w14:paraId="5EA5886C" w14:textId="77777777" w:rsidR="00740318" w:rsidRDefault="00740318" w:rsidP="00740318">
            <w:pPr>
              <w:pStyle w:val="VCAAtablecondensed"/>
              <w:rPr>
                <w:b/>
                <w:bCs/>
                <w:i/>
                <w:iCs/>
              </w:rPr>
            </w:pPr>
            <w:r w:rsidRPr="00FB0FF5">
              <w:t>Emma Smith is the owner of a dog</w:t>
            </w:r>
            <w:r>
              <w:t>-</w:t>
            </w:r>
            <w:r w:rsidRPr="00FB0FF5">
              <w:t>grooming business. A</w:t>
            </w:r>
            <w:r>
              <w:t>t the end of the first</w:t>
            </w:r>
            <w:r w:rsidRPr="00FB0FF5">
              <w:t xml:space="preserve"> 12 months</w:t>
            </w:r>
            <w:r>
              <w:t xml:space="preserve"> in business,</w:t>
            </w:r>
            <w:r w:rsidRPr="00FB0FF5">
              <w:t xml:space="preserve"> E</w:t>
            </w:r>
            <w:r>
              <w:t>mma</w:t>
            </w:r>
            <w:r w:rsidRPr="00FB0FF5">
              <w:t xml:space="preserve"> has the following results. </w:t>
            </w:r>
          </w:p>
          <w:p w14:paraId="444B754E" w14:textId="77777777" w:rsidR="00740318" w:rsidRPr="00F75988" w:rsidRDefault="00740318" w:rsidP="00380F35">
            <w:pPr>
              <w:pStyle w:val="VCAAtablecondensed"/>
              <w:spacing w:before="240"/>
              <w:ind w:left="449"/>
              <w:rPr>
                <w:bCs/>
              </w:rPr>
            </w:pPr>
            <w:r w:rsidRPr="004C49A3">
              <w:t>Smith’s Doggie Grooming</w:t>
            </w:r>
          </w:p>
          <w:p w14:paraId="1DDFF8D2" w14:textId="77777777" w:rsidR="00740318" w:rsidRPr="004C49A3" w:rsidRDefault="00740318" w:rsidP="00380F35">
            <w:pPr>
              <w:pStyle w:val="VCAAtablecondensed"/>
              <w:ind w:left="449"/>
              <w:rPr>
                <w:b/>
                <w:bCs/>
              </w:rPr>
            </w:pPr>
            <w:r w:rsidRPr="004C49A3">
              <w:t>Income Statement for the year ended 30 June 2023</w:t>
            </w:r>
          </w:p>
          <w:p w14:paraId="34594EB5" w14:textId="77777777" w:rsidR="00740318" w:rsidRPr="00233836" w:rsidRDefault="00740318" w:rsidP="00380F35">
            <w:pPr>
              <w:pStyle w:val="VCAAtablecondensed"/>
              <w:spacing w:before="0" w:after="0"/>
              <w:ind w:left="449"/>
            </w:pPr>
          </w:p>
          <w:p w14:paraId="612D34FE" w14:textId="77777777" w:rsidR="00740318" w:rsidRPr="00F75988" w:rsidRDefault="00740318" w:rsidP="00380F35">
            <w:pPr>
              <w:pStyle w:val="VCAAtablecondensed"/>
              <w:spacing w:before="0"/>
              <w:ind w:left="449"/>
              <w:rPr>
                <w:bCs/>
              </w:rPr>
            </w:pPr>
            <w:r w:rsidRPr="004C49A3">
              <w:t>Revenue</w:t>
            </w:r>
          </w:p>
          <w:p w14:paraId="1E56D9CE" w14:textId="1C880123" w:rsidR="00740318" w:rsidRPr="004C49A3" w:rsidRDefault="00740318" w:rsidP="00380F35">
            <w:pPr>
              <w:pStyle w:val="VCAAtablecondensed"/>
              <w:tabs>
                <w:tab w:val="right" w:pos="3001"/>
                <w:tab w:val="right" w:pos="4277"/>
              </w:tabs>
              <w:ind w:left="449"/>
              <w:rPr>
                <w:b/>
                <w:bCs/>
              </w:rPr>
            </w:pPr>
            <w:r w:rsidRPr="004C49A3">
              <w:t xml:space="preserve">Service Fees </w:t>
            </w:r>
            <w:r w:rsidR="00380F35">
              <w:tab/>
            </w:r>
            <w:r w:rsidR="00380F35">
              <w:tab/>
            </w:r>
            <w:r w:rsidRPr="004C49A3">
              <w:t>$180</w:t>
            </w:r>
            <w:r w:rsidR="00380F35">
              <w:t>,</w:t>
            </w:r>
            <w:r w:rsidRPr="004C49A3">
              <w:t>000</w:t>
            </w:r>
          </w:p>
          <w:p w14:paraId="04EE6C09" w14:textId="77777777" w:rsidR="00740318" w:rsidRPr="00233836" w:rsidRDefault="00740318" w:rsidP="00380F35">
            <w:pPr>
              <w:pStyle w:val="VCAAtablecondensed"/>
              <w:tabs>
                <w:tab w:val="right" w:pos="3001"/>
                <w:tab w:val="right" w:pos="4277"/>
              </w:tabs>
              <w:spacing w:before="0" w:after="0"/>
              <w:ind w:left="449"/>
            </w:pPr>
          </w:p>
          <w:p w14:paraId="49B35196" w14:textId="3425F271" w:rsidR="00740318" w:rsidRPr="00F75988" w:rsidRDefault="00740318" w:rsidP="00380F35">
            <w:pPr>
              <w:pStyle w:val="VCAAtablecondensed"/>
              <w:tabs>
                <w:tab w:val="left" w:pos="2717"/>
                <w:tab w:val="right" w:pos="4277"/>
              </w:tabs>
              <w:spacing w:before="0"/>
              <w:ind w:left="449"/>
              <w:rPr>
                <w:bCs/>
              </w:rPr>
            </w:pPr>
            <w:r w:rsidRPr="004C49A3">
              <w:t>Less Expenses</w:t>
            </w:r>
            <w:r w:rsidR="00380F35">
              <w:tab/>
            </w:r>
            <w:r>
              <w:t>$</w:t>
            </w:r>
          </w:p>
          <w:p w14:paraId="7F4DC9CB" w14:textId="49EDE899" w:rsidR="00740318" w:rsidRPr="004C49A3" w:rsidRDefault="00740318" w:rsidP="00380F35">
            <w:pPr>
              <w:pStyle w:val="VCAAtablecondensed"/>
              <w:tabs>
                <w:tab w:val="right" w:pos="3001"/>
                <w:tab w:val="right" w:pos="4277"/>
              </w:tabs>
              <w:ind w:left="449"/>
              <w:rPr>
                <w:b/>
                <w:bCs/>
              </w:rPr>
            </w:pPr>
            <w:r w:rsidRPr="004C49A3">
              <w:t>Supplies Used</w:t>
            </w:r>
            <w:r w:rsidR="00380F35">
              <w:tab/>
            </w:r>
            <w:r w:rsidRPr="004C49A3">
              <w:t>35</w:t>
            </w:r>
            <w:r w:rsidR="00380F35">
              <w:t>,</w:t>
            </w:r>
            <w:r w:rsidRPr="004C49A3">
              <w:t>000</w:t>
            </w:r>
          </w:p>
          <w:p w14:paraId="66437CEF" w14:textId="003C8880" w:rsidR="00740318" w:rsidRPr="004C49A3" w:rsidRDefault="00740318" w:rsidP="00380F35">
            <w:pPr>
              <w:pStyle w:val="VCAAtablecondensed"/>
              <w:tabs>
                <w:tab w:val="right" w:pos="3001"/>
                <w:tab w:val="right" w:pos="4277"/>
              </w:tabs>
              <w:ind w:left="449"/>
              <w:rPr>
                <w:b/>
                <w:bCs/>
              </w:rPr>
            </w:pPr>
            <w:r w:rsidRPr="004C49A3">
              <w:t xml:space="preserve">Wages </w:t>
            </w:r>
            <w:r w:rsidR="00380F35">
              <w:tab/>
            </w:r>
            <w:r w:rsidRPr="004C49A3">
              <w:t>40</w:t>
            </w:r>
            <w:r w:rsidR="00380F35">
              <w:t>,</w:t>
            </w:r>
            <w:r w:rsidRPr="004C49A3">
              <w:t>000</w:t>
            </w:r>
          </w:p>
          <w:p w14:paraId="461CD755" w14:textId="70698CB2" w:rsidR="00740318" w:rsidRPr="004C49A3" w:rsidRDefault="00740318" w:rsidP="00380F35">
            <w:pPr>
              <w:pStyle w:val="VCAAtablecondensed"/>
              <w:tabs>
                <w:tab w:val="right" w:pos="3001"/>
                <w:tab w:val="right" w:pos="4277"/>
              </w:tabs>
              <w:ind w:left="449"/>
              <w:rPr>
                <w:b/>
                <w:bCs/>
              </w:rPr>
            </w:pPr>
            <w:r w:rsidRPr="004C49A3">
              <w:t>Advertising</w:t>
            </w:r>
            <w:r w:rsidR="00380F35">
              <w:tab/>
            </w:r>
            <w:r w:rsidRPr="004C49A3">
              <w:t>12</w:t>
            </w:r>
            <w:r w:rsidR="00380F35">
              <w:t>,</w:t>
            </w:r>
            <w:r w:rsidRPr="004C49A3">
              <w:t>000</w:t>
            </w:r>
          </w:p>
          <w:p w14:paraId="5B7DB10B" w14:textId="6A0ECFD9" w:rsidR="00740318" w:rsidRPr="004C49A3" w:rsidRDefault="00740318" w:rsidP="00380F35">
            <w:pPr>
              <w:pStyle w:val="VCAAtablecondensed"/>
              <w:tabs>
                <w:tab w:val="right" w:pos="3001"/>
                <w:tab w:val="right" w:pos="4277"/>
              </w:tabs>
              <w:ind w:left="449"/>
              <w:rPr>
                <w:b/>
                <w:bCs/>
              </w:rPr>
            </w:pPr>
            <w:r w:rsidRPr="004C49A3">
              <w:t xml:space="preserve">Rent Expense </w:t>
            </w:r>
            <w:r w:rsidR="00380F35">
              <w:tab/>
            </w:r>
            <w:r w:rsidRPr="004C49A3">
              <w:t>18</w:t>
            </w:r>
            <w:r w:rsidR="00380F35">
              <w:t>,</w:t>
            </w:r>
            <w:r w:rsidRPr="004C49A3">
              <w:t>000</w:t>
            </w:r>
          </w:p>
          <w:p w14:paraId="7FFDD2AD" w14:textId="745F9EE9" w:rsidR="00740318" w:rsidRPr="004C49A3" w:rsidRDefault="00740318" w:rsidP="00380F35">
            <w:pPr>
              <w:pStyle w:val="VCAAtablecondensed"/>
              <w:tabs>
                <w:tab w:val="right" w:pos="3001"/>
                <w:tab w:val="right" w:pos="4277"/>
              </w:tabs>
              <w:ind w:left="449"/>
              <w:rPr>
                <w:b/>
                <w:bCs/>
              </w:rPr>
            </w:pPr>
            <w:r w:rsidRPr="004C49A3">
              <w:t xml:space="preserve">Water </w:t>
            </w:r>
            <w:r w:rsidR="00380F35">
              <w:tab/>
            </w:r>
            <w:r w:rsidRPr="004C49A3">
              <w:t>4</w:t>
            </w:r>
            <w:r w:rsidR="00380F35">
              <w:t>,</w:t>
            </w:r>
            <w:r w:rsidRPr="004C49A3">
              <w:t>000</w:t>
            </w:r>
          </w:p>
          <w:p w14:paraId="47883554" w14:textId="15BEFA03" w:rsidR="00740318" w:rsidRPr="004C49A3" w:rsidRDefault="00740318" w:rsidP="00380F35">
            <w:pPr>
              <w:pStyle w:val="VCAAtablecondensed"/>
              <w:tabs>
                <w:tab w:val="right" w:pos="3001"/>
                <w:tab w:val="right" w:pos="4277"/>
              </w:tabs>
              <w:ind w:left="449"/>
              <w:rPr>
                <w:b/>
                <w:bCs/>
              </w:rPr>
            </w:pPr>
            <w:r w:rsidRPr="004C49A3">
              <w:t>Electricity</w:t>
            </w:r>
            <w:r w:rsidR="00380F35">
              <w:tab/>
            </w:r>
            <w:r w:rsidRPr="004C49A3">
              <w:t>5</w:t>
            </w:r>
            <w:r w:rsidR="00380F35">
              <w:t>,</w:t>
            </w:r>
            <w:r w:rsidRPr="004C49A3">
              <w:t>000</w:t>
            </w:r>
          </w:p>
          <w:p w14:paraId="4F72A25E" w14:textId="15C1B234" w:rsidR="00740318" w:rsidRPr="004C49A3" w:rsidRDefault="00740318" w:rsidP="00380F35">
            <w:pPr>
              <w:pStyle w:val="VCAAtablecondensed"/>
              <w:tabs>
                <w:tab w:val="right" w:pos="3001"/>
                <w:tab w:val="right" w:pos="4277"/>
              </w:tabs>
              <w:ind w:left="449"/>
              <w:rPr>
                <w:b/>
                <w:bCs/>
              </w:rPr>
            </w:pPr>
            <w:r w:rsidRPr="004C49A3">
              <w:t>Interest Expense</w:t>
            </w:r>
            <w:r w:rsidR="00380F35">
              <w:tab/>
            </w:r>
            <w:r w:rsidRPr="004C49A3">
              <w:rPr>
                <w:u w:val="single"/>
              </w:rPr>
              <w:t>1</w:t>
            </w:r>
            <w:r w:rsidR="00380F35">
              <w:rPr>
                <w:u w:val="single"/>
              </w:rPr>
              <w:t>,</w:t>
            </w:r>
            <w:r w:rsidRPr="004C49A3">
              <w:rPr>
                <w:u w:val="single"/>
              </w:rPr>
              <w:t>000</w:t>
            </w:r>
            <w:r w:rsidR="00380F35">
              <w:tab/>
            </w:r>
            <w:r>
              <w:t>$</w:t>
            </w:r>
            <w:r w:rsidRPr="004C49A3">
              <w:rPr>
                <w:u w:val="single"/>
              </w:rPr>
              <w:t>115</w:t>
            </w:r>
            <w:r w:rsidR="00380F35">
              <w:rPr>
                <w:u w:val="single"/>
              </w:rPr>
              <w:t>,</w:t>
            </w:r>
            <w:r w:rsidRPr="004C49A3">
              <w:rPr>
                <w:u w:val="single"/>
              </w:rPr>
              <w:t>000</w:t>
            </w:r>
          </w:p>
          <w:p w14:paraId="7BCBDB98" w14:textId="5EE9730B" w:rsidR="00740318" w:rsidRPr="004C49A3" w:rsidRDefault="00740318" w:rsidP="00380F35">
            <w:pPr>
              <w:pStyle w:val="VCAAtablecondensed"/>
              <w:tabs>
                <w:tab w:val="right" w:pos="3001"/>
                <w:tab w:val="right" w:pos="4277"/>
              </w:tabs>
              <w:spacing w:after="360"/>
              <w:ind w:left="449"/>
              <w:rPr>
                <w:b/>
                <w:bCs/>
              </w:rPr>
            </w:pPr>
            <w:r w:rsidRPr="004C49A3">
              <w:t>Net Profit</w:t>
            </w:r>
            <w:r w:rsidR="00380F35">
              <w:tab/>
            </w:r>
            <w:r w:rsidR="00380F35">
              <w:tab/>
            </w:r>
            <w:r w:rsidRPr="004C49A3">
              <w:t>$65</w:t>
            </w:r>
            <w:r w:rsidR="00380F35">
              <w:t>,</w:t>
            </w:r>
            <w:r w:rsidRPr="004C49A3">
              <w:t>000</w:t>
            </w:r>
          </w:p>
          <w:p w14:paraId="5C5C21E6" w14:textId="77777777" w:rsidR="00740318" w:rsidRPr="00FB0FF5" w:rsidRDefault="00740318" w:rsidP="00380F35">
            <w:pPr>
              <w:pStyle w:val="VCAAtablecondensed"/>
              <w:rPr>
                <w:b/>
                <w:bCs/>
              </w:rPr>
            </w:pPr>
            <w:r w:rsidRPr="00FB0FF5">
              <w:t>Whil</w:t>
            </w:r>
            <w:r>
              <w:t>e</w:t>
            </w:r>
            <w:r w:rsidRPr="00FB0FF5">
              <w:t xml:space="preserve"> she is quit</w:t>
            </w:r>
            <w:r>
              <w:t>e pleased with these figures, Emma consider</w:t>
            </w:r>
            <w:r w:rsidRPr="00FB0FF5">
              <w:t>s that</w:t>
            </w:r>
            <w:r>
              <w:t>,</w:t>
            </w:r>
            <w:r w:rsidRPr="00FB0FF5">
              <w:t xml:space="preserve"> after taking account of drawings from the business</w:t>
            </w:r>
            <w:r>
              <w:t>,</w:t>
            </w:r>
            <w:r w:rsidRPr="00FB0FF5">
              <w:t xml:space="preserve"> there has been minimal capital growth and there is consequently limited future opportunity for business expansion. Emma has</w:t>
            </w:r>
            <w:r>
              <w:t xml:space="preserve"> a number of ideas that she hope</w:t>
            </w:r>
            <w:r w:rsidRPr="00FB0FF5">
              <w:t xml:space="preserve">s may improve business performance. </w:t>
            </w:r>
          </w:p>
          <w:p w14:paraId="2A051EDB" w14:textId="181456A4" w:rsidR="00740318" w:rsidRPr="00380F35" w:rsidRDefault="00740318" w:rsidP="00380F35">
            <w:pPr>
              <w:pStyle w:val="VCAAtablecondensedheading"/>
              <w:spacing w:before="240"/>
              <w:rPr>
                <w:b/>
                <w:bCs/>
                <w:i/>
              </w:rPr>
            </w:pPr>
            <w:r w:rsidRPr="00380F35">
              <w:rPr>
                <w:i/>
              </w:rPr>
              <w:t>Task</w:t>
            </w:r>
            <w:r w:rsidR="00E0372D">
              <w:rPr>
                <w:i/>
              </w:rPr>
              <w:t>s</w:t>
            </w:r>
          </w:p>
          <w:p w14:paraId="217D7B72" w14:textId="460AB82E" w:rsidR="00740318" w:rsidRPr="00F75988" w:rsidRDefault="00380F35" w:rsidP="00380F35">
            <w:pPr>
              <w:pStyle w:val="VCAAtablecondensed"/>
              <w:ind w:left="449" w:hanging="449"/>
            </w:pPr>
            <w:r>
              <w:t>1.</w:t>
            </w:r>
            <w:r>
              <w:tab/>
            </w:r>
            <w:r w:rsidR="00740318" w:rsidRPr="00FB0FF5">
              <w:t>Using a spreadsheet, mo</w:t>
            </w:r>
            <w:r w:rsidR="00740318">
              <w:t>del the effects of each of the three</w:t>
            </w:r>
            <w:r w:rsidR="00740318" w:rsidRPr="00FB0FF5">
              <w:t xml:space="preserve"> options</w:t>
            </w:r>
            <w:r w:rsidR="00740318">
              <w:t xml:space="preserve"> below</w:t>
            </w:r>
            <w:r w:rsidR="00740318" w:rsidRPr="00FB0FF5">
              <w:t xml:space="preserve">. </w:t>
            </w:r>
          </w:p>
          <w:p w14:paraId="65F58D9E" w14:textId="53501C3A" w:rsidR="00740318" w:rsidRPr="0025373B" w:rsidRDefault="00380F35" w:rsidP="00380F35">
            <w:pPr>
              <w:pStyle w:val="VCAAtablecondensed"/>
              <w:ind w:left="449" w:hanging="449"/>
              <w:rPr>
                <w:b/>
                <w:bCs/>
              </w:rPr>
            </w:pPr>
            <w:r>
              <w:t>2.</w:t>
            </w:r>
            <w:r>
              <w:tab/>
            </w:r>
            <w:r w:rsidR="00740318" w:rsidRPr="00FB0FF5">
              <w:t>Consider each option and show the effects of each on the accounting equation. Should she consider implementing one or more of these options? W</w:t>
            </w:r>
            <w:r w:rsidR="00740318">
              <w:t xml:space="preserve">hy or </w:t>
            </w:r>
            <w:r w:rsidR="00740318" w:rsidRPr="00FB0FF5">
              <w:t xml:space="preserve">why not? </w:t>
            </w:r>
          </w:p>
          <w:p w14:paraId="1846D200" w14:textId="309ED4D0" w:rsidR="00740318" w:rsidRPr="00FB0FF5" w:rsidRDefault="00380F35" w:rsidP="00FD5716">
            <w:pPr>
              <w:pStyle w:val="VCAAtablecondensed"/>
              <w:spacing w:after="240"/>
              <w:ind w:left="449" w:hanging="449"/>
              <w:rPr>
                <w:b/>
                <w:bCs/>
              </w:rPr>
            </w:pPr>
            <w:r>
              <w:t>3.</w:t>
            </w:r>
            <w:r>
              <w:tab/>
            </w:r>
            <w:r w:rsidR="00740318" w:rsidRPr="00FB0FF5">
              <w:t>Prepare and justify the advice you would give Emma.</w:t>
            </w:r>
          </w:p>
          <w:p w14:paraId="57018DDB" w14:textId="77777777" w:rsidR="00740318" w:rsidRPr="00380F35" w:rsidRDefault="00740318" w:rsidP="00FD5716">
            <w:pPr>
              <w:pStyle w:val="VCAAtablecondensed"/>
              <w:spacing w:before="360"/>
              <w:rPr>
                <w:b/>
              </w:rPr>
            </w:pPr>
            <w:r w:rsidRPr="00380F35">
              <w:rPr>
                <w:b/>
              </w:rPr>
              <w:lastRenderedPageBreak/>
              <w:t>Option 1</w:t>
            </w:r>
          </w:p>
          <w:p w14:paraId="71ABE4FF" w14:textId="01C8E988" w:rsidR="00740318" w:rsidRDefault="00740318" w:rsidP="00380F35">
            <w:pPr>
              <w:pStyle w:val="VCAAtablecondensed"/>
              <w:rPr>
                <w:b/>
                <w:bCs/>
              </w:rPr>
            </w:pPr>
            <w:r w:rsidRPr="00FB0FF5">
              <w:t xml:space="preserve">Emma has noticed that some </w:t>
            </w:r>
            <w:r>
              <w:t>similar</w:t>
            </w:r>
            <w:r w:rsidRPr="00FB0FF5">
              <w:t xml:space="preserve"> </w:t>
            </w:r>
            <w:r>
              <w:t xml:space="preserve">dog-grooming </w:t>
            </w:r>
            <w:r w:rsidRPr="00FB0FF5">
              <w:t xml:space="preserve">businesses differentiate themselves by using only organic products on the dogs. She has </w:t>
            </w:r>
            <w:r>
              <w:t>sourced</w:t>
            </w:r>
            <w:r w:rsidRPr="00FB0FF5">
              <w:t xml:space="preserve"> a potential supplier </w:t>
            </w:r>
            <w:r>
              <w:t xml:space="preserve">of these products </w:t>
            </w:r>
            <w:r w:rsidRPr="00FB0FF5">
              <w:t>and whil</w:t>
            </w:r>
            <w:r>
              <w:t>e</w:t>
            </w:r>
            <w:r w:rsidRPr="00FB0FF5">
              <w:t xml:space="preserve"> th</w:t>
            </w:r>
            <w:r>
              <w:t>ey</w:t>
            </w:r>
            <w:r w:rsidRPr="00FB0FF5">
              <w:t xml:space="preserve"> are more expensive</w:t>
            </w:r>
            <w:r>
              <w:t>,</w:t>
            </w:r>
            <w:r w:rsidRPr="00FB0FF5">
              <w:t xml:space="preserve"> they are also environmentally friendly. Emma estimate</w:t>
            </w:r>
            <w:r>
              <w:t>s</w:t>
            </w:r>
            <w:r w:rsidRPr="00FB0FF5">
              <w:t xml:space="preserve"> that the cost of supplies used would </w:t>
            </w:r>
            <w:r>
              <w:t>pro</w:t>
            </w:r>
            <w:bookmarkStart w:id="1" w:name="_GoBack"/>
            <w:bookmarkEnd w:id="1"/>
            <w:r>
              <w:t xml:space="preserve">bably </w:t>
            </w:r>
            <w:r w:rsidRPr="00FB0FF5">
              <w:t xml:space="preserve">increase by 25% </w:t>
            </w:r>
            <w:r>
              <w:t>but</w:t>
            </w:r>
            <w:r w:rsidRPr="00FB0FF5">
              <w:t xml:space="preserve"> she also predicts that this would lead to a 35% increase in </w:t>
            </w:r>
            <w:r>
              <w:t>s</w:t>
            </w:r>
            <w:r w:rsidRPr="00FB0FF5">
              <w:t xml:space="preserve">ervice </w:t>
            </w:r>
            <w:r>
              <w:t>f</w:t>
            </w:r>
            <w:r w:rsidRPr="00FB0FF5">
              <w:t>ees. She estimates that a further $2</w:t>
            </w:r>
            <w:r w:rsidR="00380F35">
              <w:t>,</w:t>
            </w:r>
            <w:r w:rsidRPr="00FB0FF5">
              <w:t>000 would be needed in advertising to promote this change.</w:t>
            </w:r>
          </w:p>
          <w:p w14:paraId="55B77E3C" w14:textId="77777777" w:rsidR="00740318" w:rsidRPr="00380F35" w:rsidRDefault="00740318" w:rsidP="00380F35">
            <w:pPr>
              <w:pStyle w:val="VCAAtablecondensed"/>
              <w:spacing w:before="240"/>
              <w:rPr>
                <w:b/>
              </w:rPr>
            </w:pPr>
            <w:r w:rsidRPr="00380F35">
              <w:rPr>
                <w:b/>
              </w:rPr>
              <w:t>Option 2</w:t>
            </w:r>
          </w:p>
          <w:p w14:paraId="7B72A2F4" w14:textId="27532FFE" w:rsidR="00740318" w:rsidRPr="00FB0FF5" w:rsidRDefault="00740318" w:rsidP="00380F35">
            <w:pPr>
              <w:pStyle w:val="VCAAtablecondensed"/>
              <w:rPr>
                <w:b/>
              </w:rPr>
            </w:pPr>
            <w:r w:rsidRPr="00FB0FF5">
              <w:t xml:space="preserve">At certain times of the year Emma finds that she has to turn away potential new customers because </w:t>
            </w:r>
            <w:r>
              <w:t xml:space="preserve">her </w:t>
            </w:r>
            <w:r w:rsidRPr="00FB0FF5">
              <w:t>business is fully booked. She currently employs one additional staff member on a part-time basis during busy periods. She is considering hiring a second staff member. Emma estimate</w:t>
            </w:r>
            <w:r>
              <w:t>s</w:t>
            </w:r>
            <w:r w:rsidRPr="00FB0FF5">
              <w:t xml:space="preserve"> that this </w:t>
            </w:r>
            <w:r w:rsidR="00380F35">
              <w:t>will cost her an additional $40,</w:t>
            </w:r>
            <w:r w:rsidRPr="00FB0FF5">
              <w:t>000 in wages and potential</w:t>
            </w:r>
            <w:r w:rsidR="00380F35">
              <w:t>ly increase service fees by $70,</w:t>
            </w:r>
            <w:r w:rsidRPr="00FB0FF5">
              <w:t>000. Supplies used are</w:t>
            </w:r>
            <w:r w:rsidR="00380F35">
              <w:t xml:space="preserve"> likely to also increase by $10,</w:t>
            </w:r>
            <w:r w:rsidRPr="00FB0FF5">
              <w:t>000 and electricity and water by $1</w:t>
            </w:r>
            <w:r w:rsidR="00380F35">
              <w:t>,</w:t>
            </w:r>
            <w:r w:rsidRPr="00FB0FF5">
              <w:t>000 each.</w:t>
            </w:r>
          </w:p>
          <w:p w14:paraId="4258072B" w14:textId="77777777" w:rsidR="00740318" w:rsidRPr="00380F35" w:rsidRDefault="00740318" w:rsidP="00380F35">
            <w:pPr>
              <w:pStyle w:val="VCAAtablecondensed"/>
              <w:spacing w:before="240"/>
              <w:rPr>
                <w:b/>
              </w:rPr>
            </w:pPr>
            <w:r w:rsidRPr="00380F35">
              <w:rPr>
                <w:b/>
              </w:rPr>
              <w:t>Option 3</w:t>
            </w:r>
          </w:p>
          <w:p w14:paraId="4617C620" w14:textId="5E0F00DF" w:rsidR="00740318" w:rsidRPr="00FB0FF5" w:rsidRDefault="00740318" w:rsidP="00380F35">
            <w:pPr>
              <w:pStyle w:val="VCAAtablecondensed"/>
              <w:rPr>
                <w:b/>
              </w:rPr>
            </w:pPr>
            <w:r w:rsidRPr="00FB0FF5">
              <w:t>Emma has considered the possibility of adding a mobile dog</w:t>
            </w:r>
            <w:r>
              <w:t>-</w:t>
            </w:r>
            <w:r w:rsidRPr="00FB0FF5">
              <w:t xml:space="preserve">washing service to the business. She estimates that this would increase her customer base by 25%. </w:t>
            </w:r>
            <w:r>
              <w:t>However, t</w:t>
            </w:r>
            <w:r w:rsidRPr="00FB0FF5">
              <w:t>here would be a one</w:t>
            </w:r>
            <w:r>
              <w:t>-</w:t>
            </w:r>
            <w:r w:rsidRPr="00FB0FF5">
              <w:t>off cost involved in setting this up</w:t>
            </w:r>
            <w:r>
              <w:t>,</w:t>
            </w:r>
            <w:r w:rsidRPr="00FB0FF5">
              <w:t xml:space="preserve"> r</w:t>
            </w:r>
            <w:r w:rsidR="00380F35">
              <w:t>equiring a business loan of $50,</w:t>
            </w:r>
            <w:r w:rsidRPr="00FB0FF5">
              <w:t>000 for purchase of a specially fitted trailer. Emma predicts the following would result from adding the mobile dog</w:t>
            </w:r>
            <w:r>
              <w:t>-</w:t>
            </w:r>
            <w:r w:rsidRPr="00FB0FF5">
              <w:t>washing unit to the business:</w:t>
            </w:r>
          </w:p>
          <w:p w14:paraId="19189ABC" w14:textId="10D86CA5" w:rsidR="00740318" w:rsidRPr="00FB0FF5" w:rsidRDefault="00740318" w:rsidP="00380F35">
            <w:pPr>
              <w:pStyle w:val="VCAAtablecondensedbullet"/>
              <w:rPr>
                <w:b/>
              </w:rPr>
            </w:pPr>
            <w:r w:rsidRPr="00FB0FF5">
              <w:t>Service Fees and Supp</w:t>
            </w:r>
            <w:r w:rsidR="00380F35">
              <w:t>lies Used would increase by 25%</w:t>
            </w:r>
          </w:p>
          <w:p w14:paraId="5FF4E15B" w14:textId="1A5C7BAC" w:rsidR="00740318" w:rsidRPr="00FB0FF5" w:rsidRDefault="00380F35" w:rsidP="00380F35">
            <w:pPr>
              <w:pStyle w:val="VCAAtablecondensedbullet"/>
              <w:rPr>
                <w:b/>
              </w:rPr>
            </w:pPr>
            <w:r>
              <w:t>Wages would increase by $40,</w:t>
            </w:r>
            <w:r w:rsidR="00740318" w:rsidRPr="00FB0FF5">
              <w:t xml:space="preserve">000 </w:t>
            </w:r>
            <w:r w:rsidR="00740318">
              <w:t>because</w:t>
            </w:r>
            <w:r w:rsidR="00740318" w:rsidRPr="00FB0FF5">
              <w:t xml:space="preserve"> this business would </w:t>
            </w:r>
            <w:r w:rsidR="00740318">
              <w:t xml:space="preserve">initially </w:t>
            </w:r>
            <w:r w:rsidR="00740318" w:rsidRPr="00FB0FF5">
              <w:t xml:space="preserve">run on two days a week </w:t>
            </w:r>
          </w:p>
          <w:p w14:paraId="50764FB3" w14:textId="1BF85FDF" w:rsidR="00740318" w:rsidRPr="00FB0FF5" w:rsidRDefault="00740318" w:rsidP="00380F35">
            <w:pPr>
              <w:pStyle w:val="VCAAtablecondensedbullet"/>
              <w:rPr>
                <w:b/>
              </w:rPr>
            </w:pPr>
            <w:r w:rsidRPr="00FB0FF5">
              <w:t>Advertising costs would increase by $2</w:t>
            </w:r>
            <w:r w:rsidR="00380F35">
              <w:t>,</w:t>
            </w:r>
            <w:r w:rsidRPr="00FB0FF5">
              <w:t>000</w:t>
            </w:r>
          </w:p>
          <w:p w14:paraId="65DC7897" w14:textId="29D5AFF1" w:rsidR="00740318" w:rsidRPr="00380F35" w:rsidRDefault="00740318" w:rsidP="00380F35">
            <w:pPr>
              <w:pStyle w:val="VCAAtablecondensedbullet"/>
              <w:rPr>
                <w:b/>
              </w:rPr>
            </w:pPr>
            <w:r>
              <w:t>There would be n</w:t>
            </w:r>
            <w:r w:rsidRPr="00FB0FF5">
              <w:t xml:space="preserve">o increase in water and electricity </w:t>
            </w:r>
            <w:r>
              <w:t>because</w:t>
            </w:r>
            <w:r w:rsidRPr="00FB0FF5">
              <w:t xml:space="preserve"> these would be sourced from the customer</w:t>
            </w:r>
            <w:r>
              <w:t>’</w:t>
            </w:r>
            <w:r w:rsidRPr="00FB0FF5">
              <w:t>s home</w:t>
            </w:r>
          </w:p>
          <w:p w14:paraId="7DD4FF91" w14:textId="323FB88C" w:rsidR="00C84E9B" w:rsidRPr="00380F35" w:rsidRDefault="00380F35" w:rsidP="00380F35">
            <w:pPr>
              <w:pStyle w:val="VCAAtablecondensedbullet"/>
              <w:spacing w:after="360"/>
              <w:rPr>
                <w:b/>
              </w:rPr>
            </w:pPr>
            <w:r w:rsidRPr="00FB0FF5">
              <w:rPr>
                <w:color w:val="auto"/>
              </w:rPr>
              <w:t xml:space="preserve">Interest expense would increase by 300% due to the loan required to purchase the trailer and fit </w:t>
            </w:r>
            <w:r>
              <w:rPr>
                <w:color w:val="auto"/>
              </w:rPr>
              <w:t xml:space="preserve">it </w:t>
            </w:r>
            <w:r w:rsidRPr="00FB0FF5">
              <w:rPr>
                <w:color w:val="auto"/>
              </w:rPr>
              <w:t>out</w:t>
            </w:r>
            <w:r>
              <w:rPr>
                <w:color w:val="auto"/>
              </w:rPr>
              <w:t>.</w:t>
            </w:r>
          </w:p>
        </w:tc>
      </w:tr>
    </w:tbl>
    <w:p w14:paraId="7DD4FF95" w14:textId="399554B8" w:rsidR="00F4525C" w:rsidRDefault="00F4525C" w:rsidP="005D3D78"/>
    <w:p w14:paraId="30DFF8C7" w14:textId="77777777" w:rsidR="00380F35" w:rsidRDefault="00380F35" w:rsidP="005D3D78"/>
    <w:tbl>
      <w:tblPr>
        <w:tblStyle w:val="VCAATableClosed"/>
        <w:tblW w:w="9776" w:type="dxa"/>
        <w:tblLook w:val="04A0" w:firstRow="1" w:lastRow="0" w:firstColumn="1" w:lastColumn="0" w:noHBand="0" w:noVBand="1"/>
        <w:tblCaption w:val="Table one"/>
        <w:tblDescription w:val="VCAA closed table style"/>
      </w:tblPr>
      <w:tblGrid>
        <w:gridCol w:w="9776"/>
      </w:tblGrid>
      <w:tr w:rsidR="00AB7162" w14:paraId="74BD8757" w14:textId="77777777" w:rsidTr="00AB7162">
        <w:trPr>
          <w:cnfStyle w:val="100000000000" w:firstRow="1" w:lastRow="0" w:firstColumn="0" w:lastColumn="0" w:oddVBand="0" w:evenVBand="0" w:oddHBand="0" w:evenHBand="0" w:firstRowFirstColumn="0" w:firstRowLastColumn="0" w:lastRowFirstColumn="0" w:lastRowLastColumn="0"/>
          <w:tblHeader/>
        </w:trPr>
        <w:tc>
          <w:tcPr>
            <w:tcW w:w="9776" w:type="dxa"/>
          </w:tcPr>
          <w:p w14:paraId="483001B0" w14:textId="30606757" w:rsidR="00AB7162" w:rsidRDefault="00AB7162" w:rsidP="00AB7162">
            <w:pPr>
              <w:pStyle w:val="VCAAtablecondensedheading"/>
            </w:pPr>
            <w:r>
              <w:t>Detailed example 2</w:t>
            </w:r>
          </w:p>
        </w:tc>
      </w:tr>
      <w:tr w:rsidR="00AB7162" w14:paraId="2D81B1AE" w14:textId="77777777" w:rsidTr="00AB7162">
        <w:tc>
          <w:tcPr>
            <w:tcW w:w="9776" w:type="dxa"/>
          </w:tcPr>
          <w:p w14:paraId="0D80584F" w14:textId="77777777" w:rsidR="00380F35" w:rsidRPr="00380F35" w:rsidRDefault="00380F35" w:rsidP="00380F35">
            <w:pPr>
              <w:pStyle w:val="VCAAtablecondensedheading"/>
              <w:spacing w:before="120"/>
              <w:rPr>
                <w:b/>
                <w:lang w:val="en-AU"/>
              </w:rPr>
            </w:pPr>
            <w:r w:rsidRPr="00380F35">
              <w:rPr>
                <w:b/>
                <w:lang w:val="en-AU"/>
              </w:rPr>
              <w:t>Ethical considerations when recording transactions</w:t>
            </w:r>
          </w:p>
          <w:p w14:paraId="1AAF8497" w14:textId="77777777" w:rsidR="00380F35" w:rsidRPr="00380F35" w:rsidRDefault="00380F35" w:rsidP="00380F35">
            <w:pPr>
              <w:pStyle w:val="VCAAtablecondensedheading"/>
              <w:spacing w:before="120"/>
              <w:rPr>
                <w:b/>
                <w:i/>
                <w:lang w:val="en-AU"/>
              </w:rPr>
            </w:pPr>
            <w:r w:rsidRPr="00380F35">
              <w:rPr>
                <w:i/>
                <w:lang w:val="en-AU"/>
              </w:rPr>
              <w:t>Business scenario</w:t>
            </w:r>
          </w:p>
          <w:p w14:paraId="3C6716FF" w14:textId="1EA6A4AB" w:rsidR="00380F35" w:rsidRPr="00FB0FF5" w:rsidRDefault="00380F35" w:rsidP="00380F35">
            <w:pPr>
              <w:pStyle w:val="VCAAtablecondensed"/>
              <w:rPr>
                <w:b/>
                <w:lang w:val="en-AU"/>
              </w:rPr>
            </w:pPr>
            <w:r>
              <w:rPr>
                <w:lang w:val="en-AU"/>
              </w:rPr>
              <w:t>An</w:t>
            </w:r>
            <w:r w:rsidRPr="00FB0FF5">
              <w:rPr>
                <w:lang w:val="en-AU"/>
              </w:rPr>
              <w:t xml:space="preserve"> accountant has noted several problems in the internal control system of a business </w:t>
            </w:r>
            <w:r>
              <w:rPr>
                <w:lang w:val="en-AU"/>
              </w:rPr>
              <w:t>for which</w:t>
            </w:r>
            <w:r w:rsidRPr="00FB0FF5">
              <w:rPr>
                <w:lang w:val="en-AU"/>
              </w:rPr>
              <w:t xml:space="preserve"> he has been preparing financial reports over the last </w:t>
            </w:r>
            <w:r>
              <w:rPr>
                <w:lang w:val="en-AU"/>
              </w:rPr>
              <w:t>two</w:t>
            </w:r>
            <w:r w:rsidRPr="00FB0FF5">
              <w:rPr>
                <w:lang w:val="en-AU"/>
              </w:rPr>
              <w:t xml:space="preserve"> years. Cash is not recorded or banked properly and there are no safeguards in place for the management of cash. Several employees are paid in cash and their wages are not recorded correctly. In addition</w:t>
            </w:r>
            <w:r>
              <w:rPr>
                <w:lang w:val="en-AU"/>
              </w:rPr>
              <w:t>,</w:t>
            </w:r>
            <w:r w:rsidRPr="00FB0FF5">
              <w:rPr>
                <w:lang w:val="en-AU"/>
              </w:rPr>
              <w:t xml:space="preserve"> some of the wages paid are below award rates. Combined with this is the fact that there is </w:t>
            </w:r>
            <w:r>
              <w:rPr>
                <w:lang w:val="en-AU"/>
              </w:rPr>
              <w:t xml:space="preserve">a </w:t>
            </w:r>
            <w:r w:rsidRPr="00FB0FF5">
              <w:rPr>
                <w:lang w:val="en-AU"/>
              </w:rPr>
              <w:t>constant discrepancy in cash on hand that cannot b</w:t>
            </w:r>
            <w:r>
              <w:rPr>
                <w:lang w:val="en-AU"/>
              </w:rPr>
              <w:t>e explained.</w:t>
            </w:r>
          </w:p>
          <w:p w14:paraId="01F27EBD" w14:textId="77777777" w:rsidR="00380F35" w:rsidRPr="00380F35" w:rsidRDefault="00380F35" w:rsidP="00380F35">
            <w:pPr>
              <w:pStyle w:val="VCAAtablecondensedheading"/>
              <w:spacing w:before="120"/>
              <w:rPr>
                <w:b/>
                <w:i/>
              </w:rPr>
            </w:pPr>
            <w:r w:rsidRPr="00380F35">
              <w:rPr>
                <w:i/>
              </w:rPr>
              <w:t>Tasks</w:t>
            </w:r>
          </w:p>
          <w:p w14:paraId="4EF4D520" w14:textId="257C9556" w:rsidR="00380F35" w:rsidRPr="00FB0FF5" w:rsidRDefault="001B4A9D" w:rsidP="001B4A9D">
            <w:pPr>
              <w:pStyle w:val="VCAAtablecondensed"/>
              <w:ind w:left="449" w:hanging="449"/>
              <w:rPr>
                <w:b/>
                <w:bCs/>
                <w:i/>
                <w:iCs/>
              </w:rPr>
            </w:pPr>
            <w:r>
              <w:t>1.</w:t>
            </w:r>
            <w:r>
              <w:tab/>
            </w:r>
            <w:r w:rsidR="00380F35" w:rsidRPr="00FB0FF5">
              <w:t xml:space="preserve">Explain various internal control procedures the accountant should discuss with the </w:t>
            </w:r>
            <w:r w:rsidR="00380F35">
              <w:t xml:space="preserve">business </w:t>
            </w:r>
            <w:r w:rsidR="00380F35" w:rsidRPr="00FB0FF5">
              <w:t xml:space="preserve">owner </w:t>
            </w:r>
            <w:r w:rsidR="00380F35">
              <w:t xml:space="preserve">in relation to </w:t>
            </w:r>
            <w:r w:rsidR="00380F35" w:rsidRPr="00FB0FF5">
              <w:t>safeguarding the cash of the business.</w:t>
            </w:r>
          </w:p>
          <w:p w14:paraId="0A6DB33C" w14:textId="2793812D" w:rsidR="00AB7162" w:rsidRPr="00AB7162" w:rsidRDefault="001B4A9D" w:rsidP="001B4A9D">
            <w:pPr>
              <w:pStyle w:val="VCAAtablecondensed"/>
              <w:spacing w:after="240"/>
              <w:ind w:left="449" w:hanging="449"/>
              <w:rPr>
                <w:b/>
              </w:rPr>
            </w:pPr>
            <w:r>
              <w:rPr>
                <w:color w:val="auto"/>
              </w:rPr>
              <w:t>2.</w:t>
            </w:r>
            <w:r>
              <w:rPr>
                <w:color w:val="auto"/>
              </w:rPr>
              <w:tab/>
            </w:r>
            <w:r w:rsidR="00380F35" w:rsidRPr="00FB0FF5">
              <w:rPr>
                <w:color w:val="auto"/>
              </w:rPr>
              <w:t xml:space="preserve">Discuss the ethical implications of what the owner is doing </w:t>
            </w:r>
            <w:r w:rsidR="00380F35">
              <w:rPr>
                <w:color w:val="auto"/>
              </w:rPr>
              <w:t>in relation to paying of wages. E</w:t>
            </w:r>
            <w:r w:rsidR="00380F35" w:rsidRPr="00FB0FF5">
              <w:rPr>
                <w:color w:val="auto"/>
              </w:rPr>
              <w:t xml:space="preserve">xplain how this may be affecting </w:t>
            </w:r>
            <w:r w:rsidR="00380F35">
              <w:rPr>
                <w:color w:val="auto"/>
              </w:rPr>
              <w:t xml:space="preserve">the </w:t>
            </w:r>
            <w:r w:rsidR="00380F35" w:rsidRPr="00FB0FF5">
              <w:rPr>
                <w:color w:val="auto"/>
              </w:rPr>
              <w:t>business.</w:t>
            </w:r>
          </w:p>
        </w:tc>
      </w:tr>
    </w:tbl>
    <w:p w14:paraId="3268191E" w14:textId="4637B202" w:rsidR="002647BB" w:rsidRDefault="002647BB" w:rsidP="005D3D78">
      <w:pPr>
        <w:rPr>
          <w:rFonts w:ascii="Arial" w:hAnsi="Arial" w:cs="Arial"/>
          <w:noProof/>
          <w:sz w:val="18"/>
          <w:szCs w:val="18"/>
        </w:rPr>
      </w:pPr>
    </w:p>
    <w:p w14:paraId="55AE3177" w14:textId="77777777" w:rsidR="00FA329F" w:rsidRDefault="00FA329F">
      <w:r>
        <w:rPr>
          <w:b/>
        </w:rPr>
        <w:br w:type="page"/>
      </w:r>
    </w:p>
    <w:tbl>
      <w:tblPr>
        <w:tblStyle w:val="VCAATableClosed"/>
        <w:tblW w:w="9776" w:type="dxa"/>
        <w:tblLook w:val="04A0" w:firstRow="1" w:lastRow="0" w:firstColumn="1" w:lastColumn="0" w:noHBand="0" w:noVBand="1"/>
        <w:tblCaption w:val="Table one"/>
        <w:tblDescription w:val="VCAA closed table style"/>
      </w:tblPr>
      <w:tblGrid>
        <w:gridCol w:w="9776"/>
      </w:tblGrid>
      <w:tr w:rsidR="00FA329F" w14:paraId="37CD8C63" w14:textId="77777777" w:rsidTr="00C11A47">
        <w:trPr>
          <w:cnfStyle w:val="100000000000" w:firstRow="1" w:lastRow="0" w:firstColumn="0" w:lastColumn="0" w:oddVBand="0" w:evenVBand="0" w:oddHBand="0" w:evenHBand="0" w:firstRowFirstColumn="0" w:firstRowLastColumn="0" w:lastRowFirstColumn="0" w:lastRowLastColumn="0"/>
          <w:tblHeader/>
        </w:trPr>
        <w:tc>
          <w:tcPr>
            <w:tcW w:w="9776" w:type="dxa"/>
          </w:tcPr>
          <w:p w14:paraId="500DADB3" w14:textId="580512C7" w:rsidR="00FA329F" w:rsidRDefault="00FA329F" w:rsidP="00FA329F">
            <w:pPr>
              <w:pStyle w:val="VCAAtablecondensedheading"/>
            </w:pPr>
            <w:r>
              <w:lastRenderedPageBreak/>
              <w:t>Detailed example 3</w:t>
            </w:r>
          </w:p>
        </w:tc>
      </w:tr>
      <w:tr w:rsidR="00FA329F" w14:paraId="596F6EED" w14:textId="77777777" w:rsidTr="00C11A47">
        <w:tc>
          <w:tcPr>
            <w:tcW w:w="9776" w:type="dxa"/>
          </w:tcPr>
          <w:p w14:paraId="42AF4920" w14:textId="77777777" w:rsidR="00FA329F" w:rsidRPr="00FA329F" w:rsidRDefault="00FA329F" w:rsidP="00FA329F">
            <w:pPr>
              <w:pStyle w:val="VCAAtablecondensedheading"/>
              <w:spacing w:before="120"/>
              <w:rPr>
                <w:b/>
              </w:rPr>
            </w:pPr>
            <w:r w:rsidRPr="00FA329F">
              <w:rPr>
                <w:b/>
              </w:rPr>
              <w:t>Ethical considerations when recording and reporting transactions</w:t>
            </w:r>
          </w:p>
          <w:p w14:paraId="599533D4" w14:textId="77777777" w:rsidR="00FA329F" w:rsidRPr="00FA329F" w:rsidRDefault="00FA329F" w:rsidP="00FA329F">
            <w:pPr>
              <w:pStyle w:val="VCAAtablecondensedheading"/>
              <w:rPr>
                <w:i/>
              </w:rPr>
            </w:pPr>
            <w:r w:rsidRPr="00FA329F">
              <w:rPr>
                <w:i/>
              </w:rPr>
              <w:t>Business scenario</w:t>
            </w:r>
          </w:p>
          <w:p w14:paraId="4BF238BC" w14:textId="77777777" w:rsidR="00FA329F" w:rsidRPr="00FB0FF5" w:rsidRDefault="00FA329F" w:rsidP="00FA329F">
            <w:pPr>
              <w:pStyle w:val="VCAAtablecondensed"/>
            </w:pPr>
            <w:r w:rsidRPr="00FB0FF5">
              <w:t xml:space="preserve">In 2018 the </w:t>
            </w:r>
            <w:r>
              <w:t xml:space="preserve">two </w:t>
            </w:r>
            <w:r w:rsidRPr="00FB0FF5">
              <w:t>major Aus</w:t>
            </w:r>
            <w:r>
              <w:t>t</w:t>
            </w:r>
            <w:r w:rsidRPr="00FB0FF5">
              <w:t>ralian supermarket chains introduced a ban on single-use plastic bags. T</w:t>
            </w:r>
            <w:r>
              <w:t>he supermarket chains justified th</w:t>
            </w:r>
            <w:r w:rsidRPr="00FB0FF5">
              <w:t>is move</w:t>
            </w:r>
            <w:r>
              <w:t xml:space="preserve"> </w:t>
            </w:r>
            <w:r w:rsidRPr="00FB0FF5">
              <w:t>as a strategy aimed at protect</w:t>
            </w:r>
            <w:r>
              <w:t>ing</w:t>
            </w:r>
            <w:r w:rsidRPr="00FB0FF5">
              <w:t xml:space="preserve"> the environment. They argued that single</w:t>
            </w:r>
            <w:r>
              <w:t>-</w:t>
            </w:r>
            <w:r w:rsidRPr="00FB0FF5">
              <w:t>use plastic bags contribute significantly to landfills and frequently find</w:t>
            </w:r>
            <w:r>
              <w:t xml:space="preserve"> </w:t>
            </w:r>
            <w:r w:rsidRPr="00FB0FF5">
              <w:t xml:space="preserve">their way into </w:t>
            </w:r>
            <w:r>
              <w:t>the</w:t>
            </w:r>
            <w:r w:rsidRPr="00FB0FF5">
              <w:t xml:space="preserve"> river systems and oceans due to incorrect disposal.</w:t>
            </w:r>
            <w:r>
              <w:t xml:space="preserve"> </w:t>
            </w:r>
            <w:r w:rsidRPr="00FB0FF5">
              <w:t>Despite a</w:t>
            </w:r>
            <w:r>
              <w:t>n</w:t>
            </w:r>
            <w:r w:rsidRPr="00FB0FF5">
              <w:t>nouncing the change weeks in advance</w:t>
            </w:r>
            <w:r>
              <w:t>,</w:t>
            </w:r>
            <w:r w:rsidRPr="00FB0FF5">
              <w:t xml:space="preserve"> coupled with a significant advertising campaign designed to raise customer</w:t>
            </w:r>
            <w:r>
              <w:t xml:space="preserve"> </w:t>
            </w:r>
            <w:r w:rsidRPr="00FB0FF5">
              <w:t>awareness of the single</w:t>
            </w:r>
            <w:r>
              <w:t>-</w:t>
            </w:r>
            <w:r w:rsidRPr="00FB0FF5">
              <w:t>use plastic bag ban,</w:t>
            </w:r>
            <w:r>
              <w:t xml:space="preserve"> it</w:t>
            </w:r>
            <w:r w:rsidRPr="00FB0FF5">
              <w:t xml:space="preserve"> still resulted in significant issues for both customers and staff.</w:t>
            </w:r>
          </w:p>
          <w:p w14:paraId="267773A4" w14:textId="77777777" w:rsidR="00FA329F" w:rsidRPr="00FB0FF5" w:rsidRDefault="00FA329F" w:rsidP="00FA329F">
            <w:pPr>
              <w:pStyle w:val="VCAAtablecondensed"/>
            </w:pPr>
            <w:r w:rsidRPr="00FB0FF5">
              <w:t xml:space="preserve">Many customers were unaware of the ban when it commenced and were left without a bag </w:t>
            </w:r>
            <w:r>
              <w:t xml:space="preserve">in which </w:t>
            </w:r>
            <w:r w:rsidRPr="00FB0FF5">
              <w:t xml:space="preserve">to carry their groceries home. </w:t>
            </w:r>
            <w:r>
              <w:t>Consequently, they were</w:t>
            </w:r>
            <w:r w:rsidRPr="00FB0FF5">
              <w:t xml:space="preserve"> forced to purchase </w:t>
            </w:r>
            <w:r>
              <w:t>re-usable</w:t>
            </w:r>
            <w:r w:rsidRPr="00FB0FF5">
              <w:t xml:space="preserve"> bags at the checkout.</w:t>
            </w:r>
          </w:p>
          <w:p w14:paraId="4F9C3145" w14:textId="77777777" w:rsidR="00FA329F" w:rsidRPr="00FB0FF5" w:rsidRDefault="00FA329F" w:rsidP="00FA329F">
            <w:pPr>
              <w:pStyle w:val="VCAAtablecondensed"/>
            </w:pPr>
            <w:r w:rsidRPr="00FB0FF5">
              <w:t>Whil</w:t>
            </w:r>
            <w:r>
              <w:t>e</w:t>
            </w:r>
            <w:r w:rsidRPr="00FB0FF5">
              <w:t xml:space="preserve"> </w:t>
            </w:r>
            <w:r>
              <w:t>re-usable</w:t>
            </w:r>
            <w:r w:rsidRPr="00FB0FF5">
              <w:t xml:space="preserve"> bags had been available for purchase for a number of years </w:t>
            </w:r>
            <w:r>
              <w:t xml:space="preserve">at </w:t>
            </w:r>
            <w:r w:rsidRPr="00FB0FF5">
              <w:t>both supermarket chains,</w:t>
            </w:r>
            <w:r>
              <w:t xml:space="preserve"> </w:t>
            </w:r>
            <w:r w:rsidRPr="00FB0FF5">
              <w:t xml:space="preserve">the </w:t>
            </w:r>
            <w:r>
              <w:t xml:space="preserve">advent </w:t>
            </w:r>
            <w:r w:rsidRPr="00FB0FF5">
              <w:t xml:space="preserve">of the plastic bag ban meant customers without their own bags were forced to purchase bags at the checkout. This resulted in </w:t>
            </w:r>
            <w:r>
              <w:t>a great deal of anger</w:t>
            </w:r>
            <w:r w:rsidRPr="00FB0FF5">
              <w:t>. The media reported several instances where customers bec</w:t>
            </w:r>
            <w:r>
              <w:t>a</w:t>
            </w:r>
            <w:r w:rsidRPr="00FB0FF5">
              <w:t>me</w:t>
            </w:r>
            <w:r>
              <w:t xml:space="preserve"> </w:t>
            </w:r>
            <w:r w:rsidRPr="00FB0FF5">
              <w:t>abusive towards supermarket staff.</w:t>
            </w:r>
          </w:p>
          <w:p w14:paraId="361B03FA" w14:textId="77777777" w:rsidR="00FA329F" w:rsidRPr="00FB0FF5" w:rsidRDefault="00FA329F" w:rsidP="00FA329F">
            <w:pPr>
              <w:pStyle w:val="VCAAtablecondensed"/>
            </w:pPr>
            <w:r>
              <w:t>The supermarket</w:t>
            </w:r>
            <w:r w:rsidRPr="00FB0FF5">
              <w:t xml:space="preserve"> </w:t>
            </w:r>
            <w:r>
              <w:t xml:space="preserve">that </w:t>
            </w:r>
            <w:r w:rsidRPr="00FB0FF5">
              <w:t>w</w:t>
            </w:r>
            <w:r>
              <w:t>as</w:t>
            </w:r>
            <w:r w:rsidRPr="00FB0FF5">
              <w:t xml:space="preserve"> the first to introduce the ban began selling </w:t>
            </w:r>
            <w:r>
              <w:t>re-usable</w:t>
            </w:r>
            <w:r w:rsidRPr="00FB0FF5">
              <w:t xml:space="preserve"> plastic bags. </w:t>
            </w:r>
            <w:r>
              <w:t>However, t</w:t>
            </w:r>
            <w:r w:rsidRPr="00FB0FF5">
              <w:t>he price of these bags caused further ang</w:t>
            </w:r>
            <w:r>
              <w:t xml:space="preserve">er </w:t>
            </w:r>
            <w:r w:rsidRPr="00FB0FF5">
              <w:t>among consumers. In response to customer complaints</w:t>
            </w:r>
            <w:r>
              <w:t>,</w:t>
            </w:r>
            <w:r w:rsidRPr="00FB0FF5">
              <w:t xml:space="preserve"> the price was lowered significantly for a period of time while customers adjusted to the new conditions.</w:t>
            </w:r>
          </w:p>
          <w:p w14:paraId="4574547A" w14:textId="77777777" w:rsidR="00FA329F" w:rsidRDefault="00FA329F" w:rsidP="00FA329F">
            <w:pPr>
              <w:pStyle w:val="VCAAtablecondensed"/>
            </w:pPr>
            <w:r w:rsidRPr="00FB0FF5">
              <w:t>Media reports then circulated that the ban on single-use plastic bags was not necessarily motivated by concern for the environment but driven by profit</w:t>
            </w:r>
            <w:r>
              <w:t>. This was because</w:t>
            </w:r>
            <w:r w:rsidRPr="00FB0FF5">
              <w:t xml:space="preserve"> supermarkets were no longer required to pay for single</w:t>
            </w:r>
            <w:r>
              <w:t>-</w:t>
            </w:r>
            <w:r w:rsidRPr="00FB0FF5">
              <w:t>use bags (a cost saving)</w:t>
            </w:r>
            <w:r>
              <w:t xml:space="preserve"> and </w:t>
            </w:r>
            <w:r w:rsidRPr="00FB0FF5">
              <w:t>they also</w:t>
            </w:r>
            <w:r>
              <w:t xml:space="preserve"> </w:t>
            </w:r>
            <w:r w:rsidRPr="00FB0FF5">
              <w:t xml:space="preserve">earned revenue via the sale of </w:t>
            </w:r>
            <w:r>
              <w:t>re-usable</w:t>
            </w:r>
            <w:r w:rsidRPr="00FB0FF5">
              <w:t xml:space="preserve"> bags.</w:t>
            </w:r>
          </w:p>
          <w:p w14:paraId="1B641C0C" w14:textId="77777777" w:rsidR="00FA329F" w:rsidRPr="00380F35" w:rsidRDefault="00FA329F" w:rsidP="00FA329F">
            <w:pPr>
              <w:pStyle w:val="VCAAtablecondensed"/>
              <w:rPr>
                <w:b/>
                <w:i/>
              </w:rPr>
            </w:pPr>
            <w:r w:rsidRPr="00380F35">
              <w:rPr>
                <w:i/>
              </w:rPr>
              <w:t>Tasks</w:t>
            </w:r>
          </w:p>
          <w:p w14:paraId="6A94A863" w14:textId="143AE3A7" w:rsidR="00FA329F" w:rsidRPr="00FB0FF5" w:rsidRDefault="00FA329F" w:rsidP="00C11A47">
            <w:pPr>
              <w:pStyle w:val="VCAAtablecondensed"/>
              <w:ind w:left="449" w:hanging="449"/>
              <w:rPr>
                <w:b/>
                <w:bCs/>
                <w:i/>
                <w:iCs/>
              </w:rPr>
            </w:pPr>
            <w:r>
              <w:t>1.</w:t>
            </w:r>
            <w:r>
              <w:tab/>
            </w:r>
            <w:r w:rsidRPr="00FB0FF5">
              <w:t>Explain what is meant by an ethical consideration</w:t>
            </w:r>
            <w:r>
              <w:t>.</w:t>
            </w:r>
          </w:p>
          <w:p w14:paraId="57D8B83D" w14:textId="157E281A" w:rsidR="00FA329F" w:rsidRDefault="00FA329F" w:rsidP="00FA329F">
            <w:pPr>
              <w:pStyle w:val="VCAAtablecondensed"/>
              <w:ind w:left="449" w:hanging="449"/>
            </w:pPr>
            <w:r>
              <w:rPr>
                <w:color w:val="auto"/>
              </w:rPr>
              <w:t>2.</w:t>
            </w:r>
            <w:r>
              <w:rPr>
                <w:color w:val="auto"/>
              </w:rPr>
              <w:tab/>
            </w:r>
            <w:r w:rsidRPr="00FB0FF5">
              <w:t xml:space="preserve">Describe the ethical justification </w:t>
            </w:r>
            <w:r>
              <w:t>supermarket chains</w:t>
            </w:r>
            <w:r w:rsidRPr="00FB0FF5">
              <w:t xml:space="preserve"> may have provided for the introduction of the plastic bag ban</w:t>
            </w:r>
            <w:r>
              <w:t>.</w:t>
            </w:r>
          </w:p>
          <w:p w14:paraId="3867173E" w14:textId="0D3F66DB" w:rsidR="00FA329F" w:rsidRDefault="00FA329F" w:rsidP="00FA329F">
            <w:pPr>
              <w:pStyle w:val="VCAAtablecondensed"/>
              <w:ind w:left="449" w:hanging="449"/>
            </w:pPr>
            <w:r>
              <w:t>3.</w:t>
            </w:r>
            <w:r>
              <w:tab/>
            </w:r>
            <w:r w:rsidRPr="00FB0FF5">
              <w:t>Describe why consumers may be cynical regarding the justification provided by the supermarket chains</w:t>
            </w:r>
            <w:r>
              <w:t>.</w:t>
            </w:r>
          </w:p>
          <w:p w14:paraId="5459913C" w14:textId="7152D097" w:rsidR="00FA329F" w:rsidRDefault="00FA329F" w:rsidP="00FA329F">
            <w:pPr>
              <w:pStyle w:val="VCAAtablecondensed"/>
              <w:ind w:left="449" w:hanging="449"/>
            </w:pPr>
            <w:r>
              <w:t>4.</w:t>
            </w:r>
            <w:r>
              <w:tab/>
            </w:r>
            <w:r w:rsidRPr="00FB0FF5">
              <w:t>In your opinion, are the supermarkets acting in an ethical manner or does the financial benefit outweigh the ethical consideration</w:t>
            </w:r>
            <w:r>
              <w:t>?</w:t>
            </w:r>
            <w:r w:rsidRPr="00FB0FF5">
              <w:t xml:space="preserve"> Justify your answer.</w:t>
            </w:r>
          </w:p>
          <w:p w14:paraId="640CC85C" w14:textId="461A692C" w:rsidR="00FA329F" w:rsidRPr="00FA329F" w:rsidRDefault="00FA329F" w:rsidP="00FA329F">
            <w:pPr>
              <w:pStyle w:val="VCAAtablecondensed"/>
              <w:spacing w:after="240"/>
              <w:ind w:left="449" w:hanging="449"/>
            </w:pPr>
            <w:r>
              <w:t>5.</w:t>
            </w:r>
            <w:r>
              <w:tab/>
            </w:r>
            <w:r w:rsidRPr="00FB0FF5">
              <w:t xml:space="preserve">Does your answer to </w:t>
            </w:r>
            <w:r>
              <w:t xml:space="preserve">the previous question </w:t>
            </w:r>
            <w:r w:rsidRPr="00FB0FF5">
              <w:t xml:space="preserve">change </w:t>
            </w:r>
            <w:r>
              <w:t>when</w:t>
            </w:r>
            <w:r w:rsidRPr="00FB0FF5">
              <w:t xml:space="preserve"> you consider that </w:t>
            </w:r>
            <w:r>
              <w:t xml:space="preserve">another major store </w:t>
            </w:r>
            <w:r w:rsidRPr="00FB0FF5">
              <w:t>has never used plastic bags and all of its products are packaged in paper bags? Explain your answer.</w:t>
            </w:r>
          </w:p>
        </w:tc>
      </w:tr>
    </w:tbl>
    <w:p w14:paraId="22FF5D74" w14:textId="77777777" w:rsidR="00FA329F" w:rsidRPr="003A00B4" w:rsidRDefault="00FA329F" w:rsidP="00FA329F">
      <w:pPr>
        <w:rPr>
          <w:rFonts w:ascii="Arial" w:hAnsi="Arial" w:cs="Arial"/>
          <w:noProof/>
          <w:sz w:val="18"/>
          <w:szCs w:val="18"/>
        </w:rPr>
      </w:pPr>
    </w:p>
    <w:p w14:paraId="61B4D403" w14:textId="77777777" w:rsidR="00FA329F" w:rsidRPr="003A00B4" w:rsidRDefault="00FA329F" w:rsidP="005D3D78">
      <w:pPr>
        <w:rPr>
          <w:rFonts w:ascii="Arial" w:hAnsi="Arial" w:cs="Arial"/>
          <w:noProof/>
          <w:sz w:val="18"/>
          <w:szCs w:val="18"/>
        </w:rPr>
      </w:pPr>
    </w:p>
    <w:sectPr w:rsidR="00FA329F"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FFA3" w14:textId="77777777" w:rsidR="00380F35" w:rsidRDefault="00380F35" w:rsidP="00304EA1">
      <w:pPr>
        <w:spacing w:after="0" w:line="240" w:lineRule="auto"/>
      </w:pPr>
      <w:r>
        <w:separator/>
      </w:r>
    </w:p>
  </w:endnote>
  <w:endnote w:type="continuationSeparator" w:id="0">
    <w:p w14:paraId="7DD4FFA4" w14:textId="77777777" w:rsidR="00380F35" w:rsidRDefault="00380F3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Sabon-Roman">
    <w:altName w:val="Leelawadee UI"/>
    <w:panose1 w:val="00000000000000000000"/>
    <w:charset w:val="4D"/>
    <w:family w:val="auto"/>
    <w:notTrueType/>
    <w:pitch w:val="default"/>
    <w:sig w:usb0="03000000" w:usb1="00000000" w:usb2="00000000" w:usb3="00000000" w:csb0="01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FFA8" w14:textId="3B1FD148" w:rsidR="00380F35" w:rsidRPr="00243F0D" w:rsidRDefault="00380F35" w:rsidP="00970580">
    <w:pPr>
      <w:pStyle w:val="VCAAcaptionsandfootnotes"/>
    </w:pPr>
    <w:r>
      <w:rPr>
        <w:color w:val="999999" w:themeColor="accent2"/>
      </w:rPr>
      <w:t xml:space="preserve">© </w:t>
    </w:r>
    <w:hyperlink r:id="rId1" w:history="1">
      <w:r>
        <w:rPr>
          <w:rStyle w:val="Hyperlink"/>
        </w:rPr>
        <w:t>VCAA</w:t>
      </w:r>
    </w:hyperlink>
    <w:r>
      <w:t>, 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31472">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FFAA" w14:textId="361B7795" w:rsidR="00380F35" w:rsidRDefault="00380F35" w:rsidP="00970580">
    <w:pPr>
      <w:pStyle w:val="VCAAcaptionsandfootnotes"/>
      <w:spacing w:before="520"/>
    </w:pPr>
    <w:r w:rsidRPr="00970580">
      <w:t xml:space="preserve">© </w:t>
    </w:r>
    <w:hyperlink r:id="rId1" w:history="1">
      <w:r w:rsidRPr="00970580">
        <w:rPr>
          <w:rStyle w:val="Hyperlink"/>
        </w:rPr>
        <w:t>VCAA</w:t>
      </w:r>
    </w:hyperlink>
    <w:r>
      <w:t>, 2018</w:t>
    </w:r>
    <w:r>
      <w:ptab w:relativeTo="margin" w:alignment="right" w:leader="none"/>
    </w:r>
    <w:r>
      <w:rPr>
        <w:noProof/>
        <w:lang w:val="en-AU" w:eastAsia="en-AU"/>
      </w:rPr>
      <w:drawing>
        <wp:inline distT="0" distB="0" distL="0" distR="0" wp14:anchorId="7DD4FFAD" wp14:editId="7DD4FFAE">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4FFA1" w14:textId="77777777" w:rsidR="00380F35" w:rsidRDefault="00380F35" w:rsidP="00304EA1">
      <w:pPr>
        <w:spacing w:after="0" w:line="240" w:lineRule="auto"/>
      </w:pPr>
      <w:r>
        <w:separator/>
      </w:r>
    </w:p>
  </w:footnote>
  <w:footnote w:type="continuationSeparator" w:id="0">
    <w:p w14:paraId="7DD4FFA2" w14:textId="77777777" w:rsidR="00380F35" w:rsidRDefault="00380F3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FFA6" w14:textId="6975DD79" w:rsidR="00380F35" w:rsidRPr="00D86DE4" w:rsidRDefault="00380F35" w:rsidP="00964826">
    <w:pPr>
      <w:pStyle w:val="VCAAcaptionsandfootnotes"/>
      <w:tabs>
        <w:tab w:val="right" w:pos="9639"/>
      </w:tabs>
      <w:spacing w:after="360"/>
      <w:rPr>
        <w:color w:val="999999" w:themeColor="accent2"/>
      </w:rPr>
    </w:pPr>
    <w:r>
      <w:rPr>
        <w:color w:val="999999" w:themeColor="accent2"/>
      </w:rPr>
      <w:t xml:space="preserve">VCE Accounting </w:t>
    </w:r>
    <w:r w:rsidR="00CD3209">
      <w:rPr>
        <w:color w:val="999999" w:themeColor="accent2"/>
      </w:rPr>
      <w:t>2019–202</w:t>
    </w:r>
    <w:r w:rsidR="00731472">
      <w:rPr>
        <w:color w:val="999999" w:themeColor="accent2"/>
      </w:rPr>
      <w:t>4</w:t>
    </w:r>
    <w:r>
      <w:rPr>
        <w:color w:val="999999" w:themeColor="accent2"/>
      </w:rPr>
      <w:tab/>
      <w:t>Detailed example</w:t>
    </w:r>
    <w:r w:rsidR="00CD3209">
      <w:rPr>
        <w:color w:val="999999" w:themeColor="accent2"/>
      </w:rPr>
      <w:t>s</w:t>
    </w:r>
    <w:r w:rsidR="00964826">
      <w:rPr>
        <w:color w:val="999999" w:themeColor="accent2"/>
      </w:rPr>
      <w:br/>
      <w:t>Advice for teachers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FFA9" w14:textId="77777777" w:rsidR="00380F35" w:rsidRPr="009370BC" w:rsidRDefault="00380F35" w:rsidP="00970580">
    <w:pPr>
      <w:spacing w:after="0"/>
      <w:ind w:right="-142"/>
      <w:jc w:val="right"/>
    </w:pPr>
    <w:r>
      <w:rPr>
        <w:noProof/>
        <w:lang w:val="en-AU" w:eastAsia="en-AU"/>
      </w:rPr>
      <w:drawing>
        <wp:inline distT="0" distB="0" distL="0" distR="0" wp14:anchorId="7DD4FFAB" wp14:editId="7DD4FFAC">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C0A"/>
    <w:multiLevelType w:val="hybridMultilevel"/>
    <w:tmpl w:val="6850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59D6"/>
    <w:multiLevelType w:val="hybridMultilevel"/>
    <w:tmpl w:val="22CAFB6E"/>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572435"/>
    <w:multiLevelType w:val="hybridMultilevel"/>
    <w:tmpl w:val="5AE2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05E22AA"/>
    <w:multiLevelType w:val="hybridMultilevel"/>
    <w:tmpl w:val="4A32CBB6"/>
    <w:lvl w:ilvl="0" w:tplc="7FB845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05431"/>
    <w:multiLevelType w:val="hybridMultilevel"/>
    <w:tmpl w:val="E19CCA40"/>
    <w:lvl w:ilvl="0" w:tplc="728012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34E784C"/>
    <w:lvl w:ilvl="0" w:tplc="68ACF86E">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9"/>
  </w:num>
  <w:num w:numId="6">
    <w:abstractNumId w:val="4"/>
  </w:num>
  <w:num w:numId="7">
    <w:abstractNumId w:val="2"/>
  </w:num>
  <w:num w:numId="8">
    <w:abstractNumId w:val="0"/>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1B4A9D"/>
    <w:rsid w:val="002279BA"/>
    <w:rsid w:val="002329F3"/>
    <w:rsid w:val="00243F0D"/>
    <w:rsid w:val="002647BB"/>
    <w:rsid w:val="002754C1"/>
    <w:rsid w:val="002841C8"/>
    <w:rsid w:val="0028516B"/>
    <w:rsid w:val="002C6F90"/>
    <w:rsid w:val="002E4FB5"/>
    <w:rsid w:val="003024E6"/>
    <w:rsid w:val="00302FB8"/>
    <w:rsid w:val="00304EA1"/>
    <w:rsid w:val="00314D81"/>
    <w:rsid w:val="00322FC6"/>
    <w:rsid w:val="0035293F"/>
    <w:rsid w:val="00380F35"/>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D52F9"/>
    <w:rsid w:val="006F787C"/>
    <w:rsid w:val="00702636"/>
    <w:rsid w:val="00706977"/>
    <w:rsid w:val="00724507"/>
    <w:rsid w:val="00731472"/>
    <w:rsid w:val="00740318"/>
    <w:rsid w:val="00773E6C"/>
    <w:rsid w:val="00781FB1"/>
    <w:rsid w:val="00813C37"/>
    <w:rsid w:val="008154B5"/>
    <w:rsid w:val="00823962"/>
    <w:rsid w:val="00852719"/>
    <w:rsid w:val="00860115"/>
    <w:rsid w:val="0088783C"/>
    <w:rsid w:val="009370BC"/>
    <w:rsid w:val="00964826"/>
    <w:rsid w:val="00970580"/>
    <w:rsid w:val="0098739B"/>
    <w:rsid w:val="009B61E5"/>
    <w:rsid w:val="009D1E89"/>
    <w:rsid w:val="00A17661"/>
    <w:rsid w:val="00A24B2D"/>
    <w:rsid w:val="00A40966"/>
    <w:rsid w:val="00A921E0"/>
    <w:rsid w:val="00AB7162"/>
    <w:rsid w:val="00AE5526"/>
    <w:rsid w:val="00AF051B"/>
    <w:rsid w:val="00B01578"/>
    <w:rsid w:val="00B0738F"/>
    <w:rsid w:val="00B26601"/>
    <w:rsid w:val="00B41951"/>
    <w:rsid w:val="00B41C71"/>
    <w:rsid w:val="00B53229"/>
    <w:rsid w:val="00B62480"/>
    <w:rsid w:val="00B81B70"/>
    <w:rsid w:val="00BD0724"/>
    <w:rsid w:val="00BD2B91"/>
    <w:rsid w:val="00BE5521"/>
    <w:rsid w:val="00C53263"/>
    <w:rsid w:val="00C75F1D"/>
    <w:rsid w:val="00C84E9B"/>
    <w:rsid w:val="00CB68E8"/>
    <w:rsid w:val="00CD3209"/>
    <w:rsid w:val="00D04F01"/>
    <w:rsid w:val="00D338E4"/>
    <w:rsid w:val="00D51947"/>
    <w:rsid w:val="00D532F0"/>
    <w:rsid w:val="00D77413"/>
    <w:rsid w:val="00D82759"/>
    <w:rsid w:val="00D86DE4"/>
    <w:rsid w:val="00E0372D"/>
    <w:rsid w:val="00E23F1D"/>
    <w:rsid w:val="00E36361"/>
    <w:rsid w:val="00E55AE9"/>
    <w:rsid w:val="00EB0C84"/>
    <w:rsid w:val="00F40AF6"/>
    <w:rsid w:val="00F40D53"/>
    <w:rsid w:val="00F45081"/>
    <w:rsid w:val="00F4525C"/>
    <w:rsid w:val="00F50D86"/>
    <w:rsid w:val="00FA329F"/>
    <w:rsid w:val="00FD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D4FF79"/>
  <w15:docId w15:val="{7597C01B-3DFC-4A27-9257-BE894E63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80F35"/>
    <w:pPr>
      <w:keepNext/>
      <w:keepLines/>
      <w:numPr>
        <w:numId w:val="1"/>
      </w:numPr>
      <w:tabs>
        <w:tab w:val="left" w:pos="425"/>
        <w:tab w:val="left" w:pos="564"/>
      </w:tabs>
      <w:spacing w:before="100" w:beforeAutospacing="1" w:after="100" w:afterAutospacing="1" w:line="240" w:lineRule="auto"/>
      <w:ind w:left="0" w:firstLine="0"/>
      <w:contextualSpacing/>
      <w:outlineLvl w:val="6"/>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customStyle="1" w:styleId="BHEAD">
    <w:name w:val="B HEAD"/>
    <w:basedOn w:val="Normal"/>
    <w:next w:val="Normal"/>
    <w:uiPriority w:val="99"/>
    <w:rsid w:val="00C84E9B"/>
    <w:pPr>
      <w:widowControl w:val="0"/>
      <w:tabs>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bCs/>
      <w:color w:val="008000"/>
      <w:sz w:val="21"/>
      <w:szCs w:val="20"/>
      <w:lang w:val="en-GB"/>
    </w:rPr>
  </w:style>
  <w:style w:type="paragraph" w:customStyle="1" w:styleId="ATEXTNUMBER">
    <w:name w:val="A TEXT NUMBER"/>
    <w:basedOn w:val="Normal"/>
    <w:qFormat/>
    <w:rsid w:val="00C84E9B"/>
    <w:pPr>
      <w:widowControl w:val="0"/>
      <w:tabs>
        <w:tab w:val="left" w:pos="284"/>
        <w:tab w:val="left" w:pos="567"/>
      </w:tabs>
      <w:suppressAutoHyphens/>
      <w:autoSpaceDE w:val="0"/>
      <w:autoSpaceDN w:val="0"/>
      <w:adjustRightInd w:val="0"/>
      <w:spacing w:after="80" w:line="260" w:lineRule="atLeast"/>
      <w:ind w:left="567" w:hanging="283"/>
      <w:textAlignment w:val="center"/>
    </w:pPr>
    <w:rPr>
      <w:rFonts w:ascii="Arial" w:eastAsia="Times New Roman" w:hAnsi="Arial" w:cs="Sabon-Roman"/>
      <w:color w:val="000000"/>
      <w:sz w:val="20"/>
      <w:szCs w:val="19"/>
      <w:lang w:val="en-GB"/>
    </w:rPr>
  </w:style>
  <w:style w:type="paragraph" w:customStyle="1" w:styleId="ATEXTBULLET1">
    <w:name w:val="A TEXT BULLET 1"/>
    <w:basedOn w:val="ATEXTNUMBER"/>
    <w:qFormat/>
    <w:rsid w:val="00C84E9B"/>
    <w:pPr>
      <w:numPr>
        <w:numId w:val="6"/>
      </w:numPr>
      <w:tabs>
        <w:tab w:val="clear" w:pos="567"/>
      </w:tabs>
      <w:ind w:left="567" w:hanging="283"/>
    </w:pPr>
  </w:style>
  <w:style w:type="paragraph" w:customStyle="1" w:styleId="ATEXTLETTER">
    <w:name w:val="A TEXT LETTER"/>
    <w:basedOn w:val="Normal"/>
    <w:qFormat/>
    <w:rsid w:val="00C84E9B"/>
    <w:pPr>
      <w:widowControl w:val="0"/>
      <w:tabs>
        <w:tab w:val="left" w:pos="284"/>
        <w:tab w:val="left" w:pos="851"/>
      </w:tabs>
      <w:suppressAutoHyphens/>
      <w:autoSpaceDE w:val="0"/>
      <w:autoSpaceDN w:val="0"/>
      <w:adjustRightInd w:val="0"/>
      <w:spacing w:after="80" w:line="260" w:lineRule="atLeast"/>
      <w:ind w:left="851" w:hanging="284"/>
      <w:textAlignment w:val="center"/>
    </w:pPr>
    <w:rPr>
      <w:rFonts w:ascii="Arial" w:eastAsia="Times New Roman" w:hAnsi="Arial" w:cs="Sabon-Roman"/>
      <w:color w:val="000000"/>
      <w:sz w:val="20"/>
      <w:szCs w:val="19"/>
      <w:lang w:val="en-GB"/>
    </w:rPr>
  </w:style>
  <w:style w:type="paragraph" w:customStyle="1" w:styleId="ATEXT1">
    <w:name w:val="A TEXT 1"/>
    <w:basedOn w:val="Normal"/>
    <w:uiPriority w:val="99"/>
    <w:qFormat/>
    <w:rsid w:val="00C84E9B"/>
    <w:pPr>
      <w:widowControl w:val="0"/>
      <w:tabs>
        <w:tab w:val="left" w:pos="283"/>
        <w:tab w:val="left" w:pos="567"/>
        <w:tab w:val="left" w:pos="851"/>
      </w:tabs>
      <w:suppressAutoHyphens/>
      <w:autoSpaceDE w:val="0"/>
      <w:autoSpaceDN w:val="0"/>
      <w:adjustRightInd w:val="0"/>
      <w:spacing w:after="80" w:line="260" w:lineRule="atLeast"/>
      <w:textAlignment w:val="center"/>
    </w:pPr>
    <w:rPr>
      <w:rFonts w:ascii="Arial" w:eastAsia="Times New Roman" w:hAnsi="Arial" w:cs="Sabon-Roman"/>
      <w:color w:val="000000"/>
      <w:sz w:val="20"/>
      <w:szCs w:val="19"/>
      <w:lang w:val="en-GB"/>
    </w:rPr>
  </w:style>
  <w:style w:type="paragraph" w:styleId="ListParagraph">
    <w:name w:val="List Paragraph"/>
    <w:basedOn w:val="Normal"/>
    <w:uiPriority w:val="1"/>
    <w:qFormat/>
    <w:rsid w:val="00FA329F"/>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3759-AA51-498F-A24D-7491DEBB46CB}"/>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ac6363a-b01d-423e-b66d-3d8ff784962c"/>
    <ds:schemaRef ds:uri="http://www.w3.org/XML/1998/namespace"/>
  </ds:schemaRefs>
</ds:datastoreItem>
</file>

<file path=customXml/itemProps4.xml><?xml version="1.0" encoding="utf-8"?>
<ds:datastoreItem xmlns:ds="http://schemas.openxmlformats.org/officeDocument/2006/customXml" ds:itemID="{099072B6-1F0E-49BE-ABA1-E6741104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VCE Accounting 2019–2023Advice for teachers</vt:lpstr>
    </vt:vector>
  </TitlesOfParts>
  <Company>Victorian Curriculum and Assessment Authority</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Accounting 2019–2023Advice for teachers</dc:title>
  <dc:subject>Accounting</dc:subject>
  <dc:creator>Heeren, Thomas T</dc:creator>
  <cp:keywords>VCE, Accounting, advice, teachers</cp:keywords>
  <cp:lastModifiedBy>Coleman, Julie J</cp:lastModifiedBy>
  <cp:revision>12</cp:revision>
  <cp:lastPrinted>2015-05-15T02:36:00Z</cp:lastPrinted>
  <dcterms:created xsi:type="dcterms:W3CDTF">2018-09-18T03:01:00Z</dcterms:created>
  <dcterms:modified xsi:type="dcterms:W3CDTF">2020-06-02T01:15:00Z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