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611E" w14:textId="52DB629C" w:rsidR="00F94C71" w:rsidRDefault="00EC42E9" w:rsidP="00F94C7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71651A">
        <w:rPr>
          <w:sz w:val="40"/>
          <w:szCs w:val="40"/>
        </w:rPr>
        <w:t>Global Politics</w:t>
      </w:r>
      <w:r w:rsidR="00F94C71">
        <w:rPr>
          <w:sz w:val="40"/>
          <w:szCs w:val="40"/>
        </w:rPr>
        <w:t xml:space="preserve"> </w:t>
      </w:r>
      <w:r w:rsidR="006A1BEE">
        <w:rPr>
          <w:sz w:val="40"/>
          <w:szCs w:val="40"/>
        </w:rPr>
        <w:t xml:space="preserve">Unit 4: </w:t>
      </w:r>
      <w:r w:rsidR="00F94C71">
        <w:rPr>
          <w:sz w:val="40"/>
          <w:szCs w:val="40"/>
        </w:rPr>
        <w:t>2018</w:t>
      </w:r>
      <w:r w:rsidR="003A550A">
        <w:rPr>
          <w:sz w:val="40"/>
          <w:szCs w:val="40"/>
        </w:rPr>
        <w:t>–</w:t>
      </w:r>
      <w:r w:rsidR="00F94C71">
        <w:rPr>
          <w:sz w:val="40"/>
          <w:szCs w:val="40"/>
        </w:rPr>
        <w:t>202</w:t>
      </w:r>
      <w:r w:rsidR="006A1BEE">
        <w:rPr>
          <w:sz w:val="40"/>
          <w:szCs w:val="40"/>
        </w:rPr>
        <w:t>4</w:t>
      </w:r>
    </w:p>
    <w:p w14:paraId="317B611F" w14:textId="77777777" w:rsidR="00F4525C" w:rsidRPr="00F94C71" w:rsidRDefault="00EC42E9" w:rsidP="004F62D8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Global Politics School-Assessed Coursework Performance Descriptors Unit 4 Outcome 2"/>
        <w:tblDescription w:val="VCE Global Politics School-Assessed Coursework Performance Descriptors Unit 4 Outcome 2"/>
      </w:tblPr>
      <w:tblGrid>
        <w:gridCol w:w="2093"/>
        <w:gridCol w:w="2665"/>
        <w:gridCol w:w="2665"/>
        <w:gridCol w:w="2665"/>
        <w:gridCol w:w="2665"/>
        <w:gridCol w:w="2665"/>
      </w:tblGrid>
      <w:tr w:rsidR="00EC42E9" w14:paraId="317B6122" w14:textId="77777777" w:rsidTr="003B7962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14:paraId="317B6120" w14:textId="76FCCE27" w:rsidR="00804C86" w:rsidRPr="00F94C71" w:rsidRDefault="00B35079" w:rsidP="00F94C71">
            <w:pPr>
              <w:pStyle w:val="VCAAtablecondensedheading"/>
              <w:spacing w:before="40" w:after="40"/>
              <w:jc w:val="center"/>
              <w:rPr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  <w:lang w:eastAsia="en-AU"/>
              </w:rPr>
              <w:t>VCE GLOBAL</w:t>
            </w:r>
            <w:r w:rsidR="00276AD8">
              <w:rPr>
                <w:b/>
                <w:sz w:val="20"/>
                <w:szCs w:val="20"/>
                <w:lang w:eastAsia="en-AU"/>
              </w:rPr>
              <w:t xml:space="preserve"> POLITICS</w:t>
            </w:r>
          </w:p>
          <w:p w14:paraId="317B6121" w14:textId="77777777" w:rsidR="00EC42E9" w:rsidRDefault="00EC42E9" w:rsidP="00F94C71">
            <w:pPr>
              <w:pStyle w:val="VCAAtablecondensedheading"/>
              <w:spacing w:before="40" w:after="40"/>
              <w:jc w:val="center"/>
            </w:pPr>
            <w:r w:rsidRPr="00F94C71">
              <w:rPr>
                <w:b/>
                <w:sz w:val="20"/>
                <w:szCs w:val="20"/>
                <w:lang w:eastAsia="en-AU"/>
              </w:rPr>
              <w:t>SCHOOL-ASSESSED COURSEWORK</w:t>
            </w:r>
          </w:p>
        </w:tc>
      </w:tr>
      <w:tr w:rsidR="00EC42E9" w14:paraId="317B6124" w14:textId="77777777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14:paraId="317B6123" w14:textId="77777777" w:rsidR="00EC42E9" w:rsidRPr="009B7B3B" w:rsidRDefault="00EC42E9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</w:rPr>
              <w:t>Performance Descriptors</w:t>
            </w:r>
          </w:p>
        </w:tc>
      </w:tr>
      <w:tr w:rsidR="00EC42E9" w:rsidRPr="006770E6" w14:paraId="317B6126" w14:textId="77777777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14:paraId="317B6125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804C86" w14:paraId="317B612B" w14:textId="77777777" w:rsidTr="00DB4A84">
        <w:tc>
          <w:tcPr>
            <w:tcW w:w="2093" w:type="dxa"/>
            <w:vMerge w:val="restart"/>
            <w:vAlign w:val="center"/>
          </w:tcPr>
          <w:p w14:paraId="317B6127" w14:textId="6D9D0566" w:rsidR="00804C86" w:rsidRPr="00225C7A" w:rsidRDefault="00A11B46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Unit 4</w:t>
            </w:r>
          </w:p>
          <w:p w14:paraId="317B6128" w14:textId="37619E14" w:rsidR="00804C86" w:rsidRPr="00225C7A" w:rsidRDefault="00733C85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Outcome</w:t>
            </w:r>
            <w:r w:rsidR="00862BD0">
              <w:rPr>
                <w:b/>
                <w:i/>
                <w:sz w:val="18"/>
                <w:szCs w:val="18"/>
              </w:rPr>
              <w:t xml:space="preserve"> </w:t>
            </w:r>
            <w:r w:rsidR="00DF0F74">
              <w:rPr>
                <w:b/>
                <w:i/>
                <w:sz w:val="18"/>
                <w:szCs w:val="18"/>
              </w:rPr>
              <w:t>2</w:t>
            </w:r>
            <w:r w:rsidR="00804C86" w:rsidRPr="00225C7A">
              <w:rPr>
                <w:b/>
                <w:i/>
                <w:sz w:val="18"/>
                <w:szCs w:val="18"/>
              </w:rPr>
              <w:t xml:space="preserve"> </w:t>
            </w:r>
          </w:p>
          <w:p w14:paraId="317B6129" w14:textId="025CF524" w:rsidR="00804C86" w:rsidRPr="00E70227" w:rsidRDefault="00DF0F74" w:rsidP="00276AD8">
            <w:pPr>
              <w:pStyle w:val="VCAAtablecondensed"/>
              <w:rPr>
                <w:i/>
              </w:rPr>
            </w:pPr>
            <w:r w:rsidRPr="00DF0F74">
              <w:rPr>
                <w:b/>
                <w:i/>
                <w:sz w:val="18"/>
                <w:szCs w:val="18"/>
              </w:rPr>
              <w:t>Analyse TWO contemporary global crises and evaluate the effectiveness of global actors’ responses to these.</w:t>
            </w:r>
          </w:p>
        </w:tc>
        <w:tc>
          <w:tcPr>
            <w:tcW w:w="13325" w:type="dxa"/>
            <w:gridSpan w:val="5"/>
            <w:shd w:val="clear" w:color="auto" w:fill="DCE4F0" w:themeFill="accent6" w:themeFillTint="33"/>
            <w:vAlign w:val="center"/>
          </w:tcPr>
          <w:p w14:paraId="317B612A" w14:textId="77777777" w:rsidR="00804C86" w:rsidRPr="009B7B3B" w:rsidRDefault="00804C86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804C86" w:rsidRPr="00497336" w14:paraId="317B6132" w14:textId="77777777" w:rsidTr="00DB4A84">
        <w:trPr>
          <w:trHeight w:val="170"/>
        </w:trPr>
        <w:tc>
          <w:tcPr>
            <w:tcW w:w="2093" w:type="dxa"/>
            <w:vMerge/>
            <w:vAlign w:val="center"/>
          </w:tcPr>
          <w:p w14:paraId="317B612C" w14:textId="77777777" w:rsidR="00804C86" w:rsidRPr="00497336" w:rsidRDefault="00804C86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65" w:type="dxa"/>
            <w:vAlign w:val="center"/>
          </w:tcPr>
          <w:p w14:paraId="317B612D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14:paraId="317B612E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Low</w:t>
            </w:r>
          </w:p>
        </w:tc>
        <w:tc>
          <w:tcPr>
            <w:tcW w:w="2665" w:type="dxa"/>
            <w:vAlign w:val="center"/>
          </w:tcPr>
          <w:p w14:paraId="317B612F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Medium</w:t>
            </w:r>
          </w:p>
        </w:tc>
        <w:tc>
          <w:tcPr>
            <w:tcW w:w="2665" w:type="dxa"/>
            <w:vAlign w:val="center"/>
          </w:tcPr>
          <w:p w14:paraId="317B6130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High</w:t>
            </w:r>
          </w:p>
        </w:tc>
        <w:tc>
          <w:tcPr>
            <w:tcW w:w="2665" w:type="dxa"/>
            <w:vAlign w:val="center"/>
          </w:tcPr>
          <w:p w14:paraId="317B6131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Very high</w:t>
            </w:r>
          </w:p>
        </w:tc>
      </w:tr>
      <w:tr w:rsidR="00DF0F74" w14:paraId="317B6139" w14:textId="77777777" w:rsidTr="00DB4A84">
        <w:tc>
          <w:tcPr>
            <w:tcW w:w="2093" w:type="dxa"/>
            <w:vMerge/>
            <w:vAlign w:val="center"/>
          </w:tcPr>
          <w:p w14:paraId="317B6133" w14:textId="77777777" w:rsidR="00DF0F74" w:rsidRDefault="00DF0F74" w:rsidP="007C3D7A"/>
        </w:tc>
        <w:tc>
          <w:tcPr>
            <w:tcW w:w="2665" w:type="dxa"/>
          </w:tcPr>
          <w:p w14:paraId="317B6134" w14:textId="1E408004" w:rsidR="00DF0F74" w:rsidRPr="00DF0F74" w:rsidRDefault="00DF0F74" w:rsidP="008008BE">
            <w:pPr>
              <w:pStyle w:val="BodyA"/>
              <w:spacing w:before="120" w:after="120"/>
              <w:rPr>
                <w:sz w:val="18"/>
                <w:szCs w:val="18"/>
              </w:rPr>
            </w:pPr>
            <w:r w:rsidRPr="00DF0F74">
              <w:rPr>
                <w:rStyle w:val="None"/>
                <w:rFonts w:ascii="Arial Narrow" w:hAnsi="Arial Narrow"/>
                <w:sz w:val="18"/>
                <w:szCs w:val="18"/>
                <w:lang w:val="en-AU"/>
              </w:rPr>
              <w:t xml:space="preserve">Very limited explanation of the key global politics terms and very limited use of them in context when developing an argument. </w:t>
            </w:r>
          </w:p>
        </w:tc>
        <w:tc>
          <w:tcPr>
            <w:tcW w:w="2665" w:type="dxa"/>
          </w:tcPr>
          <w:p w14:paraId="317B6135" w14:textId="325A1672" w:rsidR="00DF0F74" w:rsidRPr="00DF0F74" w:rsidRDefault="00DF0F7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F0F74">
              <w:rPr>
                <w:rStyle w:val="None"/>
                <w:sz w:val="18"/>
                <w:szCs w:val="18"/>
                <w:lang w:val="en-AU"/>
              </w:rPr>
              <w:t>Some explanation of the key global politics terms and some use of them in context when developing an argument.</w:t>
            </w:r>
          </w:p>
        </w:tc>
        <w:tc>
          <w:tcPr>
            <w:tcW w:w="2665" w:type="dxa"/>
          </w:tcPr>
          <w:p w14:paraId="317B6136" w14:textId="451BE3AA" w:rsidR="00DF0F74" w:rsidRPr="00DF0F74" w:rsidRDefault="00DF0F7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F0F74">
              <w:rPr>
                <w:rStyle w:val="None"/>
                <w:sz w:val="18"/>
                <w:szCs w:val="18"/>
                <w:lang w:val="en-AU"/>
              </w:rPr>
              <w:t>Adequate explanation of key global politics terms and use of them in a mostly appropriate context when developing an argument.</w:t>
            </w:r>
          </w:p>
        </w:tc>
        <w:tc>
          <w:tcPr>
            <w:tcW w:w="2665" w:type="dxa"/>
          </w:tcPr>
          <w:p w14:paraId="317B6137" w14:textId="59F9B8D6" w:rsidR="00DF0F74" w:rsidRPr="00DF0F74" w:rsidRDefault="00DF0F7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F0F74">
              <w:rPr>
                <w:rStyle w:val="None"/>
                <w:sz w:val="18"/>
                <w:szCs w:val="18"/>
                <w:lang w:val="en-AU"/>
              </w:rPr>
              <w:t>Detailed explanation of key global politics terms and effective use of them in an appropriate context when developing an argument.</w:t>
            </w:r>
          </w:p>
        </w:tc>
        <w:tc>
          <w:tcPr>
            <w:tcW w:w="2665" w:type="dxa"/>
          </w:tcPr>
          <w:p w14:paraId="317B6138" w14:textId="5C34DFE7" w:rsidR="00DF0F74" w:rsidRPr="00DF0F74" w:rsidRDefault="00DF0F7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F0F74">
              <w:rPr>
                <w:rStyle w:val="None"/>
                <w:sz w:val="18"/>
                <w:szCs w:val="18"/>
                <w:lang w:val="en-AU"/>
              </w:rPr>
              <w:t>Comprehensive and detailed explanation of key global politics terms and highly effective use of them in a highly effective context when developing an argument.</w:t>
            </w:r>
          </w:p>
        </w:tc>
      </w:tr>
      <w:tr w:rsidR="00DF0F74" w14:paraId="317B6140" w14:textId="77777777" w:rsidTr="00DB4A84">
        <w:tc>
          <w:tcPr>
            <w:tcW w:w="2093" w:type="dxa"/>
            <w:vMerge/>
          </w:tcPr>
          <w:p w14:paraId="317B613A" w14:textId="77777777" w:rsidR="00DF0F74" w:rsidRDefault="00DF0F74" w:rsidP="007C3D7A"/>
        </w:tc>
        <w:tc>
          <w:tcPr>
            <w:tcW w:w="2665" w:type="dxa"/>
          </w:tcPr>
          <w:p w14:paraId="317B613B" w14:textId="737E8BEA" w:rsidR="00DF0F74" w:rsidRPr="00DF0F74" w:rsidRDefault="00DF0F7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F0F74">
              <w:rPr>
                <w:rStyle w:val="None"/>
                <w:sz w:val="18"/>
                <w:szCs w:val="18"/>
                <w:lang w:val="en-AU"/>
              </w:rPr>
              <w:t>Very limited explanation of the causes and responses to two global crises.</w:t>
            </w:r>
          </w:p>
        </w:tc>
        <w:tc>
          <w:tcPr>
            <w:tcW w:w="2665" w:type="dxa"/>
          </w:tcPr>
          <w:p w14:paraId="317B613C" w14:textId="58CA7888" w:rsidR="00DF0F74" w:rsidRPr="00DF0F74" w:rsidRDefault="00DF0F7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F0F74">
              <w:rPr>
                <w:rStyle w:val="None"/>
                <w:sz w:val="18"/>
                <w:szCs w:val="18"/>
                <w:lang w:val="en-AU"/>
              </w:rPr>
              <w:t xml:space="preserve">Some explanation of the causes and responses to two global crises. </w:t>
            </w:r>
          </w:p>
        </w:tc>
        <w:tc>
          <w:tcPr>
            <w:tcW w:w="2665" w:type="dxa"/>
          </w:tcPr>
          <w:p w14:paraId="317B613D" w14:textId="6A7EE23B" w:rsidR="00DF0F74" w:rsidRPr="00DF0F74" w:rsidRDefault="00DF0F7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F0F74">
              <w:rPr>
                <w:rStyle w:val="None"/>
                <w:sz w:val="18"/>
                <w:szCs w:val="18"/>
                <w:lang w:val="en-AU"/>
              </w:rPr>
              <w:t xml:space="preserve">Appropriate explanation of the causes and responses to two global crises. </w:t>
            </w:r>
          </w:p>
        </w:tc>
        <w:tc>
          <w:tcPr>
            <w:tcW w:w="2665" w:type="dxa"/>
          </w:tcPr>
          <w:p w14:paraId="317B613E" w14:textId="20B9CFB2" w:rsidR="00DF0F74" w:rsidRPr="00DF0F74" w:rsidRDefault="00DF0F7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F0F74">
              <w:rPr>
                <w:rStyle w:val="None"/>
                <w:sz w:val="18"/>
                <w:szCs w:val="18"/>
                <w:lang w:val="en-AU"/>
              </w:rPr>
              <w:t xml:space="preserve">Detailed explanation of the causes and responses to two global crises. </w:t>
            </w:r>
          </w:p>
        </w:tc>
        <w:tc>
          <w:tcPr>
            <w:tcW w:w="2665" w:type="dxa"/>
          </w:tcPr>
          <w:p w14:paraId="317B613F" w14:textId="1361A679" w:rsidR="00DF0F74" w:rsidRPr="00DF0F74" w:rsidRDefault="00DF0F7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F0F74">
              <w:rPr>
                <w:rStyle w:val="None"/>
                <w:sz w:val="18"/>
                <w:szCs w:val="18"/>
                <w:lang w:val="en-AU"/>
              </w:rPr>
              <w:t>Sophisticated explanation of the causes and responses to two global crises.</w:t>
            </w:r>
          </w:p>
        </w:tc>
      </w:tr>
      <w:tr w:rsidR="00DF0F74" w14:paraId="317B6147" w14:textId="77777777" w:rsidTr="00DB4A84">
        <w:trPr>
          <w:trHeight w:val="448"/>
        </w:trPr>
        <w:tc>
          <w:tcPr>
            <w:tcW w:w="2093" w:type="dxa"/>
            <w:vMerge/>
          </w:tcPr>
          <w:p w14:paraId="317B6141" w14:textId="77777777" w:rsidR="00DF0F74" w:rsidRDefault="00DF0F74" w:rsidP="007C3D7A"/>
        </w:tc>
        <w:tc>
          <w:tcPr>
            <w:tcW w:w="2665" w:type="dxa"/>
          </w:tcPr>
          <w:p w14:paraId="317B6142" w14:textId="243C3C63" w:rsidR="00DF0F74" w:rsidRPr="00DF0F74" w:rsidRDefault="00DF0F7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F0F74">
              <w:rPr>
                <w:rStyle w:val="None"/>
                <w:sz w:val="18"/>
                <w:szCs w:val="18"/>
                <w:lang w:val="en-AU"/>
              </w:rPr>
              <w:t xml:space="preserve">Very limited explanation and little or no analysis of the key aspects of two global crises. </w:t>
            </w:r>
          </w:p>
        </w:tc>
        <w:tc>
          <w:tcPr>
            <w:tcW w:w="2665" w:type="dxa"/>
          </w:tcPr>
          <w:p w14:paraId="317B6143" w14:textId="35E55FEE" w:rsidR="00DF0F74" w:rsidRPr="00DF0F74" w:rsidRDefault="00DF0F7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F0F74">
              <w:rPr>
                <w:rStyle w:val="None"/>
                <w:sz w:val="18"/>
                <w:szCs w:val="18"/>
                <w:lang w:val="en-AU"/>
              </w:rPr>
              <w:t>Some explanation and analysis of the key aspects of two global crises.</w:t>
            </w:r>
          </w:p>
        </w:tc>
        <w:tc>
          <w:tcPr>
            <w:tcW w:w="2665" w:type="dxa"/>
          </w:tcPr>
          <w:p w14:paraId="317B6144" w14:textId="3B9E0F9E" w:rsidR="00DF0F74" w:rsidRPr="00DF0F74" w:rsidRDefault="00DF0F7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F0F74">
              <w:rPr>
                <w:rStyle w:val="None"/>
                <w:sz w:val="18"/>
                <w:szCs w:val="18"/>
                <w:lang w:val="en-AU"/>
              </w:rPr>
              <w:t xml:space="preserve">Satisfactory explanation and analysis of the key aspects of two global crises. </w:t>
            </w:r>
          </w:p>
        </w:tc>
        <w:tc>
          <w:tcPr>
            <w:tcW w:w="2665" w:type="dxa"/>
          </w:tcPr>
          <w:p w14:paraId="317B6145" w14:textId="39C9F84A" w:rsidR="00DF0F74" w:rsidRPr="00DF0F74" w:rsidRDefault="00DF0F7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F0F74">
              <w:rPr>
                <w:rStyle w:val="None"/>
                <w:sz w:val="18"/>
                <w:szCs w:val="18"/>
                <w:lang w:val="en-AU"/>
              </w:rPr>
              <w:t>Detailed explanation and analysis of the key aspects of two global crises.</w:t>
            </w:r>
          </w:p>
        </w:tc>
        <w:tc>
          <w:tcPr>
            <w:tcW w:w="2665" w:type="dxa"/>
          </w:tcPr>
          <w:p w14:paraId="317B6146" w14:textId="14470B33" w:rsidR="00DF0F74" w:rsidRPr="00DF0F74" w:rsidRDefault="00DF0F7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F0F74">
              <w:rPr>
                <w:rStyle w:val="None"/>
                <w:sz w:val="18"/>
                <w:szCs w:val="18"/>
                <w:lang w:val="en-AU"/>
              </w:rPr>
              <w:t xml:space="preserve">Insightful analysis of the key aspects of two global crises. </w:t>
            </w:r>
          </w:p>
        </w:tc>
      </w:tr>
      <w:tr w:rsidR="00DF0F74" w14:paraId="317B614E" w14:textId="77777777" w:rsidTr="00733C85">
        <w:trPr>
          <w:trHeight w:val="608"/>
        </w:trPr>
        <w:tc>
          <w:tcPr>
            <w:tcW w:w="2093" w:type="dxa"/>
            <w:vMerge/>
          </w:tcPr>
          <w:p w14:paraId="317B6148" w14:textId="77777777" w:rsidR="00DF0F74" w:rsidRDefault="00DF0F74" w:rsidP="007C3D7A"/>
        </w:tc>
        <w:tc>
          <w:tcPr>
            <w:tcW w:w="2665" w:type="dxa"/>
          </w:tcPr>
          <w:p w14:paraId="317B6149" w14:textId="04854E9D" w:rsidR="00DF0F74" w:rsidRPr="00DF0F74" w:rsidRDefault="00DF0F7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F0F74">
              <w:rPr>
                <w:rStyle w:val="None"/>
                <w:sz w:val="18"/>
                <w:szCs w:val="18"/>
                <w:lang w:val="en-AU"/>
              </w:rPr>
              <w:t xml:space="preserve">Very limited explanation and evaluation of the effectiveness of solutions to two global crises. </w:t>
            </w:r>
          </w:p>
        </w:tc>
        <w:tc>
          <w:tcPr>
            <w:tcW w:w="2665" w:type="dxa"/>
          </w:tcPr>
          <w:p w14:paraId="317B614A" w14:textId="0925A186" w:rsidR="00DF0F74" w:rsidRPr="00DF0F74" w:rsidRDefault="00DF0F7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F0F74">
              <w:rPr>
                <w:rStyle w:val="None"/>
                <w:sz w:val="18"/>
                <w:szCs w:val="18"/>
                <w:lang w:val="en-AU"/>
              </w:rPr>
              <w:t>Some explanation and some evaluation of the responses and solutions to two global crises.</w:t>
            </w:r>
          </w:p>
        </w:tc>
        <w:tc>
          <w:tcPr>
            <w:tcW w:w="2665" w:type="dxa"/>
          </w:tcPr>
          <w:p w14:paraId="317B614B" w14:textId="03B245E9" w:rsidR="00DF0F74" w:rsidRPr="00DF0F74" w:rsidRDefault="00DF0F7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F0F74">
              <w:rPr>
                <w:rStyle w:val="None"/>
                <w:sz w:val="18"/>
                <w:szCs w:val="18"/>
                <w:lang w:val="en-AU"/>
              </w:rPr>
              <w:t>Satisfactory explanation and evaluation of the effectiveness of responses and solutions to two global crises.</w:t>
            </w:r>
          </w:p>
        </w:tc>
        <w:tc>
          <w:tcPr>
            <w:tcW w:w="2665" w:type="dxa"/>
          </w:tcPr>
          <w:p w14:paraId="317B614C" w14:textId="69309FE8" w:rsidR="00DF0F74" w:rsidRPr="00DF0F74" w:rsidRDefault="00DF0F7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F0F74">
              <w:rPr>
                <w:rStyle w:val="None"/>
                <w:sz w:val="18"/>
                <w:szCs w:val="18"/>
                <w:lang w:val="en-AU"/>
              </w:rPr>
              <w:t xml:space="preserve">Detailed explanation and evaluation of the effectiveness of responses and solutions to two global crises. </w:t>
            </w:r>
          </w:p>
        </w:tc>
        <w:tc>
          <w:tcPr>
            <w:tcW w:w="2665" w:type="dxa"/>
          </w:tcPr>
          <w:p w14:paraId="317B614D" w14:textId="09738431" w:rsidR="00DF0F74" w:rsidRPr="00DF0F74" w:rsidRDefault="00DF0F7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F0F74">
              <w:rPr>
                <w:rStyle w:val="None"/>
                <w:sz w:val="18"/>
                <w:szCs w:val="18"/>
                <w:lang w:val="en-AU"/>
              </w:rPr>
              <w:t>Comprehensive evaluation of the effectiveness of responses and solutions to two global crises.</w:t>
            </w:r>
          </w:p>
        </w:tc>
      </w:tr>
      <w:tr w:rsidR="008008BE" w14:paraId="317B6155" w14:textId="77777777" w:rsidTr="00B611F2">
        <w:trPr>
          <w:trHeight w:val="916"/>
        </w:trPr>
        <w:tc>
          <w:tcPr>
            <w:tcW w:w="2093" w:type="dxa"/>
            <w:vMerge/>
          </w:tcPr>
          <w:p w14:paraId="317B614F" w14:textId="77777777" w:rsidR="008008BE" w:rsidRDefault="008008BE" w:rsidP="007C3D7A"/>
        </w:tc>
        <w:tc>
          <w:tcPr>
            <w:tcW w:w="2665" w:type="dxa"/>
          </w:tcPr>
          <w:p w14:paraId="317B6150" w14:textId="2FA2F769" w:rsidR="008008BE" w:rsidRPr="00DF0F74" w:rsidRDefault="008008B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F0F74">
              <w:rPr>
                <w:rStyle w:val="None"/>
                <w:sz w:val="18"/>
                <w:szCs w:val="18"/>
                <w:lang w:val="en-AU"/>
              </w:rPr>
              <w:t xml:space="preserve">Little explanation and little or no analysis of the challenges to achieving effective resolutions to two global crises. </w:t>
            </w:r>
          </w:p>
        </w:tc>
        <w:tc>
          <w:tcPr>
            <w:tcW w:w="2665" w:type="dxa"/>
          </w:tcPr>
          <w:p w14:paraId="317B6151" w14:textId="19FA460C" w:rsidR="008008BE" w:rsidRPr="00DF0F74" w:rsidRDefault="008008B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F0F74">
              <w:rPr>
                <w:rStyle w:val="None"/>
                <w:sz w:val="18"/>
                <w:szCs w:val="18"/>
                <w:lang w:val="en-AU"/>
              </w:rPr>
              <w:t>Limited analysis of the challenges to achieving effective resolutions to two global crises.</w:t>
            </w:r>
          </w:p>
        </w:tc>
        <w:tc>
          <w:tcPr>
            <w:tcW w:w="2665" w:type="dxa"/>
          </w:tcPr>
          <w:p w14:paraId="317B6152" w14:textId="315DF81A" w:rsidR="008008BE" w:rsidRPr="00DF0F74" w:rsidRDefault="008008B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F0F74">
              <w:rPr>
                <w:rStyle w:val="None"/>
                <w:sz w:val="18"/>
                <w:szCs w:val="18"/>
                <w:lang w:val="en-AU"/>
              </w:rPr>
              <w:t xml:space="preserve">Satisfactory explanation and analysis of the challenges to achieving effective resolutions to two global crises. </w:t>
            </w:r>
          </w:p>
        </w:tc>
        <w:tc>
          <w:tcPr>
            <w:tcW w:w="2665" w:type="dxa"/>
          </w:tcPr>
          <w:p w14:paraId="317B6153" w14:textId="7D03CAB1" w:rsidR="008008BE" w:rsidRPr="00DF0F74" w:rsidRDefault="008008B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F0F74">
              <w:rPr>
                <w:rStyle w:val="None"/>
                <w:sz w:val="18"/>
                <w:szCs w:val="18"/>
                <w:lang w:val="en-AU"/>
              </w:rPr>
              <w:t>Detailed explanation and analysis of the challenges to achieving effective resolutions to two global crises.</w:t>
            </w:r>
          </w:p>
        </w:tc>
        <w:tc>
          <w:tcPr>
            <w:tcW w:w="2665" w:type="dxa"/>
          </w:tcPr>
          <w:p w14:paraId="317B6154" w14:textId="1583F2EC" w:rsidR="008008BE" w:rsidRPr="00DF0F74" w:rsidRDefault="008008B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F0F74">
              <w:rPr>
                <w:rStyle w:val="None"/>
                <w:sz w:val="18"/>
                <w:szCs w:val="18"/>
                <w:lang w:val="en-AU"/>
              </w:rPr>
              <w:t xml:space="preserve">Insightful analysis of the challenges to achieving effective resolutions to two global crises. </w:t>
            </w:r>
          </w:p>
        </w:tc>
      </w:tr>
    </w:tbl>
    <w:p w14:paraId="317B615D" w14:textId="77777777"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14:paraId="317B615E" w14:textId="77777777" w:rsidR="007C3D7A" w:rsidRPr="007C3D7A" w:rsidRDefault="007C3D7A" w:rsidP="009B7B3B">
      <w:pPr>
        <w:pStyle w:val="VCAAtablecondensed"/>
      </w:pPr>
      <w:r w:rsidRPr="007C3D7A">
        <w:t>KEY to marking scale based on the Outcome contributing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4 Outcome 2 Marking Scale"/>
        <w:tblDescription w:val="Unit 4 Outcome 2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14:paraId="317B6164" w14:textId="77777777" w:rsidTr="003B7962">
        <w:trPr>
          <w:tblHeader/>
        </w:trPr>
        <w:tc>
          <w:tcPr>
            <w:tcW w:w="2062" w:type="dxa"/>
            <w:vAlign w:val="center"/>
          </w:tcPr>
          <w:p w14:paraId="317B615F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Very Low 1–10</w:t>
            </w:r>
          </w:p>
        </w:tc>
        <w:tc>
          <w:tcPr>
            <w:tcW w:w="2063" w:type="dxa"/>
            <w:vAlign w:val="center"/>
          </w:tcPr>
          <w:p w14:paraId="317B6160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Low 11–20</w:t>
            </w:r>
          </w:p>
        </w:tc>
        <w:tc>
          <w:tcPr>
            <w:tcW w:w="2063" w:type="dxa"/>
            <w:vAlign w:val="center"/>
          </w:tcPr>
          <w:p w14:paraId="317B6161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Medium 21–30</w:t>
            </w:r>
          </w:p>
        </w:tc>
        <w:tc>
          <w:tcPr>
            <w:tcW w:w="2063" w:type="dxa"/>
            <w:vAlign w:val="center"/>
          </w:tcPr>
          <w:p w14:paraId="317B6162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High 31–40</w:t>
            </w:r>
          </w:p>
        </w:tc>
        <w:tc>
          <w:tcPr>
            <w:tcW w:w="2063" w:type="dxa"/>
            <w:vAlign w:val="center"/>
          </w:tcPr>
          <w:p w14:paraId="317B6163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Very High 41–50</w:t>
            </w:r>
          </w:p>
        </w:tc>
      </w:tr>
    </w:tbl>
    <w:p w14:paraId="317B6165" w14:textId="77777777" w:rsidR="00EC42E9" w:rsidRPr="00804C86" w:rsidRDefault="00EC42E9" w:rsidP="00A63BAF">
      <w:pPr>
        <w:spacing w:after="0" w:line="240" w:lineRule="auto"/>
        <w:rPr>
          <w:sz w:val="10"/>
          <w:szCs w:val="10"/>
        </w:rPr>
      </w:pPr>
    </w:p>
    <w:sectPr w:rsidR="00EC42E9" w:rsidRPr="00804C86" w:rsidSect="00D91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6168" w14:textId="77777777" w:rsidR="004F62D8" w:rsidRDefault="004F62D8" w:rsidP="00304EA1">
      <w:pPr>
        <w:spacing w:after="0" w:line="240" w:lineRule="auto"/>
      </w:pPr>
      <w:r>
        <w:separator/>
      </w:r>
    </w:p>
  </w:endnote>
  <w:endnote w:type="continuationSeparator" w:id="0">
    <w:p w14:paraId="317B6169" w14:textId="77777777" w:rsidR="004F62D8" w:rsidRDefault="004F62D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C" w14:textId="77777777" w:rsidR="004F62D8" w:rsidRDefault="004F6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D" w14:textId="77777777" w:rsidR="004F62D8" w:rsidRPr="00243F0D" w:rsidRDefault="004F62D8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DF0F74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F" w14:textId="77777777" w:rsidR="004F62D8" w:rsidRDefault="004F62D8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17B6172" wp14:editId="317B617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6166" w14:textId="77777777" w:rsidR="004F62D8" w:rsidRDefault="004F62D8" w:rsidP="00304EA1">
      <w:pPr>
        <w:spacing w:after="0" w:line="240" w:lineRule="auto"/>
      </w:pPr>
      <w:r>
        <w:separator/>
      </w:r>
    </w:p>
  </w:footnote>
  <w:footnote w:type="continuationSeparator" w:id="0">
    <w:p w14:paraId="317B6167" w14:textId="77777777" w:rsidR="004F62D8" w:rsidRDefault="004F62D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A" w14:textId="77777777" w:rsidR="004F62D8" w:rsidRDefault="004F6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17B616B" w14:textId="01F89CBF" w:rsidR="004F62D8" w:rsidRPr="00D86DE4" w:rsidRDefault="00773426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Global Politics: Performance Descriptors Unit 4 Outcome 2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E" w14:textId="77777777" w:rsidR="004F62D8" w:rsidRPr="009370BC" w:rsidRDefault="004F62D8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17B6170" wp14:editId="317B617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046873650">
    <w:abstractNumId w:val="4"/>
  </w:num>
  <w:num w:numId="2" w16cid:durableId="220218412">
    <w:abstractNumId w:val="2"/>
  </w:num>
  <w:num w:numId="3" w16cid:durableId="1026904940">
    <w:abstractNumId w:val="1"/>
  </w:num>
  <w:num w:numId="4" w16cid:durableId="416635280">
    <w:abstractNumId w:val="0"/>
  </w:num>
  <w:num w:numId="5" w16cid:durableId="899901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E9"/>
    <w:rsid w:val="00027228"/>
    <w:rsid w:val="0005780E"/>
    <w:rsid w:val="00080CAD"/>
    <w:rsid w:val="000A71F7"/>
    <w:rsid w:val="000F09E4"/>
    <w:rsid w:val="000F16FD"/>
    <w:rsid w:val="00164D7A"/>
    <w:rsid w:val="00180973"/>
    <w:rsid w:val="001C5A13"/>
    <w:rsid w:val="001E5ED4"/>
    <w:rsid w:val="002233AF"/>
    <w:rsid w:val="00225C7A"/>
    <w:rsid w:val="002279BA"/>
    <w:rsid w:val="002329F3"/>
    <w:rsid w:val="00243F0D"/>
    <w:rsid w:val="002647BB"/>
    <w:rsid w:val="002754C1"/>
    <w:rsid w:val="00276AD8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A550A"/>
    <w:rsid w:val="003B7962"/>
    <w:rsid w:val="003E1341"/>
    <w:rsid w:val="00400A2A"/>
    <w:rsid w:val="00416B45"/>
    <w:rsid w:val="00417AA3"/>
    <w:rsid w:val="00440B32"/>
    <w:rsid w:val="0046078D"/>
    <w:rsid w:val="004A2ED8"/>
    <w:rsid w:val="004D7053"/>
    <w:rsid w:val="004F5BDA"/>
    <w:rsid w:val="004F62D8"/>
    <w:rsid w:val="0051631E"/>
    <w:rsid w:val="00536E80"/>
    <w:rsid w:val="005510EA"/>
    <w:rsid w:val="00566029"/>
    <w:rsid w:val="00585546"/>
    <w:rsid w:val="005867E4"/>
    <w:rsid w:val="005923CB"/>
    <w:rsid w:val="005B391B"/>
    <w:rsid w:val="005B442F"/>
    <w:rsid w:val="005D3D78"/>
    <w:rsid w:val="005E2EF0"/>
    <w:rsid w:val="005F59FF"/>
    <w:rsid w:val="0063719D"/>
    <w:rsid w:val="00656B26"/>
    <w:rsid w:val="00673ACD"/>
    <w:rsid w:val="00693FFD"/>
    <w:rsid w:val="006A1BEE"/>
    <w:rsid w:val="006B5F5A"/>
    <w:rsid w:val="006D2159"/>
    <w:rsid w:val="006F787C"/>
    <w:rsid w:val="00702636"/>
    <w:rsid w:val="0071651A"/>
    <w:rsid w:val="00724507"/>
    <w:rsid w:val="00733C85"/>
    <w:rsid w:val="00742306"/>
    <w:rsid w:val="00751217"/>
    <w:rsid w:val="0076106A"/>
    <w:rsid w:val="00773426"/>
    <w:rsid w:val="00773E6C"/>
    <w:rsid w:val="00792E66"/>
    <w:rsid w:val="007B186E"/>
    <w:rsid w:val="007C3D7A"/>
    <w:rsid w:val="008008BE"/>
    <w:rsid w:val="00804C86"/>
    <w:rsid w:val="0080621C"/>
    <w:rsid w:val="00813C37"/>
    <w:rsid w:val="008154B5"/>
    <w:rsid w:val="00823962"/>
    <w:rsid w:val="00852719"/>
    <w:rsid w:val="00860115"/>
    <w:rsid w:val="00862BD0"/>
    <w:rsid w:val="0088783C"/>
    <w:rsid w:val="008F72A2"/>
    <w:rsid w:val="00913382"/>
    <w:rsid w:val="009370BC"/>
    <w:rsid w:val="0098739B"/>
    <w:rsid w:val="009B7B3B"/>
    <w:rsid w:val="00A11B46"/>
    <w:rsid w:val="00A17661"/>
    <w:rsid w:val="00A24B2D"/>
    <w:rsid w:val="00A30AF1"/>
    <w:rsid w:val="00A40966"/>
    <w:rsid w:val="00A51560"/>
    <w:rsid w:val="00A63BAF"/>
    <w:rsid w:val="00A67DE0"/>
    <w:rsid w:val="00A921E0"/>
    <w:rsid w:val="00AE66AE"/>
    <w:rsid w:val="00B0738F"/>
    <w:rsid w:val="00B26601"/>
    <w:rsid w:val="00B35079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67669"/>
    <w:rsid w:val="00D77413"/>
    <w:rsid w:val="00D82759"/>
    <w:rsid w:val="00D86DE4"/>
    <w:rsid w:val="00D91EFE"/>
    <w:rsid w:val="00DB4A84"/>
    <w:rsid w:val="00DC21C3"/>
    <w:rsid w:val="00DF0F74"/>
    <w:rsid w:val="00E23F1D"/>
    <w:rsid w:val="00E36361"/>
    <w:rsid w:val="00E55AE9"/>
    <w:rsid w:val="00E57F64"/>
    <w:rsid w:val="00E70227"/>
    <w:rsid w:val="00EC42E9"/>
    <w:rsid w:val="00ED288F"/>
    <w:rsid w:val="00F07A33"/>
    <w:rsid w:val="00F40D53"/>
    <w:rsid w:val="00F4525C"/>
    <w:rsid w:val="00F94C71"/>
    <w:rsid w:val="00FC5E79"/>
    <w:rsid w:val="00FD4326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17B611E"/>
  <w15:docId w15:val="{9FEEBD2B-1E31-4439-93BD-EEF15BAB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F94C71"/>
    <w:pPr>
      <w:spacing w:before="360"/>
      <w:outlineLvl w:val="1"/>
    </w:pPr>
    <w:rPr>
      <w:rFonts w:ascii="Arial" w:hAnsi="Arial" w:cs="Arial"/>
      <w:b/>
      <w:color w:val="000000" w:themeColor="text1"/>
      <w:sz w:val="36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None">
    <w:name w:val="None"/>
    <w:rsid w:val="00B35079"/>
  </w:style>
  <w:style w:type="paragraph" w:customStyle="1" w:styleId="BodyA">
    <w:name w:val="Body A"/>
    <w:rsid w:val="005867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195"/>
    <w:rsid w:val="006B2328"/>
    <w:rsid w:val="00EC5FC3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B80B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6FD9C254-1DBA-47FE-8F59-4FC3ECF43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9210F-2FD6-4E4B-A04E-7A2412803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4B595-3D2B-41CF-B994-4EFB7CDE19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05FFC4-EB2D-462E-A7E9-9B974948633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Global Politics: Performance Descriptors Unit 4 Outcome 2</vt:lpstr>
    </vt:vector>
  </TitlesOfParts>
  <Company>Victorian Curriculum and Assessment Authority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Global Politics: Performance Descriptors Unit 4 Outcome 2</dc:title>
  <dc:creator>VCAA</dc:creator>
  <cp:keywords>VCE, Outdoor and Environmental Studies, Advice for teachers, Performance Descriptors, Performance Descriptors, Unit 3 Outcome 1</cp:keywords>
  <cp:lastModifiedBy>Julie Coleman</cp:lastModifiedBy>
  <cp:revision>4</cp:revision>
  <cp:lastPrinted>2015-05-15T02:35:00Z</cp:lastPrinted>
  <dcterms:created xsi:type="dcterms:W3CDTF">2020-06-02T05:11:00Z</dcterms:created>
  <dcterms:modified xsi:type="dcterms:W3CDTF">2023-03-06T01:00:00Z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