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6C4BB" w14:textId="39F4312A" w:rsidR="00F4525C" w:rsidRDefault="00242AC0" w:rsidP="00242AC0">
      <w:pPr>
        <w:pStyle w:val="VCAAHeading1"/>
        <w:spacing w:before="120" w:after="240"/>
      </w:pPr>
      <w:r>
        <w:t xml:space="preserve">VCE Classical Hebrew: </w:t>
      </w:r>
      <w:r w:rsidR="008D74EF">
        <w:t>Performance descriptors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5"/>
        <w:gridCol w:w="2523"/>
        <w:gridCol w:w="2520"/>
        <w:gridCol w:w="2524"/>
        <w:gridCol w:w="2520"/>
        <w:gridCol w:w="2536"/>
      </w:tblGrid>
      <w:tr w:rsidR="008D74EF" w:rsidRPr="008D74EF" w14:paraId="6D4B8278" w14:textId="77777777" w:rsidTr="008D74EF">
        <w:tc>
          <w:tcPr>
            <w:tcW w:w="15128" w:type="dxa"/>
            <w:gridSpan w:val="6"/>
            <w:shd w:val="clear" w:color="auto" w:fill="DCE4F0" w:themeFill="accent6" w:themeFillTint="33"/>
            <w:vAlign w:val="center"/>
          </w:tcPr>
          <w:p w14:paraId="0B1E6973" w14:textId="77777777" w:rsidR="008D74EF" w:rsidRPr="00242AC0" w:rsidRDefault="008D74EF" w:rsidP="008D74EF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lang w:eastAsia="en-AU"/>
              </w:rPr>
            </w:pPr>
            <w:bookmarkStart w:id="0" w:name="TemplateOverview"/>
            <w:bookmarkEnd w:id="0"/>
            <w:r w:rsidRPr="00242AC0">
              <w:rPr>
                <w:rFonts w:ascii="Arial Narrow" w:hAnsi="Arial Narrow"/>
                <w:b/>
                <w:lang w:eastAsia="en-AU"/>
              </w:rPr>
              <w:t>Classical Hebrew</w:t>
            </w:r>
          </w:p>
          <w:p w14:paraId="28C01DFF" w14:textId="77777777" w:rsidR="008D74EF" w:rsidRPr="00242AC0" w:rsidRDefault="008D74EF" w:rsidP="008D74EF">
            <w:pPr>
              <w:spacing w:after="120"/>
              <w:jc w:val="center"/>
            </w:pPr>
            <w:r w:rsidRPr="00242AC0">
              <w:rPr>
                <w:rFonts w:ascii="Arial Narrow" w:hAnsi="Arial Narrow"/>
                <w:b/>
                <w:lang w:eastAsia="en-AU"/>
              </w:rPr>
              <w:t>SCHOOL-ASSESSED COURSEWORK</w:t>
            </w:r>
          </w:p>
        </w:tc>
      </w:tr>
      <w:tr w:rsidR="008D74EF" w:rsidRPr="008D74EF" w14:paraId="1C14234F" w14:textId="77777777" w:rsidTr="008D74EF">
        <w:tc>
          <w:tcPr>
            <w:tcW w:w="15128" w:type="dxa"/>
            <w:gridSpan w:val="6"/>
            <w:tcBorders>
              <w:bottom w:val="single" w:sz="4" w:space="0" w:color="auto"/>
            </w:tcBorders>
            <w:vAlign w:val="center"/>
          </w:tcPr>
          <w:p w14:paraId="04D936B3" w14:textId="77777777" w:rsidR="008D74EF" w:rsidRPr="00242AC0" w:rsidRDefault="008D74EF" w:rsidP="008D74EF">
            <w:pPr>
              <w:spacing w:before="60" w:after="60"/>
              <w:jc w:val="center"/>
            </w:pPr>
            <w:r w:rsidRPr="00242AC0">
              <w:rPr>
                <w:rFonts w:ascii="Arial Narrow" w:hAnsi="Arial Narrow" w:cs="Cordia New"/>
                <w:b/>
              </w:rPr>
              <w:t>Performance descriptors</w:t>
            </w:r>
          </w:p>
        </w:tc>
      </w:tr>
      <w:tr w:rsidR="008D74EF" w:rsidRPr="008D74EF" w14:paraId="1D70D4E9" w14:textId="77777777" w:rsidTr="008D74EF">
        <w:tc>
          <w:tcPr>
            <w:tcW w:w="15128" w:type="dxa"/>
            <w:gridSpan w:val="6"/>
            <w:tcBorders>
              <w:left w:val="nil"/>
              <w:right w:val="nil"/>
            </w:tcBorders>
          </w:tcPr>
          <w:p w14:paraId="4B9B3C9B" w14:textId="77777777" w:rsidR="008D74EF" w:rsidRPr="008D74EF" w:rsidRDefault="008D74EF" w:rsidP="008D74EF">
            <w:pPr>
              <w:rPr>
                <w:sz w:val="12"/>
                <w:szCs w:val="12"/>
              </w:rPr>
            </w:pPr>
          </w:p>
        </w:tc>
      </w:tr>
      <w:tr w:rsidR="008D74EF" w:rsidRPr="00242AC0" w14:paraId="17602C39" w14:textId="77777777" w:rsidTr="008D74EF">
        <w:tc>
          <w:tcPr>
            <w:tcW w:w="2505" w:type="dxa"/>
            <w:vMerge w:val="restart"/>
            <w:vAlign w:val="center"/>
          </w:tcPr>
          <w:p w14:paraId="0CA4B6E1" w14:textId="77777777" w:rsidR="008D74EF" w:rsidRPr="00242AC0" w:rsidRDefault="008D74EF" w:rsidP="008D74EF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 w:rsidRPr="00242AC0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Unit 3</w:t>
            </w:r>
          </w:p>
          <w:p w14:paraId="26088D1D" w14:textId="77777777" w:rsidR="008D74EF" w:rsidRPr="00242AC0" w:rsidRDefault="008D74EF" w:rsidP="008D74EF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 w:rsidRPr="00242AC0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 xml:space="preserve">Outcome 1 </w:t>
            </w:r>
          </w:p>
          <w:p w14:paraId="311A4DEE" w14:textId="77777777" w:rsidR="008D74EF" w:rsidRPr="00242AC0" w:rsidRDefault="008D74EF" w:rsidP="008D74EF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Analyse and interpret the meaning and grammar of seen and unseen passages of Classical Hebrew text.</w:t>
            </w:r>
          </w:p>
        </w:tc>
        <w:tc>
          <w:tcPr>
            <w:tcW w:w="12623" w:type="dxa"/>
            <w:gridSpan w:val="5"/>
            <w:shd w:val="clear" w:color="auto" w:fill="DCE4F0" w:themeFill="accent6" w:themeFillTint="33"/>
            <w:vAlign w:val="center"/>
          </w:tcPr>
          <w:p w14:paraId="592C665F" w14:textId="77777777" w:rsidR="008D74EF" w:rsidRPr="00242AC0" w:rsidRDefault="008D74EF" w:rsidP="008D74EF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8D74EF" w:rsidRPr="00242AC0" w14:paraId="06EFEA4E" w14:textId="77777777" w:rsidTr="008D74EF">
        <w:trPr>
          <w:trHeight w:val="170"/>
        </w:trPr>
        <w:tc>
          <w:tcPr>
            <w:tcW w:w="2505" w:type="dxa"/>
            <w:vMerge/>
            <w:vAlign w:val="center"/>
          </w:tcPr>
          <w:p w14:paraId="5F8D34C9" w14:textId="77777777" w:rsidR="008D74EF" w:rsidRPr="00242AC0" w:rsidRDefault="008D74EF" w:rsidP="008D74EF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bookmarkStart w:id="1" w:name="_GoBack" w:colFirst="1" w:colLast="5"/>
          </w:p>
        </w:tc>
        <w:tc>
          <w:tcPr>
            <w:tcW w:w="2523" w:type="dxa"/>
            <w:vAlign w:val="center"/>
          </w:tcPr>
          <w:p w14:paraId="6FEF26A5" w14:textId="784B8D4B" w:rsidR="008D74EF" w:rsidRPr="000C0538" w:rsidRDefault="008D74EF" w:rsidP="000C0538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520" w:type="dxa"/>
            <w:vAlign w:val="center"/>
          </w:tcPr>
          <w:p w14:paraId="5D2D2580" w14:textId="4B45B5C9" w:rsidR="008D74EF" w:rsidRPr="000C0538" w:rsidRDefault="008D74EF" w:rsidP="000C0538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24" w:type="dxa"/>
            <w:vAlign w:val="center"/>
          </w:tcPr>
          <w:p w14:paraId="5078DBB7" w14:textId="76D18E1D" w:rsidR="008D74EF" w:rsidRPr="000C0538" w:rsidRDefault="008D74EF" w:rsidP="000C0538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Medium</w:t>
            </w:r>
          </w:p>
        </w:tc>
        <w:tc>
          <w:tcPr>
            <w:tcW w:w="2520" w:type="dxa"/>
            <w:vAlign w:val="center"/>
          </w:tcPr>
          <w:p w14:paraId="402A628A" w14:textId="62106A7B" w:rsidR="008D74EF" w:rsidRPr="00242AC0" w:rsidRDefault="008D74EF" w:rsidP="000C0538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High</w:t>
            </w:r>
          </w:p>
        </w:tc>
        <w:tc>
          <w:tcPr>
            <w:tcW w:w="2536" w:type="dxa"/>
            <w:vAlign w:val="center"/>
          </w:tcPr>
          <w:p w14:paraId="3A41BCAC" w14:textId="3A5874C6" w:rsidR="008D74EF" w:rsidRPr="000C0538" w:rsidRDefault="008D74EF" w:rsidP="000C0538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Very high</w:t>
            </w:r>
          </w:p>
        </w:tc>
      </w:tr>
      <w:bookmarkEnd w:id="1"/>
      <w:tr w:rsidR="008D74EF" w:rsidRPr="00242AC0" w14:paraId="7F64F049" w14:textId="77777777" w:rsidTr="008D74EF">
        <w:tc>
          <w:tcPr>
            <w:tcW w:w="2505" w:type="dxa"/>
            <w:vMerge/>
            <w:vAlign w:val="center"/>
          </w:tcPr>
          <w:p w14:paraId="3CFC6151" w14:textId="77777777" w:rsidR="008D74EF" w:rsidRPr="00242AC0" w:rsidRDefault="008D74EF" w:rsidP="008D74EF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392E35FF" w14:textId="77777777" w:rsidR="008D74EF" w:rsidRPr="00242AC0" w:rsidRDefault="008D74EF" w:rsidP="008D74EF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42AC0">
              <w:rPr>
                <w:rFonts w:ascii="Arial Narrow" w:hAnsi="Arial Narrow"/>
                <w:sz w:val="20"/>
                <w:szCs w:val="20"/>
              </w:rPr>
              <w:t>Very limited analysis of grammatical items.</w:t>
            </w:r>
          </w:p>
        </w:tc>
        <w:tc>
          <w:tcPr>
            <w:tcW w:w="2520" w:type="dxa"/>
          </w:tcPr>
          <w:p w14:paraId="3CDA3BBF" w14:textId="77777777" w:rsidR="008D74EF" w:rsidRPr="00242AC0" w:rsidRDefault="008D74EF" w:rsidP="008D74EF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42AC0">
              <w:rPr>
                <w:rFonts w:ascii="Arial Narrow" w:hAnsi="Arial Narrow"/>
                <w:sz w:val="20"/>
                <w:szCs w:val="20"/>
              </w:rPr>
              <w:t>Some analysis of grammatical items.</w:t>
            </w:r>
          </w:p>
        </w:tc>
        <w:tc>
          <w:tcPr>
            <w:tcW w:w="2524" w:type="dxa"/>
          </w:tcPr>
          <w:p w14:paraId="1B32EC80" w14:textId="77777777" w:rsidR="008D74EF" w:rsidRPr="00242AC0" w:rsidRDefault="008D74EF" w:rsidP="008D74EF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42AC0">
              <w:rPr>
                <w:rFonts w:ascii="Arial Narrow" w:hAnsi="Arial Narrow"/>
                <w:sz w:val="20"/>
                <w:szCs w:val="20"/>
              </w:rPr>
              <w:t>Sound analysis of grammatical items.</w:t>
            </w:r>
          </w:p>
        </w:tc>
        <w:tc>
          <w:tcPr>
            <w:tcW w:w="2520" w:type="dxa"/>
          </w:tcPr>
          <w:p w14:paraId="0BA7A360" w14:textId="77777777" w:rsidR="008D74EF" w:rsidRPr="00242AC0" w:rsidRDefault="008D74EF" w:rsidP="008D74EF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42AC0">
              <w:rPr>
                <w:rFonts w:ascii="Arial Narrow" w:hAnsi="Arial Narrow"/>
                <w:sz w:val="20"/>
                <w:szCs w:val="20"/>
              </w:rPr>
              <w:t>Careful analysis of grammatical items.</w:t>
            </w:r>
          </w:p>
        </w:tc>
        <w:tc>
          <w:tcPr>
            <w:tcW w:w="2536" w:type="dxa"/>
          </w:tcPr>
          <w:p w14:paraId="3933482E" w14:textId="77777777" w:rsidR="008D74EF" w:rsidRPr="00242AC0" w:rsidRDefault="008D74EF" w:rsidP="008D74EF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42AC0">
              <w:rPr>
                <w:rFonts w:ascii="Arial Narrow" w:hAnsi="Arial Narrow"/>
                <w:sz w:val="20"/>
                <w:szCs w:val="20"/>
              </w:rPr>
              <w:t>Thorough analysis of grammatical items.</w:t>
            </w:r>
          </w:p>
        </w:tc>
      </w:tr>
      <w:tr w:rsidR="008D74EF" w:rsidRPr="00242AC0" w14:paraId="5818D3DD" w14:textId="77777777" w:rsidTr="008D74EF">
        <w:tc>
          <w:tcPr>
            <w:tcW w:w="2505" w:type="dxa"/>
            <w:vMerge/>
            <w:vAlign w:val="center"/>
          </w:tcPr>
          <w:p w14:paraId="5E633015" w14:textId="77777777" w:rsidR="008D74EF" w:rsidRPr="00242AC0" w:rsidRDefault="008D74EF" w:rsidP="008D74EF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1E38705F" w14:textId="77777777" w:rsidR="008D74EF" w:rsidRPr="00242AC0" w:rsidRDefault="008D74EF" w:rsidP="008D74EF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42AC0">
              <w:rPr>
                <w:rFonts w:ascii="Arial Narrow" w:hAnsi="Arial Narrow"/>
                <w:sz w:val="20"/>
                <w:szCs w:val="20"/>
              </w:rPr>
              <w:t>Limited description or how the grammatical rules were used in the text.</w:t>
            </w:r>
          </w:p>
        </w:tc>
        <w:tc>
          <w:tcPr>
            <w:tcW w:w="2520" w:type="dxa"/>
          </w:tcPr>
          <w:p w14:paraId="763B9EB6" w14:textId="77777777" w:rsidR="008D74EF" w:rsidRPr="00242AC0" w:rsidRDefault="008D74EF" w:rsidP="008D74EF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42AC0">
              <w:rPr>
                <w:rFonts w:ascii="Arial Narrow" w:hAnsi="Arial Narrow"/>
                <w:sz w:val="20"/>
                <w:szCs w:val="20"/>
              </w:rPr>
              <w:t>Some explanation of grammatical and vocalisation rules.</w:t>
            </w:r>
          </w:p>
        </w:tc>
        <w:tc>
          <w:tcPr>
            <w:tcW w:w="2524" w:type="dxa"/>
          </w:tcPr>
          <w:p w14:paraId="6844A0C7" w14:textId="77777777" w:rsidR="008D74EF" w:rsidRPr="00242AC0" w:rsidRDefault="008D74EF" w:rsidP="008D74EF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42AC0">
              <w:rPr>
                <w:rFonts w:ascii="Arial Narrow" w:hAnsi="Arial Narrow"/>
                <w:sz w:val="20"/>
                <w:szCs w:val="20"/>
              </w:rPr>
              <w:t>Sound explanation of grammatical and vocalisation rules.</w:t>
            </w:r>
          </w:p>
        </w:tc>
        <w:tc>
          <w:tcPr>
            <w:tcW w:w="2520" w:type="dxa"/>
          </w:tcPr>
          <w:p w14:paraId="2BD8EB74" w14:textId="77777777" w:rsidR="008D74EF" w:rsidRPr="00242AC0" w:rsidRDefault="008D74EF" w:rsidP="008D74EF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42AC0">
              <w:rPr>
                <w:rFonts w:ascii="Arial Narrow" w:hAnsi="Arial Narrow"/>
                <w:sz w:val="20"/>
                <w:szCs w:val="20"/>
              </w:rPr>
              <w:t>Detailed explanation of grammatical and vocalisation rules.</w:t>
            </w:r>
          </w:p>
        </w:tc>
        <w:tc>
          <w:tcPr>
            <w:tcW w:w="2536" w:type="dxa"/>
          </w:tcPr>
          <w:p w14:paraId="3BCD8FF7" w14:textId="77777777" w:rsidR="008D74EF" w:rsidRPr="00242AC0" w:rsidRDefault="008D74EF" w:rsidP="008D74EF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42AC0">
              <w:rPr>
                <w:rFonts w:ascii="Arial Narrow" w:hAnsi="Arial Narrow"/>
                <w:sz w:val="20"/>
                <w:szCs w:val="20"/>
              </w:rPr>
              <w:t>Comprehensive explanation of grammatical and vocalisation rules.</w:t>
            </w:r>
          </w:p>
        </w:tc>
      </w:tr>
      <w:tr w:rsidR="008D74EF" w:rsidRPr="00242AC0" w14:paraId="4E081013" w14:textId="77777777" w:rsidTr="008D74EF">
        <w:tc>
          <w:tcPr>
            <w:tcW w:w="2505" w:type="dxa"/>
            <w:vMerge/>
            <w:vAlign w:val="center"/>
          </w:tcPr>
          <w:p w14:paraId="4B84BD05" w14:textId="77777777" w:rsidR="008D74EF" w:rsidRPr="00242AC0" w:rsidRDefault="008D74EF" w:rsidP="008D74EF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3E544CB2" w14:textId="77777777" w:rsidR="008D74EF" w:rsidRPr="00242AC0" w:rsidRDefault="008D74EF" w:rsidP="008D74EF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42AC0">
              <w:rPr>
                <w:rFonts w:ascii="Arial Narrow" w:hAnsi="Arial Narrow"/>
                <w:sz w:val="20"/>
                <w:szCs w:val="20"/>
              </w:rPr>
              <w:t>Some description of relevant information in the text.</w:t>
            </w:r>
          </w:p>
        </w:tc>
        <w:tc>
          <w:tcPr>
            <w:tcW w:w="2520" w:type="dxa"/>
          </w:tcPr>
          <w:p w14:paraId="430F2760" w14:textId="77777777" w:rsidR="008D74EF" w:rsidRPr="00242AC0" w:rsidRDefault="008D74EF" w:rsidP="008D74EF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42AC0">
              <w:rPr>
                <w:rFonts w:ascii="Arial Narrow" w:hAnsi="Arial Narrow"/>
                <w:sz w:val="20"/>
                <w:szCs w:val="20"/>
              </w:rPr>
              <w:t>A limited understanding of the text and/or commentary.</w:t>
            </w:r>
          </w:p>
        </w:tc>
        <w:tc>
          <w:tcPr>
            <w:tcW w:w="2524" w:type="dxa"/>
          </w:tcPr>
          <w:p w14:paraId="37665821" w14:textId="77777777" w:rsidR="008D74EF" w:rsidRPr="00242AC0" w:rsidRDefault="008D74EF" w:rsidP="008D74EF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42AC0">
              <w:rPr>
                <w:rFonts w:ascii="Arial Narrow" w:hAnsi="Arial Narrow"/>
                <w:sz w:val="20"/>
                <w:szCs w:val="20"/>
              </w:rPr>
              <w:t>Satisfactory understanding of the text and some additional meaning given by the commentary.</w:t>
            </w:r>
          </w:p>
        </w:tc>
        <w:tc>
          <w:tcPr>
            <w:tcW w:w="2520" w:type="dxa"/>
          </w:tcPr>
          <w:p w14:paraId="6C4FC40D" w14:textId="77777777" w:rsidR="008D74EF" w:rsidRPr="00242AC0" w:rsidRDefault="008D74EF" w:rsidP="008D74EF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42AC0">
              <w:rPr>
                <w:rFonts w:ascii="Arial Narrow" w:hAnsi="Arial Narrow"/>
                <w:sz w:val="20"/>
                <w:szCs w:val="20"/>
              </w:rPr>
              <w:t>Detailed understanding of the text and the additional meaning given by commentary.</w:t>
            </w:r>
          </w:p>
        </w:tc>
        <w:tc>
          <w:tcPr>
            <w:tcW w:w="2536" w:type="dxa"/>
          </w:tcPr>
          <w:p w14:paraId="4B210D4D" w14:textId="77777777" w:rsidR="008D74EF" w:rsidRPr="00242AC0" w:rsidRDefault="008D74EF" w:rsidP="008D74EF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42AC0">
              <w:rPr>
                <w:rFonts w:ascii="Arial Narrow" w:hAnsi="Arial Narrow"/>
                <w:sz w:val="20"/>
                <w:szCs w:val="20"/>
              </w:rPr>
              <w:t>Thorough understanding of the text and the additional meaning given by commentary.</w:t>
            </w:r>
          </w:p>
        </w:tc>
      </w:tr>
      <w:tr w:rsidR="008D74EF" w:rsidRPr="00242AC0" w14:paraId="2967C222" w14:textId="77777777" w:rsidTr="008D74EF">
        <w:tc>
          <w:tcPr>
            <w:tcW w:w="2505" w:type="dxa"/>
            <w:vMerge/>
            <w:vAlign w:val="center"/>
          </w:tcPr>
          <w:p w14:paraId="265D7F39" w14:textId="77777777" w:rsidR="008D74EF" w:rsidRPr="00242AC0" w:rsidRDefault="008D74EF" w:rsidP="008D74EF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6BE66AC5" w14:textId="77777777" w:rsidR="008D74EF" w:rsidRPr="00242AC0" w:rsidRDefault="008D74EF" w:rsidP="008D74EF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42AC0">
              <w:rPr>
                <w:rFonts w:ascii="Arial Narrow" w:hAnsi="Arial Narrow"/>
                <w:sz w:val="20"/>
                <w:szCs w:val="20"/>
              </w:rPr>
              <w:t>Little reference to evidence in the text and limited evidence of interpretation.</w:t>
            </w:r>
          </w:p>
        </w:tc>
        <w:tc>
          <w:tcPr>
            <w:tcW w:w="2520" w:type="dxa"/>
          </w:tcPr>
          <w:p w14:paraId="019B0932" w14:textId="77777777" w:rsidR="008D74EF" w:rsidRPr="00242AC0" w:rsidRDefault="008D74EF" w:rsidP="008D74EF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42AC0">
              <w:rPr>
                <w:rFonts w:ascii="Arial Narrow" w:hAnsi="Arial Narrow"/>
                <w:sz w:val="20"/>
                <w:szCs w:val="20"/>
              </w:rPr>
              <w:t>Some interpretation and reference to evidence in the text.</w:t>
            </w:r>
          </w:p>
        </w:tc>
        <w:tc>
          <w:tcPr>
            <w:tcW w:w="2524" w:type="dxa"/>
          </w:tcPr>
          <w:p w14:paraId="33BC7FEF" w14:textId="77777777" w:rsidR="008D74EF" w:rsidRPr="00242AC0" w:rsidRDefault="008D74EF" w:rsidP="008D74EF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42AC0">
              <w:rPr>
                <w:rFonts w:ascii="Arial Narrow" w:hAnsi="Arial Narrow"/>
                <w:sz w:val="20"/>
                <w:szCs w:val="20"/>
              </w:rPr>
              <w:t>Adequate interpretation and referencing of the evidence in the text.</w:t>
            </w:r>
          </w:p>
        </w:tc>
        <w:tc>
          <w:tcPr>
            <w:tcW w:w="2520" w:type="dxa"/>
          </w:tcPr>
          <w:p w14:paraId="6184B337" w14:textId="77777777" w:rsidR="008D74EF" w:rsidRPr="00242AC0" w:rsidRDefault="008D74EF" w:rsidP="008D74EF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42AC0">
              <w:rPr>
                <w:rFonts w:ascii="Arial Narrow" w:hAnsi="Arial Narrow"/>
                <w:sz w:val="20"/>
                <w:szCs w:val="20"/>
              </w:rPr>
              <w:t>Clear interpretation and referencing of the text.</w:t>
            </w:r>
          </w:p>
        </w:tc>
        <w:tc>
          <w:tcPr>
            <w:tcW w:w="2536" w:type="dxa"/>
          </w:tcPr>
          <w:p w14:paraId="3ADC1D95" w14:textId="77777777" w:rsidR="008D74EF" w:rsidRPr="00242AC0" w:rsidRDefault="008D74EF" w:rsidP="008D74EF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42AC0">
              <w:rPr>
                <w:rFonts w:ascii="Arial Narrow" w:hAnsi="Arial Narrow"/>
                <w:sz w:val="20"/>
                <w:szCs w:val="20"/>
              </w:rPr>
              <w:t>Insightful interpretation and referencing of the text.</w:t>
            </w:r>
          </w:p>
        </w:tc>
      </w:tr>
    </w:tbl>
    <w:p w14:paraId="04053D67" w14:textId="77777777" w:rsidR="000C0538" w:rsidRDefault="000C0538" w:rsidP="000C0538">
      <w:pPr>
        <w:pStyle w:val="VCAAfigures"/>
        <w:spacing w:before="0" w:after="0"/>
        <w:jc w:val="left"/>
      </w:pPr>
    </w:p>
    <w:p w14:paraId="58113DF5" w14:textId="1825A296" w:rsidR="000C0538" w:rsidRDefault="000C0538" w:rsidP="000C0538">
      <w:pPr>
        <w:spacing w:after="12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KEY to marking scale based on the Outcome contributing 2</w:t>
      </w:r>
      <w:r>
        <w:rPr>
          <w:rFonts w:cs="Arial"/>
          <w:sz w:val="18"/>
          <w:szCs w:val="18"/>
        </w:rPr>
        <w:t>0</w:t>
      </w:r>
      <w:r>
        <w:rPr>
          <w:rFonts w:cs="Arial"/>
          <w:sz w:val="18"/>
          <w:szCs w:val="18"/>
        </w:rPr>
        <w:t xml:space="preserve">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0C0538" w14:paraId="5015C4C0" w14:textId="77777777" w:rsidTr="000C0538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2B9EB" w14:textId="4FBE795F" w:rsidR="000C0538" w:rsidRDefault="000C0538" w:rsidP="000C0538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Very Low 1–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34503" w14:textId="6A0E8209" w:rsidR="000C0538" w:rsidRDefault="000C0538" w:rsidP="000C0538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Low 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B595B" w14:textId="2874296B" w:rsidR="000C0538" w:rsidRDefault="000C0538" w:rsidP="000C0538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Medium </w:t>
            </w: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FED06" w14:textId="7F90BB5B" w:rsidR="000C0538" w:rsidRDefault="000C0538" w:rsidP="000C0538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High </w:t>
            </w:r>
            <w:r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>16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4C77C" w14:textId="5B03CBA6" w:rsidR="000C0538" w:rsidRDefault="000C0538" w:rsidP="000C0538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Very High </w:t>
            </w:r>
            <w:r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>20</w:t>
            </w:r>
          </w:p>
        </w:tc>
      </w:tr>
    </w:tbl>
    <w:p w14:paraId="6E29D862" w14:textId="77777777" w:rsidR="000C0538" w:rsidRDefault="000C0538" w:rsidP="000C0538">
      <w:pPr>
        <w:pStyle w:val="VCAAfigures"/>
        <w:spacing w:before="0"/>
        <w:jc w:val="left"/>
      </w:pPr>
    </w:p>
    <w:p w14:paraId="6C639792" w14:textId="43BAA11E" w:rsidR="008D74EF" w:rsidRDefault="008D74EF" w:rsidP="000C0538">
      <w:pPr>
        <w:pStyle w:val="VCAAfigures"/>
        <w:spacing w:before="0"/>
        <w:jc w:val="left"/>
      </w:pPr>
    </w:p>
    <w:sectPr w:rsidR="008D74EF" w:rsidSect="008D74E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40" w:right="567" w:bottom="1117" w:left="851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8D74EF" w:rsidRDefault="008D74EF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8D74EF" w:rsidRDefault="008D74EF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141"/>
      <w:gridCol w:w="5142"/>
      <w:gridCol w:w="5139"/>
    </w:tblGrid>
    <w:tr w:rsidR="008D74EF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33AE7FEB" w:rsidR="008D74EF" w:rsidRPr="00D06414" w:rsidRDefault="008D74EF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en-AU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4E9AEBFF" w:rsidR="008D74EF" w:rsidRPr="00D06414" w:rsidRDefault="008D74EF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1E2AB9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8D74EF" w:rsidRPr="00D06414" w:rsidRDefault="008D74E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236"/>
      <w:gridCol w:w="5141"/>
      <w:gridCol w:w="5138"/>
    </w:tblGrid>
    <w:tr w:rsidR="008D74EF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8D74EF" w:rsidRPr="00D06414" w:rsidRDefault="008D74E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8D74EF" w:rsidRDefault="008D74EF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8D74EF" w:rsidRDefault="008D74EF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25B99C72" w:rsidR="008D74EF" w:rsidRPr="00D86DE4" w:rsidRDefault="000C0538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B6FD1">
          <w:rPr>
            <w:color w:val="999999" w:themeColor="accent2"/>
          </w:rPr>
          <w:t>VCE Classical Hebrew: Performance descriptors</w:t>
        </w:r>
      </w:sdtContent>
    </w:sdt>
    <w:r w:rsidR="008D74EF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8D74EF" w:rsidRPr="009370BC" w:rsidRDefault="008D74EF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534AF8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5780E"/>
    <w:rsid w:val="00060A23"/>
    <w:rsid w:val="00065CC6"/>
    <w:rsid w:val="000A71F7"/>
    <w:rsid w:val="000C0538"/>
    <w:rsid w:val="000F09E4"/>
    <w:rsid w:val="000F16FD"/>
    <w:rsid w:val="000F5AAF"/>
    <w:rsid w:val="00143520"/>
    <w:rsid w:val="00153AD2"/>
    <w:rsid w:val="001779EA"/>
    <w:rsid w:val="001D3246"/>
    <w:rsid w:val="001E2AB9"/>
    <w:rsid w:val="002279BA"/>
    <w:rsid w:val="002329F3"/>
    <w:rsid w:val="00242AC0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3C4C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6078D"/>
    <w:rsid w:val="00495C80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52719"/>
    <w:rsid w:val="00860115"/>
    <w:rsid w:val="0088783C"/>
    <w:rsid w:val="008D74EF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937FE"/>
    <w:rsid w:val="00AB6FD1"/>
    <w:rsid w:val="00AE5526"/>
    <w:rsid w:val="00AF051B"/>
    <w:rsid w:val="00B01578"/>
    <w:rsid w:val="00B0738F"/>
    <w:rsid w:val="00B13D3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E23F1D"/>
    <w:rsid w:val="00E30E05"/>
    <w:rsid w:val="00E36361"/>
    <w:rsid w:val="00E538E6"/>
    <w:rsid w:val="00E55AE9"/>
    <w:rsid w:val="00EB0C84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2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D2"/>
    <w:rsid w:val="00121312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A2C0617-1E7F-4122-8229-C61F2542E372}"/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DF9B98-22BE-4B88-A32A-F331FEA56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Classical Hebrew: Performance descriptors</vt:lpstr>
    </vt:vector>
  </TitlesOfParts>
  <Company>Victorian Curriculum and Assessment Authority</Company>
  <LinksUpToDate>false</LinksUpToDate>
  <CharactersWithSpaces>1640</CharactersWithSpaces>
  <SharedDoc>false</SharedDoc>
  <HyperlinkBase>https://www.vcaa.vic.edu.au/Footer/Pages/Copyright.aspx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Classical Hebrew: Performance descriptors</dc:title>
  <dc:subject>VCE Classical Hebrew</dc:subject>
  <dc:creator/>
  <cp:keywords>classical hebrew, performance descriptors, unit 3, outcome 1</cp:keywords>
  <cp:lastModifiedBy>Julie Coleman</cp:lastModifiedBy>
  <cp:revision>6</cp:revision>
  <cp:lastPrinted>2015-05-15T02:36:00Z</cp:lastPrinted>
  <dcterms:created xsi:type="dcterms:W3CDTF">2021-06-16T02:46:00Z</dcterms:created>
  <dcterms:modified xsi:type="dcterms:W3CDTF">2021-06-22T06:23:00Z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