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5DA0" w14:textId="77777777"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D403D3">
        <w:rPr>
          <w:sz w:val="40"/>
          <w:szCs w:val="40"/>
        </w:rPr>
        <w:t>Drama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14:paraId="7DD32001" w14:textId="77777777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14:paraId="03B19759" w14:textId="77777777" w:rsidR="00EC42E9" w:rsidRPr="00EC42E9" w:rsidRDefault="00D403D3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DRAMA</w:t>
            </w:r>
          </w:p>
          <w:p w14:paraId="4F07EB1A" w14:textId="77777777"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14:paraId="6BBDBCC0" w14:textId="77777777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14:paraId="277FC538" w14:textId="77777777"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14:paraId="17392AAD" w14:textId="77777777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14:paraId="68FEEF8F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D403D3" w14:paraId="40E1822E" w14:textId="77777777" w:rsidTr="00D91EFE">
        <w:tc>
          <w:tcPr>
            <w:tcW w:w="2543" w:type="dxa"/>
            <w:vMerge w:val="restart"/>
            <w:vAlign w:val="center"/>
          </w:tcPr>
          <w:p w14:paraId="0726EDA4" w14:textId="77777777" w:rsidR="00D403D3" w:rsidRPr="007C3D7A" w:rsidRDefault="00D403D3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14:paraId="7B77684B" w14:textId="77777777" w:rsidR="00D403D3" w:rsidRPr="007C3D7A" w:rsidRDefault="00D403D3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2</w:t>
            </w:r>
          </w:p>
          <w:p w14:paraId="2EE8FC89" w14:textId="77777777" w:rsidR="00D403D3" w:rsidRPr="00FF2346" w:rsidRDefault="00D403D3" w:rsidP="007C3D7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F2346">
              <w:rPr>
                <w:rFonts w:ascii="Arial Narrow" w:hAnsi="Arial Narrow"/>
                <w:b/>
                <w:sz w:val="20"/>
                <w:szCs w:val="20"/>
              </w:rPr>
              <w:t xml:space="preserve">Analyse the use of processes, techniques and skills to create and present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FF2346">
              <w:rPr>
                <w:rFonts w:ascii="Arial Narrow" w:hAnsi="Arial Narrow"/>
                <w:b/>
                <w:sz w:val="20"/>
                <w:szCs w:val="20"/>
              </w:rPr>
              <w:t>a devised ensemble performance.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14:paraId="3B2CCDD7" w14:textId="77777777" w:rsidR="00D403D3" w:rsidRPr="00EC42E9" w:rsidRDefault="00D403D3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D403D3" w:rsidRPr="00497336" w14:paraId="33273941" w14:textId="77777777" w:rsidTr="00D91EFE">
        <w:trPr>
          <w:trHeight w:val="170"/>
        </w:trPr>
        <w:tc>
          <w:tcPr>
            <w:tcW w:w="2543" w:type="dxa"/>
            <w:vMerge/>
            <w:vAlign w:val="center"/>
          </w:tcPr>
          <w:p w14:paraId="264BE6B8" w14:textId="77777777" w:rsidR="00D403D3" w:rsidRPr="00497336" w:rsidRDefault="00D403D3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48DEE9AD" w14:textId="77777777" w:rsidR="00D403D3" w:rsidRPr="00497336" w:rsidRDefault="00D403D3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14:paraId="2AB75A9B" w14:textId="77777777" w:rsidR="00D403D3" w:rsidRPr="00497336" w:rsidRDefault="00D403D3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14:paraId="571BAE18" w14:textId="77777777" w:rsidR="00D403D3" w:rsidRPr="00497336" w:rsidRDefault="00D403D3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14:paraId="5BF2BAFD" w14:textId="77777777" w:rsidR="00D403D3" w:rsidRPr="00497336" w:rsidRDefault="00D403D3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14:paraId="09FC67CF" w14:textId="77777777" w:rsidR="00D403D3" w:rsidRPr="00497336" w:rsidRDefault="00D403D3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D403D3" w14:paraId="151B85E8" w14:textId="77777777" w:rsidTr="00D91EFE">
        <w:tc>
          <w:tcPr>
            <w:tcW w:w="2543" w:type="dxa"/>
            <w:vMerge/>
            <w:vAlign w:val="center"/>
          </w:tcPr>
          <w:p w14:paraId="02CC5047" w14:textId="77777777" w:rsidR="00D403D3" w:rsidRDefault="00D403D3" w:rsidP="00D403D3"/>
        </w:tc>
        <w:tc>
          <w:tcPr>
            <w:tcW w:w="2551" w:type="dxa"/>
          </w:tcPr>
          <w:p w14:paraId="73306937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Limited response showing minimal description, analysis and/or evaluation of the play-making techniques used in the development of the ensemble work.</w:t>
            </w:r>
          </w:p>
        </w:tc>
        <w:tc>
          <w:tcPr>
            <w:tcW w:w="2559" w:type="dxa"/>
          </w:tcPr>
          <w:p w14:paraId="23415061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Some response showing limited description, analysis and evaluation of the play-making techniques used in the development of the ensemble work.</w:t>
            </w:r>
          </w:p>
        </w:tc>
        <w:tc>
          <w:tcPr>
            <w:tcW w:w="2551" w:type="dxa"/>
          </w:tcPr>
          <w:p w14:paraId="1BB56B4A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Generally well-explained response showing some description, analysis and evaluation of the play-making techniques used in the development of the ensemble work.</w:t>
            </w:r>
          </w:p>
        </w:tc>
        <w:tc>
          <w:tcPr>
            <w:tcW w:w="2608" w:type="dxa"/>
          </w:tcPr>
          <w:p w14:paraId="19E1A564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 xml:space="preserve">Thoughtful response showing detailed description, analysis and evaluation of the play-making techniques used in the development of the ensemble work. </w:t>
            </w:r>
          </w:p>
        </w:tc>
        <w:tc>
          <w:tcPr>
            <w:tcW w:w="2567" w:type="dxa"/>
          </w:tcPr>
          <w:p w14:paraId="0092A6F4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 xml:space="preserve">Comprehensive and insightful response showing highly detailed description, analysis and evaluation of the play-making techniques used in the development of the ensemble work. </w:t>
            </w:r>
          </w:p>
        </w:tc>
      </w:tr>
      <w:tr w:rsidR="00D403D3" w14:paraId="0F55C3AD" w14:textId="77777777" w:rsidTr="00D91EFE">
        <w:tc>
          <w:tcPr>
            <w:tcW w:w="2543" w:type="dxa"/>
            <w:vMerge/>
          </w:tcPr>
          <w:p w14:paraId="5BECCFA6" w14:textId="77777777" w:rsidR="00D403D3" w:rsidRDefault="00D403D3" w:rsidP="00D403D3"/>
        </w:tc>
        <w:tc>
          <w:tcPr>
            <w:tcW w:w="2551" w:type="dxa"/>
          </w:tcPr>
          <w:p w14:paraId="26E70BC1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Very limited discussion of the ways the dramatic potential of stimulus material is used to develop characters in the ensemble performance.</w:t>
            </w:r>
          </w:p>
        </w:tc>
        <w:tc>
          <w:tcPr>
            <w:tcW w:w="2559" w:type="dxa"/>
          </w:tcPr>
          <w:p w14:paraId="08BAB140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Brief discussion of the ways the dramatic potential of stimulus material is used to develop characters in the ensemble performance.</w:t>
            </w:r>
          </w:p>
        </w:tc>
        <w:tc>
          <w:tcPr>
            <w:tcW w:w="2551" w:type="dxa"/>
          </w:tcPr>
          <w:p w14:paraId="7D2E9852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Adequate discussion of the ways the dramatic potential of stimulus material is used to develop characters in the ensemble performance.</w:t>
            </w:r>
          </w:p>
        </w:tc>
        <w:tc>
          <w:tcPr>
            <w:tcW w:w="2608" w:type="dxa"/>
          </w:tcPr>
          <w:p w14:paraId="7F968B34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Considered discussion of the ways the dramatic potential of stimulus material is used to develop characters in the ensemble performance.</w:t>
            </w:r>
          </w:p>
        </w:tc>
        <w:tc>
          <w:tcPr>
            <w:tcW w:w="2567" w:type="dxa"/>
          </w:tcPr>
          <w:p w14:paraId="4D674F30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Adept and perceptive discussion of the ways the dramatic potential of stimulus material is used to develop characters in the ensemble performance.</w:t>
            </w:r>
          </w:p>
        </w:tc>
      </w:tr>
      <w:tr w:rsidR="00D403D3" w14:paraId="309954B2" w14:textId="77777777" w:rsidTr="008E619B">
        <w:trPr>
          <w:trHeight w:val="397"/>
        </w:trPr>
        <w:tc>
          <w:tcPr>
            <w:tcW w:w="2543" w:type="dxa"/>
            <w:vMerge/>
          </w:tcPr>
          <w:p w14:paraId="68407227" w14:textId="77777777" w:rsidR="00D403D3" w:rsidRDefault="00D403D3" w:rsidP="00D403D3"/>
        </w:tc>
        <w:tc>
          <w:tcPr>
            <w:tcW w:w="2551" w:type="dxa"/>
          </w:tcPr>
          <w:p w14:paraId="0B6825C0" w14:textId="77777777" w:rsidR="00D403D3" w:rsidRPr="00D403D3" w:rsidRDefault="00D403D3" w:rsidP="00D403D3">
            <w:pPr>
              <w:spacing w:before="120" w:after="120"/>
              <w:rPr>
                <w:sz w:val="18"/>
                <w:szCs w:val="18"/>
                <w:lang w:val="en-AU" w:eastAsia="zh-CN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Limited discussion of the ways expressive skills and performance skills are manipulated within the ensemble performance.</w:t>
            </w:r>
          </w:p>
        </w:tc>
        <w:tc>
          <w:tcPr>
            <w:tcW w:w="2559" w:type="dxa"/>
          </w:tcPr>
          <w:p w14:paraId="357CF996" w14:textId="77777777" w:rsidR="00D403D3" w:rsidRPr="00D403D3" w:rsidRDefault="00D403D3" w:rsidP="00D403D3">
            <w:pPr>
              <w:spacing w:before="120" w:after="120"/>
              <w:rPr>
                <w:sz w:val="18"/>
                <w:szCs w:val="18"/>
                <w:lang w:val="en-AU" w:eastAsia="zh-CN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Some explanation of the ways expressive skills and performance skills are manipulated within the ensemble performance.</w:t>
            </w:r>
          </w:p>
        </w:tc>
        <w:tc>
          <w:tcPr>
            <w:tcW w:w="2551" w:type="dxa"/>
          </w:tcPr>
          <w:p w14:paraId="167FCA3C" w14:textId="77777777" w:rsidR="00D403D3" w:rsidRPr="00D403D3" w:rsidRDefault="00D403D3" w:rsidP="00D403D3">
            <w:pPr>
              <w:spacing w:before="120" w:after="120"/>
              <w:rPr>
                <w:sz w:val="18"/>
                <w:szCs w:val="18"/>
                <w:lang w:val="en-AU" w:eastAsia="zh-CN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Capable analysis and/or evaluation of the ways expressive skills performance skills are manipulated within the ensemble performance.</w:t>
            </w:r>
          </w:p>
        </w:tc>
        <w:tc>
          <w:tcPr>
            <w:tcW w:w="2608" w:type="dxa"/>
          </w:tcPr>
          <w:p w14:paraId="3F7E1200" w14:textId="77777777" w:rsidR="00D403D3" w:rsidRPr="00D403D3" w:rsidRDefault="00D403D3" w:rsidP="00D403D3">
            <w:pPr>
              <w:spacing w:before="120" w:after="120"/>
              <w:rPr>
                <w:sz w:val="18"/>
                <w:szCs w:val="18"/>
                <w:lang w:val="en-AU" w:eastAsia="zh-CN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Thorough analysis and evaluation of the ways expressive skills and performance skills are manipulated within the ensemble performance.</w:t>
            </w:r>
          </w:p>
        </w:tc>
        <w:tc>
          <w:tcPr>
            <w:tcW w:w="2567" w:type="dxa"/>
          </w:tcPr>
          <w:p w14:paraId="6285584C" w14:textId="77777777" w:rsidR="00D403D3" w:rsidRPr="00D403D3" w:rsidRDefault="00D403D3" w:rsidP="00D403D3">
            <w:pPr>
              <w:spacing w:before="120" w:after="120"/>
              <w:rPr>
                <w:sz w:val="18"/>
                <w:szCs w:val="18"/>
                <w:lang w:val="en-AU" w:eastAsia="zh-CN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Sophisticated analysis and evaluation of the ways expressive skills and performance skills are manipulated within the ensemble performance.</w:t>
            </w:r>
          </w:p>
        </w:tc>
      </w:tr>
      <w:tr w:rsidR="00D403D3" w14:paraId="070B99A6" w14:textId="77777777" w:rsidTr="00D91EFE">
        <w:tc>
          <w:tcPr>
            <w:tcW w:w="2543" w:type="dxa"/>
            <w:vMerge/>
          </w:tcPr>
          <w:p w14:paraId="0552F886" w14:textId="77777777" w:rsidR="00D403D3" w:rsidRDefault="00D403D3" w:rsidP="00D403D3"/>
        </w:tc>
        <w:tc>
          <w:tcPr>
            <w:tcW w:w="2551" w:type="dxa"/>
          </w:tcPr>
          <w:p w14:paraId="5B14E792" w14:textId="77777777" w:rsidR="00D403D3" w:rsidRPr="00D403D3" w:rsidRDefault="00D403D3" w:rsidP="00D403D3">
            <w:pPr>
              <w:spacing w:before="120" w:after="120"/>
              <w:rPr>
                <w:sz w:val="18"/>
                <w:szCs w:val="18"/>
                <w:lang w:val="en-AU" w:eastAsia="zh-CN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Limited discussion of the ways that performance styles, conventions, dramatic elements and production areas are used in the development and/or presentation of the ensemble performance.</w:t>
            </w:r>
          </w:p>
        </w:tc>
        <w:tc>
          <w:tcPr>
            <w:tcW w:w="2559" w:type="dxa"/>
          </w:tcPr>
          <w:p w14:paraId="4C04C366" w14:textId="77777777" w:rsidR="00D403D3" w:rsidRPr="00D403D3" w:rsidRDefault="00D403D3" w:rsidP="00D403D3">
            <w:pPr>
              <w:spacing w:before="120" w:after="120"/>
              <w:rPr>
                <w:sz w:val="18"/>
                <w:szCs w:val="18"/>
                <w:lang w:val="en-AU" w:eastAsia="zh-CN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 xml:space="preserve">Some discussion of the ways that performance styles, conventions, dramatic elements, production areas are used in the development and presentation of the ensemble performance. </w:t>
            </w:r>
          </w:p>
        </w:tc>
        <w:tc>
          <w:tcPr>
            <w:tcW w:w="2551" w:type="dxa"/>
          </w:tcPr>
          <w:p w14:paraId="6DC90774" w14:textId="77777777" w:rsidR="00D403D3" w:rsidRPr="00D403D3" w:rsidRDefault="00D403D3" w:rsidP="00D403D3">
            <w:pPr>
              <w:spacing w:before="120" w:after="120"/>
              <w:rPr>
                <w:sz w:val="18"/>
                <w:szCs w:val="18"/>
                <w:lang w:val="en-AU" w:eastAsia="zh-CN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Satisfactory discussion of the ways that performance styles, conventions, dramatic elements and production areas are used in the development and presentation of the ensemble performance.</w:t>
            </w:r>
          </w:p>
        </w:tc>
        <w:tc>
          <w:tcPr>
            <w:tcW w:w="2608" w:type="dxa"/>
          </w:tcPr>
          <w:p w14:paraId="542FE074" w14:textId="77777777" w:rsidR="00D403D3" w:rsidRPr="00D403D3" w:rsidRDefault="00D403D3" w:rsidP="00D403D3">
            <w:pPr>
              <w:spacing w:before="120" w:after="120"/>
              <w:rPr>
                <w:sz w:val="18"/>
                <w:szCs w:val="18"/>
                <w:lang w:val="en-AU" w:eastAsia="zh-CN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Detailed discussion of the ways conventions, performance styles, dramatic elements and production areas are used in the development and presentation of the ensemble performance.</w:t>
            </w:r>
          </w:p>
        </w:tc>
        <w:tc>
          <w:tcPr>
            <w:tcW w:w="2567" w:type="dxa"/>
          </w:tcPr>
          <w:p w14:paraId="4BC2B0F6" w14:textId="77777777" w:rsidR="00D403D3" w:rsidRPr="00D403D3" w:rsidRDefault="00D403D3" w:rsidP="00D403D3">
            <w:pPr>
              <w:spacing w:before="120" w:after="120"/>
              <w:rPr>
                <w:sz w:val="18"/>
                <w:szCs w:val="18"/>
                <w:lang w:val="en-AU" w:eastAsia="zh-CN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Comprehensive discussion of the ways performance styles, conventions, dramatic elements and production areas are used in the development and presentation of the ensemble performance.</w:t>
            </w:r>
          </w:p>
        </w:tc>
      </w:tr>
      <w:tr w:rsidR="00D403D3" w14:paraId="0BE8FCAD" w14:textId="77777777" w:rsidTr="00D91EFE">
        <w:tc>
          <w:tcPr>
            <w:tcW w:w="2543" w:type="dxa"/>
            <w:vMerge/>
          </w:tcPr>
          <w:p w14:paraId="63122555" w14:textId="77777777" w:rsidR="00D403D3" w:rsidRDefault="00D403D3" w:rsidP="00D403D3"/>
        </w:tc>
        <w:tc>
          <w:tcPr>
            <w:tcW w:w="2551" w:type="dxa"/>
          </w:tcPr>
          <w:p w14:paraId="4A2F1847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Limited description of the ensemble performance. The evaluation is not substantiated.</w:t>
            </w:r>
          </w:p>
        </w:tc>
        <w:tc>
          <w:tcPr>
            <w:tcW w:w="2559" w:type="dxa"/>
          </w:tcPr>
          <w:p w14:paraId="0BC332F0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Basic analysis of the ensemble performance. The evaluation is occasionally substantiated.</w:t>
            </w:r>
          </w:p>
        </w:tc>
        <w:tc>
          <w:tcPr>
            <w:tcW w:w="2551" w:type="dxa"/>
          </w:tcPr>
          <w:p w14:paraId="5A85DE2E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Generally clear analysis of the ensemble performance. The evaluation is adequately substantiated.</w:t>
            </w:r>
          </w:p>
        </w:tc>
        <w:tc>
          <w:tcPr>
            <w:tcW w:w="2608" w:type="dxa"/>
          </w:tcPr>
          <w:p w14:paraId="5CA95F01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Clear analysis of the ensemble performance. The evaluation is well substantiated.</w:t>
            </w:r>
          </w:p>
        </w:tc>
        <w:tc>
          <w:tcPr>
            <w:tcW w:w="2567" w:type="dxa"/>
          </w:tcPr>
          <w:p w14:paraId="68AE9076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Astute analysis of the ensemble performance. The evaluation is comprehensive and well substantiated.</w:t>
            </w:r>
          </w:p>
        </w:tc>
      </w:tr>
      <w:tr w:rsidR="00D403D3" w14:paraId="43CE0A58" w14:textId="77777777" w:rsidTr="00D91EFE">
        <w:tc>
          <w:tcPr>
            <w:tcW w:w="2543" w:type="dxa"/>
            <w:vMerge/>
          </w:tcPr>
          <w:p w14:paraId="04322B5A" w14:textId="77777777" w:rsidR="00D403D3" w:rsidRDefault="00D403D3" w:rsidP="00D403D3"/>
        </w:tc>
        <w:tc>
          <w:tcPr>
            <w:tcW w:w="2551" w:type="dxa"/>
          </w:tcPr>
          <w:p w14:paraId="13B5DF82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Very limited use of drama language.</w:t>
            </w:r>
          </w:p>
        </w:tc>
        <w:tc>
          <w:tcPr>
            <w:tcW w:w="2559" w:type="dxa"/>
          </w:tcPr>
          <w:p w14:paraId="434C4077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Basic use of drama language.</w:t>
            </w:r>
          </w:p>
        </w:tc>
        <w:tc>
          <w:tcPr>
            <w:tcW w:w="2551" w:type="dxa"/>
          </w:tcPr>
          <w:p w14:paraId="5F51DE95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Reasonably accurate use of drama language.</w:t>
            </w:r>
          </w:p>
        </w:tc>
        <w:tc>
          <w:tcPr>
            <w:tcW w:w="2608" w:type="dxa"/>
          </w:tcPr>
          <w:p w14:paraId="62D4F3A9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Confident and accurate use of drama language.</w:t>
            </w:r>
          </w:p>
        </w:tc>
        <w:tc>
          <w:tcPr>
            <w:tcW w:w="2567" w:type="dxa"/>
          </w:tcPr>
          <w:p w14:paraId="1E948C10" w14:textId="77777777" w:rsidR="00D403D3" w:rsidRPr="00D403D3" w:rsidRDefault="00D403D3" w:rsidP="00D403D3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403D3">
              <w:rPr>
                <w:sz w:val="18"/>
                <w:szCs w:val="18"/>
                <w:lang w:val="en-AU" w:eastAsia="zh-CN"/>
              </w:rPr>
              <w:t>Sophisticated and precise use of drama language.</w:t>
            </w:r>
          </w:p>
        </w:tc>
      </w:tr>
    </w:tbl>
    <w:p w14:paraId="526FA537" w14:textId="77777777" w:rsidR="00EC42E9" w:rsidRDefault="00EC42E9" w:rsidP="00EC42E9">
      <w:pPr>
        <w:spacing w:after="0"/>
        <w:rPr>
          <w:sz w:val="16"/>
          <w:szCs w:val="16"/>
        </w:rPr>
      </w:pPr>
    </w:p>
    <w:p w14:paraId="20220141" w14:textId="77777777" w:rsidR="00D403D3" w:rsidRPr="00D91EFE" w:rsidRDefault="00D403D3" w:rsidP="00EC42E9">
      <w:pPr>
        <w:spacing w:after="0"/>
        <w:rPr>
          <w:sz w:val="16"/>
          <w:szCs w:val="16"/>
        </w:rPr>
      </w:pPr>
    </w:p>
    <w:p w14:paraId="5396DF06" w14:textId="77777777"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D403D3">
        <w:rPr>
          <w:rFonts w:cs="Arial"/>
          <w:sz w:val="18"/>
          <w:szCs w:val="18"/>
        </w:rPr>
        <w:t>25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6B447B66" w14:textId="77777777" w:rsidTr="007C3D7A">
        <w:tc>
          <w:tcPr>
            <w:tcW w:w="2062" w:type="dxa"/>
            <w:vAlign w:val="center"/>
          </w:tcPr>
          <w:p w14:paraId="5DF6BCCC" w14:textId="77777777" w:rsidR="007C3D7A" w:rsidRPr="004B7620" w:rsidRDefault="007C3D7A" w:rsidP="00D403D3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D403D3">
              <w:rPr>
                <w:sz w:val="18"/>
                <w:szCs w:val="18"/>
              </w:rPr>
              <w:t>5</w:t>
            </w:r>
          </w:p>
        </w:tc>
        <w:tc>
          <w:tcPr>
            <w:tcW w:w="2063" w:type="dxa"/>
            <w:vAlign w:val="center"/>
          </w:tcPr>
          <w:p w14:paraId="5DB5D339" w14:textId="77777777" w:rsidR="007C3D7A" w:rsidRPr="004B7620" w:rsidRDefault="007C3D7A" w:rsidP="00D403D3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D403D3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–</w:t>
            </w:r>
            <w:r w:rsidR="00D403D3"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14:paraId="237507E0" w14:textId="77777777" w:rsidR="007C3D7A" w:rsidRPr="004B7620" w:rsidRDefault="007C3D7A" w:rsidP="00D403D3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D403D3"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1–</w:t>
            </w:r>
            <w:r w:rsidR="00D403D3">
              <w:rPr>
                <w:sz w:val="18"/>
                <w:szCs w:val="18"/>
              </w:rPr>
              <w:t>15</w:t>
            </w:r>
          </w:p>
        </w:tc>
        <w:tc>
          <w:tcPr>
            <w:tcW w:w="2063" w:type="dxa"/>
            <w:vAlign w:val="center"/>
          </w:tcPr>
          <w:p w14:paraId="5BBBF1DE" w14:textId="77777777" w:rsidR="007C3D7A" w:rsidRPr="004B7620" w:rsidRDefault="007C3D7A" w:rsidP="00D403D3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D403D3">
              <w:rPr>
                <w:sz w:val="18"/>
                <w:szCs w:val="18"/>
              </w:rPr>
              <w:t>16</w:t>
            </w:r>
            <w:r w:rsidRPr="004B7620">
              <w:rPr>
                <w:sz w:val="18"/>
                <w:szCs w:val="18"/>
              </w:rPr>
              <w:t>–</w:t>
            </w:r>
            <w:r w:rsidR="00D403D3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14:paraId="543AB527" w14:textId="77777777" w:rsidR="007C3D7A" w:rsidRPr="004B7620" w:rsidRDefault="007C3D7A" w:rsidP="00D403D3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D403D3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1–</w:t>
            </w:r>
            <w:r w:rsidR="00D403D3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5</w:t>
            </w:r>
          </w:p>
        </w:tc>
      </w:tr>
    </w:tbl>
    <w:p w14:paraId="3D3ED6EA" w14:textId="77777777"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D4C40" w14:textId="77777777" w:rsidR="00FF2346" w:rsidRDefault="00FF2346" w:rsidP="00304EA1">
      <w:pPr>
        <w:spacing w:after="0" w:line="240" w:lineRule="auto"/>
      </w:pPr>
      <w:r>
        <w:separator/>
      </w:r>
    </w:p>
  </w:endnote>
  <w:endnote w:type="continuationSeparator" w:id="0">
    <w:p w14:paraId="7EC2D890" w14:textId="77777777" w:rsidR="00FF2346" w:rsidRDefault="00FF234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1CBC8" w14:textId="5F8AFADA" w:rsidR="00FF2346" w:rsidRPr="00243F0D" w:rsidRDefault="00FF2346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</w:t>
    </w:r>
    <w:r w:rsidR="00FC0BA6">
      <w:t>8</w:t>
    </w:r>
    <w:bookmarkStart w:id="0" w:name="_GoBack"/>
    <w:bookmarkEnd w:id="0"/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FC0BA6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873F" w14:textId="77777777" w:rsidR="00FF2346" w:rsidRDefault="00FF2346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>
      <w:t>201</w:t>
    </w:r>
    <w:r w:rsidR="00D403D3">
      <w:t>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3E32" w14:textId="77777777" w:rsidR="00FF2346" w:rsidRDefault="00FF2346" w:rsidP="00304EA1">
      <w:pPr>
        <w:spacing w:after="0" w:line="240" w:lineRule="auto"/>
      </w:pPr>
      <w:r>
        <w:separator/>
      </w:r>
    </w:p>
  </w:footnote>
  <w:footnote w:type="continuationSeparator" w:id="0">
    <w:p w14:paraId="158DFADA" w14:textId="77777777" w:rsidR="00FF2346" w:rsidRDefault="00FF234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C6BE117" w14:textId="77777777" w:rsidR="00FF2346" w:rsidRPr="00D86DE4" w:rsidRDefault="00FF2346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 xml:space="preserve">VCE </w:t>
        </w:r>
        <w:r w:rsidR="00D403D3">
          <w:rPr>
            <w:color w:val="999999" w:themeColor="accent2"/>
          </w:rPr>
          <w:t>Drama</w:t>
        </w:r>
        <w:r>
          <w:rPr>
            <w:color w:val="999999" w:themeColor="accent2"/>
          </w:rPr>
          <w:t xml:space="preserve">: Performance Descriptors Unit </w:t>
        </w:r>
        <w:r w:rsidR="00D403D3">
          <w:rPr>
            <w:color w:val="999999" w:themeColor="accent2"/>
          </w:rPr>
          <w:t>3</w:t>
        </w:r>
        <w:r>
          <w:rPr>
            <w:color w:val="999999" w:themeColor="accent2"/>
          </w:rPr>
          <w:t xml:space="preserve"> Outcome </w:t>
        </w:r>
        <w:r w:rsidR="00D403D3">
          <w:rPr>
            <w:color w:val="999999" w:themeColor="accent2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67C6" w14:textId="77777777" w:rsidR="00FF2346" w:rsidRPr="009370BC" w:rsidRDefault="00FF2346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80973"/>
    <w:rsid w:val="00187DF2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105C7"/>
    <w:rsid w:val="00C53263"/>
    <w:rsid w:val="00C75F1D"/>
    <w:rsid w:val="00C94A8B"/>
    <w:rsid w:val="00CC1EDB"/>
    <w:rsid w:val="00CC4094"/>
    <w:rsid w:val="00D3388E"/>
    <w:rsid w:val="00D338E4"/>
    <w:rsid w:val="00D403D3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40D53"/>
    <w:rsid w:val="00F4525C"/>
    <w:rsid w:val="00FC0BA6"/>
    <w:rsid w:val="00FC5E79"/>
    <w:rsid w:val="00FD4326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0E6427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727689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4D5A-558C-4CED-B44C-E0841B00CAA9}"/>
</file>

<file path=customXml/itemProps2.xml><?xml version="1.0" encoding="utf-8"?>
<ds:datastoreItem xmlns:ds="http://schemas.openxmlformats.org/officeDocument/2006/customXml" ds:itemID="{EE740816-FAA4-489D-9CF9-E226B22FE386}"/>
</file>

<file path=customXml/itemProps3.xml><?xml version="1.0" encoding="utf-8"?>
<ds:datastoreItem xmlns:ds="http://schemas.openxmlformats.org/officeDocument/2006/customXml" ds:itemID="{BE632A46-8EC5-4C91-98DC-6FDE3062ECA2}"/>
</file>

<file path=customXml/itemProps4.xml><?xml version="1.0" encoding="utf-8"?>
<ds:datastoreItem xmlns:ds="http://schemas.openxmlformats.org/officeDocument/2006/customXml" ds:itemID="{20700E0F-8BC0-4FB9-AED9-9D536D223773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73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Drama: Performance Descriptors Unit 3 Outcome 2</vt:lpstr>
    </vt:vector>
  </TitlesOfParts>
  <Company>Victorian Curriculum and Assessment Authority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Drama: Performance Descriptors Unit 3 Outcome 2</dc:title>
  <dc:subject>VCE Drama</dc:subject>
  <dc:creator>VCAA</dc:creator>
  <cp:keywords>VCE, Drama, Advice for teachers, Performance Descriptors, Unit 3,Outcome 2</cp:keywords>
  <cp:lastModifiedBy>Coleman, Julie J</cp:lastModifiedBy>
  <cp:revision>4</cp:revision>
  <cp:lastPrinted>2015-05-15T02:35:00Z</cp:lastPrinted>
  <dcterms:created xsi:type="dcterms:W3CDTF">2018-10-10T01:32:00Z</dcterms:created>
  <dcterms:modified xsi:type="dcterms:W3CDTF">2018-10-10T03:57:00Z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ContentTypeId">
    <vt:lpwstr>0x0101007BA2A11A40BE9045AE22BD0150786171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