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42" w:rsidRPr="00755542" w:rsidRDefault="00755542" w:rsidP="00755542">
      <w:pPr>
        <w:pStyle w:val="VCAADocumenttitle"/>
        <w:spacing w:after="360" w:line="240" w:lineRule="auto"/>
        <w:rPr>
          <w:sz w:val="56"/>
          <w:szCs w:val="56"/>
        </w:rPr>
      </w:pPr>
      <w:bookmarkStart w:id="0" w:name="TemplateOverview"/>
      <w:bookmarkEnd w:id="0"/>
      <w:r w:rsidRPr="005E4D18">
        <w:rPr>
          <w:sz w:val="56"/>
          <w:szCs w:val="56"/>
        </w:rPr>
        <w:t>VCE Music Advice for teachers 2017–202</w:t>
      </w:r>
      <w:r w:rsidR="000E02D5">
        <w:rPr>
          <w:sz w:val="56"/>
          <w:szCs w:val="56"/>
        </w:rPr>
        <w:t>2</w:t>
      </w:r>
      <w:bookmarkStart w:id="1" w:name="_GoBack"/>
      <w:bookmarkEnd w:id="1"/>
    </w:p>
    <w:p w:rsidR="00755542" w:rsidRPr="00755542" w:rsidRDefault="00755542" w:rsidP="00755542">
      <w:pPr>
        <w:pStyle w:val="VCAAHeading1"/>
      </w:pPr>
      <w:r>
        <w:t>Composition, improvisation, creating technical exercises for instruments and voices</w:t>
      </w:r>
    </w:p>
    <w:p w:rsidR="005B66ED" w:rsidRPr="005B66ED" w:rsidRDefault="005B66ED" w:rsidP="00EA7878">
      <w:pPr>
        <w:pStyle w:val="VCAAbody"/>
        <w:spacing w:line="240" w:lineRule="auto"/>
        <w:rPr>
          <w:color w:val="auto"/>
        </w:rPr>
      </w:pPr>
      <w:proofErr w:type="spellStart"/>
      <w:r w:rsidRPr="005B66ED">
        <w:rPr>
          <w:color w:val="auto"/>
        </w:rPr>
        <w:t>Agrell</w:t>
      </w:r>
      <w:proofErr w:type="spellEnd"/>
      <w:r w:rsidRPr="005B66ED">
        <w:rPr>
          <w:color w:val="auto"/>
        </w:rPr>
        <w:t xml:space="preserve">, J 2008 </w:t>
      </w:r>
      <w:r w:rsidRPr="005B66ED">
        <w:rPr>
          <w:i/>
          <w:color w:val="auto"/>
        </w:rPr>
        <w:t>Improvisation Games for Classical Musicians – 500+ non-jazz games for performers, educators and everybody else</w:t>
      </w:r>
      <w:r w:rsidRPr="005B66ED">
        <w:rPr>
          <w:color w:val="auto"/>
        </w:rPr>
        <w:t>, GIA Publications Inc</w:t>
      </w:r>
      <w:r w:rsidR="00EA7878">
        <w:rPr>
          <w:color w:val="auto"/>
        </w:rPr>
        <w:t>.</w:t>
      </w:r>
    </w:p>
    <w:p w:rsidR="005B66ED" w:rsidRPr="005B66ED" w:rsidRDefault="005B66ED" w:rsidP="00EA7878">
      <w:pPr>
        <w:pStyle w:val="VCAAbody"/>
        <w:spacing w:line="240" w:lineRule="auto"/>
        <w:rPr>
          <w:color w:val="auto"/>
        </w:rPr>
      </w:pPr>
      <w:proofErr w:type="spellStart"/>
      <w:r w:rsidRPr="005B66ED">
        <w:rPr>
          <w:color w:val="auto"/>
        </w:rPr>
        <w:t>Agrell</w:t>
      </w:r>
      <w:proofErr w:type="spellEnd"/>
      <w:r w:rsidRPr="005B66ED">
        <w:rPr>
          <w:color w:val="auto"/>
        </w:rPr>
        <w:t xml:space="preserve">, J 2013, </w:t>
      </w:r>
      <w:proofErr w:type="spellStart"/>
      <w:r w:rsidRPr="005B66ED">
        <w:rPr>
          <w:color w:val="auto"/>
        </w:rPr>
        <w:t>I</w:t>
      </w:r>
      <w:r w:rsidRPr="005B66ED">
        <w:rPr>
          <w:i/>
          <w:color w:val="auto"/>
        </w:rPr>
        <w:t>mprov</w:t>
      </w:r>
      <w:proofErr w:type="spellEnd"/>
      <w:r w:rsidRPr="005B66ED">
        <w:rPr>
          <w:i/>
          <w:color w:val="auto"/>
        </w:rPr>
        <w:t xml:space="preserve"> Duets for Classical Musicians – a concise collection of musical games for two players</w:t>
      </w:r>
      <w:r w:rsidRPr="005B66ED">
        <w:rPr>
          <w:color w:val="auto"/>
        </w:rPr>
        <w:t>, GIA Publications Inc</w:t>
      </w:r>
      <w:r w:rsidR="00EA7878">
        <w:rPr>
          <w:color w:val="auto"/>
        </w:rPr>
        <w:t>.</w:t>
      </w:r>
    </w:p>
    <w:p w:rsidR="005B66ED" w:rsidRPr="005B66ED" w:rsidRDefault="005B66ED" w:rsidP="00EA7878">
      <w:pPr>
        <w:pStyle w:val="VCAAbody"/>
        <w:spacing w:line="240" w:lineRule="auto"/>
        <w:rPr>
          <w:color w:val="auto"/>
        </w:rPr>
      </w:pPr>
      <w:proofErr w:type="spellStart"/>
      <w:r w:rsidRPr="005B66ED">
        <w:rPr>
          <w:color w:val="auto"/>
        </w:rPr>
        <w:t>Agrell</w:t>
      </w:r>
      <w:proofErr w:type="spellEnd"/>
      <w:r w:rsidRPr="005B66ED">
        <w:rPr>
          <w:color w:val="auto"/>
        </w:rPr>
        <w:t xml:space="preserve">, J 2010, </w:t>
      </w:r>
      <w:proofErr w:type="spellStart"/>
      <w:r w:rsidRPr="005B66ED">
        <w:rPr>
          <w:i/>
          <w:color w:val="auto"/>
        </w:rPr>
        <w:t>Improv</w:t>
      </w:r>
      <w:proofErr w:type="spellEnd"/>
      <w:r w:rsidRPr="005B66ED">
        <w:rPr>
          <w:i/>
          <w:color w:val="auto"/>
        </w:rPr>
        <w:t xml:space="preserve"> Games for One Player – a very concise collection of musical games for one Classical musician</w:t>
      </w:r>
      <w:r w:rsidRPr="005B66ED">
        <w:rPr>
          <w:color w:val="auto"/>
        </w:rPr>
        <w:t>,</w:t>
      </w:r>
      <w:r w:rsidR="00EA7878">
        <w:rPr>
          <w:color w:val="auto"/>
        </w:rPr>
        <w:t xml:space="preserve"> Volume 1, GIA Publications Inc.</w:t>
      </w:r>
    </w:p>
    <w:p w:rsidR="005B66ED" w:rsidRPr="005B66ED" w:rsidRDefault="005B66ED" w:rsidP="00EA7878">
      <w:pPr>
        <w:pStyle w:val="VCAAbody"/>
        <w:spacing w:line="240" w:lineRule="auto"/>
        <w:rPr>
          <w:color w:val="auto"/>
        </w:rPr>
      </w:pPr>
      <w:proofErr w:type="spellStart"/>
      <w:r w:rsidRPr="005B66ED">
        <w:rPr>
          <w:color w:val="auto"/>
        </w:rPr>
        <w:t>Agrell</w:t>
      </w:r>
      <w:proofErr w:type="spellEnd"/>
      <w:r w:rsidRPr="005B66ED">
        <w:rPr>
          <w:color w:val="auto"/>
        </w:rPr>
        <w:t xml:space="preserve">, J, Ward-Steinman, P, 2014, </w:t>
      </w:r>
      <w:r w:rsidRPr="005B66ED">
        <w:rPr>
          <w:i/>
          <w:color w:val="auto"/>
        </w:rPr>
        <w:t>Vocal Improvisation Games for Singers and Choral Groups</w:t>
      </w:r>
      <w:r w:rsidR="00EA7878">
        <w:rPr>
          <w:color w:val="auto"/>
        </w:rPr>
        <w:t>, GIA Publications Inc.</w:t>
      </w:r>
    </w:p>
    <w:p w:rsidR="005B66ED" w:rsidRPr="005B66ED" w:rsidRDefault="005B66ED" w:rsidP="00EA7878">
      <w:pPr>
        <w:pStyle w:val="VCAAbody"/>
        <w:spacing w:line="240" w:lineRule="auto"/>
        <w:rPr>
          <w:color w:val="auto"/>
        </w:rPr>
      </w:pPr>
      <w:proofErr w:type="spellStart"/>
      <w:r w:rsidRPr="005B66ED">
        <w:rPr>
          <w:color w:val="auto"/>
        </w:rPr>
        <w:t>Berklee</w:t>
      </w:r>
      <w:proofErr w:type="spellEnd"/>
      <w:r w:rsidRPr="005B66ED">
        <w:rPr>
          <w:color w:val="auto"/>
        </w:rPr>
        <w:t xml:space="preserve"> Workshop Series, </w:t>
      </w:r>
      <w:r w:rsidRPr="005B66ED">
        <w:rPr>
          <w:i/>
          <w:color w:val="auto"/>
        </w:rPr>
        <w:t>Jazz Improvisation Workshop Series</w:t>
      </w:r>
      <w:r w:rsidRPr="005B66ED">
        <w:rPr>
          <w:color w:val="auto"/>
        </w:rPr>
        <w:t xml:space="preserve"> (</w:t>
      </w:r>
      <w:proofErr w:type="gramStart"/>
      <w:r w:rsidRPr="005B66ED">
        <w:rPr>
          <w:color w:val="auto"/>
        </w:rPr>
        <w:t>2</w:t>
      </w:r>
      <w:proofErr w:type="gramEnd"/>
      <w:r w:rsidRPr="005B66ED">
        <w:rPr>
          <w:color w:val="auto"/>
        </w:rPr>
        <w:t xml:space="preserve"> titles with DVD), Hal Leonard, USA.</w:t>
      </w:r>
    </w:p>
    <w:p w:rsidR="005B66ED" w:rsidRPr="005B66ED" w:rsidRDefault="005B66ED" w:rsidP="00EA7878">
      <w:pPr>
        <w:pStyle w:val="VCAAbody"/>
        <w:spacing w:line="240" w:lineRule="auto"/>
        <w:rPr>
          <w:color w:val="auto"/>
        </w:rPr>
      </w:pPr>
      <w:r w:rsidRPr="005B66ED">
        <w:rPr>
          <w:color w:val="auto"/>
        </w:rPr>
        <w:t xml:space="preserve">Monson, I 1997, Saying Something – </w:t>
      </w:r>
      <w:r w:rsidRPr="005B66ED">
        <w:rPr>
          <w:i/>
          <w:color w:val="auto"/>
        </w:rPr>
        <w:t>Jazz Improvisation and Interaction</w:t>
      </w:r>
      <w:r w:rsidRPr="005B66ED">
        <w:rPr>
          <w:color w:val="auto"/>
        </w:rPr>
        <w:t>, University of Chicago Press, Chicago.</w:t>
      </w:r>
    </w:p>
    <w:p w:rsidR="005B66ED" w:rsidRPr="005B66ED" w:rsidRDefault="005B66ED" w:rsidP="00EA7878">
      <w:pPr>
        <w:pStyle w:val="VCAAbody"/>
        <w:spacing w:line="240" w:lineRule="auto"/>
        <w:rPr>
          <w:color w:val="auto"/>
        </w:rPr>
      </w:pPr>
      <w:r w:rsidRPr="005B66ED">
        <w:rPr>
          <w:i/>
          <w:color w:val="auto"/>
        </w:rPr>
        <w:t>American Song-Writers Magazine</w:t>
      </w:r>
      <w:r w:rsidRPr="005B66ED">
        <w:rPr>
          <w:color w:val="auto"/>
        </w:rPr>
        <w:t xml:space="preserve">, 2007, </w:t>
      </w:r>
      <w:r w:rsidRPr="005B66ED">
        <w:rPr>
          <w:i/>
          <w:color w:val="auto"/>
        </w:rPr>
        <w:t>Song: The World’s Best Songwriters on Creating the Music that Moves On</w:t>
      </w:r>
      <w:r w:rsidRPr="005B66ED">
        <w:rPr>
          <w:color w:val="auto"/>
        </w:rPr>
        <w:t>, Writer’s Digest Books.</w:t>
      </w:r>
    </w:p>
    <w:p w:rsidR="005B66ED" w:rsidRPr="005B66ED" w:rsidRDefault="005B66ED" w:rsidP="00EA7878">
      <w:pPr>
        <w:pStyle w:val="VCAAbody"/>
        <w:spacing w:line="240" w:lineRule="auto"/>
        <w:rPr>
          <w:color w:val="auto"/>
        </w:rPr>
      </w:pPr>
      <w:r w:rsidRPr="005B66ED">
        <w:rPr>
          <w:color w:val="auto"/>
        </w:rPr>
        <w:t xml:space="preserve">Benson, BE 2003, </w:t>
      </w:r>
      <w:proofErr w:type="gramStart"/>
      <w:r w:rsidRPr="005B66ED">
        <w:rPr>
          <w:i/>
          <w:color w:val="auto"/>
        </w:rPr>
        <w:t>The</w:t>
      </w:r>
      <w:proofErr w:type="gramEnd"/>
      <w:r w:rsidRPr="005B66ED">
        <w:rPr>
          <w:i/>
          <w:color w:val="auto"/>
        </w:rPr>
        <w:t xml:space="preserve"> Improvisation of Musical Dialogue: A Phenomenology of Music</w:t>
      </w:r>
      <w:r w:rsidRPr="005B66ED">
        <w:rPr>
          <w:color w:val="auto"/>
        </w:rPr>
        <w:t>, Cambridge University Press.</w:t>
      </w:r>
    </w:p>
    <w:p w:rsidR="005B66ED" w:rsidRPr="005B66ED" w:rsidRDefault="005B66ED" w:rsidP="00EA7878">
      <w:pPr>
        <w:pStyle w:val="VCAAbody"/>
        <w:spacing w:line="240" w:lineRule="auto"/>
        <w:rPr>
          <w:color w:val="auto"/>
        </w:rPr>
      </w:pPr>
      <w:r w:rsidRPr="005B66ED">
        <w:rPr>
          <w:color w:val="auto"/>
        </w:rPr>
        <w:t xml:space="preserve">Blatter, A 1997, </w:t>
      </w:r>
      <w:r w:rsidRPr="005B66ED">
        <w:rPr>
          <w:i/>
          <w:color w:val="auto"/>
        </w:rPr>
        <w:t>Instrumentation and Orchestration</w:t>
      </w:r>
      <w:r w:rsidRPr="005B66ED">
        <w:rPr>
          <w:color w:val="auto"/>
        </w:rPr>
        <w:t xml:space="preserve">, 2nd </w:t>
      </w:r>
      <w:proofErr w:type="spellStart"/>
      <w:r w:rsidRPr="005B66ED">
        <w:rPr>
          <w:color w:val="auto"/>
        </w:rPr>
        <w:t>edn</w:t>
      </w:r>
      <w:proofErr w:type="spellEnd"/>
      <w:r w:rsidRPr="005B66ED">
        <w:rPr>
          <w:color w:val="auto"/>
        </w:rPr>
        <w:t xml:space="preserve">, </w:t>
      </w:r>
      <w:proofErr w:type="spellStart"/>
      <w:r w:rsidRPr="005B66ED">
        <w:rPr>
          <w:color w:val="auto"/>
        </w:rPr>
        <w:t>Schirmer</w:t>
      </w:r>
      <w:proofErr w:type="spellEnd"/>
      <w:r w:rsidRPr="005B66ED">
        <w:rPr>
          <w:color w:val="auto"/>
        </w:rPr>
        <w:t xml:space="preserve"> Books, New York.</w:t>
      </w:r>
    </w:p>
    <w:p w:rsidR="005B66ED" w:rsidRPr="005B66ED" w:rsidRDefault="005B66ED" w:rsidP="00EA7878">
      <w:pPr>
        <w:pStyle w:val="VCAAbody"/>
        <w:spacing w:line="240" w:lineRule="auto"/>
        <w:rPr>
          <w:color w:val="auto"/>
        </w:rPr>
      </w:pPr>
      <w:r w:rsidRPr="005B66ED">
        <w:rPr>
          <w:color w:val="auto"/>
        </w:rPr>
        <w:t xml:space="preserve">Berliner, P 1994, </w:t>
      </w:r>
      <w:r w:rsidRPr="005B66ED">
        <w:rPr>
          <w:i/>
          <w:color w:val="auto"/>
        </w:rPr>
        <w:t>Thinking in jazz: the infinite art of improvisation</w:t>
      </w:r>
      <w:r w:rsidRPr="005B66ED">
        <w:rPr>
          <w:color w:val="auto"/>
        </w:rPr>
        <w:t>, University of Chicago Press, Chicago.</w:t>
      </w:r>
    </w:p>
    <w:p w:rsidR="005B66ED" w:rsidRPr="005B66ED" w:rsidRDefault="005B66ED" w:rsidP="00EA7878">
      <w:pPr>
        <w:pStyle w:val="VCAAbody"/>
        <w:spacing w:line="240" w:lineRule="auto"/>
        <w:rPr>
          <w:color w:val="auto"/>
        </w:rPr>
      </w:pPr>
      <w:r w:rsidRPr="005B66ED">
        <w:rPr>
          <w:color w:val="auto"/>
        </w:rPr>
        <w:t xml:space="preserve">Bradford, C 2005, </w:t>
      </w:r>
      <w:r w:rsidRPr="005B66ED">
        <w:rPr>
          <w:i/>
          <w:color w:val="auto"/>
        </w:rPr>
        <w:t>Heart and Soul-Revealing the Craft of Songwriting</w:t>
      </w:r>
      <w:r w:rsidRPr="005B66ED">
        <w:rPr>
          <w:color w:val="auto"/>
        </w:rPr>
        <w:t>, Sanctuary Press.</w:t>
      </w:r>
    </w:p>
    <w:p w:rsidR="005B66ED" w:rsidRPr="005B66ED" w:rsidRDefault="005B66ED" w:rsidP="00EA7878">
      <w:pPr>
        <w:pStyle w:val="VCAAbody"/>
        <w:spacing w:line="240" w:lineRule="auto"/>
        <w:rPr>
          <w:color w:val="auto"/>
        </w:rPr>
      </w:pPr>
      <w:r w:rsidRPr="005B66ED">
        <w:rPr>
          <w:color w:val="auto"/>
        </w:rPr>
        <w:t xml:space="preserve">Dallin, L 1974, </w:t>
      </w:r>
      <w:r w:rsidRPr="005B66ED">
        <w:rPr>
          <w:i/>
          <w:color w:val="auto"/>
        </w:rPr>
        <w:t>Techniques of 20th Century Composition</w:t>
      </w:r>
      <w:r w:rsidRPr="005B66ED">
        <w:rPr>
          <w:color w:val="auto"/>
        </w:rPr>
        <w:t xml:space="preserve">, 3rd </w:t>
      </w:r>
      <w:proofErr w:type="spellStart"/>
      <w:r w:rsidRPr="005B66ED">
        <w:rPr>
          <w:color w:val="auto"/>
        </w:rPr>
        <w:t>edn</w:t>
      </w:r>
      <w:proofErr w:type="spellEnd"/>
      <w:r w:rsidRPr="005B66ED">
        <w:rPr>
          <w:color w:val="auto"/>
        </w:rPr>
        <w:t>, William C Brown.</w:t>
      </w:r>
    </w:p>
    <w:p w:rsidR="005B66ED" w:rsidRPr="005B66ED" w:rsidRDefault="005B66ED" w:rsidP="00EA7878">
      <w:pPr>
        <w:pStyle w:val="VCAAbody"/>
        <w:spacing w:line="240" w:lineRule="auto"/>
        <w:rPr>
          <w:color w:val="auto"/>
        </w:rPr>
      </w:pPr>
      <w:r w:rsidRPr="005B66ED">
        <w:rPr>
          <w:color w:val="auto"/>
        </w:rPr>
        <w:t xml:space="preserve">Ford, A 1993, </w:t>
      </w:r>
      <w:r w:rsidRPr="005B66ED">
        <w:rPr>
          <w:i/>
          <w:color w:val="auto"/>
        </w:rPr>
        <w:t>Composer to composer: conversations about contemporary music</w:t>
      </w:r>
      <w:r w:rsidRPr="005B66ED">
        <w:rPr>
          <w:color w:val="auto"/>
        </w:rPr>
        <w:t xml:space="preserve">, Hale &amp; </w:t>
      </w:r>
      <w:proofErr w:type="spellStart"/>
      <w:r w:rsidRPr="005B66ED">
        <w:rPr>
          <w:color w:val="auto"/>
        </w:rPr>
        <w:t>Iremonger</w:t>
      </w:r>
      <w:proofErr w:type="spellEnd"/>
      <w:r w:rsidRPr="005B66ED">
        <w:rPr>
          <w:color w:val="auto"/>
        </w:rPr>
        <w:t>.</w:t>
      </w:r>
    </w:p>
    <w:p w:rsidR="005B66ED" w:rsidRPr="005B66ED" w:rsidRDefault="005B66ED" w:rsidP="00EA7878">
      <w:pPr>
        <w:pStyle w:val="VCAAbody"/>
        <w:spacing w:line="240" w:lineRule="auto"/>
        <w:rPr>
          <w:color w:val="auto"/>
        </w:rPr>
      </w:pPr>
      <w:r w:rsidRPr="005B66ED">
        <w:rPr>
          <w:color w:val="auto"/>
        </w:rPr>
        <w:t xml:space="preserve">Ford, A, 1991, </w:t>
      </w:r>
      <w:r w:rsidRPr="005B66ED">
        <w:rPr>
          <w:i/>
          <w:color w:val="auto"/>
        </w:rPr>
        <w:t>Inventing Music</w:t>
      </w:r>
      <w:r w:rsidRPr="005B66ED">
        <w:rPr>
          <w:color w:val="auto"/>
        </w:rPr>
        <w:t>, Australian Music Centre</w:t>
      </w:r>
      <w:r w:rsidR="00EA7878">
        <w:rPr>
          <w:color w:val="auto"/>
        </w:rPr>
        <w:t>.</w:t>
      </w:r>
    </w:p>
    <w:p w:rsidR="005B66ED" w:rsidRPr="005B66ED" w:rsidRDefault="005B66ED" w:rsidP="00EA7878">
      <w:pPr>
        <w:pStyle w:val="VCAAbody"/>
        <w:spacing w:line="240" w:lineRule="auto"/>
        <w:rPr>
          <w:color w:val="auto"/>
        </w:rPr>
      </w:pPr>
      <w:r w:rsidRPr="005B66ED">
        <w:rPr>
          <w:color w:val="auto"/>
        </w:rPr>
        <w:t xml:space="preserve">Grove, D 1986, </w:t>
      </w:r>
      <w:r w:rsidRPr="005B66ED">
        <w:rPr>
          <w:i/>
          <w:color w:val="auto"/>
        </w:rPr>
        <w:t>Basic Harmony and Theory Improvisation</w:t>
      </w:r>
      <w:r w:rsidRPr="005B66ED">
        <w:rPr>
          <w:color w:val="auto"/>
        </w:rPr>
        <w:t>, Bk.1, Alfred Publishing.</w:t>
      </w:r>
    </w:p>
    <w:p w:rsidR="005B66ED" w:rsidRPr="005B66ED" w:rsidRDefault="005B66ED" w:rsidP="00EA7878">
      <w:pPr>
        <w:pStyle w:val="VCAAbody"/>
        <w:spacing w:line="240" w:lineRule="auto"/>
        <w:rPr>
          <w:color w:val="auto"/>
        </w:rPr>
      </w:pPr>
      <w:proofErr w:type="spellStart"/>
      <w:r w:rsidRPr="005B66ED">
        <w:rPr>
          <w:color w:val="auto"/>
        </w:rPr>
        <w:t>Hindson</w:t>
      </w:r>
      <w:proofErr w:type="spellEnd"/>
      <w:r w:rsidRPr="005B66ED">
        <w:rPr>
          <w:color w:val="auto"/>
        </w:rPr>
        <w:t xml:space="preserve">, M, </w:t>
      </w:r>
      <w:proofErr w:type="spellStart"/>
      <w:r w:rsidRPr="005B66ED">
        <w:rPr>
          <w:color w:val="auto"/>
        </w:rPr>
        <w:t>Barbeler</w:t>
      </w:r>
      <w:proofErr w:type="spellEnd"/>
      <w:r w:rsidRPr="005B66ED">
        <w:rPr>
          <w:color w:val="auto"/>
        </w:rPr>
        <w:t xml:space="preserve">, D, </w:t>
      </w:r>
      <w:proofErr w:type="spellStart"/>
      <w:r w:rsidRPr="005B66ED">
        <w:rPr>
          <w:color w:val="auto"/>
        </w:rPr>
        <w:t>Blom</w:t>
      </w:r>
      <w:proofErr w:type="spellEnd"/>
      <w:r w:rsidRPr="005B66ED">
        <w:rPr>
          <w:color w:val="auto"/>
        </w:rPr>
        <w:t xml:space="preserve">, D 2007, </w:t>
      </w:r>
      <w:r w:rsidRPr="005B66ED">
        <w:rPr>
          <w:i/>
          <w:color w:val="auto"/>
        </w:rPr>
        <w:t>Music Composition Toolbox</w:t>
      </w:r>
      <w:r w:rsidRPr="005B66ED">
        <w:rPr>
          <w:color w:val="auto"/>
        </w:rPr>
        <w:t>, Science Press</w:t>
      </w:r>
      <w:r w:rsidR="00EA7878">
        <w:rPr>
          <w:color w:val="auto"/>
        </w:rPr>
        <w:t>.</w:t>
      </w:r>
    </w:p>
    <w:p w:rsidR="005B66ED" w:rsidRPr="005B66ED" w:rsidRDefault="005B66ED" w:rsidP="00EA7878">
      <w:pPr>
        <w:pStyle w:val="VCAAbody"/>
        <w:spacing w:line="240" w:lineRule="auto"/>
        <w:rPr>
          <w:color w:val="auto"/>
        </w:rPr>
      </w:pPr>
      <w:r w:rsidRPr="005B66ED">
        <w:rPr>
          <w:color w:val="auto"/>
        </w:rPr>
        <w:t xml:space="preserve">Jarrett, S &amp; Day, H 2008, </w:t>
      </w:r>
      <w:r w:rsidRPr="005B66ED">
        <w:rPr>
          <w:i/>
          <w:color w:val="auto"/>
        </w:rPr>
        <w:t>Music Composition for Dummies</w:t>
      </w:r>
      <w:r w:rsidRPr="005B66ED">
        <w:rPr>
          <w:color w:val="auto"/>
        </w:rPr>
        <w:t>, Wiley Publications.</w:t>
      </w:r>
    </w:p>
    <w:p w:rsidR="005B66ED" w:rsidRPr="005B66ED" w:rsidRDefault="005B66ED" w:rsidP="00EA7878">
      <w:pPr>
        <w:pStyle w:val="VCAAbody"/>
        <w:spacing w:line="240" w:lineRule="auto"/>
        <w:rPr>
          <w:color w:val="auto"/>
        </w:rPr>
      </w:pPr>
      <w:proofErr w:type="spellStart"/>
      <w:r w:rsidRPr="005B66ED">
        <w:rPr>
          <w:color w:val="auto"/>
        </w:rPr>
        <w:t>Kostka</w:t>
      </w:r>
      <w:proofErr w:type="spellEnd"/>
      <w:r w:rsidRPr="005B66ED">
        <w:rPr>
          <w:color w:val="auto"/>
        </w:rPr>
        <w:t xml:space="preserve">, S &amp; Payne, D 1992, </w:t>
      </w:r>
      <w:r w:rsidRPr="005B66ED">
        <w:rPr>
          <w:i/>
          <w:color w:val="auto"/>
        </w:rPr>
        <w:t>Tonal Harmony Workbook</w:t>
      </w:r>
      <w:r w:rsidRPr="005B66ED">
        <w:rPr>
          <w:color w:val="auto"/>
        </w:rPr>
        <w:t>, McGraw-Hill Education.</w:t>
      </w:r>
    </w:p>
    <w:p w:rsidR="005B66ED" w:rsidRPr="005B66ED" w:rsidRDefault="005B66ED" w:rsidP="00EA7878">
      <w:pPr>
        <w:pStyle w:val="VCAAbody"/>
        <w:spacing w:line="240" w:lineRule="auto"/>
        <w:rPr>
          <w:color w:val="auto"/>
        </w:rPr>
      </w:pPr>
      <w:r w:rsidRPr="005B66ED">
        <w:rPr>
          <w:color w:val="auto"/>
        </w:rPr>
        <w:t xml:space="preserve">Mancini, H 1995, </w:t>
      </w:r>
      <w:r w:rsidRPr="005B66ED">
        <w:rPr>
          <w:i/>
          <w:color w:val="auto"/>
        </w:rPr>
        <w:t>Sounds and Scores</w:t>
      </w:r>
      <w:r w:rsidRPr="005B66ED">
        <w:rPr>
          <w:color w:val="auto"/>
        </w:rPr>
        <w:t>, Bk/CD, Warner Bros.</w:t>
      </w:r>
    </w:p>
    <w:p w:rsidR="005B66ED" w:rsidRPr="005B66ED" w:rsidRDefault="005B66ED" w:rsidP="00EA7878">
      <w:pPr>
        <w:pStyle w:val="VCAAbody"/>
        <w:spacing w:line="240" w:lineRule="auto"/>
        <w:rPr>
          <w:color w:val="auto"/>
        </w:rPr>
      </w:pPr>
      <w:r w:rsidRPr="005B66ED">
        <w:rPr>
          <w:color w:val="auto"/>
        </w:rPr>
        <w:t xml:space="preserve">Nash, G 2002, </w:t>
      </w:r>
      <w:r w:rsidRPr="005B66ED">
        <w:rPr>
          <w:i/>
          <w:color w:val="auto"/>
        </w:rPr>
        <w:t xml:space="preserve">Songwriters on Songwriting </w:t>
      </w:r>
      <w:r w:rsidRPr="005B66ED">
        <w:rPr>
          <w:color w:val="auto"/>
        </w:rPr>
        <w:t xml:space="preserve">includes 2 CD’s, </w:t>
      </w:r>
      <w:proofErr w:type="gramStart"/>
      <w:r w:rsidRPr="005B66ED">
        <w:rPr>
          <w:color w:val="auto"/>
        </w:rPr>
        <w:t>1st</w:t>
      </w:r>
      <w:proofErr w:type="gramEnd"/>
      <w:r w:rsidRPr="005B66ED">
        <w:rPr>
          <w:color w:val="auto"/>
        </w:rPr>
        <w:t xml:space="preserve"> </w:t>
      </w:r>
      <w:proofErr w:type="spellStart"/>
      <w:r w:rsidRPr="005B66ED">
        <w:rPr>
          <w:color w:val="auto"/>
        </w:rPr>
        <w:t>edn</w:t>
      </w:r>
      <w:proofErr w:type="spellEnd"/>
      <w:r w:rsidRPr="005B66ED">
        <w:rPr>
          <w:color w:val="auto"/>
        </w:rPr>
        <w:t xml:space="preserve">, Andrew </w:t>
      </w:r>
      <w:proofErr w:type="spellStart"/>
      <w:r w:rsidRPr="005B66ED">
        <w:rPr>
          <w:color w:val="auto"/>
        </w:rPr>
        <w:t>McMeel</w:t>
      </w:r>
      <w:proofErr w:type="spellEnd"/>
      <w:r w:rsidRPr="005B66ED">
        <w:rPr>
          <w:color w:val="auto"/>
        </w:rPr>
        <w:t xml:space="preserve"> Publishing.</w:t>
      </w:r>
    </w:p>
    <w:p w:rsidR="005B66ED" w:rsidRPr="005B66ED" w:rsidRDefault="005B66ED" w:rsidP="00EA7878">
      <w:pPr>
        <w:pStyle w:val="VCAAbody"/>
        <w:spacing w:line="240" w:lineRule="auto"/>
        <w:rPr>
          <w:color w:val="auto"/>
        </w:rPr>
      </w:pPr>
      <w:proofErr w:type="spellStart"/>
      <w:r w:rsidRPr="005B66ED">
        <w:rPr>
          <w:color w:val="auto"/>
        </w:rPr>
        <w:t>Peterik</w:t>
      </w:r>
      <w:proofErr w:type="spellEnd"/>
      <w:r w:rsidRPr="005B66ED">
        <w:rPr>
          <w:color w:val="auto"/>
        </w:rPr>
        <w:t>, J, Austin, D &amp; Bickford, ME 2002</w:t>
      </w:r>
      <w:r w:rsidRPr="005B66ED">
        <w:rPr>
          <w:i/>
          <w:color w:val="auto"/>
        </w:rPr>
        <w:t>, Songwriting for Dummies</w:t>
      </w:r>
      <w:r w:rsidRPr="005B66ED">
        <w:rPr>
          <w:color w:val="auto"/>
        </w:rPr>
        <w:t>, Wiley.</w:t>
      </w:r>
    </w:p>
    <w:p w:rsidR="005B66ED" w:rsidRPr="005B66ED" w:rsidRDefault="005B66ED" w:rsidP="00EA7878">
      <w:pPr>
        <w:pStyle w:val="VCAAbody"/>
        <w:spacing w:line="240" w:lineRule="auto"/>
        <w:rPr>
          <w:color w:val="auto"/>
        </w:rPr>
      </w:pPr>
      <w:r w:rsidRPr="005B66ED">
        <w:rPr>
          <w:color w:val="auto"/>
        </w:rPr>
        <w:t xml:space="preserve">Russo, W 1997, </w:t>
      </w:r>
      <w:r w:rsidRPr="005B66ED">
        <w:rPr>
          <w:i/>
          <w:color w:val="auto"/>
        </w:rPr>
        <w:t>Jazz Composition and Orchestration</w:t>
      </w:r>
      <w:r w:rsidRPr="005B66ED">
        <w:rPr>
          <w:color w:val="auto"/>
        </w:rPr>
        <w:t>, University of Chicago.</w:t>
      </w:r>
    </w:p>
    <w:p w:rsidR="005B66ED" w:rsidRPr="005B66ED" w:rsidRDefault="005B66ED" w:rsidP="00EA7878">
      <w:pPr>
        <w:pStyle w:val="VCAAbody"/>
        <w:spacing w:line="240" w:lineRule="auto"/>
        <w:rPr>
          <w:color w:val="auto"/>
        </w:rPr>
      </w:pPr>
      <w:proofErr w:type="spellStart"/>
      <w:r w:rsidRPr="005B66ED">
        <w:rPr>
          <w:color w:val="auto"/>
        </w:rPr>
        <w:lastRenderedPageBreak/>
        <w:t>Schachter</w:t>
      </w:r>
      <w:proofErr w:type="spellEnd"/>
      <w:r w:rsidRPr="005B66ED">
        <w:rPr>
          <w:color w:val="auto"/>
        </w:rPr>
        <w:t xml:space="preserve">, A 2002, </w:t>
      </w:r>
      <w:r w:rsidRPr="005B66ED">
        <w:rPr>
          <w:i/>
          <w:color w:val="auto"/>
        </w:rPr>
        <w:t>Harmony and Voice Leading</w:t>
      </w:r>
      <w:r w:rsidRPr="005B66ED">
        <w:rPr>
          <w:color w:val="auto"/>
        </w:rPr>
        <w:t xml:space="preserve">, 3rd </w:t>
      </w:r>
      <w:proofErr w:type="spellStart"/>
      <w:r w:rsidRPr="005B66ED">
        <w:rPr>
          <w:color w:val="auto"/>
        </w:rPr>
        <w:t>edn</w:t>
      </w:r>
      <w:proofErr w:type="spellEnd"/>
      <w:r w:rsidRPr="005B66ED">
        <w:rPr>
          <w:color w:val="auto"/>
        </w:rPr>
        <w:t>, Wadsworth Publishing.</w:t>
      </w:r>
    </w:p>
    <w:p w:rsidR="005B66ED" w:rsidRPr="005B66ED" w:rsidRDefault="005B66ED" w:rsidP="00EA7878">
      <w:pPr>
        <w:pStyle w:val="VCAAbody"/>
        <w:spacing w:line="240" w:lineRule="auto"/>
        <w:rPr>
          <w:color w:val="auto"/>
        </w:rPr>
      </w:pPr>
      <w:proofErr w:type="spellStart"/>
      <w:r w:rsidRPr="005B66ED">
        <w:rPr>
          <w:color w:val="auto"/>
        </w:rPr>
        <w:t>Schachter</w:t>
      </w:r>
      <w:proofErr w:type="spellEnd"/>
      <w:r w:rsidRPr="005B66ED">
        <w:rPr>
          <w:color w:val="auto"/>
        </w:rPr>
        <w:t xml:space="preserve">, S 1989, </w:t>
      </w:r>
      <w:r w:rsidRPr="005B66ED">
        <w:rPr>
          <w:i/>
          <w:color w:val="auto"/>
        </w:rPr>
        <w:t>Counterpoint in Composition</w:t>
      </w:r>
      <w:r w:rsidRPr="005B66ED">
        <w:rPr>
          <w:color w:val="auto"/>
        </w:rPr>
        <w:t>, Columbia University.</w:t>
      </w:r>
    </w:p>
    <w:p w:rsidR="002647BB" w:rsidRPr="00755542" w:rsidRDefault="005B66ED" w:rsidP="00755542">
      <w:pPr>
        <w:pStyle w:val="VCAAbody"/>
        <w:spacing w:line="240" w:lineRule="auto"/>
        <w:rPr>
          <w:color w:val="auto"/>
        </w:rPr>
      </w:pPr>
      <w:r w:rsidRPr="005B66ED">
        <w:rPr>
          <w:color w:val="auto"/>
        </w:rPr>
        <w:t xml:space="preserve">Vella, R 2000, </w:t>
      </w:r>
      <w:r w:rsidRPr="005B66ED">
        <w:rPr>
          <w:i/>
          <w:color w:val="auto"/>
        </w:rPr>
        <w:t>Musical environments: a manual for listening, improvising and composing</w:t>
      </w:r>
      <w:r w:rsidRPr="005B66ED">
        <w:rPr>
          <w:color w:val="auto"/>
        </w:rPr>
        <w:t>, Currency Press.</w:t>
      </w:r>
    </w:p>
    <w:sectPr w:rsidR="002647BB" w:rsidRPr="00755542" w:rsidSect="0097058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320" w:right="1134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6ED" w:rsidRDefault="005B66ED" w:rsidP="00304EA1">
      <w:pPr>
        <w:spacing w:after="0" w:line="240" w:lineRule="auto"/>
      </w:pPr>
      <w:r>
        <w:separator/>
      </w:r>
    </w:p>
  </w:endnote>
  <w:endnote w:type="continuationSeparator" w:id="0">
    <w:p w:rsidR="005B66ED" w:rsidRDefault="005B66ED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FB1" w:rsidRPr="00243F0D" w:rsidRDefault="00970580" w:rsidP="00970580">
    <w:pPr>
      <w:pStyle w:val="VCAAcaptionsandfootnotes"/>
    </w:pPr>
    <w:r>
      <w:rPr>
        <w:color w:val="999999" w:themeColor="accent2"/>
      </w:rPr>
      <w:t xml:space="preserve">© </w:t>
    </w:r>
    <w:hyperlink r:id="rId1" w:history="1">
      <w:r>
        <w:rPr>
          <w:rStyle w:val="Hyperlink"/>
        </w:rPr>
        <w:t>VCAA</w:t>
      </w:r>
    </w:hyperlink>
    <w:r w:rsidRPr="00970580">
      <w:t xml:space="preserve"> </w:t>
    </w:r>
    <w:r w:rsidR="00755542">
      <w:t>2018</w:t>
    </w:r>
    <w:r>
      <w:ptab w:relativeTo="margin" w:alignment="center" w:leader="none"/>
    </w:r>
    <w:r>
      <w:t xml:space="preserve">Page </w:t>
    </w:r>
    <w:r w:rsidRPr="00B41951">
      <w:fldChar w:fldCharType="begin"/>
    </w:r>
    <w:r w:rsidRPr="00B41951">
      <w:instrText xml:space="preserve"> PAGE   \* MERGEFORMAT </w:instrText>
    </w:r>
    <w:r w:rsidRPr="00B41951">
      <w:fldChar w:fldCharType="separate"/>
    </w:r>
    <w:r w:rsidR="000E02D5">
      <w:rPr>
        <w:noProof/>
      </w:rPr>
      <w:t>2</w:t>
    </w:r>
    <w:r w:rsidRPr="00B4195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FB1" w:rsidRDefault="00970580" w:rsidP="00970580">
    <w:pPr>
      <w:pStyle w:val="VCAAcaptionsandfootnotes"/>
      <w:spacing w:before="520"/>
    </w:pPr>
    <w:r w:rsidRPr="00970580">
      <w:t xml:space="preserve">© </w:t>
    </w:r>
    <w:hyperlink r:id="rId1" w:history="1">
      <w:r w:rsidRPr="00970580">
        <w:rPr>
          <w:rStyle w:val="Hyperlink"/>
        </w:rPr>
        <w:t>VCAA</w:t>
      </w:r>
    </w:hyperlink>
    <w:r>
      <w:rPr>
        <w:rStyle w:val="Hyperlink"/>
      </w:rPr>
      <w:tab/>
    </w:r>
    <w:r w:rsidRPr="00970580">
      <w:t xml:space="preserve"> </w:t>
    </w:r>
    <w:r w:rsidR="005B66ED">
      <w:t>2018</w:t>
    </w:r>
    <w:r>
      <w:ptab w:relativeTo="margin" w:alignment="right" w:leader="none"/>
    </w:r>
    <w:r>
      <w:rPr>
        <w:noProof/>
        <w:lang w:val="en-AU" w:eastAsia="en-AU"/>
      </w:rPr>
      <w:drawing>
        <wp:inline distT="0" distB="0" distL="0" distR="0" wp14:anchorId="27FF7554" wp14:editId="0E44E1B3">
          <wp:extent cx="649225" cy="367734"/>
          <wp:effectExtent l="0" t="0" r="0" b="0"/>
          <wp:docPr id="1" name="Picture 1" descr="State Government of Victoria insignia" title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V Insignia 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5" cy="367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6ED" w:rsidRDefault="005B66ED" w:rsidP="00304EA1">
      <w:pPr>
        <w:spacing w:after="0" w:line="240" w:lineRule="auto"/>
      </w:pPr>
      <w:r>
        <w:separator/>
      </w:r>
    </w:p>
  </w:footnote>
  <w:footnote w:type="continuationSeparator" w:id="0">
    <w:p w:rsidR="005B66ED" w:rsidRDefault="005B66ED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999999" w:themeColor="accent2"/>
      </w:rPr>
      <w:alias w:val="Title"/>
      <w:tag w:val=""/>
      <w:id w:val="-2029327038"/>
      <w:placeholder>
        <w:docPart w:val="703E2EB1712A41DB89794D3A671709B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781FB1" w:rsidRPr="00D86DE4" w:rsidRDefault="005B66ED" w:rsidP="00755542">
        <w:pPr>
          <w:pStyle w:val="VCAAcaptionsandfootnotes"/>
          <w:spacing w:after="240"/>
          <w:rPr>
            <w:color w:val="999999" w:themeColor="accent2"/>
          </w:rPr>
        </w:pPr>
        <w:r>
          <w:rPr>
            <w:color w:val="999999" w:themeColor="accent2"/>
            <w:lang w:val="en-AU"/>
          </w:rPr>
          <w:t>Composition, improvisation, creating technical exercises for instruments and voices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FB1" w:rsidRPr="009370BC" w:rsidRDefault="00970580" w:rsidP="00970580">
    <w:pPr>
      <w:spacing w:after="0"/>
      <w:ind w:right="-142"/>
      <w:jc w:val="right"/>
    </w:pPr>
    <w:r>
      <w:rPr>
        <w:noProof/>
        <w:lang w:val="en-AU" w:eastAsia="en-AU"/>
      </w:rPr>
      <w:drawing>
        <wp:inline distT="0" distB="0" distL="0" distR="0" wp14:anchorId="6AA9443A" wp14:editId="7AAB516A">
          <wp:extent cx="2160000" cy="408374"/>
          <wp:effectExtent l="0" t="0" r="0" b="0"/>
          <wp:docPr id="2" name="Picture 2" descr="The logo and registered trademark of Victorian Curriculum and Assessment Authority logo" title="Victorian Curriculum and Assessment Author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aa_logo_rgb_for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08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ED"/>
    <w:rsid w:val="00003885"/>
    <w:rsid w:val="0005780E"/>
    <w:rsid w:val="00065CC6"/>
    <w:rsid w:val="000A71F7"/>
    <w:rsid w:val="000E02D5"/>
    <w:rsid w:val="000F09E4"/>
    <w:rsid w:val="000F16FD"/>
    <w:rsid w:val="002279BA"/>
    <w:rsid w:val="002329F3"/>
    <w:rsid w:val="00243F0D"/>
    <w:rsid w:val="002647BB"/>
    <w:rsid w:val="002754C1"/>
    <w:rsid w:val="002841C8"/>
    <w:rsid w:val="0028516B"/>
    <w:rsid w:val="002C6F90"/>
    <w:rsid w:val="002E4FB5"/>
    <w:rsid w:val="00302FB8"/>
    <w:rsid w:val="00304EA1"/>
    <w:rsid w:val="00314D81"/>
    <w:rsid w:val="00322FC6"/>
    <w:rsid w:val="0035293F"/>
    <w:rsid w:val="00391986"/>
    <w:rsid w:val="003A00B4"/>
    <w:rsid w:val="00417AA3"/>
    <w:rsid w:val="00440B32"/>
    <w:rsid w:val="0046078D"/>
    <w:rsid w:val="004A2ED8"/>
    <w:rsid w:val="004F5BDA"/>
    <w:rsid w:val="0051631E"/>
    <w:rsid w:val="00537A1F"/>
    <w:rsid w:val="00566029"/>
    <w:rsid w:val="005923CB"/>
    <w:rsid w:val="005B391B"/>
    <w:rsid w:val="005B66ED"/>
    <w:rsid w:val="005D3D78"/>
    <w:rsid w:val="005E2EF0"/>
    <w:rsid w:val="0068471E"/>
    <w:rsid w:val="00684F98"/>
    <w:rsid w:val="00693FFD"/>
    <w:rsid w:val="006D2159"/>
    <w:rsid w:val="006F787C"/>
    <w:rsid w:val="00702636"/>
    <w:rsid w:val="00724507"/>
    <w:rsid w:val="00755542"/>
    <w:rsid w:val="00773E6C"/>
    <w:rsid w:val="00781FB1"/>
    <w:rsid w:val="00813C37"/>
    <w:rsid w:val="008154B5"/>
    <w:rsid w:val="00823962"/>
    <w:rsid w:val="00852719"/>
    <w:rsid w:val="00860115"/>
    <w:rsid w:val="0088783C"/>
    <w:rsid w:val="00916731"/>
    <w:rsid w:val="009370BC"/>
    <w:rsid w:val="00970580"/>
    <w:rsid w:val="00971242"/>
    <w:rsid w:val="0098739B"/>
    <w:rsid w:val="009B61E5"/>
    <w:rsid w:val="009D1E89"/>
    <w:rsid w:val="00A17661"/>
    <w:rsid w:val="00A24B2D"/>
    <w:rsid w:val="00A40966"/>
    <w:rsid w:val="00A921E0"/>
    <w:rsid w:val="00AE5526"/>
    <w:rsid w:val="00AF051B"/>
    <w:rsid w:val="00B01578"/>
    <w:rsid w:val="00B0738F"/>
    <w:rsid w:val="00B26601"/>
    <w:rsid w:val="00B41951"/>
    <w:rsid w:val="00B53229"/>
    <w:rsid w:val="00B62480"/>
    <w:rsid w:val="00B81B70"/>
    <w:rsid w:val="00BD0724"/>
    <w:rsid w:val="00BD2B91"/>
    <w:rsid w:val="00BE5521"/>
    <w:rsid w:val="00C53263"/>
    <w:rsid w:val="00C75F1D"/>
    <w:rsid w:val="00CB68E8"/>
    <w:rsid w:val="00D04F01"/>
    <w:rsid w:val="00D338E4"/>
    <w:rsid w:val="00D51947"/>
    <w:rsid w:val="00D532F0"/>
    <w:rsid w:val="00D77413"/>
    <w:rsid w:val="00D82759"/>
    <w:rsid w:val="00D86DE4"/>
    <w:rsid w:val="00E23F1D"/>
    <w:rsid w:val="00E36361"/>
    <w:rsid w:val="00E55AE9"/>
    <w:rsid w:val="00EA7878"/>
    <w:rsid w:val="00F40D53"/>
    <w:rsid w:val="00F4525C"/>
    <w:rsid w:val="00F5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E214A6"/>
  <w15:docId w15:val="{5B552AA1-E9E1-4726-96BE-AD1C670D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9B61E5"/>
    <w:pPr>
      <w:spacing w:before="600" w:after="600" w:line="560" w:lineRule="exact"/>
      <w:outlineLvl w:val="0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9B61E5"/>
    <w:pPr>
      <w:spacing w:before="360"/>
      <w:outlineLvl w:val="1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9B61E5"/>
    <w:pPr>
      <w:spacing w:before="320" w:after="160" w:line="360" w:lineRule="exact"/>
      <w:contextualSpacing/>
      <w:outlineLvl w:val="2"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9B61E5"/>
    <w:pPr>
      <w:spacing w:before="280" w:after="140"/>
      <w:outlineLvl w:val="3"/>
    </w:pPr>
    <w:rPr>
      <w:sz w:val="28"/>
      <w:szCs w:val="24"/>
    </w:rPr>
  </w:style>
  <w:style w:type="paragraph" w:customStyle="1" w:styleId="VCAAbody">
    <w:name w:val="VCAA body"/>
    <w:link w:val="VCAAbodyChar"/>
    <w:qFormat/>
    <w:rsid w:val="00B01578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AF051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35293F"/>
    <w:pPr>
      <w:numPr>
        <w:numId w:val="1"/>
      </w:num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35293F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35293F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4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9B61E5"/>
    <w:pPr>
      <w:spacing w:line="280" w:lineRule="exact"/>
      <w:outlineLvl w:val="4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9B61E5"/>
    <w:pPr>
      <w:spacing w:before="240" w:after="120" w:line="240" w:lineRule="exact"/>
      <w:outlineLvl w:val="5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065CC6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35293F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BD2B9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9D1E89"/>
    <w:pPr>
      <w:jc w:val="center"/>
      <w:outlineLvl w:val="1"/>
    </w:pPr>
    <w:rPr>
      <w:rFonts w:ascii="Arial" w:hAnsi="Arial" w:cs="Arial"/>
      <w:noProof/>
      <w:color w:val="0099E3" w:themeColor="accent1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AE5526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AE5526"/>
    <w:rPr>
      <w:rFonts w:ascii="Arial" w:hAnsi="Arial" w:cs="Arial"/>
      <w:color w:val="000000" w:themeColor="text1"/>
    </w:rPr>
  </w:style>
  <w:style w:type="character" w:customStyle="1" w:styleId="VCAAfiguresChar">
    <w:name w:val="VCAA figures Char"/>
    <w:basedOn w:val="VCAAbodyChar"/>
    <w:link w:val="VCAAfigures"/>
    <w:rsid w:val="00AE5526"/>
    <w:rPr>
      <w:rFonts w:ascii="Arial" w:hAnsi="Arial" w:cs="Arial"/>
      <w:noProof/>
      <w:color w:val="000000" w:themeColor="text1"/>
    </w:rPr>
  </w:style>
  <w:style w:type="paragraph" w:styleId="NormalWeb">
    <w:name w:val="Normal (Web)"/>
    <w:basedOn w:val="Normal"/>
    <w:uiPriority w:val="99"/>
    <w:unhideWhenUsed/>
    <w:rsid w:val="005B6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AdResrcs">
    <w:name w:val="Ad Resrcs"/>
    <w:basedOn w:val="Normal"/>
    <w:next w:val="Normal"/>
    <w:link w:val="AdResrcsChar"/>
    <w:rsid w:val="005B66ED"/>
    <w:pPr>
      <w:tabs>
        <w:tab w:val="left" w:pos="1134"/>
      </w:tabs>
      <w:spacing w:before="85" w:after="17" w:line="20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dResrcsChar">
    <w:name w:val="Ad Resrcs Char"/>
    <w:link w:val="AdResrcs"/>
    <w:rsid w:val="005B66ED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caa.vic.edu.au/Pages/aboutus/policies/policy-copyrigh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vcaa.vic.edu.au/Pages/aboutus/policies/policy-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caafs01\resources$\Templates\MSO2010\Branded%20Templates\VCAAA4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3E2EB1712A41DB89794D3A67170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26579-C1F9-45B6-BF76-2F1738C30AAA}"/>
      </w:docPartPr>
      <w:docPartBody>
        <w:p w:rsidR="00F93FD5" w:rsidRDefault="00F93FD5">
          <w:pPr>
            <w:pStyle w:val="703E2EB1712A41DB89794D3A671709B7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D5"/>
    <w:rsid w:val="00F9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E2EB1712A41DB89794D3A671709B7">
    <w:name w:val="703E2EB1712A41DB89794D3A671709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2A11A40BE9045AE22BD0150786171" ma:contentTypeVersion="2" ma:contentTypeDescription="Create a new document." ma:contentTypeScope="" ma:versionID="a30143d08fe7ba904f479db3a82dc8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b686e5b4d9b38ce3c7d81e5cb6e22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DEECD_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DEECD_Expired" ma:index="10" nillable="true" ma:displayName="Expired" ma:default="0" ma:internalName="DEECD_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EECD_Expired xmlns="http://schemas.microsoft.com/sharepoint/v3">false</DEECD_Expir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F2B31-B1FF-49DC-B9F5-7E0AEB83F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0BF8DA-55A7-42FB-9E21-3C8DA73F4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16D24-795D-45C8-BA73-2507BB0B6B8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2E966C6-72E3-49E0-9064-C5B7E39D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VCAAA4portrait.dotx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Composition, improvisation, creating technical exercises for instruments and voices</vt:lpstr>
    </vt:vector>
  </TitlesOfParts>
  <Company>Victorian Curriculum and Assessment Authority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Composition, improvisation, creating technical exercises for instruments and voices</dc:title>
  <dc:creator>VCAA</dc:creator>
  <cp:keywords>VCE Music Advice for Teachers Resources Curriculum</cp:keywords>
  <cp:lastModifiedBy>Coleman, Julie J</cp:lastModifiedBy>
  <cp:revision>3</cp:revision>
  <cp:lastPrinted>2015-05-15T02:36:00Z</cp:lastPrinted>
  <dcterms:created xsi:type="dcterms:W3CDTF">2020-06-29T04:57:00Z</dcterms:created>
  <dcterms:modified xsi:type="dcterms:W3CDTF">2020-06-29T04:59:00Z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0x0101007BA2A11A40BE9045AE22BD0150786171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  <property fmtid="{D5CDD505-2E9C-101B-9397-08002B2CF9AE}" pid="7" name="pfad5814e62747ed9f131defefc62dac">
    <vt:lpwstr/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b1688cb4a3a940449dc8286705012a42">
    <vt:lpwstr/>
  </property>
  <property fmtid="{D5CDD505-2E9C-101B-9397-08002B2CF9AE}" pid="10" name="TaxCatchAll">
    <vt:lpwstr>40;#Page|eb523acf-a821-456c-a76b-7607578309d7;#25;#VCAA|ae0180aa-7478-4220-a827-32d8158f8b8e</vt:lpwstr>
  </property>
  <property fmtid="{D5CDD505-2E9C-101B-9397-08002B2CF9AE}" pid="11" name="ofbb8b9a280a423a91cf717fb81349cd">
    <vt:lpwstr>VCAA|ae0180aa-7478-4220-a827-32d8158f8b8e</vt:lpwstr>
  </property>
</Properties>
</file>