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5A2B6" w14:textId="6D3805AD" w:rsidR="00F4525C" w:rsidRPr="00AA4EDE" w:rsidRDefault="005E4D18" w:rsidP="0081000F">
      <w:pPr>
        <w:pStyle w:val="VCAADocumenttitle"/>
        <w:spacing w:after="360" w:line="240" w:lineRule="auto"/>
        <w:rPr>
          <w:sz w:val="52"/>
          <w:szCs w:val="52"/>
        </w:rPr>
      </w:pPr>
      <w:r w:rsidRPr="00AA4EDE">
        <w:rPr>
          <w:sz w:val="52"/>
          <w:szCs w:val="52"/>
        </w:rPr>
        <w:t>VCE Music Advice for teachers 2017–202</w:t>
      </w:r>
      <w:r w:rsidR="009E6BB3">
        <w:rPr>
          <w:sz w:val="52"/>
          <w:szCs w:val="52"/>
        </w:rPr>
        <w:t>2</w:t>
      </w:r>
      <w:bookmarkStart w:id="0" w:name="_GoBack"/>
      <w:bookmarkEnd w:id="0"/>
    </w:p>
    <w:p w14:paraId="0BD5A2B7" w14:textId="77777777" w:rsidR="006106F4" w:rsidRDefault="00F602F3" w:rsidP="00481728">
      <w:pPr>
        <w:pStyle w:val="VCAAHeading1"/>
      </w:pPr>
      <w:r>
        <w:t xml:space="preserve">Connecting </w:t>
      </w:r>
      <w:r w:rsidR="00A154E1">
        <w:t>a</w:t>
      </w:r>
      <w:r>
        <w:t xml:space="preserve">reas of </w:t>
      </w:r>
      <w:r w:rsidR="00A154E1">
        <w:t>s</w:t>
      </w:r>
      <w:r w:rsidR="00481728" w:rsidRPr="006106F4">
        <w:t>tudy</w:t>
      </w:r>
      <w:r w:rsidR="00481728">
        <w:t xml:space="preserve"> </w:t>
      </w:r>
      <w:r w:rsidR="00A154E1">
        <w:t>r</w:t>
      </w:r>
      <w:r w:rsidR="005E4D18">
        <w:t>esources</w:t>
      </w:r>
    </w:p>
    <w:p w14:paraId="0BD5A2B8" w14:textId="77777777" w:rsidR="006106F4" w:rsidRDefault="006106F4" w:rsidP="006106F4">
      <w:pPr>
        <w:pStyle w:val="VCAAbody"/>
      </w:pPr>
      <w:r>
        <w:t xml:space="preserve">In VCE Music, learning about a range of over-arching concepts </w:t>
      </w:r>
      <w:proofErr w:type="gramStart"/>
      <w:r>
        <w:t>is embedded</w:t>
      </w:r>
      <w:proofErr w:type="gramEnd"/>
      <w:r>
        <w:t xml:space="preserve"> into the practical, analytical, theoretical and aural knowledge and skills across the Areas of study and outcomes in each sequence of units. Planning</w:t>
      </w:r>
      <w:r w:rsidRPr="00CC5005">
        <w:t xml:space="preserve"> </w:t>
      </w:r>
      <w:r>
        <w:t>needs to</w:t>
      </w:r>
      <w:r w:rsidRPr="00CC5005">
        <w:t xml:space="preserve"> consider how relationships between areas of study </w:t>
      </w:r>
      <w:proofErr w:type="gramStart"/>
      <w:r w:rsidRPr="00CC5005">
        <w:t>will be developed</w:t>
      </w:r>
      <w:proofErr w:type="gramEnd"/>
      <w:r w:rsidRPr="00CC5005">
        <w:t>, particularly where there is more than one teacher involved in teaching the course.</w:t>
      </w:r>
      <w:r>
        <w:t xml:space="preserve"> Developing students’ awareness of these connections will build their capacity to manage their learning and consequently </w:t>
      </w:r>
      <w:r w:rsidRPr="00E421C3">
        <w:t>enhance</w:t>
      </w:r>
      <w:r w:rsidRPr="00E421C3">
        <w:rPr>
          <w:i/>
        </w:rPr>
        <w:t xml:space="preserve"> </w:t>
      </w:r>
      <w:r w:rsidRPr="00E421C3">
        <w:rPr>
          <w:rStyle w:val="TitlesItalics"/>
          <w:i w:val="0"/>
        </w:rPr>
        <w:t>their presentation</w:t>
      </w:r>
      <w:r>
        <w:t xml:space="preserve"> of performance program/s. Each set of skills is developed over time as students work with </w:t>
      </w:r>
      <w:proofErr w:type="gramStart"/>
      <w:r>
        <w:t>more complex material</w:t>
      </w:r>
      <w:proofErr w:type="gramEnd"/>
      <w:r>
        <w:t xml:space="preserve">, different repertoire or new styles. Opportunities for students to reflect on connections between practical and other learning </w:t>
      </w:r>
      <w:proofErr w:type="gramStart"/>
      <w:r>
        <w:t xml:space="preserve">should be </w:t>
      </w:r>
      <w:r w:rsidR="002D4DE4">
        <w:t>embedded</w:t>
      </w:r>
      <w:proofErr w:type="gramEnd"/>
      <w:r w:rsidR="002D4DE4">
        <w:t xml:space="preserve"> throughout the course.</w:t>
      </w:r>
    </w:p>
    <w:p w14:paraId="0BD5A2B9" w14:textId="77777777" w:rsidR="006106F4" w:rsidRDefault="006106F4" w:rsidP="006106F4">
      <w:pPr>
        <w:pStyle w:val="VCAAbody"/>
      </w:pPr>
      <w:r>
        <w:t>Examples:</w:t>
      </w:r>
    </w:p>
    <w:p w14:paraId="0BD5A2BA" w14:textId="77777777" w:rsidR="006106F4" w:rsidRDefault="006106F4" w:rsidP="006106F4">
      <w:pPr>
        <w:pStyle w:val="VCAAbody"/>
      </w:pPr>
      <w:r>
        <w:t>Create a mind-map that tracks/unpacks key terms across Areas of study. For example, students could</w:t>
      </w:r>
      <w:r w:rsidR="002D4DE4">
        <w:t>:</w:t>
      </w:r>
    </w:p>
    <w:p w14:paraId="0BD5A2BB" w14:textId="77777777" w:rsidR="006106F4" w:rsidRDefault="006106F4" w:rsidP="00A154E1">
      <w:pPr>
        <w:pStyle w:val="VCAAbullet"/>
      </w:pPr>
      <w:r>
        <w:t>track connections between key knowledge and skills in different areas of study such as, the way that Music Performance</w:t>
      </w:r>
    </w:p>
    <w:p w14:paraId="0BD5A2BC" w14:textId="77777777" w:rsidR="006106F4" w:rsidRDefault="006106F4" w:rsidP="00A154E1">
      <w:pPr>
        <w:pStyle w:val="VCAAbulletlevel2"/>
      </w:pPr>
      <w:r>
        <w:t xml:space="preserve">Outcome 1, key knowledge: </w:t>
      </w:r>
    </w:p>
    <w:p w14:paraId="0BD5A2BD" w14:textId="77777777" w:rsidR="006106F4" w:rsidRDefault="006106F4" w:rsidP="00A154E1">
      <w:pPr>
        <w:pStyle w:val="VCAAbulletlevel2"/>
        <w:numPr>
          <w:ilvl w:val="1"/>
          <w:numId w:val="7"/>
        </w:numPr>
      </w:pPr>
      <w:r>
        <w:t xml:space="preserve">the possibilities for arranging and shaping works in performance … , </w:t>
      </w:r>
    </w:p>
    <w:p w14:paraId="0BD5A2BE" w14:textId="1D8FE42B" w:rsidR="006106F4" w:rsidRDefault="006106F4" w:rsidP="00A154E1">
      <w:pPr>
        <w:pStyle w:val="VCAAbulletlevel2"/>
        <w:numPr>
          <w:ilvl w:val="1"/>
          <w:numId w:val="7"/>
        </w:numPr>
      </w:pPr>
      <w:r>
        <w:t>musicianship skills used by performers to realise works and to c</w:t>
      </w:r>
      <w:r w:rsidR="002D4DE4">
        <w:t>reate character in performance</w:t>
      </w:r>
      <w:r w:rsidR="00AB364F">
        <w:t xml:space="preserve"> ..</w:t>
      </w:r>
      <w:r w:rsidR="002D4DE4">
        <w:t>.</w:t>
      </w:r>
    </w:p>
    <w:p w14:paraId="0BD5A2BF" w14:textId="77777777" w:rsidR="006106F4" w:rsidRDefault="006106F4" w:rsidP="006106F4">
      <w:pPr>
        <w:pStyle w:val="VCAAbody"/>
        <w:ind w:left="425"/>
      </w:pPr>
      <w:proofErr w:type="gramStart"/>
      <w:r>
        <w:t>connects</w:t>
      </w:r>
      <w:proofErr w:type="gramEnd"/>
      <w:r>
        <w:t xml:space="preserve"> with </w:t>
      </w:r>
    </w:p>
    <w:p w14:paraId="0BD5A2C0" w14:textId="77777777" w:rsidR="006106F4" w:rsidRDefault="006106F4" w:rsidP="00A154E1">
      <w:pPr>
        <w:pStyle w:val="VCAAbulletlevel2"/>
      </w:pPr>
      <w:proofErr w:type="gramStart"/>
      <w:r>
        <w:t>the</w:t>
      </w:r>
      <w:proofErr w:type="gramEnd"/>
      <w:r>
        <w:t xml:space="preserve"> Outcome 3 key skills relating to </w:t>
      </w:r>
      <w:r w:rsidRPr="006106F4">
        <w:rPr>
          <w:i/>
        </w:rPr>
        <w:t>listening and interpretation</w:t>
      </w:r>
      <w:r w:rsidR="002D4DE4">
        <w:rPr>
          <w:i/>
        </w:rPr>
        <w:t>.</w:t>
      </w:r>
    </w:p>
    <w:p w14:paraId="0BD5A2C1" w14:textId="77777777" w:rsidR="006106F4" w:rsidRDefault="006106F4" w:rsidP="00A154E1">
      <w:pPr>
        <w:pStyle w:val="VCAAbullet"/>
      </w:pPr>
      <w:r>
        <w:t>list aural skills they use consciously and unconsciously when they are practising/rehearsing/performing as an individual and when they are playing/performing with others and connect these aspects of musicianship with knowledge and skills</w:t>
      </w:r>
      <w:r w:rsidR="002D4DE4">
        <w:t xml:space="preserve"> in Music Performance Outcome 3</w:t>
      </w:r>
    </w:p>
    <w:p w14:paraId="0BD5A2C2" w14:textId="77777777" w:rsidR="006106F4" w:rsidRDefault="006106F4" w:rsidP="00A154E1">
      <w:pPr>
        <w:pStyle w:val="VCAAbullet"/>
      </w:pPr>
      <w:proofErr w:type="gramStart"/>
      <w:r>
        <w:t>use</w:t>
      </w:r>
      <w:proofErr w:type="gramEnd"/>
      <w:r>
        <w:t xml:space="preserve"> a single journal/workbook to document their learning across Outcomes 1, 2 and 3 in Music Investigation</w:t>
      </w:r>
      <w:r w:rsidR="00E421C3">
        <w:t>.</w:t>
      </w:r>
    </w:p>
    <w:p w14:paraId="0BD5A2C3" w14:textId="77777777" w:rsidR="006106F4" w:rsidRDefault="006106F4" w:rsidP="006106F4">
      <w:pPr>
        <w:pStyle w:val="VCAAbody"/>
      </w:pPr>
      <w:r>
        <w:t>Maintain a digital learning journal</w:t>
      </w:r>
      <w:r w:rsidR="002D4DE4">
        <w:t xml:space="preserve"> that includes material such as:</w:t>
      </w:r>
    </w:p>
    <w:p w14:paraId="0BD5A2C4" w14:textId="77777777" w:rsidR="006106F4" w:rsidRDefault="006106F4" w:rsidP="00A154E1">
      <w:pPr>
        <w:pStyle w:val="VCAAbullet"/>
      </w:pPr>
      <w:r>
        <w:t xml:space="preserve">listening/aural analysis of works/excerpts studied for Music Performance Outcome 3 – interpretation  or Music Investigation Unit 3 Outcome 1 linked to ideas for how they could trial/incorporate approaches taken by those performers to their own performance </w:t>
      </w:r>
    </w:p>
    <w:p w14:paraId="0BD5A2C5" w14:textId="77777777" w:rsidR="006106F4" w:rsidRDefault="006106F4" w:rsidP="00A154E1">
      <w:pPr>
        <w:pStyle w:val="VCAAbullet"/>
      </w:pPr>
      <w:r>
        <w:t xml:space="preserve">research evidence to support their interpretation of a work </w:t>
      </w:r>
    </w:p>
    <w:p w14:paraId="0BD5A2C6" w14:textId="77777777" w:rsidR="006106F4" w:rsidRDefault="00E421C3" w:rsidP="00A154E1">
      <w:pPr>
        <w:pStyle w:val="VCAAbullet"/>
      </w:pPr>
      <w:proofErr w:type="gramStart"/>
      <w:r>
        <w:t>a</w:t>
      </w:r>
      <w:proofErr w:type="gramEnd"/>
      <w:r>
        <w:t xml:space="preserve"> practice journal.</w:t>
      </w:r>
    </w:p>
    <w:p w14:paraId="0BD5A2C7" w14:textId="77777777" w:rsidR="0081000F" w:rsidRDefault="0081000F">
      <w:pPr>
        <w:rPr>
          <w:rFonts w:ascii="Arial" w:hAnsi="Arial" w:cs="Arial"/>
          <w:b/>
          <w:color w:val="000000" w:themeColor="text1"/>
          <w:sz w:val="32"/>
          <w:szCs w:val="28"/>
        </w:rPr>
      </w:pPr>
      <w:r>
        <w:br w:type="page"/>
      </w:r>
    </w:p>
    <w:p w14:paraId="0BD5A2C8" w14:textId="77777777" w:rsidR="006106F4" w:rsidRDefault="006106F4" w:rsidP="00406033">
      <w:pPr>
        <w:pStyle w:val="VCAAHeading2"/>
      </w:pPr>
      <w:r>
        <w:lastRenderedPageBreak/>
        <w:t>Music Performance</w:t>
      </w:r>
    </w:p>
    <w:p w14:paraId="0BD5A2C9" w14:textId="77777777" w:rsidR="006106F4" w:rsidRPr="00B21A84" w:rsidRDefault="006106F4" w:rsidP="006106F4">
      <w:pPr>
        <w:pStyle w:val="VCAAbody"/>
      </w:pPr>
      <w:r>
        <w:t xml:space="preserve">Across </w:t>
      </w:r>
      <w:proofErr w:type="gramStart"/>
      <w:r>
        <w:t>Units</w:t>
      </w:r>
      <w:proofErr w:type="gramEnd"/>
      <w:r>
        <w:t xml:space="preserve"> 1-4 students develop and </w:t>
      </w:r>
      <w:proofErr w:type="spellStart"/>
      <w:r>
        <w:t>practise</w:t>
      </w:r>
      <w:proofErr w:type="spellEnd"/>
      <w:r>
        <w:t xml:space="preserve"> Musicianship skills in aural, practical and theoretical contexts.  The ability to hear and comprehend how music language including the elements of music </w:t>
      </w:r>
      <w:proofErr w:type="gramStart"/>
      <w:r>
        <w:t>is manipulated</w:t>
      </w:r>
      <w:proofErr w:type="gramEnd"/>
      <w:r>
        <w:t xml:space="preserve"> to achieve expressive effects and apply this knowledge in performance is central to this study. Specific references to musicianship skills and music language </w:t>
      </w:r>
      <w:proofErr w:type="gramStart"/>
      <w:r>
        <w:t>are embedded</w:t>
      </w:r>
      <w:proofErr w:type="gramEnd"/>
      <w:r>
        <w:t xml:space="preserve"> in all Areas of study. </w:t>
      </w:r>
    </w:p>
    <w:p w14:paraId="0BD5A2CA" w14:textId="77777777" w:rsidR="006106F4" w:rsidRPr="00B21A84" w:rsidRDefault="006106F4" w:rsidP="00406033">
      <w:pPr>
        <w:pStyle w:val="VCAAHeading2"/>
      </w:pPr>
      <w:bookmarkStart w:id="1" w:name="OLE_LINK2"/>
      <w:bookmarkStart w:id="2" w:name="OLE_LINK3"/>
      <w:r w:rsidRPr="00B21A84">
        <w:t>Music Investigation</w:t>
      </w:r>
    </w:p>
    <w:bookmarkEnd w:id="1"/>
    <w:bookmarkEnd w:id="2"/>
    <w:p w14:paraId="0BD5A2CB" w14:textId="77777777" w:rsidR="006106F4" w:rsidRPr="006106F4" w:rsidRDefault="006106F4" w:rsidP="006106F4">
      <w:pPr>
        <w:pStyle w:val="VCAAbody"/>
      </w:pPr>
      <w:r w:rsidRPr="006106F4">
        <w:t xml:space="preserve">The Music Investigation course requires students to undertake Performance Research. All work </w:t>
      </w:r>
      <w:proofErr w:type="gramStart"/>
      <w:r w:rsidRPr="006106F4">
        <w:t>should be undertaken</w:t>
      </w:r>
      <w:proofErr w:type="gramEnd"/>
      <w:r w:rsidRPr="006106F4">
        <w:t xml:space="preserve"> from the perspective of a performer rather than a composer or from an analytical point of view. In these units theoretical and experiential learning are </w:t>
      </w:r>
      <w:proofErr w:type="gramStart"/>
      <w:r w:rsidRPr="006106F4">
        <w:t>connected</w:t>
      </w:r>
      <w:proofErr w:type="gramEnd"/>
      <w:r w:rsidRPr="006106F4">
        <w:t xml:space="preserve">. The three areas of study are interrelated and interdependent, linked by study of a sample of works selected to allow the student to study a broad range of material relating to the Investigation Topic. Opportunities for students to reflect on connections between theoretical and experiential learning and performance practice </w:t>
      </w:r>
      <w:proofErr w:type="gramStart"/>
      <w:r w:rsidRPr="006106F4">
        <w:t>should be embedded</w:t>
      </w:r>
      <w:proofErr w:type="gramEnd"/>
      <w:r w:rsidRPr="006106F4">
        <w:t xml:space="preserve"> throughout the course. A series of evaluative questions designed to reinforce these connections </w:t>
      </w:r>
      <w:proofErr w:type="gramStart"/>
      <w:r w:rsidRPr="006106F4">
        <w:t>can be used</w:t>
      </w:r>
      <w:proofErr w:type="gramEnd"/>
      <w:r w:rsidRPr="006106F4">
        <w:t xml:space="preserve"> at regular intervals throughout each semester. </w:t>
      </w:r>
    </w:p>
    <w:p w14:paraId="0BD5A2CC" w14:textId="77777777" w:rsidR="006106F4" w:rsidRPr="006106F4" w:rsidRDefault="006106F4" w:rsidP="006106F4">
      <w:pPr>
        <w:pStyle w:val="VCAAbody"/>
      </w:pPr>
      <w:r w:rsidRPr="006106F4">
        <w:t xml:space="preserve">Study of a broad and representative sample of works through listening, analysis and creative work across Unit 3 Outcomes 1 and 2 scaffolds students’ work and allows them to maintain focus on the main purpose of their investigation – that is, demonstration of the depth and breadth of their understanding of performance practice and related issues relevant to the Investigation Topic. The sample of works should include at least one work selected for performance and </w:t>
      </w:r>
      <w:proofErr w:type="gramStart"/>
      <w:r w:rsidRPr="006106F4">
        <w:t>must also</w:t>
      </w:r>
      <w:proofErr w:type="gramEnd"/>
      <w:r w:rsidRPr="006106F4">
        <w:t xml:space="preserve"> include works that are not part of the performance program. The number of works in the sample will vary according to the Investigation Topic. Most students will study 5 to 8 works or sections of works.</w:t>
      </w:r>
    </w:p>
    <w:p w14:paraId="0BD5A2CD" w14:textId="77777777" w:rsidR="006106F4" w:rsidRPr="006106F4" w:rsidRDefault="006106F4" w:rsidP="006106F4">
      <w:pPr>
        <w:pStyle w:val="VCAAbody"/>
      </w:pPr>
      <w:r w:rsidRPr="006106F4">
        <w:t xml:space="preserve">In Unit 4, students draw on learning about the sample of works in Outcomes 1, 2 and 3. </w:t>
      </w:r>
    </w:p>
    <w:p w14:paraId="0BD5A2CE" w14:textId="77777777" w:rsidR="006106F4" w:rsidRDefault="006106F4" w:rsidP="00406033">
      <w:pPr>
        <w:pStyle w:val="VCAAHeading2"/>
      </w:pPr>
      <w:r w:rsidRPr="00B21A84">
        <w:t xml:space="preserve">Music </w:t>
      </w:r>
      <w:r>
        <w:t>Style and Composition</w:t>
      </w:r>
    </w:p>
    <w:p w14:paraId="0BD5A2CF" w14:textId="77777777" w:rsidR="006106F4" w:rsidRPr="006106F4" w:rsidRDefault="006106F4" w:rsidP="006106F4">
      <w:pPr>
        <w:pStyle w:val="VCAAbody"/>
      </w:pPr>
      <w:r w:rsidRPr="006106F4">
        <w:t xml:space="preserve">While the three areas of study in each unit of Music Style and Composition </w:t>
      </w:r>
      <w:proofErr w:type="gramStart"/>
      <w:r w:rsidRPr="006106F4">
        <w:t>are presented</w:t>
      </w:r>
      <w:proofErr w:type="gramEnd"/>
      <w:r w:rsidRPr="006106F4">
        <w:t xml:space="preserve"> separately and all aspects must be covered in developing a course, the design of these units is most suited to an integration of content across areas of study in each unit.</w:t>
      </w:r>
    </w:p>
    <w:p w14:paraId="0BD5A2D0" w14:textId="77777777" w:rsidR="006106F4" w:rsidRPr="006106F4" w:rsidRDefault="006106F4" w:rsidP="006106F4">
      <w:pPr>
        <w:pStyle w:val="VCAAbody"/>
      </w:pPr>
      <w:r w:rsidRPr="006106F4">
        <w:t>For example, a work chosen for focused study for Area of Study 2 ‘</w:t>
      </w:r>
      <w:proofErr w:type="spellStart"/>
      <w:r w:rsidRPr="006106F4">
        <w:t>Organisation</w:t>
      </w:r>
      <w:proofErr w:type="spellEnd"/>
      <w:r w:rsidRPr="006106F4">
        <w:t xml:space="preserve"> and context’, may lead to further listening activities using excerpts from other works that use similar (or contrasting) treatment of music elements or devices. These listening activities may then form part of Area of Study 1 ‘Responses to music’. Essential musical features uncovered in both these areas of study may then become the focus of a creative response in Area of Study 3.</w:t>
      </w:r>
    </w:p>
    <w:p w14:paraId="0BD5A2D1" w14:textId="77777777" w:rsidR="006106F4" w:rsidRPr="006106F4" w:rsidRDefault="006106F4" w:rsidP="006106F4">
      <w:pPr>
        <w:pStyle w:val="VCAAbody"/>
      </w:pPr>
      <w:r w:rsidRPr="006106F4">
        <w:t>In developing any unit, teachers should approach the selection of works for focused study in terms of how their characteristics may lead to further listening and creative activities. In Unit 1, for example, Area of Study 2 ‘</w:t>
      </w:r>
      <w:proofErr w:type="spellStart"/>
      <w:r w:rsidRPr="006106F4">
        <w:t>Organisation</w:t>
      </w:r>
      <w:proofErr w:type="spellEnd"/>
      <w:r w:rsidRPr="006106F4">
        <w:t xml:space="preserve"> and context’ might focus on study of a Mozart Piano Sonata first movement (for example, K545 or K257) involving:</w:t>
      </w:r>
    </w:p>
    <w:p w14:paraId="0BD5A2D2" w14:textId="77777777" w:rsidR="006106F4" w:rsidRPr="006106F4" w:rsidRDefault="006106F4" w:rsidP="00A154E1">
      <w:pPr>
        <w:pStyle w:val="VCAAbullet"/>
      </w:pPr>
      <w:r w:rsidRPr="006106F4">
        <w:t>analysis of characteristics, including sonata form structure, nature of contrasting melodic material, harmonic progressions of main themes and overall modulation system, use of imitation, overall clarity of sectional design (contextualised by an outline of features of Classical and eighteenth century architecture).</w:t>
      </w:r>
    </w:p>
    <w:p w14:paraId="0BD5A2D3" w14:textId="77777777" w:rsidR="006106F4" w:rsidRPr="001C185D" w:rsidRDefault="006106F4" w:rsidP="006106F4">
      <w:pPr>
        <w:pStyle w:val="VCAAbody"/>
      </w:pPr>
      <w:r>
        <w:t xml:space="preserve">Unit 1 </w:t>
      </w:r>
      <w:r w:rsidRPr="001C185D">
        <w:t xml:space="preserve">Area of Study 1 ‘Responses to music’ might include listening </w:t>
      </w:r>
      <w:proofErr w:type="gramStart"/>
      <w:r w:rsidRPr="001C185D">
        <w:t>to</w:t>
      </w:r>
      <w:proofErr w:type="gramEnd"/>
      <w:r w:rsidRPr="001C185D">
        <w:t>:</w:t>
      </w:r>
    </w:p>
    <w:p w14:paraId="0BD5A2D4" w14:textId="77777777" w:rsidR="006106F4" w:rsidRPr="005372CC" w:rsidRDefault="006106F4" w:rsidP="00A154E1">
      <w:pPr>
        <w:pStyle w:val="VCAAbullet"/>
      </w:pPr>
      <w:r w:rsidRPr="005372CC">
        <w:lastRenderedPageBreak/>
        <w:t>a sonata movement in the same form</w:t>
      </w:r>
    </w:p>
    <w:p w14:paraId="0BD5A2D5" w14:textId="77777777" w:rsidR="006106F4" w:rsidRPr="005372CC" w:rsidRDefault="006106F4" w:rsidP="00A154E1">
      <w:pPr>
        <w:pStyle w:val="VCAAbullet"/>
      </w:pPr>
      <w:r w:rsidRPr="005372CC">
        <w:t>an excerpt to hear the contrast in two themes from a Mozart symphonic movement in sonata form (or an excerpt from a symphony by another composer)</w:t>
      </w:r>
    </w:p>
    <w:p w14:paraId="0BD5A2D6" w14:textId="77777777" w:rsidR="006106F4" w:rsidRPr="005372CC" w:rsidRDefault="006106F4" w:rsidP="00A154E1">
      <w:pPr>
        <w:pStyle w:val="VCAAbullet"/>
      </w:pPr>
      <w:r w:rsidRPr="005372CC">
        <w:t>excerpts/performances of songs that use primary tri</w:t>
      </w:r>
      <w:r w:rsidR="00EE5DE1">
        <w:t>adic harmony such as children’s</w:t>
      </w:r>
      <w:r w:rsidRPr="005372CC">
        <w:t xml:space="preserve"> songs</w:t>
      </w:r>
    </w:p>
    <w:p w14:paraId="0BD5A2D7" w14:textId="77777777" w:rsidR="006106F4" w:rsidRPr="005372CC" w:rsidRDefault="006106F4" w:rsidP="00A154E1">
      <w:pPr>
        <w:pStyle w:val="VCAAbullet"/>
      </w:pPr>
      <w:r w:rsidRPr="005372CC">
        <w:t>a country song using the same three chords</w:t>
      </w:r>
    </w:p>
    <w:p w14:paraId="0BD5A2D8" w14:textId="77777777" w:rsidR="006106F4" w:rsidRPr="005372CC" w:rsidRDefault="006106F4" w:rsidP="00A154E1">
      <w:pPr>
        <w:pStyle w:val="VCAAbullet"/>
      </w:pPr>
      <w:r w:rsidRPr="005372CC">
        <w:t>a gospel choir or a drumming ensemble excerpt using call and response imitation</w:t>
      </w:r>
    </w:p>
    <w:p w14:paraId="0BD5A2D9" w14:textId="77777777" w:rsidR="006106F4" w:rsidRPr="005372CC" w:rsidRDefault="006106F4" w:rsidP="00A154E1">
      <w:pPr>
        <w:pStyle w:val="VCAAbullet"/>
      </w:pPr>
      <w:proofErr w:type="gramStart"/>
      <w:r w:rsidRPr="005372CC">
        <w:t>an</w:t>
      </w:r>
      <w:proofErr w:type="gramEnd"/>
      <w:r w:rsidRPr="005372CC">
        <w:t xml:space="preserve"> excerpt from a Bach invention focusing </w:t>
      </w:r>
      <w:r w:rsidR="002D4DE4">
        <w:t>on the imitation between parts.</w:t>
      </w:r>
    </w:p>
    <w:p w14:paraId="0BD5A2DA" w14:textId="77777777" w:rsidR="006106F4" w:rsidRPr="001C185D" w:rsidRDefault="006106F4" w:rsidP="006106F4">
      <w:pPr>
        <w:pStyle w:val="VCAAbody"/>
      </w:pPr>
      <w:r>
        <w:t xml:space="preserve">Unit 1 </w:t>
      </w:r>
      <w:r w:rsidRPr="001C185D">
        <w:t xml:space="preserve">Area of Study 3 ‘Creative responses’ might </w:t>
      </w:r>
      <w:proofErr w:type="gramStart"/>
      <w:r w:rsidRPr="001C185D">
        <w:t>involve:</w:t>
      </w:r>
      <w:proofErr w:type="gramEnd"/>
    </w:p>
    <w:p w14:paraId="0BD5A2DB" w14:textId="77777777" w:rsidR="006106F4" w:rsidRPr="005372CC" w:rsidRDefault="006106F4" w:rsidP="00A154E1">
      <w:pPr>
        <w:pStyle w:val="VCAAbullet"/>
      </w:pPr>
      <w:r w:rsidRPr="005372CC">
        <w:t>creating a contrasting melody to a given one via contrasting contour, dynamics, articulation, key and register</w:t>
      </w:r>
    </w:p>
    <w:p w14:paraId="0BD5A2DC" w14:textId="77777777" w:rsidR="006106F4" w:rsidRPr="005372CC" w:rsidRDefault="006106F4" w:rsidP="00A154E1">
      <w:pPr>
        <w:pStyle w:val="VCAAbullet"/>
      </w:pPr>
      <w:r w:rsidRPr="005372CC">
        <w:t>creating three separate melodies over the same primary triad harmonic progression</w:t>
      </w:r>
    </w:p>
    <w:p w14:paraId="0BD5A2DD" w14:textId="77777777" w:rsidR="005E4D18" w:rsidRPr="00A40966" w:rsidRDefault="006106F4" w:rsidP="00A154E1">
      <w:pPr>
        <w:pStyle w:val="VCAAbullet"/>
      </w:pPr>
      <w:proofErr w:type="gramStart"/>
      <w:r w:rsidRPr="005372CC">
        <w:t>creating</w:t>
      </w:r>
      <w:proofErr w:type="gramEnd"/>
      <w:r w:rsidRPr="005372CC">
        <w:t xml:space="preserve"> a 30-second piece to be performed by the class, built on one melodic idea and which must </w:t>
      </w:r>
      <w:r>
        <w:t>include imitation and contrast.</w:t>
      </w:r>
    </w:p>
    <w:sectPr w:rsidR="005E4D18" w:rsidRPr="00A40966" w:rsidSect="0081000F">
      <w:headerReference w:type="default" r:id="rId11"/>
      <w:footerReference w:type="default" r:id="rId12"/>
      <w:headerReference w:type="first" r:id="rId13"/>
      <w:footerReference w:type="first" r:id="rId14"/>
      <w:type w:val="continuous"/>
      <w:pgSz w:w="11907" w:h="16840" w:code="9"/>
      <w:pgMar w:top="1105"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A2E0" w14:textId="77777777" w:rsidR="005E4D18" w:rsidRDefault="005E4D18" w:rsidP="00304EA1">
      <w:pPr>
        <w:spacing w:after="0" w:line="240" w:lineRule="auto"/>
      </w:pPr>
      <w:r>
        <w:separator/>
      </w:r>
    </w:p>
  </w:endnote>
  <w:endnote w:type="continuationSeparator" w:id="0">
    <w:p w14:paraId="0BD5A2E1" w14:textId="77777777" w:rsidR="005E4D18" w:rsidRDefault="005E4D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A2E3" w14:textId="25F9335D" w:rsidR="00897179" w:rsidRPr="00243F0D" w:rsidRDefault="00A42A3F" w:rsidP="00A42A3F">
    <w:pPr>
      <w:pStyle w:val="VCAAcaptionsandfootnotes"/>
    </w:pPr>
    <w:r>
      <w:rPr>
        <w:color w:val="999999" w:themeColor="accent2"/>
      </w:rPr>
      <w:t xml:space="preserve">© </w:t>
    </w:r>
    <w:hyperlink r:id="rId1" w:history="1">
      <w:r>
        <w:rPr>
          <w:rStyle w:val="Hyperlink"/>
        </w:rPr>
        <w:t>VCAA</w:t>
      </w:r>
    </w:hyperlink>
    <w:r w:rsidRPr="00970580">
      <w:t xml:space="preserve"> </w:t>
    </w:r>
    <w:r w:rsidR="0081000F">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E6BB3">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A2E5" w14:textId="77777777" w:rsidR="00897179" w:rsidRDefault="00A42A3F"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81000F">
      <w:t>2018</w:t>
    </w:r>
    <w:r>
      <w:ptab w:relativeTo="margin" w:alignment="right" w:leader="none"/>
    </w:r>
    <w:r>
      <w:rPr>
        <w:noProof/>
        <w:lang w:val="en-AU" w:eastAsia="en-AU"/>
      </w:rPr>
      <w:drawing>
        <wp:inline distT="0" distB="0" distL="0" distR="0" wp14:anchorId="0BD5A2E8" wp14:editId="0BD5A2E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5A2DE" w14:textId="77777777" w:rsidR="005E4D18" w:rsidRDefault="005E4D18" w:rsidP="00304EA1">
      <w:pPr>
        <w:spacing w:after="0" w:line="240" w:lineRule="auto"/>
      </w:pPr>
      <w:r>
        <w:separator/>
      </w:r>
    </w:p>
  </w:footnote>
  <w:footnote w:type="continuationSeparator" w:id="0">
    <w:p w14:paraId="0BD5A2DF" w14:textId="77777777" w:rsidR="005E4D18" w:rsidRDefault="005E4D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72FE1E0C4F448D3A7ACF6543BB2DE55"/>
      </w:placeholder>
      <w:dataBinding w:prefixMappings="xmlns:ns0='http://purl.org/dc/elements/1.1/' xmlns:ns1='http://schemas.openxmlformats.org/package/2006/metadata/core-properties' " w:xpath="/ns1:coreProperties[1]/ns0:title[1]" w:storeItemID="{6C3C8BC8-F283-45AE-878A-BAB7291924A1}"/>
      <w:text/>
    </w:sdtPr>
    <w:sdtEndPr/>
    <w:sdtContent>
      <w:p w14:paraId="0BD5A2E2" w14:textId="77777777" w:rsidR="00897179" w:rsidRPr="00D86DE4" w:rsidRDefault="0009571E" w:rsidP="0081000F">
        <w:pPr>
          <w:pStyle w:val="VCAAcaptionsandfootnotes"/>
          <w:spacing w:after="240"/>
          <w:rPr>
            <w:color w:val="999999" w:themeColor="accent2"/>
          </w:rPr>
        </w:pPr>
        <w:r>
          <w:rPr>
            <w:color w:val="999999" w:themeColor="accent2"/>
            <w:lang w:val="en-AU"/>
          </w:rPr>
          <w:t>Connecting areas of study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A2E4" w14:textId="77777777" w:rsidR="00897179" w:rsidRPr="009370BC" w:rsidRDefault="00A42A3F" w:rsidP="00A42A3F">
    <w:pPr>
      <w:spacing w:after="0"/>
      <w:ind w:right="-142"/>
      <w:jc w:val="right"/>
    </w:pPr>
    <w:r>
      <w:rPr>
        <w:noProof/>
        <w:lang w:val="en-AU" w:eastAsia="en-AU"/>
      </w:rPr>
      <w:drawing>
        <wp:inline distT="0" distB="0" distL="0" distR="0" wp14:anchorId="0BD5A2E6" wp14:editId="0BD5A2E7">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52F"/>
    <w:multiLevelType w:val="hybridMultilevel"/>
    <w:tmpl w:val="4B2642E8"/>
    <w:lvl w:ilvl="0" w:tplc="02D63D2C">
      <w:start w:val="1"/>
      <w:numFmt w:val="bullet"/>
      <w:lvlText w:val=""/>
      <w:lvlJc w:val="left"/>
      <w:pPr>
        <w:ind w:left="1381" w:hanging="360"/>
      </w:pPr>
      <w:rPr>
        <w:rFonts w:ascii="Symbol" w:hAnsi="Symbol" w:hint="default"/>
      </w:rPr>
    </w:lvl>
    <w:lvl w:ilvl="1" w:tplc="A28A24A6">
      <w:numFmt w:val="bullet"/>
      <w:lvlText w:val="-"/>
      <w:lvlJc w:val="left"/>
      <w:pPr>
        <w:ind w:left="2007" w:hanging="360"/>
      </w:pPr>
      <w:rPr>
        <w:rFonts w:ascii="Arial Narrow" w:eastAsiaTheme="minorHAnsi" w:hAnsi="Arial Narrow"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4A3D50"/>
    <w:multiLevelType w:val="hybridMultilevel"/>
    <w:tmpl w:val="4C9EAD92"/>
    <w:lvl w:ilvl="0" w:tplc="37CC06E4">
      <w:start w:val="9"/>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141CD292"/>
    <w:lvl w:ilvl="0" w:tplc="A99EA0F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8"/>
    <w:rsid w:val="000359FF"/>
    <w:rsid w:val="0005780E"/>
    <w:rsid w:val="0009571E"/>
    <w:rsid w:val="000A71F7"/>
    <w:rsid w:val="000F09E4"/>
    <w:rsid w:val="000F16FD"/>
    <w:rsid w:val="00173395"/>
    <w:rsid w:val="002279BA"/>
    <w:rsid w:val="002329F3"/>
    <w:rsid w:val="00243F0D"/>
    <w:rsid w:val="002647BB"/>
    <w:rsid w:val="0026772B"/>
    <w:rsid w:val="002754C1"/>
    <w:rsid w:val="002841C8"/>
    <w:rsid w:val="0028516B"/>
    <w:rsid w:val="002B660D"/>
    <w:rsid w:val="002C6F90"/>
    <w:rsid w:val="002D4DE4"/>
    <w:rsid w:val="00302FB8"/>
    <w:rsid w:val="00304EA1"/>
    <w:rsid w:val="00314D81"/>
    <w:rsid w:val="00322FC6"/>
    <w:rsid w:val="003254DB"/>
    <w:rsid w:val="00347E3E"/>
    <w:rsid w:val="00391986"/>
    <w:rsid w:val="00397841"/>
    <w:rsid w:val="003D4072"/>
    <w:rsid w:val="00406033"/>
    <w:rsid w:val="00417AA3"/>
    <w:rsid w:val="00440B32"/>
    <w:rsid w:val="0046078D"/>
    <w:rsid w:val="00473AFE"/>
    <w:rsid w:val="00481728"/>
    <w:rsid w:val="004A2ED8"/>
    <w:rsid w:val="004C4582"/>
    <w:rsid w:val="004F5BDA"/>
    <w:rsid w:val="0051631E"/>
    <w:rsid w:val="00566029"/>
    <w:rsid w:val="005923CB"/>
    <w:rsid w:val="005B391B"/>
    <w:rsid w:val="005D3D78"/>
    <w:rsid w:val="005E2EF0"/>
    <w:rsid w:val="005E4D18"/>
    <w:rsid w:val="006106F4"/>
    <w:rsid w:val="00693FFD"/>
    <w:rsid w:val="006D2159"/>
    <w:rsid w:val="006F787C"/>
    <w:rsid w:val="00702636"/>
    <w:rsid w:val="00724507"/>
    <w:rsid w:val="00764038"/>
    <w:rsid w:val="00773E6C"/>
    <w:rsid w:val="007C4A0B"/>
    <w:rsid w:val="0081000F"/>
    <w:rsid w:val="00813C37"/>
    <w:rsid w:val="008154B5"/>
    <w:rsid w:val="00823962"/>
    <w:rsid w:val="00852719"/>
    <w:rsid w:val="00860115"/>
    <w:rsid w:val="0088783C"/>
    <w:rsid w:val="00897179"/>
    <w:rsid w:val="009370BC"/>
    <w:rsid w:val="0098739B"/>
    <w:rsid w:val="00990854"/>
    <w:rsid w:val="009A65EC"/>
    <w:rsid w:val="009E6BB3"/>
    <w:rsid w:val="00A154E1"/>
    <w:rsid w:val="00A17661"/>
    <w:rsid w:val="00A24B2D"/>
    <w:rsid w:val="00A40966"/>
    <w:rsid w:val="00A42A3F"/>
    <w:rsid w:val="00A701E1"/>
    <w:rsid w:val="00A921E0"/>
    <w:rsid w:val="00AA4EDE"/>
    <w:rsid w:val="00AB364F"/>
    <w:rsid w:val="00AC3D4A"/>
    <w:rsid w:val="00B0738F"/>
    <w:rsid w:val="00B26601"/>
    <w:rsid w:val="00B41951"/>
    <w:rsid w:val="00B53229"/>
    <w:rsid w:val="00B62480"/>
    <w:rsid w:val="00B81B70"/>
    <w:rsid w:val="00BD0724"/>
    <w:rsid w:val="00BE08C6"/>
    <w:rsid w:val="00BE5521"/>
    <w:rsid w:val="00C53263"/>
    <w:rsid w:val="00C75F1D"/>
    <w:rsid w:val="00D338E4"/>
    <w:rsid w:val="00D51947"/>
    <w:rsid w:val="00D532F0"/>
    <w:rsid w:val="00D77413"/>
    <w:rsid w:val="00D82759"/>
    <w:rsid w:val="00D86DE4"/>
    <w:rsid w:val="00E062C7"/>
    <w:rsid w:val="00E23F1D"/>
    <w:rsid w:val="00E36361"/>
    <w:rsid w:val="00E421C3"/>
    <w:rsid w:val="00E55AE9"/>
    <w:rsid w:val="00EE2C22"/>
    <w:rsid w:val="00EE5DE1"/>
    <w:rsid w:val="00F353D3"/>
    <w:rsid w:val="00F40D53"/>
    <w:rsid w:val="00F4525C"/>
    <w:rsid w:val="00F602F3"/>
    <w:rsid w:val="00FB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D5A2B6"/>
  <w15:docId w15:val="{788A3A6B-0C6D-4566-9F1A-3996FE7F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1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BE08C6"/>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154E1"/>
    <w:pPr>
      <w:numPr>
        <w:numId w:val="1"/>
      </w:numPr>
      <w:ind w:left="360"/>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VCAAfigures">
    <w:name w:val="VCAA figures"/>
    <w:basedOn w:val="VCAAbody"/>
    <w:link w:val="VCAAfiguresChar"/>
    <w:qFormat/>
    <w:rsid w:val="00A701E1"/>
    <w:pPr>
      <w:spacing w:line="240" w:lineRule="auto"/>
      <w:jc w:val="center"/>
    </w:pPr>
  </w:style>
  <w:style w:type="character" w:customStyle="1" w:styleId="VCAAbodyChar">
    <w:name w:val="VCAA body Char"/>
    <w:basedOn w:val="DefaultParagraphFont"/>
    <w:link w:val="VCAAbody"/>
    <w:rsid w:val="00BE08C6"/>
    <w:rPr>
      <w:rFonts w:ascii="Arial" w:hAnsi="Arial" w:cs="Arial"/>
      <w:color w:val="000000" w:themeColor="text1"/>
    </w:rPr>
  </w:style>
  <w:style w:type="character" w:customStyle="1" w:styleId="VCAAfiguresChar">
    <w:name w:val="VCAA figures Char"/>
    <w:basedOn w:val="VCAAbodyChar"/>
    <w:link w:val="VCAAfigures"/>
    <w:rsid w:val="00A701E1"/>
    <w:rPr>
      <w:rFonts w:ascii="Arial" w:hAnsi="Arial" w:cs="Arial"/>
      <w:color w:val="000000" w:themeColor="text1"/>
    </w:rPr>
  </w:style>
  <w:style w:type="paragraph" w:styleId="ListParagraph">
    <w:name w:val="List Paragraph"/>
    <w:basedOn w:val="Normal"/>
    <w:uiPriority w:val="34"/>
    <w:qFormat/>
    <w:rsid w:val="006106F4"/>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FE1E0C4F448D3A7ACF6543BB2DE55"/>
        <w:category>
          <w:name w:val="General"/>
          <w:gallery w:val="placeholder"/>
        </w:category>
        <w:types>
          <w:type w:val="bbPlcHdr"/>
        </w:types>
        <w:behaviors>
          <w:behavior w:val="content"/>
        </w:behaviors>
        <w:guid w:val="{B5DBC266-4140-471C-A823-1D53EF6B8155}"/>
      </w:docPartPr>
      <w:docPartBody>
        <w:p w:rsidR="00E63101" w:rsidRDefault="00E63101">
          <w:pPr>
            <w:pStyle w:val="172FE1E0C4F448D3A7ACF6543BB2DE5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01"/>
    <w:rsid w:val="00E63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F8C0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2FE1E0C4F448D3A7ACF6543BB2DE55">
    <w:name w:val="172FE1E0C4F448D3A7ACF6543BB2D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CE70-3A93-4CD9-A533-CC363E99B718}">
  <ds:schemaRefs>
    <ds:schemaRef ds:uri="http://schemas.microsoft.com/sharepoint/v3/contenttype/forms"/>
  </ds:schemaRefs>
</ds:datastoreItem>
</file>

<file path=customXml/itemProps2.xml><?xml version="1.0" encoding="utf-8"?>
<ds:datastoreItem xmlns:ds="http://schemas.openxmlformats.org/officeDocument/2006/customXml" ds:itemID="{D3421FB0-762B-4AC6-9DEA-00EDFB22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B6A79-5716-48C8-A4D8-B07B9083864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5CA569-EDBE-462A-93F5-8776AA7E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Connecting areas of study resources</vt:lpstr>
    </vt:vector>
  </TitlesOfParts>
  <Manager>vcaa</Manager>
  <Company>Victorian Curriculum and Assessment Authority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areas of study resources</dc:title>
  <dc:creator>Coleman, Julie J</dc:creator>
  <cp:keywords>VCE Music Advice for Teachers Resources Curriculum</cp:keywords>
  <cp:lastModifiedBy>Coleman, Julie J</cp:lastModifiedBy>
  <cp:revision>3</cp:revision>
  <cp:lastPrinted>2014-06-13T04:51:00Z</cp:lastPrinted>
  <dcterms:created xsi:type="dcterms:W3CDTF">2020-06-29T05:06:00Z</dcterms:created>
  <dcterms:modified xsi:type="dcterms:W3CDTF">2020-06-29T05:10:00Z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