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85EA2" w14:textId="7874AA4E" w:rsidR="004F4BC5" w:rsidRDefault="004F4BC5" w:rsidP="00CC289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6B30EA">
        <w:rPr>
          <w:sz w:val="40"/>
          <w:szCs w:val="40"/>
        </w:rPr>
        <w:t>Music</w:t>
      </w:r>
      <w:r>
        <w:rPr>
          <w:sz w:val="40"/>
          <w:szCs w:val="40"/>
        </w:rPr>
        <w:t xml:space="preserve"> </w:t>
      </w:r>
      <w:r w:rsidR="0084606A">
        <w:rPr>
          <w:sz w:val="40"/>
          <w:szCs w:val="40"/>
        </w:rPr>
        <w:t>Investigation</w:t>
      </w:r>
      <w:r w:rsidR="00363CCF">
        <w:rPr>
          <w:sz w:val="40"/>
          <w:szCs w:val="40"/>
        </w:rPr>
        <w:t xml:space="preserve"> </w:t>
      </w:r>
      <w:r>
        <w:rPr>
          <w:sz w:val="40"/>
          <w:szCs w:val="40"/>
        </w:rPr>
        <w:t>201</w:t>
      </w:r>
      <w:r w:rsidR="006B30EA">
        <w:rPr>
          <w:sz w:val="40"/>
          <w:szCs w:val="40"/>
        </w:rPr>
        <w:t>7</w:t>
      </w:r>
      <w:r>
        <w:rPr>
          <w:sz w:val="40"/>
          <w:szCs w:val="40"/>
        </w:rPr>
        <w:t>–202</w:t>
      </w:r>
      <w:r w:rsidR="00331BC0">
        <w:rPr>
          <w:sz w:val="40"/>
          <w:szCs w:val="40"/>
        </w:rPr>
        <w:t>2</w:t>
      </w:r>
    </w:p>
    <w:p w14:paraId="5AD85EA3" w14:textId="77777777" w:rsidR="004F4BC5" w:rsidRPr="00F94C71" w:rsidRDefault="004F4BC5" w:rsidP="004F4BC5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Music Investigation School-Assessed Coursework Performance Descriptors Unit 4 Outcome 2"/>
        <w:tblDescription w:val="VCE Music Investigation School-Assessed Coursework Performance Descriptors Unit 4 Outcome 2"/>
      </w:tblPr>
      <w:tblGrid>
        <w:gridCol w:w="2235"/>
        <w:gridCol w:w="2523"/>
        <w:gridCol w:w="2665"/>
        <w:gridCol w:w="2665"/>
        <w:gridCol w:w="2665"/>
        <w:gridCol w:w="2665"/>
      </w:tblGrid>
      <w:tr w:rsidR="00EC42E9" w14:paraId="5AD85EA6" w14:textId="77777777" w:rsidTr="00696667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5AD85EA4" w14:textId="77777777" w:rsidR="00804C86" w:rsidRPr="004F4BC5" w:rsidRDefault="00804C86" w:rsidP="004F4BC5">
            <w:pPr>
              <w:pStyle w:val="VCAAtablecondensedheading"/>
              <w:jc w:val="center"/>
              <w:rPr>
                <w:b/>
                <w:lang w:eastAsia="en-AU"/>
              </w:rPr>
            </w:pPr>
            <w:r w:rsidRPr="004F4BC5">
              <w:rPr>
                <w:b/>
                <w:lang w:eastAsia="en-AU"/>
              </w:rPr>
              <w:t xml:space="preserve">VCE </w:t>
            </w:r>
            <w:r w:rsidR="006B30EA">
              <w:rPr>
                <w:b/>
                <w:lang w:eastAsia="en-AU"/>
              </w:rPr>
              <w:t>MUSIC</w:t>
            </w:r>
            <w:r w:rsidR="00A30A72">
              <w:rPr>
                <w:b/>
                <w:lang w:eastAsia="en-AU"/>
              </w:rPr>
              <w:t xml:space="preserve"> </w:t>
            </w:r>
            <w:r w:rsidR="0084606A">
              <w:rPr>
                <w:b/>
                <w:lang w:eastAsia="en-AU"/>
              </w:rPr>
              <w:t>INVESTIGATION</w:t>
            </w:r>
          </w:p>
          <w:p w14:paraId="5AD85EA5" w14:textId="77777777" w:rsidR="00EC42E9" w:rsidRDefault="00EC42E9" w:rsidP="004F4BC5">
            <w:pPr>
              <w:pStyle w:val="VCAAtablecondensedheading"/>
              <w:jc w:val="center"/>
            </w:pPr>
            <w:r w:rsidRPr="004F4BC5">
              <w:rPr>
                <w:b/>
                <w:lang w:eastAsia="en-AU"/>
              </w:rPr>
              <w:t>SCHOOL-ASSESSED COURSEWORK</w:t>
            </w:r>
          </w:p>
        </w:tc>
      </w:tr>
      <w:tr w:rsidR="00EC42E9" w14:paraId="5AD85EA8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5AD85EA7" w14:textId="77777777" w:rsidR="00EC42E9" w:rsidRPr="004F4BC5" w:rsidRDefault="00EC42E9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b/>
              </w:rPr>
              <w:t>Performance Descriptors</w:t>
            </w:r>
          </w:p>
        </w:tc>
      </w:tr>
      <w:tr w:rsidR="00EC42E9" w:rsidRPr="006770E6" w14:paraId="5AD85EAA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5AD85EA9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D84CBE" w14:paraId="5AD85EAD" w14:textId="77777777" w:rsidTr="0084606A">
        <w:tc>
          <w:tcPr>
            <w:tcW w:w="2235" w:type="dxa"/>
            <w:vMerge w:val="restart"/>
            <w:vAlign w:val="center"/>
          </w:tcPr>
          <w:p w14:paraId="5AD85EAB" w14:textId="77777777" w:rsidR="00D84CBE" w:rsidRPr="00D84CBE" w:rsidRDefault="00D84CBE" w:rsidP="0084606A">
            <w:r w:rsidRPr="00D84CBE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4 </w:t>
            </w:r>
            <w:r w:rsidRPr="00D84CBE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br/>
              <w:t xml:space="preserve">Outcome 2: </w:t>
            </w:r>
            <w:r w:rsidR="009B73F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br/>
            </w:r>
            <w:r w:rsidRPr="009B73F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Compose (improvise) arrange an original music work and perform a music work and explain how it is characteristic of a music style, tradition and/or genre relevant to the Investigation Topic</w:t>
            </w:r>
          </w:p>
        </w:tc>
        <w:tc>
          <w:tcPr>
            <w:tcW w:w="13183" w:type="dxa"/>
            <w:gridSpan w:val="5"/>
            <w:shd w:val="clear" w:color="auto" w:fill="DCE4F0" w:themeFill="accent6" w:themeFillTint="33"/>
            <w:vAlign w:val="center"/>
          </w:tcPr>
          <w:p w14:paraId="5AD85EAC" w14:textId="77777777" w:rsidR="00D84CBE" w:rsidRPr="00D84CBE" w:rsidRDefault="00D84CBE" w:rsidP="004F4BC5">
            <w:pPr>
              <w:pStyle w:val="VCAAtablecondensedheading"/>
              <w:jc w:val="center"/>
              <w:rPr>
                <w:b/>
              </w:rPr>
            </w:pPr>
            <w:r w:rsidRPr="00D84CBE">
              <w:rPr>
                <w:b/>
                <w:lang w:val="en-AU"/>
              </w:rPr>
              <w:t>DESCRIPTOR: typical performance in each range</w:t>
            </w:r>
          </w:p>
        </w:tc>
      </w:tr>
      <w:tr w:rsidR="00D84CBE" w:rsidRPr="00497336" w14:paraId="5AD85EB4" w14:textId="77777777" w:rsidTr="0084606A">
        <w:trPr>
          <w:trHeight w:val="170"/>
        </w:trPr>
        <w:tc>
          <w:tcPr>
            <w:tcW w:w="2235" w:type="dxa"/>
            <w:vMerge/>
            <w:vAlign w:val="center"/>
          </w:tcPr>
          <w:p w14:paraId="5AD85EAE" w14:textId="77777777" w:rsidR="00D84CBE" w:rsidRPr="00D84CBE" w:rsidRDefault="00D84CBE" w:rsidP="0084606A">
            <w:pPr>
              <w:rPr>
                <w:rFonts w:ascii="Arial Narrow" w:hAnsi="Arial Narrow"/>
              </w:rPr>
            </w:pPr>
          </w:p>
        </w:tc>
        <w:tc>
          <w:tcPr>
            <w:tcW w:w="2523" w:type="dxa"/>
            <w:vAlign w:val="center"/>
          </w:tcPr>
          <w:p w14:paraId="5AD85EAF" w14:textId="77777777" w:rsidR="00D84CBE" w:rsidRPr="00D84CBE" w:rsidRDefault="00D84CBE" w:rsidP="004F4BC5">
            <w:pPr>
              <w:pStyle w:val="VCAAtablecondensedheading"/>
              <w:jc w:val="center"/>
              <w:rPr>
                <w:b/>
              </w:rPr>
            </w:pPr>
            <w:r w:rsidRPr="00D84CBE">
              <w:rPr>
                <w:b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5AD85EB0" w14:textId="77777777" w:rsidR="00D84CBE" w:rsidRPr="004F4BC5" w:rsidRDefault="00D84CBE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Low</w:t>
            </w:r>
          </w:p>
        </w:tc>
        <w:tc>
          <w:tcPr>
            <w:tcW w:w="2665" w:type="dxa"/>
            <w:vAlign w:val="center"/>
          </w:tcPr>
          <w:p w14:paraId="5AD85EB1" w14:textId="77777777" w:rsidR="00D84CBE" w:rsidRPr="004F4BC5" w:rsidRDefault="00D84CBE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Medium</w:t>
            </w:r>
          </w:p>
        </w:tc>
        <w:tc>
          <w:tcPr>
            <w:tcW w:w="2665" w:type="dxa"/>
            <w:vAlign w:val="center"/>
          </w:tcPr>
          <w:p w14:paraId="5AD85EB2" w14:textId="77777777" w:rsidR="00D84CBE" w:rsidRPr="004F4BC5" w:rsidRDefault="00D84CBE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High</w:t>
            </w:r>
          </w:p>
        </w:tc>
        <w:tc>
          <w:tcPr>
            <w:tcW w:w="2665" w:type="dxa"/>
            <w:vAlign w:val="center"/>
          </w:tcPr>
          <w:p w14:paraId="5AD85EB3" w14:textId="77777777" w:rsidR="00D84CBE" w:rsidRPr="004F4BC5" w:rsidRDefault="00D84CBE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Very high</w:t>
            </w:r>
          </w:p>
        </w:tc>
      </w:tr>
      <w:tr w:rsidR="00D84CBE" w14:paraId="5AD85EBB" w14:textId="77777777" w:rsidTr="00D84CBE">
        <w:trPr>
          <w:trHeight w:val="1145"/>
        </w:trPr>
        <w:tc>
          <w:tcPr>
            <w:tcW w:w="2235" w:type="dxa"/>
            <w:vMerge/>
          </w:tcPr>
          <w:p w14:paraId="5AD85EB5" w14:textId="77777777" w:rsidR="00D84CBE" w:rsidRPr="00D84CBE" w:rsidRDefault="00D84CBE" w:rsidP="0084606A"/>
        </w:tc>
        <w:tc>
          <w:tcPr>
            <w:tcW w:w="2523" w:type="dxa"/>
          </w:tcPr>
          <w:p w14:paraId="5AD85EB6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Treatment of elements of music and use of compositional devices in the work is often uncharacteristic of styles/genres relevant to the Investigation Topic.</w:t>
            </w:r>
          </w:p>
        </w:tc>
        <w:tc>
          <w:tcPr>
            <w:tcW w:w="2665" w:type="dxa"/>
          </w:tcPr>
          <w:p w14:paraId="5AD85EB7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Treatment of elements of music and use of compositional devices in the work is generally characteristic of styles/genres relevant to the Investigation Topic.</w:t>
            </w:r>
          </w:p>
        </w:tc>
        <w:tc>
          <w:tcPr>
            <w:tcW w:w="2665" w:type="dxa"/>
          </w:tcPr>
          <w:p w14:paraId="5AD85EB8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Treatment of elements of music and use of compositional devices in the work is appropriately characteristic of styles/genres relevant to the Investigation Topic.</w:t>
            </w:r>
          </w:p>
        </w:tc>
        <w:tc>
          <w:tcPr>
            <w:tcW w:w="2665" w:type="dxa"/>
          </w:tcPr>
          <w:p w14:paraId="5AD85EB9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Treatment of elements of music and use of compositional devices in the work demonstrates an insightful understanding of styles/genres relevant to the Investigation Topic.</w:t>
            </w:r>
          </w:p>
        </w:tc>
        <w:tc>
          <w:tcPr>
            <w:tcW w:w="2665" w:type="dxa"/>
          </w:tcPr>
          <w:p w14:paraId="5AD85EBA" w14:textId="77777777" w:rsidR="00D84CBE" w:rsidRPr="00D84CBE" w:rsidRDefault="00D84CBE" w:rsidP="00F70A22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Treatment of elements of music and use of compositional devices in the work demonstrates an insightful and comprehensive understanding of styles/genres relevant to the Investigation Topic.</w:t>
            </w:r>
          </w:p>
        </w:tc>
      </w:tr>
      <w:tr w:rsidR="00D84CBE" w14:paraId="5AD85EC2" w14:textId="77777777" w:rsidTr="00D84CBE">
        <w:trPr>
          <w:trHeight w:val="796"/>
        </w:trPr>
        <w:tc>
          <w:tcPr>
            <w:tcW w:w="2235" w:type="dxa"/>
            <w:vMerge/>
          </w:tcPr>
          <w:p w14:paraId="5AD85EBC" w14:textId="77777777" w:rsidR="00D84CBE" w:rsidRDefault="00D84CBE" w:rsidP="0084606A"/>
        </w:tc>
        <w:tc>
          <w:tcPr>
            <w:tcW w:w="2523" w:type="dxa"/>
          </w:tcPr>
          <w:p w14:paraId="5AD85EBD" w14:textId="77777777" w:rsidR="00D84CBE" w:rsidRPr="00D84CBE" w:rsidRDefault="00D84CBE" w:rsidP="00F70A22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The score and other documentation has limited accuracy and/or detail.</w:t>
            </w:r>
          </w:p>
        </w:tc>
        <w:tc>
          <w:tcPr>
            <w:tcW w:w="2665" w:type="dxa"/>
          </w:tcPr>
          <w:p w14:paraId="5AD85EBE" w14:textId="77777777" w:rsidR="00D84CBE" w:rsidRPr="00D84CBE" w:rsidRDefault="00D84CBE" w:rsidP="00F70A22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The score or other documentation has some accuracy with some detail.</w:t>
            </w:r>
          </w:p>
        </w:tc>
        <w:tc>
          <w:tcPr>
            <w:tcW w:w="2665" w:type="dxa"/>
          </w:tcPr>
          <w:p w14:paraId="5AD85EBF" w14:textId="77777777" w:rsidR="00D84CBE" w:rsidRPr="00D84CBE" w:rsidRDefault="00D84CBE" w:rsidP="00F70A22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The score or other documentation is generally accurate and includes an appropriate level of detail.</w:t>
            </w:r>
          </w:p>
        </w:tc>
        <w:tc>
          <w:tcPr>
            <w:tcW w:w="2665" w:type="dxa"/>
          </w:tcPr>
          <w:p w14:paraId="5AD85EC0" w14:textId="77777777" w:rsidR="00D84CBE" w:rsidRPr="00D84CBE" w:rsidRDefault="00D84CBE" w:rsidP="00F70A22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The score or other documentation is accurate and includes stylistically relevant detail.</w:t>
            </w:r>
          </w:p>
        </w:tc>
        <w:tc>
          <w:tcPr>
            <w:tcW w:w="2665" w:type="dxa"/>
          </w:tcPr>
          <w:p w14:paraId="5AD85EC1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The score or other documentation is accurate and includes all detail relevant to the style/format.</w:t>
            </w:r>
          </w:p>
        </w:tc>
      </w:tr>
      <w:tr w:rsidR="00D84CBE" w14:paraId="5AD85EC9" w14:textId="77777777" w:rsidTr="00D84CBE">
        <w:trPr>
          <w:trHeight w:val="836"/>
        </w:trPr>
        <w:tc>
          <w:tcPr>
            <w:tcW w:w="2235" w:type="dxa"/>
            <w:vMerge/>
          </w:tcPr>
          <w:p w14:paraId="5AD85EC3" w14:textId="77777777" w:rsidR="00D84CBE" w:rsidRDefault="00D84CBE" w:rsidP="0084606A"/>
        </w:tc>
        <w:tc>
          <w:tcPr>
            <w:tcW w:w="2523" w:type="dxa"/>
          </w:tcPr>
          <w:p w14:paraId="5AD85EC4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In rehearsal, the composer gives limited attention to resolving issues relating to accurate and expressive performance of the work.</w:t>
            </w:r>
          </w:p>
        </w:tc>
        <w:tc>
          <w:tcPr>
            <w:tcW w:w="2665" w:type="dxa"/>
          </w:tcPr>
          <w:p w14:paraId="5AD85EC5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In rehearsal, the composer resolves some issues relating to accurate and expressive performance of the work.</w:t>
            </w:r>
          </w:p>
        </w:tc>
        <w:tc>
          <w:tcPr>
            <w:tcW w:w="2665" w:type="dxa"/>
          </w:tcPr>
          <w:p w14:paraId="5AD85EC6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In rehearsal, the composer resolves most issues relating to accurate and expre</w:t>
            </w:r>
            <w:bookmarkStart w:id="0" w:name="_GoBack"/>
            <w:bookmarkEnd w:id="0"/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ssive performance of the work.</w:t>
            </w:r>
          </w:p>
        </w:tc>
        <w:tc>
          <w:tcPr>
            <w:tcW w:w="2665" w:type="dxa"/>
          </w:tcPr>
          <w:p w14:paraId="5AD85EC7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In rehearsal, the composer resolves issues relating to accurate and expressive performance of the work.</w:t>
            </w:r>
          </w:p>
        </w:tc>
        <w:tc>
          <w:tcPr>
            <w:tcW w:w="2665" w:type="dxa"/>
          </w:tcPr>
          <w:p w14:paraId="5AD85EC8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In rehearsal, the composer comprehensively resolves issues relating to accurate, expressive and stylistically informed performance of the work.</w:t>
            </w:r>
          </w:p>
        </w:tc>
      </w:tr>
      <w:tr w:rsidR="00D84CBE" w14:paraId="5AD85ED5" w14:textId="77777777" w:rsidTr="00D84CBE">
        <w:trPr>
          <w:trHeight w:val="2459"/>
        </w:trPr>
        <w:tc>
          <w:tcPr>
            <w:tcW w:w="2235" w:type="dxa"/>
            <w:vMerge/>
          </w:tcPr>
          <w:p w14:paraId="5AD85ECA" w14:textId="77777777" w:rsidR="00D84CBE" w:rsidRDefault="00D84CBE" w:rsidP="0084606A"/>
        </w:tc>
        <w:tc>
          <w:tcPr>
            <w:tcW w:w="2523" w:type="dxa"/>
          </w:tcPr>
          <w:p w14:paraId="5AD85ECB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 xml:space="preserve">The performance is often inaccurate and/or lacking in expression. </w:t>
            </w:r>
          </w:p>
          <w:p w14:paraId="5AD85ECC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Very limited or inappropriate range of performance techniques and conventions is used.</w:t>
            </w:r>
          </w:p>
        </w:tc>
        <w:tc>
          <w:tcPr>
            <w:tcW w:w="2665" w:type="dxa"/>
          </w:tcPr>
          <w:p w14:paraId="5AD85ECD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The performance includes some inaccuracies and/or uses a limited expressive palette.</w:t>
            </w:r>
          </w:p>
          <w:p w14:paraId="5AD85ECE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Limited range of performance techniques and conventions relevant to the Investigation Topic is used.</w:t>
            </w:r>
          </w:p>
        </w:tc>
        <w:tc>
          <w:tcPr>
            <w:tcW w:w="2665" w:type="dxa"/>
          </w:tcPr>
          <w:p w14:paraId="5AD85ECF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The performance is generally accurate and uses a range of expressive qualities.</w:t>
            </w:r>
          </w:p>
          <w:p w14:paraId="5AD85ED0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A range of performance techniques and conventions that are generally appropriate to the Investigation Topic is used.</w:t>
            </w:r>
          </w:p>
        </w:tc>
        <w:tc>
          <w:tcPr>
            <w:tcW w:w="2665" w:type="dxa"/>
          </w:tcPr>
          <w:p w14:paraId="5AD85ED1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The performance is accurate and uses a wide range of expressive qualities.</w:t>
            </w:r>
          </w:p>
          <w:p w14:paraId="5AD85ED2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A broad range of performance techniques and conventions characteristic of the Investigation Topic is used.</w:t>
            </w:r>
          </w:p>
        </w:tc>
        <w:tc>
          <w:tcPr>
            <w:tcW w:w="2665" w:type="dxa"/>
          </w:tcPr>
          <w:p w14:paraId="5AD85ED3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 xml:space="preserve">The performance is accurate and uses a wide range of expressive qualities in a nuanced manner. </w:t>
            </w:r>
          </w:p>
          <w:p w14:paraId="5AD85ED4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A diverse range of performance techniques and conventions characteristic of the specific style/genre referenced in the work is used.</w:t>
            </w:r>
          </w:p>
        </w:tc>
      </w:tr>
      <w:tr w:rsidR="00D84CBE" w14:paraId="5AD85ED8" w14:textId="77777777" w:rsidTr="00D84CBE">
        <w:trPr>
          <w:trHeight w:val="541"/>
        </w:trPr>
        <w:tc>
          <w:tcPr>
            <w:tcW w:w="2235" w:type="dxa"/>
          </w:tcPr>
          <w:p w14:paraId="5AD85ED6" w14:textId="77777777" w:rsidR="00D84CBE" w:rsidRDefault="00D84CBE" w:rsidP="0084606A"/>
        </w:tc>
        <w:tc>
          <w:tcPr>
            <w:tcW w:w="13183" w:type="dxa"/>
            <w:gridSpan w:val="5"/>
            <w:shd w:val="clear" w:color="auto" w:fill="DCE4F0" w:themeFill="accent6" w:themeFillTint="33"/>
            <w:vAlign w:val="center"/>
          </w:tcPr>
          <w:p w14:paraId="5AD85ED7" w14:textId="77777777" w:rsidR="00D84CBE" w:rsidRPr="00D84CBE" w:rsidRDefault="00D84CBE" w:rsidP="00F70A22">
            <w:pPr>
              <w:pStyle w:val="VCAAtablecondensedheading"/>
              <w:jc w:val="center"/>
              <w:rPr>
                <w:b/>
              </w:rPr>
            </w:pPr>
            <w:r w:rsidRPr="00D84CBE">
              <w:rPr>
                <w:b/>
                <w:lang w:val="en-AU"/>
              </w:rPr>
              <w:t>DESCRIPTOR: typical performance in each range</w:t>
            </w:r>
          </w:p>
        </w:tc>
      </w:tr>
      <w:tr w:rsidR="00D84CBE" w14:paraId="5AD85EDF" w14:textId="77777777" w:rsidTr="00D84CBE">
        <w:trPr>
          <w:trHeight w:val="393"/>
        </w:trPr>
        <w:tc>
          <w:tcPr>
            <w:tcW w:w="2235" w:type="dxa"/>
          </w:tcPr>
          <w:p w14:paraId="5AD85ED9" w14:textId="77777777" w:rsidR="00D84CBE" w:rsidRDefault="00D84CBE" w:rsidP="0084606A"/>
        </w:tc>
        <w:tc>
          <w:tcPr>
            <w:tcW w:w="2523" w:type="dxa"/>
            <w:vAlign w:val="center"/>
          </w:tcPr>
          <w:p w14:paraId="5AD85EDA" w14:textId="77777777" w:rsidR="00D84CBE" w:rsidRPr="00D84CBE" w:rsidRDefault="00D84CBE" w:rsidP="00F70A22">
            <w:pPr>
              <w:pStyle w:val="VCAAtablecondensedheading"/>
              <w:jc w:val="center"/>
              <w:rPr>
                <w:b/>
              </w:rPr>
            </w:pPr>
            <w:r w:rsidRPr="00D84CBE">
              <w:rPr>
                <w:b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5AD85EDB" w14:textId="77777777" w:rsidR="00D84CBE" w:rsidRPr="004F4BC5" w:rsidRDefault="00D84CBE" w:rsidP="00F70A22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Low</w:t>
            </w:r>
          </w:p>
        </w:tc>
        <w:tc>
          <w:tcPr>
            <w:tcW w:w="2665" w:type="dxa"/>
            <w:vAlign w:val="center"/>
          </w:tcPr>
          <w:p w14:paraId="5AD85EDC" w14:textId="77777777" w:rsidR="00D84CBE" w:rsidRPr="004F4BC5" w:rsidRDefault="00D84CBE" w:rsidP="00F70A22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Medium</w:t>
            </w:r>
          </w:p>
        </w:tc>
        <w:tc>
          <w:tcPr>
            <w:tcW w:w="2665" w:type="dxa"/>
            <w:vAlign w:val="center"/>
          </w:tcPr>
          <w:p w14:paraId="5AD85EDD" w14:textId="77777777" w:rsidR="00D84CBE" w:rsidRPr="004F4BC5" w:rsidRDefault="00D84CBE" w:rsidP="00F70A22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High</w:t>
            </w:r>
          </w:p>
        </w:tc>
        <w:tc>
          <w:tcPr>
            <w:tcW w:w="2665" w:type="dxa"/>
            <w:vAlign w:val="center"/>
          </w:tcPr>
          <w:p w14:paraId="5AD85EDE" w14:textId="77777777" w:rsidR="00D84CBE" w:rsidRPr="004F4BC5" w:rsidRDefault="00D84CBE" w:rsidP="00F70A22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Very high</w:t>
            </w:r>
          </w:p>
        </w:tc>
      </w:tr>
      <w:tr w:rsidR="00D84CBE" w14:paraId="5AD85EEB" w14:textId="77777777" w:rsidTr="00D84CBE">
        <w:trPr>
          <w:trHeight w:val="3971"/>
        </w:trPr>
        <w:tc>
          <w:tcPr>
            <w:tcW w:w="2235" w:type="dxa"/>
            <w:vAlign w:val="center"/>
          </w:tcPr>
          <w:p w14:paraId="5AD85EE0" w14:textId="77777777" w:rsidR="00D84CBE" w:rsidRDefault="00D84CBE" w:rsidP="00D84CBE">
            <w:r w:rsidRPr="00D84CBE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4 </w:t>
            </w:r>
            <w:r w:rsidRPr="00D84CBE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br/>
              <w:t xml:space="preserve">Outcome 2: </w:t>
            </w:r>
            <w:r w:rsidR="009B73F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br/>
            </w:r>
            <w:r w:rsidRPr="009B73F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Compose (improvise) arrange an original music work and perform a music work and explain how it is characteristic of a music style, tradition and/or genre relevant to the Investigation Topic</w:t>
            </w:r>
          </w:p>
        </w:tc>
        <w:tc>
          <w:tcPr>
            <w:tcW w:w="2523" w:type="dxa"/>
          </w:tcPr>
          <w:p w14:paraId="5AD85EE1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The explanation of how the work is representative of a specific style or genre includes few references to the Investigation Topic.</w:t>
            </w:r>
          </w:p>
          <w:p w14:paraId="5AD85EE2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Very limited range music terminology is used.</w:t>
            </w:r>
          </w:p>
        </w:tc>
        <w:tc>
          <w:tcPr>
            <w:tcW w:w="2665" w:type="dxa"/>
          </w:tcPr>
          <w:p w14:paraId="5AD85EE3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The explanation of how the work is representative of a specific style or genre broadly connects the work to the Investigation Topic.</w:t>
            </w:r>
          </w:p>
          <w:p w14:paraId="5AD85EE4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Limited range of music terminology is used.</w:t>
            </w:r>
          </w:p>
        </w:tc>
        <w:tc>
          <w:tcPr>
            <w:tcW w:w="2665" w:type="dxa"/>
          </w:tcPr>
          <w:p w14:paraId="5AD85EE5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The explanation of how the work is representative of a specific style or genre outlines clear connections between the work and the Investigation Topic.</w:t>
            </w:r>
          </w:p>
          <w:p w14:paraId="5AD85EE6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Appropriate range of music terminology is used.</w:t>
            </w:r>
          </w:p>
        </w:tc>
        <w:tc>
          <w:tcPr>
            <w:tcW w:w="2665" w:type="dxa"/>
          </w:tcPr>
          <w:p w14:paraId="5AD85EE7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The explanation of how the work is representative of a specific style or genre provides a detailed description of connections between the work and the Investigation Topic.</w:t>
            </w:r>
          </w:p>
          <w:p w14:paraId="5AD85EE8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 xml:space="preserve">A broad range of relevant music terminology </w:t>
            </w:r>
            <w:proofErr w:type="gramStart"/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is used</w:t>
            </w:r>
            <w:proofErr w:type="gramEnd"/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 xml:space="preserve"> accurately and appropriately.</w:t>
            </w:r>
          </w:p>
        </w:tc>
        <w:tc>
          <w:tcPr>
            <w:tcW w:w="2665" w:type="dxa"/>
          </w:tcPr>
          <w:p w14:paraId="5AD85EE9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The explanation of how the work is representative of a specific style or genre provides a comprehensive and sophisticated description of connections between the work and the Investigation Topic.</w:t>
            </w:r>
          </w:p>
          <w:p w14:paraId="5AD85EEA" w14:textId="77777777" w:rsidR="00D84CBE" w:rsidRPr="00D84CBE" w:rsidRDefault="00D84CBE" w:rsidP="00F70A22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 xml:space="preserve">A broad range of style-specific music terminology </w:t>
            </w:r>
            <w:proofErr w:type="gramStart"/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>is used</w:t>
            </w:r>
            <w:proofErr w:type="gramEnd"/>
            <w:r w:rsidRPr="00D84CBE">
              <w:rPr>
                <w:rFonts w:ascii="Arial Narrow" w:eastAsia="Calibri" w:hAnsi="Arial Narrow" w:cs="Arial"/>
                <w:sz w:val="18"/>
                <w:szCs w:val="18"/>
              </w:rPr>
              <w:t xml:space="preserve"> accurately and appropriately.</w:t>
            </w:r>
          </w:p>
        </w:tc>
      </w:tr>
    </w:tbl>
    <w:p w14:paraId="5AD85EEC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5AD85EED" w14:textId="77777777" w:rsidR="00D84CBE" w:rsidRDefault="00D84CBE" w:rsidP="00804C86">
      <w:pPr>
        <w:spacing w:after="0" w:line="240" w:lineRule="auto"/>
        <w:rPr>
          <w:sz w:val="10"/>
          <w:szCs w:val="10"/>
        </w:rPr>
      </w:pPr>
    </w:p>
    <w:p w14:paraId="5AD85EEE" w14:textId="77777777" w:rsidR="00D84CBE" w:rsidRDefault="00D84CBE" w:rsidP="00D84CBE">
      <w:pPr>
        <w:rPr>
          <w:rFonts w:cs="Arial"/>
          <w:sz w:val="20"/>
          <w:szCs w:val="20"/>
        </w:rPr>
      </w:pPr>
      <w:r w:rsidRPr="00E83B24">
        <w:rPr>
          <w:rFonts w:cs="Arial"/>
          <w:sz w:val="20"/>
          <w:szCs w:val="20"/>
        </w:rPr>
        <w:t xml:space="preserve">KEY to marking scale based on the </w:t>
      </w:r>
      <w:r>
        <w:rPr>
          <w:rFonts w:cs="Arial"/>
          <w:sz w:val="20"/>
          <w:szCs w:val="20"/>
        </w:rPr>
        <w:t>O</w:t>
      </w:r>
      <w:r w:rsidRPr="00E83B24">
        <w:rPr>
          <w:rFonts w:cs="Arial"/>
          <w:sz w:val="20"/>
          <w:szCs w:val="20"/>
        </w:rPr>
        <w:t xml:space="preserve">utcome contributing </w:t>
      </w:r>
      <w:r>
        <w:rPr>
          <w:rFonts w:cs="Arial"/>
          <w:sz w:val="20"/>
          <w:szCs w:val="20"/>
        </w:rPr>
        <w:t>80 + 20 = 10</w:t>
      </w:r>
      <w:r w:rsidRPr="00E83B24">
        <w:rPr>
          <w:rFonts w:cs="Arial"/>
          <w:sz w:val="20"/>
          <w:szCs w:val="20"/>
        </w:rPr>
        <w:t>0 marks</w:t>
      </w:r>
    </w:p>
    <w:p w14:paraId="5AD85EEF" w14:textId="77777777" w:rsidR="00D84CBE" w:rsidRPr="00D84CBE" w:rsidRDefault="00D84CBE" w:rsidP="00D84CBE">
      <w:pPr>
        <w:spacing w:before="120" w:after="120" w:line="240" w:lineRule="auto"/>
        <w:rPr>
          <w:rFonts w:ascii="Arial Narrow" w:hAnsi="Arial Narrow" w:cs="Arial"/>
          <w:sz w:val="20"/>
          <w:szCs w:val="20"/>
        </w:rPr>
      </w:pPr>
      <w:r>
        <w:rPr>
          <w:rFonts w:cs="Arial"/>
          <w:sz w:val="20"/>
          <w:szCs w:val="20"/>
        </w:rPr>
        <w:t>Task 1: composition, improvisation or arrangement and performance of a 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4 Outcome 2 Task 1 Marking Scale"/>
        <w:tblDescription w:val="Unit 4 Outcome 2 Task 1 Marking Scale"/>
      </w:tblPr>
      <w:tblGrid>
        <w:gridCol w:w="2062"/>
        <w:gridCol w:w="2063"/>
        <w:gridCol w:w="2063"/>
        <w:gridCol w:w="2063"/>
        <w:gridCol w:w="2063"/>
      </w:tblGrid>
      <w:tr w:rsidR="00D84CBE" w:rsidRPr="00D84CBE" w14:paraId="5AD85EF5" w14:textId="77777777" w:rsidTr="009B73F1">
        <w:trPr>
          <w:tblHeader/>
        </w:trPr>
        <w:tc>
          <w:tcPr>
            <w:tcW w:w="2062" w:type="dxa"/>
            <w:vAlign w:val="center"/>
          </w:tcPr>
          <w:p w14:paraId="5AD85EF0" w14:textId="636AC379" w:rsidR="00D84CBE" w:rsidRPr="00D84CBE" w:rsidRDefault="00942FF7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Very low 1–16</w:t>
            </w:r>
          </w:p>
        </w:tc>
        <w:tc>
          <w:tcPr>
            <w:tcW w:w="2063" w:type="dxa"/>
            <w:vAlign w:val="center"/>
          </w:tcPr>
          <w:p w14:paraId="5AD85EF1" w14:textId="68196245" w:rsidR="00D84CBE" w:rsidRPr="00D84CBE" w:rsidRDefault="00942FF7" w:rsidP="00942FF7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Low 17</w:t>
            </w:r>
            <w:r w:rsidR="00D84CBE" w:rsidRPr="00D84CBE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2063" w:type="dxa"/>
            <w:vAlign w:val="center"/>
          </w:tcPr>
          <w:p w14:paraId="5AD85EF2" w14:textId="1A4B4D96" w:rsidR="00D84CBE" w:rsidRPr="00D84CBE" w:rsidRDefault="00942FF7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Medium 33–48</w:t>
            </w:r>
          </w:p>
        </w:tc>
        <w:tc>
          <w:tcPr>
            <w:tcW w:w="2063" w:type="dxa"/>
            <w:vAlign w:val="center"/>
          </w:tcPr>
          <w:p w14:paraId="5AD85EF3" w14:textId="0976DA99" w:rsidR="00D84CBE" w:rsidRPr="00D84CBE" w:rsidRDefault="00942FF7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High 49–64</w:t>
            </w:r>
          </w:p>
        </w:tc>
        <w:tc>
          <w:tcPr>
            <w:tcW w:w="2063" w:type="dxa"/>
            <w:vAlign w:val="center"/>
          </w:tcPr>
          <w:p w14:paraId="5AD85EF4" w14:textId="0DEEDDA7" w:rsidR="00D84CBE" w:rsidRPr="00D84CBE" w:rsidRDefault="00942FF7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Very high 65</w:t>
            </w:r>
            <w:r w:rsidR="00D84CBE" w:rsidRPr="00D84CBE">
              <w:rPr>
                <w:rFonts w:ascii="Arial Narrow" w:hAnsi="Arial Narrow" w:cs="Arial"/>
                <w:sz w:val="20"/>
                <w:szCs w:val="20"/>
              </w:rPr>
              <w:t>–80</w:t>
            </w:r>
          </w:p>
        </w:tc>
      </w:tr>
    </w:tbl>
    <w:p w14:paraId="5AD85EF6" w14:textId="77777777" w:rsidR="00D84CBE" w:rsidRPr="00D84CBE" w:rsidRDefault="00D84CBE" w:rsidP="00D84CBE">
      <w:pPr>
        <w:spacing w:before="120" w:after="120" w:line="240" w:lineRule="auto"/>
        <w:rPr>
          <w:rFonts w:ascii="Arial Narrow" w:hAnsi="Arial Narrow" w:cs="Arial"/>
        </w:rPr>
      </w:pPr>
      <w:r w:rsidRPr="00D84CBE">
        <w:rPr>
          <w:rFonts w:ascii="Arial Narrow" w:hAnsi="Arial Narrow" w:cs="Arial"/>
        </w:rPr>
        <w:t>Task 2: an explanation of how the work is representative of a music style or genre relevant to the Investigation Topic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4 Outcome 2 Task 2 Marking Scale"/>
        <w:tblDescription w:val="Unit 4 Outcome 2 Task 2 Marking Scale"/>
      </w:tblPr>
      <w:tblGrid>
        <w:gridCol w:w="2062"/>
        <w:gridCol w:w="2063"/>
        <w:gridCol w:w="2063"/>
        <w:gridCol w:w="2063"/>
        <w:gridCol w:w="2063"/>
      </w:tblGrid>
      <w:tr w:rsidR="009D40E5" w:rsidRPr="00E83B24" w14:paraId="5AD85EFC" w14:textId="77777777" w:rsidTr="009B73F1">
        <w:trPr>
          <w:tblHeader/>
        </w:trPr>
        <w:tc>
          <w:tcPr>
            <w:tcW w:w="2062" w:type="dxa"/>
            <w:vAlign w:val="center"/>
          </w:tcPr>
          <w:p w14:paraId="5AD85EF7" w14:textId="66B1C6EF" w:rsidR="009D40E5" w:rsidRPr="00D84CBE" w:rsidRDefault="009D40E5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Very low 1–4</w:t>
            </w:r>
          </w:p>
        </w:tc>
        <w:tc>
          <w:tcPr>
            <w:tcW w:w="2063" w:type="dxa"/>
            <w:vAlign w:val="center"/>
          </w:tcPr>
          <w:p w14:paraId="5AD85EF8" w14:textId="54B7CB0B" w:rsidR="009D40E5" w:rsidRPr="00D84CBE" w:rsidRDefault="009D40E5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Low 5-8</w:t>
            </w:r>
          </w:p>
        </w:tc>
        <w:tc>
          <w:tcPr>
            <w:tcW w:w="2063" w:type="dxa"/>
            <w:vAlign w:val="center"/>
          </w:tcPr>
          <w:p w14:paraId="5AD85EF9" w14:textId="41589F54" w:rsidR="009D40E5" w:rsidRPr="00D84CBE" w:rsidRDefault="009D40E5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Medium 9-12</w:t>
            </w:r>
          </w:p>
        </w:tc>
        <w:tc>
          <w:tcPr>
            <w:tcW w:w="2063" w:type="dxa"/>
            <w:vAlign w:val="center"/>
          </w:tcPr>
          <w:p w14:paraId="5AD85EFA" w14:textId="14B11599" w:rsidR="009D40E5" w:rsidRPr="00D84CBE" w:rsidRDefault="009D40E5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High 13-16</w:t>
            </w:r>
          </w:p>
        </w:tc>
        <w:tc>
          <w:tcPr>
            <w:tcW w:w="2063" w:type="dxa"/>
            <w:vAlign w:val="center"/>
          </w:tcPr>
          <w:p w14:paraId="5AD85EFB" w14:textId="6A28ABD2" w:rsidR="009D40E5" w:rsidRPr="00D84CBE" w:rsidRDefault="009D40E5" w:rsidP="00F70A2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Very high 17-20</w:t>
            </w:r>
          </w:p>
        </w:tc>
      </w:tr>
    </w:tbl>
    <w:p w14:paraId="5AD85EFD" w14:textId="77777777" w:rsidR="00D84CBE" w:rsidRPr="00804C86" w:rsidRDefault="00D84CBE" w:rsidP="00804C86">
      <w:pPr>
        <w:spacing w:after="0" w:line="240" w:lineRule="auto"/>
        <w:rPr>
          <w:sz w:val="10"/>
          <w:szCs w:val="10"/>
        </w:rPr>
      </w:pPr>
    </w:p>
    <w:sectPr w:rsidR="00D84CBE" w:rsidRPr="00804C86" w:rsidSect="00D9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85F00" w14:textId="77777777"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14:paraId="5AD85F01" w14:textId="77777777"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85F03" w14:textId="07EB7F2D"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696E8F"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331BC0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85F05" w14:textId="77777777"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1C5A13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AD85F08" wp14:editId="5AD85F09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85EFE" w14:textId="77777777"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14:paraId="5AD85EFF" w14:textId="77777777"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AD85F02" w14:textId="4D3D383A" w:rsidR="007C3D7A" w:rsidRPr="00D86DE4" w:rsidRDefault="00D84CBE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Music Investigation 2017–202</w:t>
        </w:r>
        <w:r w:rsidR="00331BC0">
          <w:rPr>
            <w:color w:val="999999" w:themeColor="accent2"/>
            <w:lang w:val="en-AU"/>
          </w:rPr>
          <w:t>2</w:t>
        </w:r>
        <w:r>
          <w:rPr>
            <w:color w:val="999999" w:themeColor="accent2"/>
            <w:lang w:val="en-AU"/>
          </w:rPr>
          <w:t xml:space="preserve"> Unit 4 Outcome 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85F04" w14:textId="77777777"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AD85F06" wp14:editId="5AD85F07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35344"/>
    <w:rsid w:val="00040173"/>
    <w:rsid w:val="0005780E"/>
    <w:rsid w:val="000A71F7"/>
    <w:rsid w:val="000F09E4"/>
    <w:rsid w:val="000F16FD"/>
    <w:rsid w:val="00150288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1CD1"/>
    <w:rsid w:val="00314D81"/>
    <w:rsid w:val="00322FC6"/>
    <w:rsid w:val="00331BC0"/>
    <w:rsid w:val="00363CCF"/>
    <w:rsid w:val="00372723"/>
    <w:rsid w:val="00372A7F"/>
    <w:rsid w:val="00391986"/>
    <w:rsid w:val="003E07AA"/>
    <w:rsid w:val="00400A2A"/>
    <w:rsid w:val="00416B45"/>
    <w:rsid w:val="00417AA3"/>
    <w:rsid w:val="00420309"/>
    <w:rsid w:val="00440B32"/>
    <w:rsid w:val="0046078D"/>
    <w:rsid w:val="004A2ED8"/>
    <w:rsid w:val="004B1D68"/>
    <w:rsid w:val="004C1A32"/>
    <w:rsid w:val="004F4BC5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43131"/>
    <w:rsid w:val="00656B26"/>
    <w:rsid w:val="00693FFD"/>
    <w:rsid w:val="00696667"/>
    <w:rsid w:val="00696E8F"/>
    <w:rsid w:val="006B30EA"/>
    <w:rsid w:val="006D2159"/>
    <w:rsid w:val="006F787C"/>
    <w:rsid w:val="00702636"/>
    <w:rsid w:val="00721C1D"/>
    <w:rsid w:val="00724507"/>
    <w:rsid w:val="00742306"/>
    <w:rsid w:val="00751217"/>
    <w:rsid w:val="0076106A"/>
    <w:rsid w:val="00773E6C"/>
    <w:rsid w:val="007B186E"/>
    <w:rsid w:val="007C3D7A"/>
    <w:rsid w:val="00804C86"/>
    <w:rsid w:val="00813C37"/>
    <w:rsid w:val="008154B5"/>
    <w:rsid w:val="00823962"/>
    <w:rsid w:val="0084606A"/>
    <w:rsid w:val="00847BEF"/>
    <w:rsid w:val="00852719"/>
    <w:rsid w:val="00860115"/>
    <w:rsid w:val="0088783C"/>
    <w:rsid w:val="008F72A2"/>
    <w:rsid w:val="009241E4"/>
    <w:rsid w:val="00934766"/>
    <w:rsid w:val="009370BC"/>
    <w:rsid w:val="0094171F"/>
    <w:rsid w:val="00942FF7"/>
    <w:rsid w:val="0098739B"/>
    <w:rsid w:val="009B73F1"/>
    <w:rsid w:val="009D40E5"/>
    <w:rsid w:val="00A17661"/>
    <w:rsid w:val="00A24B2D"/>
    <w:rsid w:val="00A30A72"/>
    <w:rsid w:val="00A30AF1"/>
    <w:rsid w:val="00A40966"/>
    <w:rsid w:val="00A51560"/>
    <w:rsid w:val="00A921E0"/>
    <w:rsid w:val="00AE4593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56BEF"/>
    <w:rsid w:val="00C75F1D"/>
    <w:rsid w:val="00C93BBA"/>
    <w:rsid w:val="00C94A8B"/>
    <w:rsid w:val="00CC1EDB"/>
    <w:rsid w:val="00CC4094"/>
    <w:rsid w:val="00D3388E"/>
    <w:rsid w:val="00D338E4"/>
    <w:rsid w:val="00D51947"/>
    <w:rsid w:val="00D532F0"/>
    <w:rsid w:val="00D65201"/>
    <w:rsid w:val="00D77413"/>
    <w:rsid w:val="00D82759"/>
    <w:rsid w:val="00D84CBE"/>
    <w:rsid w:val="00D86DE4"/>
    <w:rsid w:val="00D87724"/>
    <w:rsid w:val="00D91EFE"/>
    <w:rsid w:val="00DB4A84"/>
    <w:rsid w:val="00DC21C3"/>
    <w:rsid w:val="00DF0CC9"/>
    <w:rsid w:val="00E23F1D"/>
    <w:rsid w:val="00E33E7B"/>
    <w:rsid w:val="00E36361"/>
    <w:rsid w:val="00E55AE9"/>
    <w:rsid w:val="00E60C9F"/>
    <w:rsid w:val="00E7247D"/>
    <w:rsid w:val="00EC42E9"/>
    <w:rsid w:val="00ED288F"/>
    <w:rsid w:val="00F40D53"/>
    <w:rsid w:val="00F4525C"/>
    <w:rsid w:val="00FC5E79"/>
    <w:rsid w:val="00FD4326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AD85EA2"/>
  <w15:docId w15:val="{7730C47C-EC91-4A20-9D80-C999E35D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3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356E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AEA4-0836-4369-9AC4-03527A131DDA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E50033-9B4B-4CD1-A09A-ABF501988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87AD2-2DD9-4F2C-B819-8AE43453F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D715C-800A-443F-BD4E-9B2E26AB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Investigation 2017–2021 Unit 4 Outcome 2</vt:lpstr>
    </vt:vector>
  </TitlesOfParts>
  <Company>Victorian Curriculum and Assessment Authority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Investigation 2017–2022 Unit 4 Outcome 2</dc:title>
  <dc:creator>VCAA</dc:creator>
  <cp:keywords>VCE Music Advice for Teachers  Peformance Descriptors</cp:keywords>
  <cp:lastModifiedBy>Coleman, Julie J</cp:lastModifiedBy>
  <cp:revision>3</cp:revision>
  <cp:lastPrinted>2015-05-15T02:35:00Z</cp:lastPrinted>
  <dcterms:created xsi:type="dcterms:W3CDTF">2020-06-29T05:28:00Z</dcterms:created>
  <dcterms:modified xsi:type="dcterms:W3CDTF">2020-06-29T05:34:00Z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