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84FA" w14:textId="43399AC5" w:rsidR="004F4BC5" w:rsidRDefault="004F4BC5" w:rsidP="008F05E5">
      <w:pPr>
        <w:pStyle w:val="VCAADocumenttitle"/>
        <w:spacing w:before="0" w:after="0" w:line="240" w:lineRule="auto"/>
        <w:rPr>
          <w:sz w:val="40"/>
          <w:szCs w:val="40"/>
        </w:rPr>
      </w:pPr>
      <w:r w:rsidRPr="00D91EFE">
        <w:rPr>
          <w:sz w:val="40"/>
          <w:szCs w:val="40"/>
        </w:rPr>
        <w:t xml:space="preserve">VCE </w:t>
      </w:r>
      <w:r w:rsidR="006B30EA">
        <w:rPr>
          <w:sz w:val="40"/>
          <w:szCs w:val="40"/>
        </w:rPr>
        <w:t>Music</w:t>
      </w:r>
      <w:r>
        <w:rPr>
          <w:sz w:val="40"/>
          <w:szCs w:val="40"/>
        </w:rPr>
        <w:t xml:space="preserve"> </w:t>
      </w:r>
      <w:r w:rsidR="00DD5602">
        <w:rPr>
          <w:sz w:val="40"/>
          <w:szCs w:val="40"/>
        </w:rPr>
        <w:t>Style and Composition</w:t>
      </w:r>
      <w:r w:rsidR="00363CCF">
        <w:rPr>
          <w:sz w:val="40"/>
          <w:szCs w:val="40"/>
        </w:rPr>
        <w:t xml:space="preserve"> </w:t>
      </w:r>
      <w:r>
        <w:rPr>
          <w:sz w:val="40"/>
          <w:szCs w:val="40"/>
        </w:rPr>
        <w:t>201</w:t>
      </w:r>
      <w:r w:rsidR="006B30EA">
        <w:rPr>
          <w:sz w:val="40"/>
          <w:szCs w:val="40"/>
        </w:rPr>
        <w:t>7</w:t>
      </w:r>
      <w:r>
        <w:rPr>
          <w:sz w:val="40"/>
          <w:szCs w:val="40"/>
        </w:rPr>
        <w:t>–202</w:t>
      </w:r>
      <w:r w:rsidR="00B17204">
        <w:rPr>
          <w:sz w:val="40"/>
          <w:szCs w:val="40"/>
        </w:rPr>
        <w:t>2</w:t>
      </w:r>
    </w:p>
    <w:p w14:paraId="17FA84FB" w14:textId="77777777" w:rsidR="004F4BC5" w:rsidRPr="008F05E5" w:rsidRDefault="004F4BC5" w:rsidP="008F05E5">
      <w:pPr>
        <w:pStyle w:val="VCAAHeading1"/>
        <w:tabs>
          <w:tab w:val="left" w:pos="5370"/>
        </w:tabs>
        <w:spacing w:before="60" w:after="20" w:line="240" w:lineRule="auto"/>
        <w:rPr>
          <w:sz w:val="36"/>
          <w:szCs w:val="36"/>
        </w:rPr>
      </w:pPr>
      <w:r w:rsidRPr="008F05E5">
        <w:rPr>
          <w:sz w:val="36"/>
          <w:szCs w:val="36"/>
        </w:rPr>
        <w:t>Performance Descriptors</w:t>
      </w:r>
    </w:p>
    <w:tbl>
      <w:tblPr>
        <w:tblStyle w:val="TableGrid"/>
        <w:tblW w:w="15559" w:type="dxa"/>
        <w:tblLook w:val="04A0" w:firstRow="1" w:lastRow="0" w:firstColumn="1" w:lastColumn="0" w:noHBand="0" w:noVBand="1"/>
        <w:tblCaption w:val="VCE Music Style and Composition School-Assessed Coursework Performance Descriptors Unit 3 Outcome 2"/>
        <w:tblDescription w:val="VCE Music Style and Composition School-Assessed Coursework Performance Descriptors Unit 3 Outcome 2"/>
      </w:tblPr>
      <w:tblGrid>
        <w:gridCol w:w="1951"/>
        <w:gridCol w:w="2807"/>
        <w:gridCol w:w="2665"/>
        <w:gridCol w:w="2665"/>
        <w:gridCol w:w="2665"/>
        <w:gridCol w:w="2806"/>
      </w:tblGrid>
      <w:tr w:rsidR="00EC42E9" w14:paraId="17FA84FE" w14:textId="77777777" w:rsidTr="00DD5602">
        <w:trPr>
          <w:tblHeader/>
        </w:trPr>
        <w:tc>
          <w:tcPr>
            <w:tcW w:w="15559" w:type="dxa"/>
            <w:gridSpan w:val="6"/>
            <w:shd w:val="clear" w:color="auto" w:fill="DCE4F0" w:themeFill="accent6" w:themeFillTint="33"/>
            <w:vAlign w:val="center"/>
          </w:tcPr>
          <w:p w14:paraId="17FA84FC" w14:textId="77777777" w:rsidR="00804C86" w:rsidRPr="004F4BC5" w:rsidRDefault="00804C86" w:rsidP="00DD5602">
            <w:pPr>
              <w:pStyle w:val="VCAAtablecondensedheading"/>
              <w:spacing w:before="40" w:after="40"/>
              <w:jc w:val="center"/>
              <w:rPr>
                <w:b/>
                <w:lang w:eastAsia="en-AU"/>
              </w:rPr>
            </w:pPr>
            <w:r w:rsidRPr="004F4BC5">
              <w:rPr>
                <w:b/>
                <w:lang w:eastAsia="en-AU"/>
              </w:rPr>
              <w:t xml:space="preserve">VCE </w:t>
            </w:r>
            <w:r w:rsidR="006B30EA">
              <w:rPr>
                <w:b/>
                <w:lang w:eastAsia="en-AU"/>
              </w:rPr>
              <w:t>MUSIC</w:t>
            </w:r>
            <w:r w:rsidR="00A30A72">
              <w:rPr>
                <w:b/>
                <w:lang w:eastAsia="en-AU"/>
              </w:rPr>
              <w:t xml:space="preserve"> </w:t>
            </w:r>
            <w:r w:rsidR="00DD5602">
              <w:rPr>
                <w:b/>
                <w:lang w:eastAsia="en-AU"/>
              </w:rPr>
              <w:t>STYLE AND COMPOSITION</w:t>
            </w:r>
          </w:p>
          <w:p w14:paraId="17FA84FD" w14:textId="77777777" w:rsidR="00EC42E9" w:rsidRDefault="00EC42E9" w:rsidP="00DD5602">
            <w:pPr>
              <w:pStyle w:val="VCAAtablecondensedheading"/>
              <w:spacing w:before="40" w:after="40"/>
              <w:jc w:val="center"/>
            </w:pPr>
            <w:r w:rsidRPr="004F4BC5">
              <w:rPr>
                <w:b/>
                <w:lang w:eastAsia="en-AU"/>
              </w:rPr>
              <w:t>SCHOOL-ASSESSED COURSEWORK</w:t>
            </w:r>
          </w:p>
        </w:tc>
      </w:tr>
      <w:tr w:rsidR="00EC42E9" w14:paraId="17FA8500" w14:textId="77777777" w:rsidTr="00DD5602">
        <w:tc>
          <w:tcPr>
            <w:tcW w:w="15559" w:type="dxa"/>
            <w:gridSpan w:val="6"/>
            <w:tcBorders>
              <w:bottom w:val="single" w:sz="4" w:space="0" w:color="auto"/>
            </w:tcBorders>
            <w:vAlign w:val="center"/>
          </w:tcPr>
          <w:p w14:paraId="17FA84FF" w14:textId="77777777" w:rsidR="00EC42E9" w:rsidRPr="004F4BC5" w:rsidRDefault="00EC42E9" w:rsidP="00DD5602">
            <w:pPr>
              <w:pStyle w:val="VCAAtablecondensedheading"/>
              <w:spacing w:before="40" w:after="40"/>
              <w:jc w:val="center"/>
              <w:rPr>
                <w:b/>
              </w:rPr>
            </w:pPr>
            <w:r w:rsidRPr="004F4BC5">
              <w:rPr>
                <w:b/>
              </w:rPr>
              <w:t>Performance Descriptors</w:t>
            </w:r>
          </w:p>
        </w:tc>
      </w:tr>
      <w:tr w:rsidR="00EC42E9" w:rsidRPr="006770E6" w14:paraId="17FA8502" w14:textId="77777777" w:rsidTr="00DD5602">
        <w:trPr>
          <w:trHeight w:val="57"/>
        </w:trPr>
        <w:tc>
          <w:tcPr>
            <w:tcW w:w="15559" w:type="dxa"/>
            <w:gridSpan w:val="6"/>
            <w:tcBorders>
              <w:left w:val="nil"/>
              <w:right w:val="nil"/>
            </w:tcBorders>
          </w:tcPr>
          <w:p w14:paraId="17FA8501" w14:textId="77777777" w:rsidR="00EC42E9" w:rsidRPr="006770E6" w:rsidRDefault="00EC42E9" w:rsidP="00DD5602">
            <w:pPr>
              <w:rPr>
                <w:sz w:val="12"/>
                <w:szCs w:val="12"/>
              </w:rPr>
            </w:pPr>
          </w:p>
        </w:tc>
      </w:tr>
      <w:tr w:rsidR="00BA7B8D" w14:paraId="17FA8505" w14:textId="77777777" w:rsidTr="00DD5602">
        <w:tc>
          <w:tcPr>
            <w:tcW w:w="1951" w:type="dxa"/>
            <w:vMerge w:val="restart"/>
            <w:vAlign w:val="center"/>
          </w:tcPr>
          <w:p w14:paraId="17FA8503" w14:textId="77777777" w:rsidR="00BA7B8D" w:rsidRPr="00800AC5" w:rsidRDefault="00BA7B8D" w:rsidP="00800AC5">
            <w:pPr>
              <w:rPr>
                <w:rFonts w:ascii="Arial Narrow" w:eastAsia="Calibri" w:hAnsi="Arial Narrow" w:cs="Cordia New"/>
                <w:b/>
                <w:bCs/>
                <w:i/>
                <w:iCs/>
                <w:color w:val="221E1F"/>
                <w:sz w:val="20"/>
                <w:szCs w:val="20"/>
                <w:highlight w:val="green"/>
              </w:rPr>
            </w:pPr>
          </w:p>
        </w:tc>
        <w:tc>
          <w:tcPr>
            <w:tcW w:w="13608" w:type="dxa"/>
            <w:gridSpan w:val="5"/>
            <w:shd w:val="clear" w:color="auto" w:fill="DCE4F0" w:themeFill="accent6" w:themeFillTint="33"/>
            <w:vAlign w:val="center"/>
          </w:tcPr>
          <w:p w14:paraId="17FA8504" w14:textId="77777777" w:rsidR="00BA7B8D" w:rsidRPr="004F4BC5" w:rsidRDefault="00BA7B8D" w:rsidP="004F4BC5">
            <w:pPr>
              <w:pStyle w:val="VCAAtablecondensedheading"/>
              <w:jc w:val="center"/>
              <w:rPr>
                <w:b/>
              </w:rPr>
            </w:pPr>
            <w:r w:rsidRPr="004F4BC5">
              <w:rPr>
                <w:b/>
                <w:lang w:val="en-AU"/>
              </w:rPr>
              <w:t>DESCRIPTOR: typical performance in each range</w:t>
            </w:r>
          </w:p>
        </w:tc>
      </w:tr>
      <w:tr w:rsidR="00BA7B8D" w:rsidRPr="00497336" w14:paraId="17FA850C" w14:textId="77777777" w:rsidTr="00DD5602">
        <w:trPr>
          <w:trHeight w:val="170"/>
        </w:trPr>
        <w:tc>
          <w:tcPr>
            <w:tcW w:w="1951" w:type="dxa"/>
            <w:vMerge/>
            <w:vAlign w:val="center"/>
          </w:tcPr>
          <w:p w14:paraId="17FA8506" w14:textId="77777777" w:rsidR="00BA7B8D" w:rsidRPr="00497336" w:rsidRDefault="00BA7B8D" w:rsidP="007C3D7A">
            <w:pPr>
              <w:spacing w:before="120" w:after="120"/>
              <w:rPr>
                <w:rFonts w:ascii="Arial Narrow" w:hAnsi="Arial Narrow"/>
              </w:rPr>
            </w:pPr>
          </w:p>
        </w:tc>
        <w:tc>
          <w:tcPr>
            <w:tcW w:w="2807" w:type="dxa"/>
            <w:vAlign w:val="center"/>
          </w:tcPr>
          <w:p w14:paraId="17FA8507" w14:textId="77777777" w:rsidR="00BA7B8D" w:rsidRPr="004F4BC5" w:rsidRDefault="00BA7B8D" w:rsidP="00DD5602">
            <w:pPr>
              <w:pStyle w:val="VCAAtablecondensedheading"/>
              <w:spacing w:before="40" w:after="40"/>
              <w:jc w:val="center"/>
              <w:rPr>
                <w:b/>
              </w:rPr>
            </w:pPr>
            <w:r w:rsidRPr="004F4BC5">
              <w:rPr>
                <w:b/>
                <w:lang w:eastAsia="en-AU"/>
              </w:rPr>
              <w:t>Very low</w:t>
            </w:r>
          </w:p>
        </w:tc>
        <w:tc>
          <w:tcPr>
            <w:tcW w:w="2665" w:type="dxa"/>
            <w:vAlign w:val="center"/>
          </w:tcPr>
          <w:p w14:paraId="17FA8508" w14:textId="77777777" w:rsidR="00BA7B8D" w:rsidRPr="004F4BC5" w:rsidRDefault="00BA7B8D" w:rsidP="00DD5602">
            <w:pPr>
              <w:pStyle w:val="VCAAtablecondensedheading"/>
              <w:spacing w:before="40" w:after="40"/>
              <w:jc w:val="center"/>
              <w:rPr>
                <w:b/>
              </w:rPr>
            </w:pPr>
            <w:r w:rsidRPr="004F4BC5">
              <w:rPr>
                <w:rFonts w:eastAsia="Calibri"/>
                <w:b/>
              </w:rPr>
              <w:t>Low</w:t>
            </w:r>
          </w:p>
        </w:tc>
        <w:tc>
          <w:tcPr>
            <w:tcW w:w="2665" w:type="dxa"/>
            <w:vAlign w:val="center"/>
          </w:tcPr>
          <w:p w14:paraId="17FA8509" w14:textId="77777777" w:rsidR="00BA7B8D" w:rsidRPr="004F4BC5" w:rsidRDefault="00BA7B8D" w:rsidP="00DD5602">
            <w:pPr>
              <w:pStyle w:val="VCAAtablecondensedheading"/>
              <w:spacing w:before="40" w:after="40"/>
              <w:jc w:val="center"/>
              <w:rPr>
                <w:b/>
              </w:rPr>
            </w:pPr>
            <w:r w:rsidRPr="004F4BC5">
              <w:rPr>
                <w:rFonts w:eastAsia="Calibri"/>
                <w:b/>
              </w:rPr>
              <w:t>Medium</w:t>
            </w:r>
          </w:p>
        </w:tc>
        <w:tc>
          <w:tcPr>
            <w:tcW w:w="2665" w:type="dxa"/>
            <w:vAlign w:val="center"/>
          </w:tcPr>
          <w:p w14:paraId="17FA850A" w14:textId="77777777" w:rsidR="00BA7B8D" w:rsidRPr="004F4BC5" w:rsidRDefault="00BA7B8D" w:rsidP="00DD5602">
            <w:pPr>
              <w:pStyle w:val="VCAAtablecondensedheading"/>
              <w:spacing w:before="40" w:after="40"/>
              <w:jc w:val="center"/>
              <w:rPr>
                <w:b/>
              </w:rPr>
            </w:pPr>
            <w:r w:rsidRPr="004F4BC5">
              <w:rPr>
                <w:rFonts w:eastAsia="Calibri"/>
                <w:b/>
              </w:rPr>
              <w:t>High</w:t>
            </w:r>
          </w:p>
        </w:tc>
        <w:tc>
          <w:tcPr>
            <w:tcW w:w="2806" w:type="dxa"/>
            <w:vAlign w:val="center"/>
          </w:tcPr>
          <w:p w14:paraId="17FA850B" w14:textId="77777777" w:rsidR="00BA7B8D" w:rsidRPr="004F4BC5" w:rsidRDefault="00BA7B8D" w:rsidP="00DD5602">
            <w:pPr>
              <w:pStyle w:val="VCAAtablecondensedheading"/>
              <w:spacing w:before="40" w:after="40"/>
              <w:jc w:val="center"/>
              <w:rPr>
                <w:b/>
              </w:rPr>
            </w:pPr>
            <w:r w:rsidRPr="004F4BC5">
              <w:rPr>
                <w:rFonts w:eastAsia="Calibri"/>
                <w:b/>
              </w:rPr>
              <w:t>Very high</w:t>
            </w:r>
          </w:p>
        </w:tc>
      </w:tr>
      <w:tr w:rsidR="00BA7D6A" w14:paraId="17FA8513" w14:textId="77777777" w:rsidTr="00DD5602">
        <w:tc>
          <w:tcPr>
            <w:tcW w:w="1951" w:type="dxa"/>
            <w:vMerge w:val="restart"/>
            <w:vAlign w:val="center"/>
          </w:tcPr>
          <w:p w14:paraId="17FA850D" w14:textId="77777777" w:rsidR="00BA7D6A" w:rsidRPr="00800AC5" w:rsidRDefault="00BA7D6A" w:rsidP="00DD5602">
            <w:pPr>
              <w:rPr>
                <w:rFonts w:ascii="Arial Narrow" w:eastAsia="Calibri" w:hAnsi="Arial Narrow" w:cs="Cordia New"/>
                <w:b/>
                <w:bCs/>
                <w:i/>
                <w:iCs/>
                <w:color w:val="221E1F"/>
                <w:sz w:val="20"/>
                <w:szCs w:val="20"/>
                <w:highlight w:val="green"/>
              </w:rPr>
            </w:pPr>
            <w:r>
              <w:rPr>
                <w:rFonts w:ascii="Arial Narrow" w:eastAsia="Calibri" w:hAnsi="Arial Narrow" w:cs="Cordia New"/>
                <w:b/>
                <w:bCs/>
                <w:i/>
                <w:iCs/>
                <w:color w:val="221E1F"/>
                <w:sz w:val="20"/>
                <w:szCs w:val="20"/>
              </w:rPr>
              <w:t>Unit 3</w:t>
            </w:r>
            <w:r w:rsidRPr="00C62599">
              <w:rPr>
                <w:rFonts w:ascii="Arial Narrow" w:eastAsia="Calibri" w:hAnsi="Arial Narrow" w:cs="Cordia New"/>
                <w:b/>
                <w:bCs/>
                <w:i/>
                <w:iCs/>
                <w:color w:val="221E1F"/>
                <w:sz w:val="20"/>
                <w:szCs w:val="20"/>
              </w:rPr>
              <w:t xml:space="preserve"> </w:t>
            </w:r>
            <w:r>
              <w:rPr>
                <w:rFonts w:ascii="Arial Narrow" w:eastAsia="Calibri" w:hAnsi="Arial Narrow" w:cs="Cordia New"/>
                <w:b/>
                <w:bCs/>
                <w:i/>
                <w:iCs/>
                <w:color w:val="221E1F"/>
                <w:sz w:val="20"/>
                <w:szCs w:val="20"/>
              </w:rPr>
              <w:br/>
            </w:r>
            <w:proofErr w:type="gramStart"/>
            <w:r w:rsidRPr="00C62599">
              <w:rPr>
                <w:rFonts w:ascii="Arial Narrow" w:eastAsia="Calibri" w:hAnsi="Arial Narrow" w:cs="Cordia New"/>
                <w:b/>
                <w:bCs/>
                <w:i/>
                <w:iCs/>
                <w:color w:val="221E1F"/>
                <w:sz w:val="20"/>
                <w:szCs w:val="20"/>
              </w:rPr>
              <w:t xml:space="preserve">Outcome </w:t>
            </w:r>
            <w:r>
              <w:rPr>
                <w:rFonts w:ascii="Arial Narrow" w:eastAsia="Calibri" w:hAnsi="Arial Narrow" w:cs="Cordia New"/>
                <w:b/>
                <w:bCs/>
                <w:i/>
                <w:iCs/>
                <w:color w:val="221E1F"/>
                <w:sz w:val="20"/>
                <w:szCs w:val="20"/>
              </w:rPr>
              <w:t>2</w:t>
            </w:r>
            <w:r w:rsidRPr="00C62599">
              <w:rPr>
                <w:rFonts w:ascii="Arial Narrow" w:eastAsia="Calibri" w:hAnsi="Arial Narrow" w:cs="Cordia New"/>
                <w:b/>
                <w:bCs/>
                <w:i/>
                <w:iCs/>
                <w:color w:val="221E1F"/>
                <w:sz w:val="20"/>
                <w:szCs w:val="20"/>
              </w:rPr>
              <w:t xml:space="preserve">: </w:t>
            </w:r>
            <w:r>
              <w:rPr>
                <w:rFonts w:ascii="Arial Narrow" w:eastAsia="Calibri" w:hAnsi="Arial Narrow" w:cs="Cordia New"/>
                <w:b/>
                <w:bCs/>
                <w:i/>
                <w:iCs/>
                <w:color w:val="221E1F"/>
                <w:sz w:val="20"/>
                <w:szCs w:val="20"/>
              </w:rPr>
              <w:br/>
            </w:r>
            <w:proofErr w:type="spellStart"/>
            <w:r w:rsidRPr="004456F1">
              <w:rPr>
                <w:rFonts w:ascii="Arial Narrow" w:eastAsia="Calibri" w:hAnsi="Arial Narrow" w:cs="Cordia New"/>
                <w:b/>
                <w:bCs/>
                <w:i/>
                <w:iCs/>
                <w:color w:val="221E1F"/>
                <w:sz w:val="18"/>
                <w:szCs w:val="18"/>
              </w:rPr>
              <w:t>Analyse</w:t>
            </w:r>
            <w:proofErr w:type="spellEnd"/>
            <w:r w:rsidRPr="004456F1">
              <w:rPr>
                <w:rFonts w:ascii="Arial Narrow" w:eastAsia="Calibri" w:hAnsi="Arial Narrow" w:cs="Cordia New"/>
                <w:b/>
                <w:bCs/>
                <w:i/>
                <w:iCs/>
                <w:color w:val="221E1F"/>
                <w:sz w:val="18"/>
                <w:szCs w:val="18"/>
              </w:rPr>
              <w:t xml:space="preserve"> and describe the use of the elements of music and compositional devices</w:t>
            </w:r>
            <w:proofErr w:type="gramEnd"/>
            <w:r w:rsidRPr="004456F1">
              <w:rPr>
                <w:rFonts w:ascii="Arial Narrow" w:eastAsia="Calibri" w:hAnsi="Arial Narrow" w:cs="Cordia New"/>
                <w:b/>
                <w:bCs/>
                <w:i/>
                <w:iCs/>
                <w:color w:val="221E1F"/>
                <w:sz w:val="18"/>
                <w:szCs w:val="18"/>
              </w:rPr>
              <w:t xml:space="preserve"> and discuss the style and the context from which the works emerged.</w:t>
            </w:r>
          </w:p>
        </w:tc>
        <w:tc>
          <w:tcPr>
            <w:tcW w:w="2807" w:type="dxa"/>
          </w:tcPr>
          <w:p w14:paraId="17FA850E"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 xml:space="preserve">Identification of elements of music and compositional devices In the works selected for study </w:t>
            </w:r>
            <w:proofErr w:type="gramStart"/>
            <w:r w:rsidRPr="00B17204">
              <w:rPr>
                <w:rFonts w:ascii="Arial Narrow" w:eastAsia="Calibri" w:hAnsi="Arial Narrow" w:cs="Arial"/>
                <w:sz w:val="17"/>
                <w:szCs w:val="17"/>
              </w:rPr>
              <w:t>is supported</w:t>
            </w:r>
            <w:proofErr w:type="gramEnd"/>
            <w:r w:rsidRPr="00B17204">
              <w:rPr>
                <w:rFonts w:ascii="Arial Narrow" w:eastAsia="Calibri" w:hAnsi="Arial Narrow" w:cs="Arial"/>
                <w:sz w:val="17"/>
                <w:szCs w:val="17"/>
              </w:rPr>
              <w:t xml:space="preserve"> by a limited analysis and demonstrates a very limited understanding of ways in which the works are representative of a particular music style.</w:t>
            </w:r>
          </w:p>
        </w:tc>
        <w:tc>
          <w:tcPr>
            <w:tcW w:w="2665" w:type="dxa"/>
          </w:tcPr>
          <w:p w14:paraId="17FA850F"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 xml:space="preserve">Identification of elements of music and compositional devices is mostly relevant to the works selected for study, supported by some relevant analysis and demonstrates a limited understanding of ways in which the works are representative of a particular music style. </w:t>
            </w:r>
          </w:p>
        </w:tc>
        <w:tc>
          <w:tcPr>
            <w:tcW w:w="2665" w:type="dxa"/>
          </w:tcPr>
          <w:p w14:paraId="17FA8510"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Identification and description of elements of music, compositional devices s relevant to the works selected for study is generally accurate, supported by analysis and demonstrates a clear understanding of ways in which the works are representative of a particular music style.</w:t>
            </w:r>
          </w:p>
        </w:tc>
        <w:tc>
          <w:tcPr>
            <w:tcW w:w="2665" w:type="dxa"/>
          </w:tcPr>
          <w:p w14:paraId="17FA8511"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Identification and description of elements of music and compositional relevant to the works selected for study is accurate and broad-ranging, supported by detailed analysis and demonstrates thorough understanding of ways in which the works are representative of a particular music style.</w:t>
            </w:r>
          </w:p>
        </w:tc>
        <w:tc>
          <w:tcPr>
            <w:tcW w:w="2806" w:type="dxa"/>
          </w:tcPr>
          <w:p w14:paraId="17FA8512" w14:textId="77777777" w:rsidR="00BA7D6A" w:rsidRPr="00B17204" w:rsidRDefault="00BA7D6A" w:rsidP="00B17204">
            <w:pPr>
              <w:spacing w:before="80" w:after="80"/>
              <w:rPr>
                <w:rFonts w:ascii="Arial Narrow" w:hAnsi="Arial Narrow"/>
                <w:sz w:val="17"/>
                <w:szCs w:val="17"/>
              </w:rPr>
            </w:pPr>
            <w:r w:rsidRPr="00B17204">
              <w:rPr>
                <w:rFonts w:ascii="Arial Narrow" w:eastAsia="Calibri" w:hAnsi="Arial Narrow" w:cs="Arial"/>
                <w:sz w:val="17"/>
                <w:szCs w:val="17"/>
              </w:rPr>
              <w:t>Identification and description of the treatment of elements of music and compositional devices relevant to the works selected for study is accurate and comprehensive, supported by comprehensive analysis and demonstrates a sophisticated understanding of ways in which the works are representative of a particular music style.</w:t>
            </w:r>
          </w:p>
        </w:tc>
      </w:tr>
      <w:tr w:rsidR="00BA7D6A" w14:paraId="17FA851A" w14:textId="77777777" w:rsidTr="00DD5602">
        <w:tc>
          <w:tcPr>
            <w:tcW w:w="1951" w:type="dxa"/>
            <w:vMerge/>
            <w:vAlign w:val="center"/>
          </w:tcPr>
          <w:p w14:paraId="17FA8514" w14:textId="77777777" w:rsidR="00BA7D6A" w:rsidRDefault="00BA7D6A" w:rsidP="00800AC5"/>
        </w:tc>
        <w:tc>
          <w:tcPr>
            <w:tcW w:w="2807" w:type="dxa"/>
          </w:tcPr>
          <w:p w14:paraId="17FA8515"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Identification and description of contextual issues relevant to the works selected for study is very limited.</w:t>
            </w:r>
          </w:p>
        </w:tc>
        <w:tc>
          <w:tcPr>
            <w:tcW w:w="2665" w:type="dxa"/>
          </w:tcPr>
          <w:p w14:paraId="17FA8516"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Identification and description of contextual issues relevant to the works selected for study is mostly relevant and demonstrates some understanding of ways in which the issues relate to the creation of the works.</w:t>
            </w:r>
          </w:p>
        </w:tc>
        <w:tc>
          <w:tcPr>
            <w:tcW w:w="2665" w:type="dxa"/>
          </w:tcPr>
          <w:p w14:paraId="17FA8517"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Identification and description of contextual issues relevant to the works selected for study is clear and demonstrates a plausible understanding of ways in which the issues relate to the creation of the works.</w:t>
            </w:r>
          </w:p>
        </w:tc>
        <w:tc>
          <w:tcPr>
            <w:tcW w:w="2665" w:type="dxa"/>
          </w:tcPr>
          <w:p w14:paraId="17FA8518"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Identification and description of contextual issues relevant to the works selected for study is accurate and detailed and demonstrates a thorough understanding of ways in which the issues relate to the creation of the works.</w:t>
            </w:r>
          </w:p>
        </w:tc>
        <w:tc>
          <w:tcPr>
            <w:tcW w:w="2806" w:type="dxa"/>
          </w:tcPr>
          <w:p w14:paraId="17FA8519"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Identification and description of contextual issues relevant to the works selected for study is accurate and insightful and demonstrates a sophisticated understanding of ways in which the issues relate to the creation of the works.</w:t>
            </w:r>
          </w:p>
        </w:tc>
      </w:tr>
      <w:tr w:rsidR="00BA7D6A" w14:paraId="17FA8521" w14:textId="77777777" w:rsidTr="00DD5602">
        <w:tc>
          <w:tcPr>
            <w:tcW w:w="1951" w:type="dxa"/>
            <w:vMerge/>
            <w:vAlign w:val="center"/>
          </w:tcPr>
          <w:p w14:paraId="17FA851B" w14:textId="77777777" w:rsidR="00BA7D6A" w:rsidRDefault="00BA7D6A" w:rsidP="00800AC5"/>
        </w:tc>
        <w:tc>
          <w:tcPr>
            <w:tcW w:w="2807" w:type="dxa"/>
          </w:tcPr>
          <w:p w14:paraId="17FA851C"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Use of music examples to support the analysis is very limited.</w:t>
            </w:r>
          </w:p>
        </w:tc>
        <w:tc>
          <w:tcPr>
            <w:tcW w:w="2665" w:type="dxa"/>
          </w:tcPr>
          <w:p w14:paraId="17FA851D"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Use of music examples to support the analysis is limited.</w:t>
            </w:r>
          </w:p>
        </w:tc>
        <w:tc>
          <w:tcPr>
            <w:tcW w:w="2665" w:type="dxa"/>
          </w:tcPr>
          <w:p w14:paraId="17FA851E"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Use of music examples to support the analysis is mostly accurate and clearly presented and adds some relevant information to the analysis.</w:t>
            </w:r>
          </w:p>
        </w:tc>
        <w:tc>
          <w:tcPr>
            <w:tcW w:w="2665" w:type="dxa"/>
          </w:tcPr>
          <w:p w14:paraId="17FA851F"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Use of music examples to support the analysis is accurate, wide-ranging and clearly presented, and adds relevant information to the analysis in a detailed way.</w:t>
            </w:r>
          </w:p>
        </w:tc>
        <w:tc>
          <w:tcPr>
            <w:tcW w:w="2806" w:type="dxa"/>
          </w:tcPr>
          <w:p w14:paraId="17FA8520"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Use of music examples to support the analysis is accurate, wide-ranging, and clearly presented, and adds highly relevant information to the analysis in a sophisticated way.</w:t>
            </w:r>
          </w:p>
        </w:tc>
      </w:tr>
      <w:tr w:rsidR="00BA7D6A" w14:paraId="17FA8528" w14:textId="77777777" w:rsidTr="00DD5602">
        <w:tc>
          <w:tcPr>
            <w:tcW w:w="1951" w:type="dxa"/>
            <w:vMerge/>
            <w:vAlign w:val="center"/>
          </w:tcPr>
          <w:p w14:paraId="17FA8522" w14:textId="77777777" w:rsidR="00BA7D6A" w:rsidRDefault="00BA7D6A" w:rsidP="00800AC5"/>
        </w:tc>
        <w:tc>
          <w:tcPr>
            <w:tcW w:w="2807" w:type="dxa"/>
          </w:tcPr>
          <w:p w14:paraId="17FA8523"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Music terminology and language provides very limited support to the analysis.</w:t>
            </w:r>
          </w:p>
        </w:tc>
        <w:tc>
          <w:tcPr>
            <w:tcW w:w="2665" w:type="dxa"/>
          </w:tcPr>
          <w:p w14:paraId="17FA8524" w14:textId="77777777" w:rsidR="00BA7D6A" w:rsidRPr="00B17204" w:rsidRDefault="00BA7D6A" w:rsidP="00B17204">
            <w:pPr>
              <w:spacing w:before="80" w:after="80"/>
              <w:ind w:left="65"/>
              <w:rPr>
                <w:rFonts w:ascii="Arial Narrow" w:eastAsia="Calibri" w:hAnsi="Arial Narrow" w:cs="Arial"/>
                <w:sz w:val="17"/>
                <w:szCs w:val="17"/>
              </w:rPr>
            </w:pPr>
            <w:r w:rsidRPr="00B17204">
              <w:rPr>
                <w:rFonts w:ascii="Arial Narrow" w:eastAsia="Calibri" w:hAnsi="Arial Narrow" w:cs="Arial"/>
                <w:sz w:val="17"/>
                <w:szCs w:val="17"/>
              </w:rPr>
              <w:t>Music terminology and language provides limited support to the analysis.</w:t>
            </w:r>
          </w:p>
        </w:tc>
        <w:tc>
          <w:tcPr>
            <w:tcW w:w="2665" w:type="dxa"/>
          </w:tcPr>
          <w:p w14:paraId="17FA8525"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 xml:space="preserve">Music terminology and language </w:t>
            </w:r>
            <w:proofErr w:type="gramStart"/>
            <w:r w:rsidRPr="00B17204">
              <w:rPr>
                <w:rFonts w:ascii="Arial Narrow" w:eastAsia="Calibri" w:hAnsi="Arial Narrow" w:cs="Arial"/>
                <w:sz w:val="17"/>
                <w:szCs w:val="17"/>
              </w:rPr>
              <w:t>is used</w:t>
            </w:r>
            <w:proofErr w:type="gramEnd"/>
            <w:r w:rsidRPr="00B17204">
              <w:rPr>
                <w:rFonts w:ascii="Arial Narrow" w:eastAsia="Calibri" w:hAnsi="Arial Narrow" w:cs="Arial"/>
                <w:sz w:val="17"/>
                <w:szCs w:val="17"/>
              </w:rPr>
              <w:t xml:space="preserve"> appropriately to support the analysis.</w:t>
            </w:r>
          </w:p>
        </w:tc>
        <w:tc>
          <w:tcPr>
            <w:tcW w:w="2665" w:type="dxa"/>
          </w:tcPr>
          <w:p w14:paraId="17FA8526"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 xml:space="preserve">Music terminology and language </w:t>
            </w:r>
            <w:proofErr w:type="gramStart"/>
            <w:r w:rsidRPr="00B17204">
              <w:rPr>
                <w:rFonts w:ascii="Arial Narrow" w:eastAsia="Calibri" w:hAnsi="Arial Narrow" w:cs="Arial"/>
                <w:sz w:val="17"/>
                <w:szCs w:val="17"/>
              </w:rPr>
              <w:t>is used</w:t>
            </w:r>
            <w:proofErr w:type="gramEnd"/>
            <w:r w:rsidRPr="00B17204">
              <w:rPr>
                <w:rFonts w:ascii="Arial Narrow" w:eastAsia="Calibri" w:hAnsi="Arial Narrow" w:cs="Arial"/>
                <w:sz w:val="17"/>
                <w:szCs w:val="17"/>
              </w:rPr>
              <w:t xml:space="preserve"> accurately to support a detailed analysis.</w:t>
            </w:r>
          </w:p>
        </w:tc>
        <w:tc>
          <w:tcPr>
            <w:tcW w:w="2806" w:type="dxa"/>
          </w:tcPr>
          <w:p w14:paraId="17FA8527" w14:textId="77777777" w:rsidR="00BA7D6A" w:rsidRPr="00B17204" w:rsidRDefault="00BA7D6A" w:rsidP="00B17204">
            <w:pPr>
              <w:spacing w:before="80" w:after="80"/>
              <w:rPr>
                <w:rFonts w:ascii="Arial Narrow" w:eastAsia="Calibri" w:hAnsi="Arial Narrow" w:cs="Arial"/>
                <w:sz w:val="17"/>
                <w:szCs w:val="17"/>
              </w:rPr>
            </w:pPr>
            <w:r w:rsidRPr="00B17204">
              <w:rPr>
                <w:rFonts w:ascii="Arial Narrow" w:eastAsia="Calibri" w:hAnsi="Arial Narrow" w:cs="Arial"/>
                <w:sz w:val="17"/>
                <w:szCs w:val="17"/>
              </w:rPr>
              <w:t xml:space="preserve">Music terminology and language </w:t>
            </w:r>
            <w:proofErr w:type="gramStart"/>
            <w:r w:rsidRPr="00B17204">
              <w:rPr>
                <w:rFonts w:ascii="Arial Narrow" w:eastAsia="Calibri" w:hAnsi="Arial Narrow" w:cs="Arial"/>
                <w:sz w:val="17"/>
                <w:szCs w:val="17"/>
              </w:rPr>
              <w:t>is used</w:t>
            </w:r>
            <w:proofErr w:type="gramEnd"/>
            <w:r w:rsidRPr="00B17204">
              <w:rPr>
                <w:rFonts w:ascii="Arial Narrow" w:eastAsia="Calibri" w:hAnsi="Arial Narrow" w:cs="Arial"/>
                <w:sz w:val="17"/>
                <w:szCs w:val="17"/>
              </w:rPr>
              <w:t xml:space="preserve"> accurately and in a sophisticated way to support a comprehensive and insightful analysis.</w:t>
            </w:r>
          </w:p>
        </w:tc>
      </w:tr>
    </w:tbl>
    <w:p w14:paraId="17FA8529" w14:textId="77777777" w:rsidR="00EC42E9" w:rsidRPr="00804C86" w:rsidRDefault="00EC42E9" w:rsidP="00DB4A84">
      <w:pPr>
        <w:spacing w:after="0" w:line="240" w:lineRule="auto"/>
        <w:rPr>
          <w:sz w:val="12"/>
          <w:szCs w:val="12"/>
        </w:rPr>
      </w:pPr>
    </w:p>
    <w:p w14:paraId="17FA852A" w14:textId="77777777" w:rsidR="00A30A72" w:rsidRPr="00B17204" w:rsidRDefault="00A30A72" w:rsidP="00F51CEC">
      <w:pPr>
        <w:spacing w:after="60" w:line="240" w:lineRule="auto"/>
        <w:rPr>
          <w:rFonts w:cs="Arial"/>
          <w:sz w:val="18"/>
          <w:szCs w:val="18"/>
        </w:rPr>
      </w:pPr>
      <w:r w:rsidRPr="00B17204">
        <w:rPr>
          <w:rFonts w:cs="Arial"/>
          <w:sz w:val="18"/>
          <w:szCs w:val="18"/>
        </w:rPr>
        <w:t xml:space="preserve">KEY to marking scale based on the Outcome contributing </w:t>
      </w:r>
      <w:r w:rsidR="00800AC5" w:rsidRPr="00B17204">
        <w:rPr>
          <w:rFonts w:cs="Arial"/>
          <w:sz w:val="18"/>
          <w:szCs w:val="18"/>
        </w:rPr>
        <w:t>6</w:t>
      </w:r>
      <w:r w:rsidRPr="00B17204">
        <w:rPr>
          <w:rFonts w:cs="Arial"/>
          <w:sz w:val="18"/>
          <w:szCs w:val="18"/>
        </w:rPr>
        <w:t>0 marks</w:t>
      </w:r>
    </w:p>
    <w:p w14:paraId="17FA852B" w14:textId="77777777" w:rsidR="00800AC5" w:rsidRPr="00F51CEC" w:rsidRDefault="00800AC5" w:rsidP="008F05E5">
      <w:pPr>
        <w:spacing w:after="20" w:line="240" w:lineRule="auto"/>
        <w:rPr>
          <w:rFonts w:ascii="Arial Narrow" w:hAnsi="Arial Narrow" w:cs="Arial"/>
          <w:sz w:val="20"/>
          <w:szCs w:val="20"/>
        </w:rPr>
      </w:pPr>
      <w:r w:rsidRPr="00F51CEC">
        <w:rPr>
          <w:rFonts w:ascii="Arial Narrow" w:hAnsi="Arial Narrow" w:cs="Arial"/>
          <w:sz w:val="20"/>
          <w:szCs w:val="20"/>
        </w:rPr>
        <w:t xml:space="preserve">Task 1: </w:t>
      </w:r>
      <w:r w:rsidR="00777407" w:rsidRPr="00F51CEC">
        <w:rPr>
          <w:rFonts w:ascii="Arial Narrow" w:hAnsi="Arial Narrow" w:cs="Arial"/>
          <w:sz w:val="20"/>
          <w:szCs w:val="20"/>
        </w:rPr>
        <w:t>analysis of selected</w:t>
      </w:r>
    </w:p>
    <w:tbl>
      <w:tblPr>
        <w:tblStyle w:val="TableGrid"/>
        <w:tblW w:w="0" w:type="auto"/>
        <w:tblLook w:val="04A0" w:firstRow="1" w:lastRow="0" w:firstColumn="1" w:lastColumn="0" w:noHBand="0" w:noVBand="1"/>
        <w:tblCaption w:val="Unit 3 Outcome 2 Task 1 Marking Scale"/>
        <w:tblDescription w:val="Unit 3 Outcome 2 Task 1 Marking Scale"/>
      </w:tblPr>
      <w:tblGrid>
        <w:gridCol w:w="2062"/>
        <w:gridCol w:w="2063"/>
        <w:gridCol w:w="2063"/>
        <w:gridCol w:w="2063"/>
        <w:gridCol w:w="2063"/>
      </w:tblGrid>
      <w:tr w:rsidR="00800AC5" w:rsidRPr="00E83B24" w14:paraId="17FA8531" w14:textId="77777777" w:rsidTr="004F4B23">
        <w:trPr>
          <w:tblHeader/>
        </w:trPr>
        <w:tc>
          <w:tcPr>
            <w:tcW w:w="2062" w:type="dxa"/>
            <w:vAlign w:val="center"/>
          </w:tcPr>
          <w:p w14:paraId="17FA852C" w14:textId="20869002" w:rsidR="00800AC5" w:rsidRPr="00800AC5" w:rsidRDefault="005C752C" w:rsidP="00F51CEC">
            <w:pPr>
              <w:spacing w:before="40" w:after="40"/>
              <w:jc w:val="center"/>
              <w:rPr>
                <w:rFonts w:ascii="Arial Narrow" w:hAnsi="Arial Narrow" w:cs="Arial"/>
                <w:sz w:val="20"/>
                <w:szCs w:val="20"/>
              </w:rPr>
            </w:pPr>
            <w:r>
              <w:rPr>
                <w:rFonts w:ascii="Arial Narrow" w:hAnsi="Arial Narrow" w:cs="Arial"/>
                <w:sz w:val="20"/>
                <w:szCs w:val="20"/>
              </w:rPr>
              <w:t>Very low 1–12</w:t>
            </w:r>
          </w:p>
        </w:tc>
        <w:tc>
          <w:tcPr>
            <w:tcW w:w="2063" w:type="dxa"/>
            <w:vAlign w:val="center"/>
          </w:tcPr>
          <w:p w14:paraId="17FA852D" w14:textId="77F61073" w:rsidR="00800AC5" w:rsidRPr="00800AC5" w:rsidRDefault="00777407" w:rsidP="00F51CEC">
            <w:pPr>
              <w:spacing w:before="40" w:after="40"/>
              <w:jc w:val="center"/>
              <w:rPr>
                <w:rFonts w:ascii="Arial Narrow" w:hAnsi="Arial Narrow" w:cs="Arial"/>
                <w:sz w:val="20"/>
                <w:szCs w:val="20"/>
              </w:rPr>
            </w:pPr>
            <w:r>
              <w:rPr>
                <w:rFonts w:ascii="Arial Narrow" w:hAnsi="Arial Narrow" w:cs="Arial"/>
                <w:sz w:val="20"/>
                <w:szCs w:val="20"/>
              </w:rPr>
              <w:t>L</w:t>
            </w:r>
            <w:r w:rsidR="005C752C">
              <w:rPr>
                <w:rFonts w:ascii="Arial Narrow" w:hAnsi="Arial Narrow" w:cs="Arial"/>
                <w:sz w:val="20"/>
                <w:szCs w:val="20"/>
              </w:rPr>
              <w:t>ow 13–</w:t>
            </w:r>
            <w:bookmarkStart w:id="0" w:name="_GoBack"/>
            <w:bookmarkEnd w:id="0"/>
            <w:r w:rsidR="005C752C">
              <w:rPr>
                <w:rFonts w:ascii="Arial Narrow" w:hAnsi="Arial Narrow" w:cs="Arial"/>
                <w:sz w:val="20"/>
                <w:szCs w:val="20"/>
              </w:rPr>
              <w:t>24</w:t>
            </w:r>
          </w:p>
        </w:tc>
        <w:tc>
          <w:tcPr>
            <w:tcW w:w="2063" w:type="dxa"/>
            <w:vAlign w:val="center"/>
          </w:tcPr>
          <w:p w14:paraId="17FA852E" w14:textId="1251939F" w:rsidR="00800AC5" w:rsidRPr="00800AC5" w:rsidRDefault="005C752C" w:rsidP="00F51CEC">
            <w:pPr>
              <w:spacing w:before="40" w:after="40"/>
              <w:jc w:val="center"/>
              <w:rPr>
                <w:rFonts w:ascii="Arial Narrow" w:hAnsi="Arial Narrow" w:cs="Arial"/>
                <w:sz w:val="20"/>
                <w:szCs w:val="20"/>
              </w:rPr>
            </w:pPr>
            <w:r>
              <w:rPr>
                <w:rFonts w:ascii="Arial Narrow" w:hAnsi="Arial Narrow" w:cs="Arial"/>
                <w:sz w:val="20"/>
                <w:szCs w:val="20"/>
              </w:rPr>
              <w:t>Medium 25</w:t>
            </w:r>
            <w:r w:rsidR="00800AC5" w:rsidRPr="00800AC5">
              <w:rPr>
                <w:rFonts w:ascii="Arial Narrow" w:hAnsi="Arial Narrow" w:cs="Arial"/>
                <w:sz w:val="20"/>
                <w:szCs w:val="20"/>
              </w:rPr>
              <w:t>–36</w:t>
            </w:r>
          </w:p>
        </w:tc>
        <w:tc>
          <w:tcPr>
            <w:tcW w:w="2063" w:type="dxa"/>
            <w:vAlign w:val="center"/>
          </w:tcPr>
          <w:p w14:paraId="17FA852F" w14:textId="77777777" w:rsidR="00800AC5" w:rsidRPr="00800AC5" w:rsidRDefault="00800AC5" w:rsidP="00F51CEC">
            <w:pPr>
              <w:spacing w:before="40" w:after="40"/>
              <w:jc w:val="center"/>
              <w:rPr>
                <w:rFonts w:ascii="Arial Narrow" w:hAnsi="Arial Narrow" w:cs="Arial"/>
                <w:sz w:val="20"/>
                <w:szCs w:val="20"/>
              </w:rPr>
            </w:pPr>
            <w:r w:rsidRPr="00800AC5">
              <w:rPr>
                <w:rFonts w:ascii="Arial Narrow" w:hAnsi="Arial Narrow" w:cs="Arial"/>
                <w:sz w:val="20"/>
                <w:szCs w:val="20"/>
              </w:rPr>
              <w:t>High 37–48</w:t>
            </w:r>
          </w:p>
        </w:tc>
        <w:tc>
          <w:tcPr>
            <w:tcW w:w="2063" w:type="dxa"/>
            <w:vAlign w:val="center"/>
          </w:tcPr>
          <w:p w14:paraId="17FA8530" w14:textId="77777777" w:rsidR="00800AC5" w:rsidRPr="00800AC5" w:rsidRDefault="00800AC5" w:rsidP="00F51CEC">
            <w:pPr>
              <w:spacing w:before="40" w:after="40"/>
              <w:jc w:val="center"/>
              <w:rPr>
                <w:rFonts w:ascii="Arial Narrow" w:hAnsi="Arial Narrow" w:cs="Arial"/>
                <w:sz w:val="20"/>
                <w:szCs w:val="20"/>
              </w:rPr>
            </w:pPr>
            <w:r w:rsidRPr="00800AC5">
              <w:rPr>
                <w:rFonts w:ascii="Arial Narrow" w:hAnsi="Arial Narrow" w:cs="Arial"/>
                <w:sz w:val="20"/>
                <w:szCs w:val="20"/>
              </w:rPr>
              <w:t>Very high 49–60</w:t>
            </w:r>
          </w:p>
        </w:tc>
      </w:tr>
    </w:tbl>
    <w:p w14:paraId="17FA8532" w14:textId="77777777" w:rsidR="00800AC5" w:rsidRPr="00804C86" w:rsidRDefault="00800AC5" w:rsidP="00804C86">
      <w:pPr>
        <w:spacing w:after="0" w:line="240" w:lineRule="auto"/>
        <w:rPr>
          <w:sz w:val="10"/>
          <w:szCs w:val="10"/>
        </w:rPr>
      </w:pPr>
    </w:p>
    <w:sectPr w:rsidR="00800AC5" w:rsidRPr="00804C86" w:rsidSect="00D91EFE">
      <w:headerReference w:type="default" r:id="rId11"/>
      <w:footerReference w:type="default" r:id="rId12"/>
      <w:headerReference w:type="first" r:id="rId13"/>
      <w:footerReference w:type="first" r:id="rId14"/>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A8535" w14:textId="77777777" w:rsidR="00DD5602" w:rsidRDefault="00DD5602" w:rsidP="00304EA1">
      <w:pPr>
        <w:spacing w:after="0" w:line="240" w:lineRule="auto"/>
      </w:pPr>
      <w:r>
        <w:separator/>
      </w:r>
    </w:p>
  </w:endnote>
  <w:endnote w:type="continuationSeparator" w:id="0">
    <w:p w14:paraId="17FA8536" w14:textId="77777777" w:rsidR="00DD5602" w:rsidRDefault="00DD56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8538" w14:textId="2FEA7FC7" w:rsidR="00DD5602" w:rsidRPr="00243F0D" w:rsidRDefault="00DD5602"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1720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853A" w14:textId="77777777" w:rsidR="00DD5602" w:rsidRDefault="00DD5602" w:rsidP="00D3388E">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rsidRPr="00970580">
      <w:t xml:space="preserve"> </w:t>
    </w:r>
    <w:r>
      <w:t>2017</w:t>
    </w:r>
    <w:r>
      <w:ptab w:relativeTo="margin" w:alignment="right" w:leader="none"/>
    </w:r>
    <w:r>
      <w:rPr>
        <w:noProof/>
        <w:lang w:val="en-AU" w:eastAsia="en-AU"/>
      </w:rPr>
      <w:drawing>
        <wp:inline distT="0" distB="0" distL="0" distR="0" wp14:anchorId="17FA853D" wp14:editId="17FA853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A8533" w14:textId="77777777" w:rsidR="00DD5602" w:rsidRDefault="00DD5602" w:rsidP="00304EA1">
      <w:pPr>
        <w:spacing w:after="0" w:line="240" w:lineRule="auto"/>
      </w:pPr>
      <w:r>
        <w:separator/>
      </w:r>
    </w:p>
  </w:footnote>
  <w:footnote w:type="continuationSeparator" w:id="0">
    <w:p w14:paraId="17FA8534" w14:textId="77777777" w:rsidR="00DD5602" w:rsidRDefault="00DD560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14:paraId="17FA8537" w14:textId="77777777" w:rsidR="00DD5602" w:rsidRPr="00D86DE4" w:rsidRDefault="00FC0E1D" w:rsidP="00D86DE4">
        <w:pPr>
          <w:pStyle w:val="VCAAcaptionsandfootnotes"/>
          <w:rPr>
            <w:color w:val="999999" w:themeColor="accent2"/>
          </w:rPr>
        </w:pPr>
        <w:r>
          <w:rPr>
            <w:color w:val="999999" w:themeColor="accent2"/>
            <w:lang w:val="en-AU"/>
          </w:rPr>
          <w:t>VCE Music Style and Composition 2017–2021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8539" w14:textId="77777777" w:rsidR="00DD5602" w:rsidRPr="009370BC" w:rsidRDefault="00DD5602" w:rsidP="00D3388E">
    <w:pPr>
      <w:spacing w:after="0"/>
    </w:pPr>
    <w:r>
      <w:ptab w:relativeTo="margin" w:alignment="right" w:leader="none"/>
    </w:r>
    <w:r>
      <w:rPr>
        <w:noProof/>
        <w:lang w:val="en-AU" w:eastAsia="en-AU"/>
      </w:rPr>
      <w:drawing>
        <wp:inline distT="0" distB="0" distL="0" distR="0" wp14:anchorId="17FA853B" wp14:editId="17FA853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0538DB"/>
    <w:multiLevelType w:val="hybridMultilevel"/>
    <w:tmpl w:val="DD06A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32A6A14"/>
    <w:multiLevelType w:val="hybridMultilevel"/>
    <w:tmpl w:val="9C1C7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96663DE"/>
    <w:multiLevelType w:val="hybridMultilevel"/>
    <w:tmpl w:val="EF9E3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48A59B4"/>
    <w:multiLevelType w:val="hybridMultilevel"/>
    <w:tmpl w:val="4E3269A6"/>
    <w:lvl w:ilvl="0" w:tplc="E29AE31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00F8E"/>
    <w:rsid w:val="00027228"/>
    <w:rsid w:val="00040173"/>
    <w:rsid w:val="0005780E"/>
    <w:rsid w:val="000A71F7"/>
    <w:rsid w:val="000F09E4"/>
    <w:rsid w:val="000F16FD"/>
    <w:rsid w:val="00150288"/>
    <w:rsid w:val="00164D7A"/>
    <w:rsid w:val="00180973"/>
    <w:rsid w:val="00190DA1"/>
    <w:rsid w:val="001C5A13"/>
    <w:rsid w:val="001E5ED4"/>
    <w:rsid w:val="002233AF"/>
    <w:rsid w:val="002279BA"/>
    <w:rsid w:val="002329F3"/>
    <w:rsid w:val="00243F0D"/>
    <w:rsid w:val="00245F25"/>
    <w:rsid w:val="002647BB"/>
    <w:rsid w:val="002754C1"/>
    <w:rsid w:val="002841C8"/>
    <w:rsid w:val="0028516B"/>
    <w:rsid w:val="002C6F90"/>
    <w:rsid w:val="00302FB8"/>
    <w:rsid w:val="00304EA1"/>
    <w:rsid w:val="00314D81"/>
    <w:rsid w:val="00322FC6"/>
    <w:rsid w:val="003448C7"/>
    <w:rsid w:val="00363CCF"/>
    <w:rsid w:val="00372723"/>
    <w:rsid w:val="00372A7F"/>
    <w:rsid w:val="00391986"/>
    <w:rsid w:val="003E07AA"/>
    <w:rsid w:val="00400A2A"/>
    <w:rsid w:val="00416B45"/>
    <w:rsid w:val="00417AA3"/>
    <w:rsid w:val="00420309"/>
    <w:rsid w:val="00440B32"/>
    <w:rsid w:val="004456F1"/>
    <w:rsid w:val="0046078D"/>
    <w:rsid w:val="004A2ED8"/>
    <w:rsid w:val="004B1D68"/>
    <w:rsid w:val="004F4B23"/>
    <w:rsid w:val="004F4BC5"/>
    <w:rsid w:val="004F5BDA"/>
    <w:rsid w:val="0051631E"/>
    <w:rsid w:val="00536E80"/>
    <w:rsid w:val="00566029"/>
    <w:rsid w:val="005923CB"/>
    <w:rsid w:val="005B391B"/>
    <w:rsid w:val="005B442F"/>
    <w:rsid w:val="005C752C"/>
    <w:rsid w:val="005D3D78"/>
    <w:rsid w:val="005E2EF0"/>
    <w:rsid w:val="005F59FF"/>
    <w:rsid w:val="00603D63"/>
    <w:rsid w:val="00643131"/>
    <w:rsid w:val="00656B26"/>
    <w:rsid w:val="00693FFD"/>
    <w:rsid w:val="00696667"/>
    <w:rsid w:val="00696E8F"/>
    <w:rsid w:val="006B30EA"/>
    <w:rsid w:val="006D2159"/>
    <w:rsid w:val="006F787C"/>
    <w:rsid w:val="00702636"/>
    <w:rsid w:val="00724507"/>
    <w:rsid w:val="00740C87"/>
    <w:rsid w:val="00742306"/>
    <w:rsid w:val="00751217"/>
    <w:rsid w:val="0076106A"/>
    <w:rsid w:val="00773E6C"/>
    <w:rsid w:val="00777407"/>
    <w:rsid w:val="007B186E"/>
    <w:rsid w:val="007C3D7A"/>
    <w:rsid w:val="00800AC5"/>
    <w:rsid w:val="00804C86"/>
    <w:rsid w:val="00813C37"/>
    <w:rsid w:val="008154B5"/>
    <w:rsid w:val="00823962"/>
    <w:rsid w:val="00847BEF"/>
    <w:rsid w:val="00852719"/>
    <w:rsid w:val="00860115"/>
    <w:rsid w:val="0088783C"/>
    <w:rsid w:val="008F05E5"/>
    <w:rsid w:val="008F72A2"/>
    <w:rsid w:val="009241E4"/>
    <w:rsid w:val="00934766"/>
    <w:rsid w:val="009370BC"/>
    <w:rsid w:val="0094171F"/>
    <w:rsid w:val="0098739B"/>
    <w:rsid w:val="00A17661"/>
    <w:rsid w:val="00A24B2D"/>
    <w:rsid w:val="00A30A72"/>
    <w:rsid w:val="00A30AF1"/>
    <w:rsid w:val="00A40966"/>
    <w:rsid w:val="00A51560"/>
    <w:rsid w:val="00A921E0"/>
    <w:rsid w:val="00B0738F"/>
    <w:rsid w:val="00B17204"/>
    <w:rsid w:val="00B26601"/>
    <w:rsid w:val="00B41951"/>
    <w:rsid w:val="00B53229"/>
    <w:rsid w:val="00B62480"/>
    <w:rsid w:val="00B81B70"/>
    <w:rsid w:val="00BA4887"/>
    <w:rsid w:val="00BA7B8D"/>
    <w:rsid w:val="00BA7D6A"/>
    <w:rsid w:val="00BD0724"/>
    <w:rsid w:val="00BE1A80"/>
    <w:rsid w:val="00BE5521"/>
    <w:rsid w:val="00C53263"/>
    <w:rsid w:val="00C75F1D"/>
    <w:rsid w:val="00C94A8B"/>
    <w:rsid w:val="00CC1EDB"/>
    <w:rsid w:val="00CC4094"/>
    <w:rsid w:val="00D3388E"/>
    <w:rsid w:val="00D338E4"/>
    <w:rsid w:val="00D51947"/>
    <w:rsid w:val="00D532F0"/>
    <w:rsid w:val="00D65201"/>
    <w:rsid w:val="00D77413"/>
    <w:rsid w:val="00D82759"/>
    <w:rsid w:val="00D86DE4"/>
    <w:rsid w:val="00D91EFE"/>
    <w:rsid w:val="00DB4A84"/>
    <w:rsid w:val="00DC21C3"/>
    <w:rsid w:val="00DD5602"/>
    <w:rsid w:val="00E23F1D"/>
    <w:rsid w:val="00E36361"/>
    <w:rsid w:val="00E55AE9"/>
    <w:rsid w:val="00E7247D"/>
    <w:rsid w:val="00EC42E9"/>
    <w:rsid w:val="00ED288F"/>
    <w:rsid w:val="00F40D53"/>
    <w:rsid w:val="00F4525C"/>
    <w:rsid w:val="00F51CEC"/>
    <w:rsid w:val="00FC0E1D"/>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7FA84FA"/>
  <w15:docId w15:val="{2A83E707-060F-4048-97A5-06696D79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30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DD5602"/>
    <w:pPr>
      <w:numPr>
        <w:numId w:val="8"/>
      </w:numPr>
      <w:spacing w:line="240" w:lineRule="auto"/>
      <w:ind w:left="170" w:hanging="17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B2328"/>
    <w:rsid w:val="00BB5376"/>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D650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59B3-884D-4A1B-B8C3-3B6FF1BFC2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15BEC0D-814A-4424-A001-EB88F8BFBA53}">
  <ds:schemaRefs>
    <ds:schemaRef ds:uri="http://schemas.microsoft.com/sharepoint/v3/contenttype/forms"/>
  </ds:schemaRefs>
</ds:datastoreItem>
</file>

<file path=customXml/itemProps3.xml><?xml version="1.0" encoding="utf-8"?>
<ds:datastoreItem xmlns:ds="http://schemas.openxmlformats.org/officeDocument/2006/customXml" ds:itemID="{7BC190A3-0F45-4876-9E92-7C88D7852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C507A-AF96-465D-8567-06142FD9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VCE Music Style and Composition 2017–2021 Unit 3 Outcome 2</vt:lpstr>
    </vt:vector>
  </TitlesOfParts>
  <Company>Victorian Curriculum and Assessment Authority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Style and Composition 2017–2021 Unit 3 Outcome 2</dc:title>
  <dc:creator>VCAA</dc:creator>
  <cp:keywords>VCE Music Advice for Teachers  Peformance Descriptors</cp:keywords>
  <cp:lastModifiedBy>Coleman, Julie J</cp:lastModifiedBy>
  <cp:revision>3</cp:revision>
  <cp:lastPrinted>2015-05-15T02:35:00Z</cp:lastPrinted>
  <dcterms:created xsi:type="dcterms:W3CDTF">2020-06-29T05:29:00Z</dcterms:created>
  <dcterms:modified xsi:type="dcterms:W3CDTF">2020-06-29T05:37:00Z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