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F" w:rsidRPr="00AC3EE8" w:rsidRDefault="00A8271F" w:rsidP="00A8271F">
      <w:pPr>
        <w:pStyle w:val="VCAAHeading1"/>
        <w:spacing w:after="120"/>
        <w:rPr>
          <w:color w:val="auto"/>
          <w:lang w:val="en-AU"/>
        </w:rPr>
      </w:pPr>
      <w:bookmarkStart w:id="0" w:name="_Toc431820942"/>
      <w:bookmarkStart w:id="1" w:name="_Toc431892304"/>
      <w:bookmarkStart w:id="2" w:name="_Toc460939101"/>
      <w:r>
        <w:rPr>
          <w:color w:val="auto"/>
        </w:rPr>
        <w:t xml:space="preserve">VCE </w:t>
      </w:r>
      <w:r w:rsidR="00095202">
        <w:rPr>
          <w:color w:val="auto"/>
        </w:rPr>
        <w:t>Physics</w:t>
      </w:r>
      <w:r w:rsidRPr="00AC3EE8">
        <w:rPr>
          <w:color w:val="auto"/>
        </w:rPr>
        <w:t>: Sample teaching plan</w:t>
      </w:r>
      <w:bookmarkEnd w:id="0"/>
      <w:bookmarkEnd w:id="1"/>
      <w:bookmarkEnd w:id="2"/>
    </w:p>
    <w:p w:rsidR="00BB5A65" w:rsidRPr="00DA755A" w:rsidRDefault="00BB5A65" w:rsidP="00BB5A65">
      <w:pPr>
        <w:pStyle w:val="VCAAHeading4"/>
        <w:spacing w:before="0" w:after="0"/>
        <w:rPr>
          <w:color w:val="auto"/>
        </w:rPr>
      </w:pPr>
      <w:r w:rsidRPr="00DA755A">
        <w:rPr>
          <w:color w:val="auto"/>
        </w:rPr>
        <w:t xml:space="preserve">Sample Course Outline – VCE </w:t>
      </w:r>
      <w:r w:rsidR="00095202">
        <w:rPr>
          <w:color w:val="auto"/>
        </w:rPr>
        <w:t>Physics</w:t>
      </w:r>
      <w:r w:rsidRPr="00DA755A">
        <w:rPr>
          <w:color w:val="auto"/>
        </w:rPr>
        <w:t xml:space="preserve"> Unit </w:t>
      </w:r>
      <w:r w:rsidR="00E90660">
        <w:rPr>
          <w:color w:val="auto"/>
        </w:rPr>
        <w:t>3</w:t>
      </w:r>
      <w:r w:rsidRPr="00DA755A">
        <w:rPr>
          <w:color w:val="auto"/>
        </w:rPr>
        <w:t xml:space="preserve">: </w:t>
      </w:r>
      <w:r w:rsidR="00E90660" w:rsidRPr="00396881">
        <w:t>How do fields explain motion and electricity</w:t>
      </w:r>
      <w:r w:rsidR="0050390D">
        <w:t>?</w:t>
      </w:r>
    </w:p>
    <w:p w:rsidR="00BB5A65" w:rsidRPr="00DA755A" w:rsidRDefault="00BB5A65" w:rsidP="00BB5A65">
      <w:pPr>
        <w:pStyle w:val="VCAAbody"/>
        <w:spacing w:before="60"/>
        <w:rPr>
          <w:color w:val="auto"/>
        </w:rPr>
      </w:pPr>
      <w:r w:rsidRPr="00DA755A">
        <w:rPr>
          <w:b/>
          <w:color w:val="auto"/>
          <w:lang w:val="en-AU"/>
        </w:rPr>
        <w:t>Note:</w:t>
      </w:r>
      <w:r w:rsidRPr="00DA755A">
        <w:rPr>
          <w:color w:val="auto"/>
          <w:lang w:val="en-AU"/>
        </w:rPr>
        <w:t xml:space="preserve"> </w:t>
      </w:r>
      <w:r w:rsidR="00095202" w:rsidRPr="002E5461">
        <w:t xml:space="preserve">This is a sample guide only and indicates one way to present the content from the Study Design over the weeks in each school term. Teachers </w:t>
      </w:r>
      <w:proofErr w:type="gramStart"/>
      <w:r w:rsidR="00095202" w:rsidRPr="002E5461">
        <w:t>are advised</w:t>
      </w:r>
      <w:proofErr w:type="gramEnd"/>
      <w:r w:rsidR="00095202" w:rsidRPr="002E5461">
        <w:t xml:space="preserve"> to consider their own contexts in developing learning activities: Which local fieldwork sites would support learning in the topic area? Which local issues lend themselves to debate and investigation? Which experiments can students complete within the resource limitations of their learning environments?</w:t>
      </w:r>
    </w:p>
    <w:tbl>
      <w:tblPr>
        <w:tblStyle w:val="TableGrid"/>
        <w:tblW w:w="14317" w:type="dxa"/>
        <w:tblInd w:w="-85" w:type="dxa"/>
        <w:tblLayout w:type="fixed"/>
        <w:tblCellMar>
          <w:left w:w="57" w:type="dxa"/>
          <w:right w:w="57" w:type="dxa"/>
        </w:tblCellMar>
        <w:tblLook w:val="04A0" w:firstRow="1" w:lastRow="0" w:firstColumn="1" w:lastColumn="0" w:noHBand="0" w:noVBand="1"/>
      </w:tblPr>
      <w:tblGrid>
        <w:gridCol w:w="760"/>
        <w:gridCol w:w="1934"/>
        <w:gridCol w:w="5245"/>
        <w:gridCol w:w="6378"/>
      </w:tblGrid>
      <w:tr w:rsidR="00E90660" w:rsidRPr="00396881" w:rsidTr="0079767E">
        <w:tc>
          <w:tcPr>
            <w:tcW w:w="760" w:type="dxa"/>
            <w:shd w:val="clear" w:color="auto" w:fill="D9D9D9" w:themeFill="background1" w:themeFillShade="D9"/>
            <w:vAlign w:val="center"/>
          </w:tcPr>
          <w:p w:rsidR="00E90660" w:rsidRPr="00396881" w:rsidRDefault="00E90660" w:rsidP="0079767E">
            <w:pPr>
              <w:pStyle w:val="VCAAtablecondensedheading"/>
              <w:rPr>
                <w:b/>
                <w:color w:val="auto"/>
                <w:lang w:val="en-AU"/>
              </w:rPr>
            </w:pPr>
            <w:r w:rsidRPr="00396881">
              <w:rPr>
                <w:b/>
                <w:color w:val="auto"/>
                <w:lang w:val="en-AU"/>
              </w:rPr>
              <w:t>Week</w:t>
            </w:r>
          </w:p>
        </w:tc>
        <w:tc>
          <w:tcPr>
            <w:tcW w:w="1934" w:type="dxa"/>
            <w:shd w:val="clear" w:color="auto" w:fill="D9D9D9" w:themeFill="background1" w:themeFillShade="D9"/>
            <w:vAlign w:val="center"/>
          </w:tcPr>
          <w:p w:rsidR="00E90660" w:rsidRPr="00396881" w:rsidRDefault="00E90660" w:rsidP="0079767E">
            <w:pPr>
              <w:pStyle w:val="VCAAtablecondensedheading"/>
              <w:jc w:val="center"/>
              <w:rPr>
                <w:b/>
                <w:color w:val="auto"/>
                <w:lang w:val="en-AU"/>
              </w:rPr>
            </w:pPr>
            <w:r w:rsidRPr="00396881">
              <w:rPr>
                <w:b/>
                <w:color w:val="auto"/>
                <w:lang w:val="en-AU"/>
              </w:rPr>
              <w:t>Area</w:t>
            </w:r>
          </w:p>
        </w:tc>
        <w:tc>
          <w:tcPr>
            <w:tcW w:w="5245" w:type="dxa"/>
            <w:shd w:val="clear" w:color="auto" w:fill="D9D9D9" w:themeFill="background1" w:themeFillShade="D9"/>
            <w:vAlign w:val="center"/>
          </w:tcPr>
          <w:p w:rsidR="00E90660" w:rsidRPr="00396881" w:rsidRDefault="00E90660" w:rsidP="0079767E">
            <w:pPr>
              <w:pStyle w:val="VCAAtablecondensedheading"/>
              <w:rPr>
                <w:b/>
                <w:color w:val="auto"/>
                <w:lang w:val="en-AU"/>
              </w:rPr>
            </w:pPr>
            <w:r w:rsidRPr="00396881">
              <w:rPr>
                <w:b/>
                <w:color w:val="auto"/>
                <w:lang w:val="en-AU"/>
              </w:rPr>
              <w:t>Topics</w:t>
            </w:r>
          </w:p>
        </w:tc>
        <w:tc>
          <w:tcPr>
            <w:tcW w:w="6378" w:type="dxa"/>
            <w:shd w:val="clear" w:color="auto" w:fill="D9D9D9" w:themeFill="background1" w:themeFillShade="D9"/>
            <w:vAlign w:val="center"/>
          </w:tcPr>
          <w:p w:rsidR="00E90660" w:rsidRPr="00396881" w:rsidRDefault="00E90660" w:rsidP="0079767E">
            <w:pPr>
              <w:pStyle w:val="VCAAtablecondensedheading"/>
              <w:rPr>
                <w:b/>
                <w:color w:val="auto"/>
                <w:lang w:val="en-AU"/>
              </w:rPr>
            </w:pPr>
            <w:r w:rsidRPr="00396881">
              <w:rPr>
                <w:b/>
                <w:color w:val="auto"/>
                <w:lang w:val="en-AU"/>
              </w:rPr>
              <w:t xml:space="preserve">Learning activities </w:t>
            </w:r>
          </w:p>
        </w:tc>
      </w:tr>
      <w:tr w:rsidR="00E90660" w:rsidRPr="00F04E0D" w:rsidTr="0079767E">
        <w:tc>
          <w:tcPr>
            <w:tcW w:w="760" w:type="dxa"/>
            <w:vAlign w:val="center"/>
          </w:tcPr>
          <w:p w:rsidR="00E90660" w:rsidRPr="00396881" w:rsidRDefault="00E90660" w:rsidP="0079767E">
            <w:pPr>
              <w:pStyle w:val="VCAAtablecondensed"/>
              <w:jc w:val="center"/>
              <w:rPr>
                <w:lang w:val="en-AU"/>
              </w:rPr>
            </w:pPr>
            <w:r w:rsidRPr="00396881">
              <w:rPr>
                <w:lang w:val="en-AU"/>
              </w:rPr>
              <w:t>1</w:t>
            </w:r>
          </w:p>
        </w:tc>
        <w:tc>
          <w:tcPr>
            <w:tcW w:w="1934" w:type="dxa"/>
            <w:vMerge w:val="restart"/>
            <w:vAlign w:val="center"/>
          </w:tcPr>
          <w:p w:rsidR="00E90660" w:rsidRPr="00F81CE3" w:rsidRDefault="00E90660" w:rsidP="0079767E">
            <w:pPr>
              <w:pStyle w:val="VCAAtablecondensed"/>
              <w:jc w:val="center"/>
              <w:rPr>
                <w:b/>
              </w:rPr>
            </w:pPr>
            <w:r w:rsidRPr="00351C6B">
              <w:rPr>
                <w:b/>
                <w:lang w:val="en-AU"/>
              </w:rPr>
              <w:t>How do things move without contact?</w:t>
            </w:r>
          </w:p>
        </w:tc>
        <w:tc>
          <w:tcPr>
            <w:tcW w:w="5245" w:type="dxa"/>
            <w:vMerge w:val="restart"/>
            <w:vAlign w:val="center"/>
          </w:tcPr>
          <w:p w:rsidR="00E90660" w:rsidRPr="00396881" w:rsidRDefault="00E90660" w:rsidP="00E90660">
            <w:pPr>
              <w:pStyle w:val="VCAAtablecondensedbullet1"/>
              <w:numPr>
                <w:ilvl w:val="0"/>
                <w:numId w:val="10"/>
              </w:numPr>
              <w:ind w:left="317" w:hanging="317"/>
            </w:pPr>
            <w:r w:rsidRPr="009431AA">
              <w:rPr>
                <w:b/>
                <w:lang w:val="en-AU"/>
              </w:rPr>
              <w:t xml:space="preserve">Fields and interactions </w:t>
            </w:r>
            <w:r w:rsidRPr="009431AA">
              <w:rPr>
                <w:lang w:val="en-AU"/>
              </w:rPr>
              <w:t>(description, investigation and comparison of gravitational, magnetic and electric fields</w:t>
            </w:r>
            <w:r>
              <w:rPr>
                <w:lang w:val="en-AU"/>
              </w:rPr>
              <w:t xml:space="preserve">; </w:t>
            </w:r>
            <w:r>
              <w:t>comparison of gravitational and electric fields about a point mass or charge; application of a vector field model to magnetic phenomena; identification of fields as static or changing, and as uniform or non-uniform)</w:t>
            </w:r>
          </w:p>
        </w:tc>
        <w:tc>
          <w:tcPr>
            <w:tcW w:w="6378" w:type="dxa"/>
            <w:vMerge w:val="restart"/>
            <w:vAlign w:val="center"/>
          </w:tcPr>
          <w:p w:rsidR="00E90660" w:rsidRPr="00B61114" w:rsidRDefault="00E90660" w:rsidP="00E90660">
            <w:pPr>
              <w:pStyle w:val="VCAAtablecondensedbullet1"/>
              <w:numPr>
                <w:ilvl w:val="0"/>
                <w:numId w:val="10"/>
              </w:numPr>
              <w:ind w:left="317" w:hanging="317"/>
              <w:rPr>
                <w:lang w:val="sv-SE"/>
              </w:rPr>
            </w:pPr>
            <w:r w:rsidRPr="00B61114">
              <w:t xml:space="preserve">Demonstrations: Van de </w:t>
            </w:r>
            <w:proofErr w:type="spellStart"/>
            <w:r w:rsidRPr="00B61114">
              <w:t>Graaf</w:t>
            </w:r>
            <w:proofErr w:type="spellEnd"/>
            <w:r w:rsidRPr="00B61114">
              <w:t xml:space="preserve"> generator</w:t>
            </w:r>
          </w:p>
          <w:p w:rsidR="00E90660" w:rsidRPr="00B61114" w:rsidRDefault="00E90660" w:rsidP="00E90660">
            <w:pPr>
              <w:pStyle w:val="VCAAtablecondensedbullet1"/>
              <w:numPr>
                <w:ilvl w:val="0"/>
                <w:numId w:val="10"/>
              </w:numPr>
              <w:ind w:left="317" w:hanging="317"/>
              <w:rPr>
                <w:lang w:val="sv-SE"/>
              </w:rPr>
            </w:pPr>
            <w:r w:rsidRPr="00B61114">
              <w:t>Laboratory stations: exploration of ‘fields’</w:t>
            </w:r>
          </w:p>
          <w:p w:rsidR="00E90660" w:rsidRPr="00B61114" w:rsidRDefault="00E90660" w:rsidP="00E90660">
            <w:pPr>
              <w:pStyle w:val="VCAAtablecondensedbullet1"/>
              <w:numPr>
                <w:ilvl w:val="0"/>
                <w:numId w:val="10"/>
              </w:numPr>
              <w:ind w:left="317" w:hanging="317"/>
              <w:rPr>
                <w:lang w:val="sv-SE"/>
              </w:rPr>
            </w:pPr>
            <w:r w:rsidRPr="00B61114">
              <w:t>Experiment: Coulomb’s Law</w:t>
            </w:r>
          </w:p>
          <w:p w:rsidR="00E90660" w:rsidRPr="00B61114" w:rsidRDefault="00E90660" w:rsidP="00E90660">
            <w:pPr>
              <w:pStyle w:val="VCAAtablecondensedbullet1"/>
              <w:numPr>
                <w:ilvl w:val="0"/>
                <w:numId w:val="10"/>
              </w:numPr>
              <w:ind w:left="317" w:hanging="317"/>
              <w:rPr>
                <w:lang w:val="en-US"/>
              </w:rPr>
            </w:pPr>
            <w:r w:rsidRPr="00B61114">
              <w:t>Experiment: electric field in a wire</w:t>
            </w:r>
          </w:p>
          <w:p w:rsidR="00E90660" w:rsidRPr="00B61114" w:rsidRDefault="00E90660" w:rsidP="00E90660">
            <w:pPr>
              <w:pStyle w:val="VCAAtablecondensedbullet1"/>
              <w:numPr>
                <w:ilvl w:val="0"/>
                <w:numId w:val="10"/>
              </w:numPr>
              <w:ind w:left="317" w:hanging="317"/>
              <w:rPr>
                <w:lang w:val="en-US"/>
              </w:rPr>
            </w:pPr>
            <w:r w:rsidRPr="00B61114">
              <w:t>Experiment: investigation of the motion of a magnet as it rolls down an inclined plane</w:t>
            </w:r>
          </w:p>
        </w:tc>
      </w:tr>
      <w:tr w:rsidR="00E90660" w:rsidRPr="00396881" w:rsidTr="0079767E">
        <w:tc>
          <w:tcPr>
            <w:tcW w:w="760" w:type="dxa"/>
            <w:vAlign w:val="center"/>
          </w:tcPr>
          <w:p w:rsidR="00E90660" w:rsidRPr="00396881" w:rsidRDefault="00E90660" w:rsidP="0079767E">
            <w:pPr>
              <w:pStyle w:val="VCAAtablecondensed"/>
              <w:jc w:val="center"/>
              <w:rPr>
                <w:lang w:val="en-AU"/>
              </w:rPr>
            </w:pPr>
            <w:r w:rsidRPr="00396881">
              <w:rPr>
                <w:lang w:val="en-AU"/>
              </w:rPr>
              <w:t>2</w:t>
            </w:r>
          </w:p>
        </w:tc>
        <w:tc>
          <w:tcPr>
            <w:tcW w:w="1934" w:type="dxa"/>
            <w:vMerge/>
            <w:vAlign w:val="center"/>
          </w:tcPr>
          <w:p w:rsidR="00E90660" w:rsidRPr="00396881" w:rsidRDefault="00E90660" w:rsidP="0079767E">
            <w:pPr>
              <w:rPr>
                <w:rFonts w:ascii="Arial" w:hAnsi="Arial" w:cs="Arial"/>
                <w:sz w:val="16"/>
                <w:szCs w:val="16"/>
                <w:lang w:val="en-AU"/>
              </w:rPr>
            </w:pPr>
          </w:p>
        </w:tc>
        <w:tc>
          <w:tcPr>
            <w:tcW w:w="5245" w:type="dxa"/>
            <w:vMerge/>
            <w:vAlign w:val="center"/>
          </w:tcPr>
          <w:p w:rsidR="00E90660" w:rsidRPr="00396881" w:rsidRDefault="00E90660" w:rsidP="00E90660">
            <w:pPr>
              <w:pStyle w:val="VCAAtablecondensedbullet1"/>
              <w:numPr>
                <w:ilvl w:val="0"/>
                <w:numId w:val="10"/>
              </w:numPr>
              <w:ind w:left="317" w:hanging="317"/>
            </w:pPr>
          </w:p>
        </w:tc>
        <w:tc>
          <w:tcPr>
            <w:tcW w:w="6378" w:type="dxa"/>
            <w:vMerge/>
            <w:vAlign w:val="center"/>
          </w:tcPr>
          <w:p w:rsidR="00E90660" w:rsidRPr="00B61114" w:rsidRDefault="00E90660" w:rsidP="00E90660">
            <w:pPr>
              <w:pStyle w:val="VCAAtablecondensedbullet1"/>
              <w:numPr>
                <w:ilvl w:val="0"/>
                <w:numId w:val="10"/>
              </w:numPr>
              <w:ind w:left="317" w:hanging="317"/>
            </w:pPr>
          </w:p>
        </w:tc>
      </w:tr>
      <w:tr w:rsidR="00E90660" w:rsidRPr="00396881" w:rsidTr="0079767E">
        <w:trPr>
          <w:trHeight w:val="510"/>
        </w:trPr>
        <w:tc>
          <w:tcPr>
            <w:tcW w:w="760" w:type="dxa"/>
            <w:vAlign w:val="center"/>
          </w:tcPr>
          <w:p w:rsidR="00E90660" w:rsidRPr="00396881" w:rsidRDefault="00E90660" w:rsidP="0079767E">
            <w:pPr>
              <w:pStyle w:val="VCAAtablecondensed"/>
              <w:jc w:val="center"/>
              <w:rPr>
                <w:lang w:val="en-AU"/>
              </w:rPr>
            </w:pPr>
            <w:r w:rsidRPr="00396881">
              <w:rPr>
                <w:lang w:val="en-AU"/>
              </w:rPr>
              <w:t>3</w:t>
            </w:r>
          </w:p>
        </w:tc>
        <w:tc>
          <w:tcPr>
            <w:tcW w:w="1934" w:type="dxa"/>
            <w:vMerge/>
            <w:vAlign w:val="center"/>
          </w:tcPr>
          <w:p w:rsidR="00E90660" w:rsidRPr="00396881" w:rsidRDefault="00E90660" w:rsidP="0079767E">
            <w:pPr>
              <w:pStyle w:val="VCAAtablecondensed"/>
              <w:rPr>
                <w:b/>
                <w:lang w:val="en-AU"/>
              </w:rPr>
            </w:pPr>
          </w:p>
        </w:tc>
        <w:tc>
          <w:tcPr>
            <w:tcW w:w="5245" w:type="dxa"/>
            <w:vMerge w:val="restart"/>
            <w:vAlign w:val="center"/>
          </w:tcPr>
          <w:p w:rsidR="00E90660" w:rsidRPr="00396881" w:rsidRDefault="00E90660" w:rsidP="00E90660">
            <w:pPr>
              <w:pStyle w:val="VCAAtablecondensedbullet1"/>
              <w:numPr>
                <w:ilvl w:val="0"/>
                <w:numId w:val="10"/>
              </w:numPr>
              <w:ind w:left="317" w:hanging="317"/>
            </w:pPr>
            <w:r w:rsidRPr="00374E7C">
              <w:rPr>
                <w:b/>
                <w:lang w:val="en-AU"/>
              </w:rPr>
              <w:t xml:space="preserve">Effects of fields </w:t>
            </w:r>
            <w:r w:rsidRPr="00374E7C">
              <w:rPr>
                <w:lang w:val="en-AU"/>
              </w:rPr>
              <w:t>(use of an electric field to accelerate a charge; use of a magnetic field to change the path of a charged particle; use of gravitational fields to accelerate mass)</w:t>
            </w:r>
          </w:p>
        </w:tc>
        <w:tc>
          <w:tcPr>
            <w:tcW w:w="6378" w:type="dxa"/>
            <w:vMerge w:val="restart"/>
            <w:vAlign w:val="center"/>
          </w:tcPr>
          <w:p w:rsidR="00E90660" w:rsidRPr="00B61114" w:rsidRDefault="00E90660" w:rsidP="00E90660">
            <w:pPr>
              <w:pStyle w:val="VCAAtablecondensedbullet1"/>
              <w:numPr>
                <w:ilvl w:val="0"/>
                <w:numId w:val="10"/>
              </w:numPr>
              <w:ind w:left="317" w:hanging="317"/>
            </w:pPr>
            <w:r w:rsidRPr="00B61114">
              <w:t>Practical activity: magnet and CRO investigation</w:t>
            </w:r>
          </w:p>
          <w:p w:rsidR="00E90660" w:rsidRPr="00B61114" w:rsidRDefault="00E90660" w:rsidP="00E90660">
            <w:pPr>
              <w:pStyle w:val="VCAAtablecondensedbullet1"/>
              <w:numPr>
                <w:ilvl w:val="0"/>
                <w:numId w:val="10"/>
              </w:numPr>
              <w:ind w:left="317" w:hanging="317"/>
            </w:pPr>
            <w:r w:rsidRPr="00B61114">
              <w:t>Practical investigation: DC motor</w:t>
            </w:r>
          </w:p>
          <w:p w:rsidR="00E90660" w:rsidRPr="00B61114" w:rsidRDefault="00E90660" w:rsidP="00E90660">
            <w:pPr>
              <w:pStyle w:val="VCAAtablecondensedbullet1"/>
              <w:numPr>
                <w:ilvl w:val="0"/>
                <w:numId w:val="10"/>
              </w:numPr>
              <w:ind w:left="317" w:hanging="317"/>
            </w:pPr>
            <w:r w:rsidRPr="00B61114">
              <w:t>Explanation of the operation of a selected electromagnetic device</w:t>
            </w:r>
          </w:p>
          <w:p w:rsidR="00E90660" w:rsidRPr="00B61114" w:rsidRDefault="00E90660" w:rsidP="00E90660">
            <w:pPr>
              <w:pStyle w:val="VCAAtablecondensedbullet1"/>
              <w:numPr>
                <w:ilvl w:val="0"/>
                <w:numId w:val="10"/>
              </w:numPr>
              <w:ind w:left="317" w:hanging="317"/>
            </w:pPr>
            <w:r w:rsidRPr="00B61114">
              <w:t>Research: Maglev trains</w:t>
            </w:r>
          </w:p>
          <w:p w:rsidR="00E90660" w:rsidRPr="00B61114" w:rsidRDefault="00E90660" w:rsidP="00E90660">
            <w:pPr>
              <w:pStyle w:val="VCAAtablecondensedbullet1"/>
              <w:numPr>
                <w:ilvl w:val="0"/>
                <w:numId w:val="10"/>
              </w:numPr>
              <w:ind w:left="317" w:hanging="317"/>
            </w:pPr>
            <w:r w:rsidRPr="00B61114">
              <w:t>Spreadsheet: analysis of the satellite motion of moons in the Solar System</w:t>
            </w:r>
          </w:p>
          <w:p w:rsidR="00E90660" w:rsidRPr="00B61114" w:rsidRDefault="00E90660" w:rsidP="00E90660">
            <w:pPr>
              <w:pStyle w:val="VCAAtablecondensedbullet1"/>
              <w:numPr>
                <w:ilvl w:val="0"/>
                <w:numId w:val="10"/>
              </w:numPr>
              <w:ind w:left="317" w:hanging="317"/>
            </w:pPr>
            <w:r w:rsidRPr="00B61114">
              <w:t>Model: construction and calibration of an accelerometer</w:t>
            </w:r>
          </w:p>
        </w:tc>
      </w:tr>
      <w:tr w:rsidR="00E90660" w:rsidRPr="00396881" w:rsidTr="0079767E">
        <w:trPr>
          <w:trHeight w:val="426"/>
        </w:trPr>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4</w:t>
            </w:r>
          </w:p>
        </w:tc>
        <w:tc>
          <w:tcPr>
            <w:tcW w:w="1934" w:type="dxa"/>
            <w:vMerge/>
            <w:vAlign w:val="center"/>
          </w:tcPr>
          <w:p w:rsidR="00E90660" w:rsidRPr="00396881" w:rsidRDefault="00E90660" w:rsidP="0079767E">
            <w:pPr>
              <w:pStyle w:val="VCAAtablecondensed"/>
              <w:rPr>
                <w:b/>
                <w:lang w:val="en-AU"/>
              </w:rPr>
            </w:pPr>
          </w:p>
        </w:tc>
        <w:tc>
          <w:tcPr>
            <w:tcW w:w="5245" w:type="dxa"/>
            <w:vMerge/>
            <w:vAlign w:val="center"/>
          </w:tcPr>
          <w:p w:rsidR="00E90660" w:rsidRPr="00396881" w:rsidRDefault="00E90660" w:rsidP="00E90660">
            <w:pPr>
              <w:pStyle w:val="VCAAtablecondensedbullet1"/>
              <w:numPr>
                <w:ilvl w:val="0"/>
                <w:numId w:val="10"/>
              </w:numPr>
              <w:ind w:left="317" w:hanging="317"/>
            </w:pPr>
          </w:p>
        </w:tc>
        <w:tc>
          <w:tcPr>
            <w:tcW w:w="6378" w:type="dxa"/>
            <w:vMerge/>
            <w:vAlign w:val="center"/>
          </w:tcPr>
          <w:p w:rsidR="00E90660" w:rsidRPr="00B61114" w:rsidRDefault="00E90660" w:rsidP="00E90660">
            <w:pPr>
              <w:pStyle w:val="VCAAtablecondensedbullet1"/>
              <w:numPr>
                <w:ilvl w:val="0"/>
                <w:numId w:val="10"/>
              </w:numPr>
              <w:ind w:left="317" w:hanging="317"/>
            </w:pPr>
          </w:p>
        </w:tc>
      </w:tr>
      <w:tr w:rsidR="00E90660" w:rsidRPr="00396881" w:rsidTr="0079767E">
        <w:trPr>
          <w:trHeight w:val="137"/>
        </w:trPr>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5</w:t>
            </w:r>
          </w:p>
        </w:tc>
        <w:tc>
          <w:tcPr>
            <w:tcW w:w="1934" w:type="dxa"/>
            <w:vMerge/>
            <w:vAlign w:val="center"/>
          </w:tcPr>
          <w:p w:rsidR="00E90660" w:rsidRPr="00396881" w:rsidRDefault="00E90660" w:rsidP="0079767E">
            <w:pPr>
              <w:pStyle w:val="VCAAtablecondensed"/>
              <w:rPr>
                <w:b/>
                <w:lang w:val="en-AU"/>
              </w:rPr>
            </w:pPr>
          </w:p>
        </w:tc>
        <w:tc>
          <w:tcPr>
            <w:tcW w:w="5245" w:type="dxa"/>
            <w:vMerge/>
            <w:vAlign w:val="center"/>
          </w:tcPr>
          <w:p w:rsidR="00E90660" w:rsidRPr="00396881" w:rsidRDefault="00E90660" w:rsidP="00E90660">
            <w:pPr>
              <w:pStyle w:val="VCAAtablecondensedbullet1"/>
              <w:numPr>
                <w:ilvl w:val="0"/>
                <w:numId w:val="10"/>
              </w:numPr>
              <w:ind w:left="317" w:hanging="317"/>
            </w:pPr>
          </w:p>
        </w:tc>
        <w:tc>
          <w:tcPr>
            <w:tcW w:w="6378" w:type="dxa"/>
            <w:vMerge/>
            <w:vAlign w:val="center"/>
          </w:tcPr>
          <w:p w:rsidR="00E90660" w:rsidRPr="00B61114" w:rsidRDefault="00E90660" w:rsidP="00E90660">
            <w:pPr>
              <w:pStyle w:val="VCAAtablecondensedbullet1"/>
              <w:numPr>
                <w:ilvl w:val="0"/>
                <w:numId w:val="10"/>
              </w:numPr>
              <w:ind w:left="317" w:hanging="317"/>
            </w:pP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6</w:t>
            </w:r>
          </w:p>
        </w:tc>
        <w:tc>
          <w:tcPr>
            <w:tcW w:w="1934" w:type="dxa"/>
            <w:vMerge/>
            <w:vAlign w:val="center"/>
          </w:tcPr>
          <w:p w:rsidR="00E90660" w:rsidRPr="00396881" w:rsidRDefault="00E90660" w:rsidP="0079767E">
            <w:pPr>
              <w:pStyle w:val="VCAAtablecondensed"/>
              <w:rPr>
                <w:b/>
                <w:lang w:val="en-AU"/>
              </w:rPr>
            </w:pPr>
          </w:p>
        </w:tc>
        <w:tc>
          <w:tcPr>
            <w:tcW w:w="5245" w:type="dxa"/>
            <w:vMerge w:val="restart"/>
            <w:vAlign w:val="center"/>
          </w:tcPr>
          <w:p w:rsidR="00E90660" w:rsidRPr="00396881" w:rsidRDefault="00E90660" w:rsidP="00E90660">
            <w:pPr>
              <w:pStyle w:val="VCAAtablecondensedbullet1"/>
              <w:numPr>
                <w:ilvl w:val="0"/>
                <w:numId w:val="10"/>
              </w:numPr>
              <w:ind w:left="317" w:hanging="317"/>
            </w:pPr>
            <w:r w:rsidRPr="00374E7C">
              <w:rPr>
                <w:b/>
                <w:lang w:val="en-AU"/>
              </w:rPr>
              <w:t xml:space="preserve">Application of field concepts </w:t>
            </w:r>
            <w:r w:rsidRPr="00374E7C">
              <w:rPr>
                <w:lang w:val="en-AU"/>
              </w:rPr>
              <w:t>(</w:t>
            </w:r>
            <w:r>
              <w:rPr>
                <w:lang w:val="en-AU"/>
              </w:rPr>
              <w:t>application of force due to gravity and normal force; satellite motion; analysis of force on a current carrying conductor due to an external magnetic field; operation of simple DC motors; particle accelerators)</w:t>
            </w:r>
          </w:p>
        </w:tc>
        <w:tc>
          <w:tcPr>
            <w:tcW w:w="6378" w:type="dxa"/>
            <w:vMerge/>
            <w:vAlign w:val="center"/>
          </w:tcPr>
          <w:p w:rsidR="00E90660" w:rsidRPr="00B61114" w:rsidRDefault="00E90660" w:rsidP="00E90660">
            <w:pPr>
              <w:pStyle w:val="VCAAtablecondensedbullet1"/>
              <w:numPr>
                <w:ilvl w:val="0"/>
                <w:numId w:val="10"/>
              </w:numPr>
              <w:ind w:left="317" w:hanging="317"/>
            </w:pP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7</w:t>
            </w:r>
          </w:p>
        </w:tc>
        <w:tc>
          <w:tcPr>
            <w:tcW w:w="1934" w:type="dxa"/>
            <w:vMerge/>
            <w:textDirection w:val="btLr"/>
            <w:vAlign w:val="center"/>
          </w:tcPr>
          <w:p w:rsidR="00E90660" w:rsidRPr="00396881" w:rsidRDefault="00E90660" w:rsidP="0079767E">
            <w:pPr>
              <w:pStyle w:val="VCAAtablecondensed"/>
              <w:rPr>
                <w:b/>
                <w:bCs/>
                <w:lang w:val="en-AU"/>
              </w:rPr>
            </w:pPr>
          </w:p>
        </w:tc>
        <w:tc>
          <w:tcPr>
            <w:tcW w:w="5245" w:type="dxa"/>
            <w:vMerge/>
            <w:vAlign w:val="center"/>
          </w:tcPr>
          <w:p w:rsidR="00E90660" w:rsidRPr="00396881" w:rsidRDefault="00E90660" w:rsidP="00E90660">
            <w:pPr>
              <w:pStyle w:val="VCAAtablecondensedbullet1"/>
              <w:numPr>
                <w:ilvl w:val="0"/>
                <w:numId w:val="10"/>
              </w:numPr>
              <w:ind w:left="317" w:hanging="317"/>
            </w:pPr>
          </w:p>
        </w:tc>
        <w:tc>
          <w:tcPr>
            <w:tcW w:w="6378" w:type="dxa"/>
            <w:vMerge/>
            <w:vAlign w:val="center"/>
          </w:tcPr>
          <w:p w:rsidR="00E90660" w:rsidRPr="00B61114" w:rsidRDefault="00E90660" w:rsidP="00E90660">
            <w:pPr>
              <w:pStyle w:val="VCAAtablecondensedbullet1"/>
              <w:numPr>
                <w:ilvl w:val="0"/>
                <w:numId w:val="10"/>
              </w:numPr>
              <w:ind w:left="317" w:hanging="317"/>
            </w:pP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8</w:t>
            </w:r>
          </w:p>
        </w:tc>
        <w:tc>
          <w:tcPr>
            <w:tcW w:w="1934" w:type="dxa"/>
            <w:vMerge w:val="restart"/>
            <w:vAlign w:val="center"/>
          </w:tcPr>
          <w:p w:rsidR="00E90660" w:rsidRPr="00396881" w:rsidRDefault="00E90660" w:rsidP="0079767E">
            <w:pPr>
              <w:pStyle w:val="VCAAtablecondensed"/>
              <w:jc w:val="center"/>
              <w:rPr>
                <w:rFonts w:eastAsiaTheme="majorEastAsia"/>
                <w:b/>
                <w:bCs/>
                <w:i/>
                <w:iCs/>
                <w:color w:val="0099E3" w:themeColor="accent1"/>
                <w:lang w:val="en-AU"/>
              </w:rPr>
            </w:pPr>
            <w:r>
              <w:rPr>
                <w:b/>
                <w:lang w:val="en-AU"/>
              </w:rPr>
              <w:t xml:space="preserve">How </w:t>
            </w:r>
            <w:proofErr w:type="gramStart"/>
            <w:r>
              <w:rPr>
                <w:b/>
                <w:lang w:val="en-AU"/>
              </w:rPr>
              <w:t>are fields used</w:t>
            </w:r>
            <w:proofErr w:type="gramEnd"/>
            <w:r>
              <w:rPr>
                <w:b/>
                <w:lang w:val="en-AU"/>
              </w:rPr>
              <w:t xml:space="preserve"> to move electrical energy?</w:t>
            </w:r>
          </w:p>
        </w:tc>
        <w:tc>
          <w:tcPr>
            <w:tcW w:w="5245" w:type="dxa"/>
            <w:vMerge w:val="restart"/>
            <w:vAlign w:val="center"/>
          </w:tcPr>
          <w:p w:rsidR="00E90660" w:rsidRPr="00DF7E05" w:rsidRDefault="00E90660" w:rsidP="00E90660">
            <w:pPr>
              <w:pStyle w:val="VCAAtablecondensedbullet1"/>
              <w:numPr>
                <w:ilvl w:val="0"/>
                <w:numId w:val="10"/>
              </w:numPr>
              <w:ind w:left="317" w:hanging="317"/>
              <w:rPr>
                <w:lang w:val="en-AU"/>
              </w:rPr>
            </w:pPr>
            <w:r w:rsidRPr="0016482C">
              <w:rPr>
                <w:b/>
                <w:lang w:val="en-AU"/>
              </w:rPr>
              <w:t xml:space="preserve">Generation of electricity </w:t>
            </w:r>
            <w:r w:rsidRPr="0016482C">
              <w:rPr>
                <w:lang w:val="en-AU"/>
              </w:rPr>
              <w:t xml:space="preserve">(magnetic flux; generation of </w:t>
            </w:r>
            <w:proofErr w:type="spellStart"/>
            <w:r w:rsidRPr="0016482C">
              <w:rPr>
                <w:lang w:val="en-AU"/>
              </w:rPr>
              <w:t>emf</w:t>
            </w:r>
            <w:proofErr w:type="spellEnd"/>
            <w:r w:rsidRPr="0016482C">
              <w:rPr>
                <w:lang w:val="en-AU"/>
              </w:rPr>
              <w:t>; production of DC voltage in DC generators and AC voltage in alternators)</w:t>
            </w:r>
          </w:p>
        </w:tc>
        <w:tc>
          <w:tcPr>
            <w:tcW w:w="6378" w:type="dxa"/>
            <w:vMerge w:val="restart"/>
            <w:vAlign w:val="center"/>
          </w:tcPr>
          <w:p w:rsidR="00E90660" w:rsidRPr="00B61114" w:rsidRDefault="00E90660" w:rsidP="00E90660">
            <w:pPr>
              <w:pStyle w:val="VCAAtablecondensedbullet1"/>
              <w:numPr>
                <w:ilvl w:val="0"/>
                <w:numId w:val="10"/>
              </w:numPr>
              <w:ind w:left="317" w:hanging="317"/>
            </w:pPr>
            <w:r w:rsidRPr="00B61114">
              <w:t>Experiment: electromagnetic induction</w:t>
            </w:r>
          </w:p>
          <w:p w:rsidR="00E90660" w:rsidRPr="00B61114" w:rsidRDefault="00E90660" w:rsidP="00E90660">
            <w:pPr>
              <w:pStyle w:val="VCAAtablecondensedbullet1"/>
              <w:numPr>
                <w:ilvl w:val="0"/>
                <w:numId w:val="10"/>
              </w:numPr>
              <w:ind w:left="317" w:hanging="317"/>
            </w:pPr>
            <w:r w:rsidRPr="00B61114">
              <w:t>Demonstrations: electromagnetic induction</w:t>
            </w: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9</w:t>
            </w:r>
          </w:p>
        </w:tc>
        <w:tc>
          <w:tcPr>
            <w:tcW w:w="1934" w:type="dxa"/>
            <w:vMerge/>
            <w:vAlign w:val="center"/>
          </w:tcPr>
          <w:p w:rsidR="00E90660" w:rsidRPr="00396881" w:rsidRDefault="00E90660" w:rsidP="0079767E">
            <w:pPr>
              <w:pStyle w:val="VCAAtablecondensed"/>
              <w:rPr>
                <w:b/>
                <w:lang w:val="en-AU"/>
              </w:rPr>
            </w:pPr>
          </w:p>
        </w:tc>
        <w:tc>
          <w:tcPr>
            <w:tcW w:w="5245" w:type="dxa"/>
            <w:vMerge/>
            <w:vAlign w:val="center"/>
          </w:tcPr>
          <w:p w:rsidR="00E90660" w:rsidRPr="00396881" w:rsidRDefault="00E90660" w:rsidP="00E90660">
            <w:pPr>
              <w:pStyle w:val="VCAAtablecondensedbullet1"/>
              <w:numPr>
                <w:ilvl w:val="0"/>
                <w:numId w:val="10"/>
              </w:numPr>
              <w:ind w:left="317" w:hanging="317"/>
            </w:pPr>
          </w:p>
        </w:tc>
        <w:tc>
          <w:tcPr>
            <w:tcW w:w="6378" w:type="dxa"/>
            <w:vMerge/>
            <w:vAlign w:val="center"/>
          </w:tcPr>
          <w:p w:rsidR="00E90660" w:rsidRPr="00BA3F83" w:rsidRDefault="00E90660" w:rsidP="00E90660">
            <w:pPr>
              <w:pStyle w:val="VCAAtablecondensedbullet1"/>
              <w:numPr>
                <w:ilvl w:val="0"/>
                <w:numId w:val="10"/>
              </w:numPr>
              <w:ind w:left="317" w:hanging="317"/>
              <w:rPr>
                <w:color w:val="C00000"/>
              </w:rPr>
            </w:pP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10</w:t>
            </w:r>
          </w:p>
        </w:tc>
        <w:tc>
          <w:tcPr>
            <w:tcW w:w="1934" w:type="dxa"/>
            <w:vMerge/>
            <w:vAlign w:val="center"/>
          </w:tcPr>
          <w:p w:rsidR="00E90660" w:rsidRPr="00396881" w:rsidRDefault="00E90660" w:rsidP="0079767E">
            <w:pPr>
              <w:pStyle w:val="VCAAtablecondensed"/>
              <w:rPr>
                <w:b/>
                <w:lang w:val="en-AU"/>
              </w:rPr>
            </w:pPr>
          </w:p>
        </w:tc>
        <w:tc>
          <w:tcPr>
            <w:tcW w:w="5245" w:type="dxa"/>
            <w:vMerge w:val="restart"/>
            <w:vAlign w:val="center"/>
          </w:tcPr>
          <w:p w:rsidR="00E90660" w:rsidRPr="00396881" w:rsidRDefault="00E90660" w:rsidP="00E90660">
            <w:pPr>
              <w:pStyle w:val="VCAAtablecondensedbullet1"/>
              <w:numPr>
                <w:ilvl w:val="0"/>
                <w:numId w:val="10"/>
              </w:numPr>
              <w:ind w:left="317" w:hanging="317"/>
            </w:pPr>
            <w:r w:rsidRPr="00405D6D">
              <w:rPr>
                <w:b/>
                <w:lang w:val="en-AU"/>
              </w:rPr>
              <w:t xml:space="preserve">Transmission of electricity </w:t>
            </w:r>
            <w:r w:rsidRPr="00405D6D">
              <w:rPr>
                <w:lang w:val="en-AU"/>
              </w:rPr>
              <w:t xml:space="preserve">(production of sinusoidal AC voltages; comparison of alternating voltage and constant DC voltage; conversion between values of voltage and </w:t>
            </w:r>
            <w:r w:rsidRPr="00405D6D">
              <w:rPr>
                <w:lang w:val="en-AU"/>
              </w:rPr>
              <w:lastRenderedPageBreak/>
              <w:t>current; transformers; power supply; use of AC power for domestic power supply)</w:t>
            </w:r>
          </w:p>
        </w:tc>
        <w:tc>
          <w:tcPr>
            <w:tcW w:w="6378" w:type="dxa"/>
            <w:vMerge w:val="restart"/>
            <w:vAlign w:val="center"/>
          </w:tcPr>
          <w:p w:rsidR="00E90660" w:rsidRPr="00367672" w:rsidRDefault="00E90660" w:rsidP="00E90660">
            <w:pPr>
              <w:pStyle w:val="VCAAtablecondensedbullet1"/>
              <w:numPr>
                <w:ilvl w:val="0"/>
                <w:numId w:val="10"/>
              </w:numPr>
              <w:ind w:left="317" w:hanging="317"/>
            </w:pPr>
            <w:r w:rsidRPr="00367672">
              <w:lastRenderedPageBreak/>
              <w:t>Investigation: deconstruction of an old computer transformer</w:t>
            </w:r>
          </w:p>
          <w:p w:rsidR="00E90660" w:rsidRPr="00367672" w:rsidRDefault="00E90660" w:rsidP="00E90660">
            <w:pPr>
              <w:pStyle w:val="VCAAtablecondensedbullet1"/>
              <w:numPr>
                <w:ilvl w:val="0"/>
                <w:numId w:val="10"/>
              </w:numPr>
              <w:ind w:left="317" w:hanging="317"/>
            </w:pPr>
            <w:r w:rsidRPr="00367672">
              <w:t>Demonstration: transmission lines</w:t>
            </w:r>
          </w:p>
          <w:p w:rsidR="00E90660" w:rsidRPr="00367672" w:rsidRDefault="00E90660" w:rsidP="00E90660">
            <w:pPr>
              <w:pStyle w:val="VCAAtablecondensedbullet1"/>
              <w:numPr>
                <w:ilvl w:val="0"/>
                <w:numId w:val="10"/>
              </w:numPr>
              <w:ind w:left="317" w:hanging="317"/>
            </w:pPr>
            <w:r w:rsidRPr="00367672">
              <w:lastRenderedPageBreak/>
              <w:t xml:space="preserve">Problem-solving: design a solution that harnesses the electric field of an </w:t>
            </w:r>
            <w:proofErr w:type="spellStart"/>
            <w:r w:rsidRPr="00367672">
              <w:t>electrogenic</w:t>
            </w:r>
            <w:proofErr w:type="spellEnd"/>
            <w:r w:rsidRPr="00367672">
              <w:t xml:space="preserve"> organism (electric eel) to generate electricity</w:t>
            </w:r>
          </w:p>
          <w:p w:rsidR="00E90660" w:rsidRPr="00367672" w:rsidRDefault="00E90660" w:rsidP="00E90660">
            <w:pPr>
              <w:pStyle w:val="VCAAtablecondensedbullet1"/>
              <w:numPr>
                <w:ilvl w:val="0"/>
                <w:numId w:val="10"/>
              </w:numPr>
              <w:ind w:left="317" w:hanging="317"/>
            </w:pPr>
            <w:r w:rsidRPr="00367672">
              <w:t>Research: ‘</w:t>
            </w:r>
            <w:proofErr w:type="spellStart"/>
            <w:r w:rsidRPr="00367672">
              <w:t>Witricity</w:t>
            </w:r>
            <w:proofErr w:type="spellEnd"/>
            <w:r w:rsidRPr="00367672">
              <w:t xml:space="preserve">’ </w:t>
            </w: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11</w:t>
            </w:r>
          </w:p>
        </w:tc>
        <w:tc>
          <w:tcPr>
            <w:tcW w:w="1934" w:type="dxa"/>
            <w:vMerge/>
            <w:vAlign w:val="center"/>
          </w:tcPr>
          <w:p w:rsidR="00E90660" w:rsidRPr="00396881" w:rsidRDefault="00E90660" w:rsidP="0079767E">
            <w:pPr>
              <w:pStyle w:val="VCAAtablecondensed"/>
              <w:rPr>
                <w:b/>
                <w:bCs/>
                <w:lang w:val="en-AU"/>
              </w:rPr>
            </w:pPr>
          </w:p>
        </w:tc>
        <w:tc>
          <w:tcPr>
            <w:tcW w:w="5245" w:type="dxa"/>
            <w:vMerge/>
            <w:vAlign w:val="center"/>
          </w:tcPr>
          <w:p w:rsidR="00E90660" w:rsidRPr="00396881" w:rsidRDefault="00E90660" w:rsidP="00E90660">
            <w:pPr>
              <w:pStyle w:val="VCAAtablecondensedbullet1"/>
              <w:numPr>
                <w:ilvl w:val="0"/>
                <w:numId w:val="10"/>
              </w:numPr>
              <w:ind w:left="317" w:hanging="317"/>
            </w:pPr>
          </w:p>
        </w:tc>
        <w:tc>
          <w:tcPr>
            <w:tcW w:w="6378" w:type="dxa"/>
            <w:vMerge/>
            <w:vAlign w:val="center"/>
          </w:tcPr>
          <w:p w:rsidR="00E90660" w:rsidRPr="00367672" w:rsidRDefault="00E90660" w:rsidP="00E90660">
            <w:pPr>
              <w:pStyle w:val="VCAAtablecondensedbullet1"/>
              <w:numPr>
                <w:ilvl w:val="0"/>
                <w:numId w:val="10"/>
              </w:numPr>
              <w:ind w:left="317" w:hanging="317"/>
            </w:pP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lang w:val="en-AU"/>
              </w:rPr>
              <w:t>1</w:t>
            </w:r>
            <w:r w:rsidRPr="00396881">
              <w:rPr>
                <w:rFonts w:eastAsia="SimSun" w:hint="eastAsia"/>
                <w:lang w:val="en-AU" w:eastAsia="zh-SG"/>
              </w:rPr>
              <w:t>2</w:t>
            </w:r>
          </w:p>
        </w:tc>
        <w:tc>
          <w:tcPr>
            <w:tcW w:w="1934" w:type="dxa"/>
            <w:vMerge w:val="restart"/>
            <w:vAlign w:val="center"/>
          </w:tcPr>
          <w:p w:rsidR="00E90660" w:rsidRPr="00396881" w:rsidRDefault="00E90660" w:rsidP="0079767E">
            <w:pPr>
              <w:pStyle w:val="VCAAtablecondensed"/>
              <w:jc w:val="center"/>
              <w:rPr>
                <w:rFonts w:eastAsiaTheme="majorEastAsia"/>
                <w:b/>
                <w:bCs/>
                <w:i/>
                <w:iCs/>
                <w:color w:val="0099E3" w:themeColor="accent1"/>
                <w:lang w:val="en-AU"/>
              </w:rPr>
            </w:pPr>
            <w:r>
              <w:rPr>
                <w:b/>
                <w:lang w:val="en-AU"/>
              </w:rPr>
              <w:t xml:space="preserve">How fast can </w:t>
            </w:r>
            <w:r>
              <w:rPr>
                <w:b/>
                <w:lang w:val="en-AU"/>
              </w:rPr>
              <w:br/>
              <w:t>things go?</w:t>
            </w:r>
          </w:p>
        </w:tc>
        <w:tc>
          <w:tcPr>
            <w:tcW w:w="5245" w:type="dxa"/>
            <w:vMerge w:val="restart"/>
            <w:vAlign w:val="center"/>
          </w:tcPr>
          <w:p w:rsidR="00E90660" w:rsidRPr="00396881" w:rsidRDefault="00E90660" w:rsidP="00E90660">
            <w:pPr>
              <w:pStyle w:val="VCAAtablecondensedbullet1"/>
              <w:numPr>
                <w:ilvl w:val="0"/>
                <w:numId w:val="10"/>
              </w:numPr>
              <w:ind w:left="317" w:hanging="317"/>
            </w:pPr>
            <w:r w:rsidRPr="007E0EFF">
              <w:rPr>
                <w:b/>
                <w:lang w:val="en-AU"/>
              </w:rPr>
              <w:t xml:space="preserve">Newton’s laws of motion </w:t>
            </w:r>
            <w:r w:rsidRPr="007E0EFF">
              <w:rPr>
                <w:lang w:val="en-AU"/>
              </w:rPr>
              <w:t>(investigation and application of Newton’s three laws of motion;</w:t>
            </w:r>
            <w:r>
              <w:rPr>
                <w:lang w:val="en-AU"/>
              </w:rPr>
              <w:t xml:space="preserve"> uniform circular motion; natural and artificial satellites; Newton’s second law in relation to circular motion in a vertical plane; projectile motion; laws of energy and momentum conservation)</w:t>
            </w:r>
          </w:p>
        </w:tc>
        <w:tc>
          <w:tcPr>
            <w:tcW w:w="6378" w:type="dxa"/>
            <w:vMerge w:val="restart"/>
            <w:vAlign w:val="center"/>
          </w:tcPr>
          <w:p w:rsidR="00E90660" w:rsidRPr="00367672" w:rsidRDefault="00E90660" w:rsidP="00E90660">
            <w:pPr>
              <w:pStyle w:val="VCAAtablecondensedbullet1"/>
              <w:numPr>
                <w:ilvl w:val="0"/>
                <w:numId w:val="10"/>
              </w:numPr>
              <w:ind w:left="317" w:hanging="317"/>
            </w:pPr>
            <w:r w:rsidRPr="00367672">
              <w:t>Experiment: factors affecting projectile motion</w:t>
            </w:r>
          </w:p>
          <w:p w:rsidR="00E90660" w:rsidRPr="00367672" w:rsidRDefault="00E90660" w:rsidP="00E90660">
            <w:pPr>
              <w:pStyle w:val="VCAAtablecondensedbullet1"/>
              <w:numPr>
                <w:ilvl w:val="0"/>
                <w:numId w:val="10"/>
              </w:numPr>
              <w:ind w:left="317" w:hanging="317"/>
            </w:pPr>
            <w:r w:rsidRPr="00367672">
              <w:t>Experiment: centripetal acceleration</w:t>
            </w:r>
          </w:p>
          <w:p w:rsidR="00E90660" w:rsidRPr="00367672" w:rsidRDefault="00E90660" w:rsidP="00E90660">
            <w:pPr>
              <w:pStyle w:val="VCAAtablecondensedbullet1"/>
              <w:numPr>
                <w:ilvl w:val="0"/>
                <w:numId w:val="10"/>
              </w:numPr>
              <w:ind w:left="317" w:hanging="317"/>
              <w:rPr>
                <w:lang w:val="fr-FR"/>
              </w:rPr>
            </w:pPr>
            <w:r w:rsidRPr="00367672">
              <w:rPr>
                <w:lang w:val="fr-FR"/>
              </w:rPr>
              <w:t xml:space="preserve">Excursion: Luna Park </w:t>
            </w:r>
            <w:proofErr w:type="spellStart"/>
            <w:r w:rsidRPr="00367672">
              <w:rPr>
                <w:lang w:val="fr-FR"/>
              </w:rPr>
              <w:t>reaction</w:t>
            </w:r>
            <w:proofErr w:type="spellEnd"/>
            <w:r w:rsidRPr="00367672">
              <w:rPr>
                <w:lang w:val="fr-FR"/>
              </w:rPr>
              <w:t xml:space="preserve"> force investigations</w:t>
            </w:r>
          </w:p>
          <w:p w:rsidR="00E90660" w:rsidRPr="00367672" w:rsidRDefault="00E90660" w:rsidP="00E90660">
            <w:pPr>
              <w:pStyle w:val="VCAAtablecondensedbullet1"/>
              <w:numPr>
                <w:ilvl w:val="0"/>
                <w:numId w:val="10"/>
              </w:numPr>
              <w:ind w:left="317" w:hanging="317"/>
            </w:pPr>
            <w:r w:rsidRPr="00367672">
              <w:t>Spreadsheet activity: satellites</w:t>
            </w:r>
          </w:p>
        </w:tc>
      </w:tr>
      <w:tr w:rsidR="00E90660" w:rsidRPr="00396881" w:rsidTr="0079767E">
        <w:trPr>
          <w:trHeight w:val="492"/>
        </w:trPr>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13</w:t>
            </w:r>
          </w:p>
        </w:tc>
        <w:tc>
          <w:tcPr>
            <w:tcW w:w="1934" w:type="dxa"/>
            <w:vMerge/>
            <w:textDirection w:val="btLr"/>
            <w:vAlign w:val="center"/>
          </w:tcPr>
          <w:p w:rsidR="00E90660" w:rsidRPr="00396881" w:rsidRDefault="00E90660" w:rsidP="0079767E">
            <w:pPr>
              <w:pStyle w:val="VCAAtablecondensed"/>
              <w:rPr>
                <w:b/>
                <w:bCs/>
                <w:lang w:val="en-AU"/>
              </w:rPr>
            </w:pPr>
          </w:p>
        </w:tc>
        <w:tc>
          <w:tcPr>
            <w:tcW w:w="5245" w:type="dxa"/>
            <w:vMerge/>
            <w:vAlign w:val="center"/>
          </w:tcPr>
          <w:p w:rsidR="00E90660" w:rsidRPr="00396881" w:rsidRDefault="00E90660" w:rsidP="00E90660">
            <w:pPr>
              <w:pStyle w:val="VCAAtablecondensedbullet1"/>
              <w:numPr>
                <w:ilvl w:val="0"/>
                <w:numId w:val="10"/>
              </w:numPr>
              <w:ind w:left="317" w:hanging="317"/>
            </w:pPr>
          </w:p>
        </w:tc>
        <w:tc>
          <w:tcPr>
            <w:tcW w:w="6378" w:type="dxa"/>
            <w:vMerge/>
            <w:vAlign w:val="center"/>
          </w:tcPr>
          <w:p w:rsidR="00E90660" w:rsidRPr="00396881" w:rsidRDefault="00E90660" w:rsidP="00E90660">
            <w:pPr>
              <w:pStyle w:val="VCAAtablecondensedbullet1"/>
              <w:numPr>
                <w:ilvl w:val="0"/>
                <w:numId w:val="10"/>
              </w:numPr>
              <w:ind w:left="317" w:hanging="317"/>
            </w:pPr>
          </w:p>
        </w:tc>
      </w:tr>
      <w:tr w:rsidR="00E90660" w:rsidRPr="00396881" w:rsidTr="0079767E">
        <w:trPr>
          <w:trHeight w:val="492"/>
        </w:trPr>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14</w:t>
            </w:r>
          </w:p>
        </w:tc>
        <w:tc>
          <w:tcPr>
            <w:tcW w:w="1934" w:type="dxa"/>
            <w:vMerge/>
            <w:textDirection w:val="btLr"/>
            <w:vAlign w:val="center"/>
          </w:tcPr>
          <w:p w:rsidR="00E90660" w:rsidRPr="00396881" w:rsidRDefault="00E90660" w:rsidP="0079767E">
            <w:pPr>
              <w:pStyle w:val="VCAAtablecondensed"/>
              <w:rPr>
                <w:b/>
                <w:bCs/>
                <w:lang w:val="en-AU"/>
              </w:rPr>
            </w:pPr>
          </w:p>
        </w:tc>
        <w:tc>
          <w:tcPr>
            <w:tcW w:w="5245" w:type="dxa"/>
            <w:vMerge w:val="restart"/>
            <w:vAlign w:val="center"/>
          </w:tcPr>
          <w:p w:rsidR="00E90660" w:rsidRPr="00396881" w:rsidRDefault="00E90660" w:rsidP="00E90660">
            <w:pPr>
              <w:pStyle w:val="VCAAtablecondensedbullet1"/>
              <w:numPr>
                <w:ilvl w:val="0"/>
                <w:numId w:val="10"/>
              </w:numPr>
              <w:ind w:left="317" w:hanging="317"/>
            </w:pPr>
            <w:r w:rsidRPr="007E0EFF">
              <w:rPr>
                <w:b/>
                <w:lang w:val="en-AU"/>
              </w:rPr>
              <w:t xml:space="preserve">Einstein’s special theory of relativity </w:t>
            </w:r>
            <w:r w:rsidRPr="007E0EFF">
              <w:rPr>
                <w:lang w:val="en-AU"/>
              </w:rPr>
              <w:t>(postulates for special relativity; comparison of Einstein’s special relativity with principles of classical physics; proper time; proper length; time dilation; length contraction; muons)</w:t>
            </w:r>
            <w:r>
              <w:rPr>
                <w:lang w:val="en-AU"/>
              </w:rPr>
              <w:t xml:space="preserve"> </w:t>
            </w:r>
          </w:p>
        </w:tc>
        <w:tc>
          <w:tcPr>
            <w:tcW w:w="6378" w:type="dxa"/>
            <w:vMerge w:val="restart"/>
            <w:vAlign w:val="center"/>
          </w:tcPr>
          <w:p w:rsidR="00E90660" w:rsidRPr="00396881" w:rsidRDefault="00E90660" w:rsidP="00E90660">
            <w:pPr>
              <w:pStyle w:val="VCAAtablecondensedbullet1"/>
              <w:numPr>
                <w:ilvl w:val="0"/>
                <w:numId w:val="10"/>
              </w:numPr>
              <w:ind w:left="317" w:hanging="317"/>
            </w:pPr>
            <w:r w:rsidRPr="00BA3F83">
              <w:t>Simulations: train thought experiment</w:t>
            </w:r>
          </w:p>
        </w:tc>
      </w:tr>
      <w:tr w:rsidR="00E90660" w:rsidRPr="00396881" w:rsidTr="0079767E">
        <w:trPr>
          <w:trHeight w:val="258"/>
        </w:trPr>
        <w:tc>
          <w:tcPr>
            <w:tcW w:w="760" w:type="dxa"/>
            <w:vAlign w:val="center"/>
          </w:tcPr>
          <w:p w:rsidR="00E90660" w:rsidRPr="00396881" w:rsidRDefault="00E90660" w:rsidP="0079767E">
            <w:pPr>
              <w:pStyle w:val="VCAAtablecondensed"/>
              <w:jc w:val="center"/>
              <w:rPr>
                <w:lang w:val="en-AU"/>
              </w:rPr>
            </w:pPr>
            <w:r w:rsidRPr="00396881">
              <w:rPr>
                <w:rFonts w:eastAsia="SimSun" w:hint="eastAsia"/>
                <w:lang w:val="en-AU" w:eastAsia="zh-SG"/>
              </w:rPr>
              <w:t>15</w:t>
            </w:r>
          </w:p>
        </w:tc>
        <w:tc>
          <w:tcPr>
            <w:tcW w:w="1934" w:type="dxa"/>
            <w:vMerge/>
            <w:vAlign w:val="center"/>
          </w:tcPr>
          <w:p w:rsidR="00E90660" w:rsidRPr="00396881" w:rsidRDefault="00E90660" w:rsidP="0079767E">
            <w:pPr>
              <w:pStyle w:val="VCAAtablecondensed"/>
              <w:rPr>
                <w:b/>
                <w:lang w:val="en-AU"/>
              </w:rPr>
            </w:pPr>
          </w:p>
        </w:tc>
        <w:tc>
          <w:tcPr>
            <w:tcW w:w="5245" w:type="dxa"/>
            <w:vMerge/>
            <w:vAlign w:val="center"/>
          </w:tcPr>
          <w:p w:rsidR="00E90660" w:rsidRPr="00396881" w:rsidRDefault="00E90660" w:rsidP="00E90660">
            <w:pPr>
              <w:pStyle w:val="VCAAtablecondensedbullet1"/>
              <w:numPr>
                <w:ilvl w:val="0"/>
                <w:numId w:val="10"/>
              </w:numPr>
              <w:ind w:left="317" w:hanging="317"/>
            </w:pPr>
          </w:p>
        </w:tc>
        <w:tc>
          <w:tcPr>
            <w:tcW w:w="6378" w:type="dxa"/>
            <w:vMerge/>
            <w:vAlign w:val="center"/>
          </w:tcPr>
          <w:p w:rsidR="00E90660" w:rsidRPr="00396881" w:rsidRDefault="00E90660" w:rsidP="00E90660">
            <w:pPr>
              <w:pStyle w:val="VCAAtablecondensedbullet1"/>
              <w:numPr>
                <w:ilvl w:val="0"/>
                <w:numId w:val="10"/>
              </w:numPr>
              <w:ind w:left="317" w:hanging="317"/>
            </w:pP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16</w:t>
            </w:r>
          </w:p>
        </w:tc>
        <w:tc>
          <w:tcPr>
            <w:tcW w:w="1934" w:type="dxa"/>
            <w:vMerge/>
            <w:vAlign w:val="center"/>
          </w:tcPr>
          <w:p w:rsidR="00E90660" w:rsidRPr="00396881" w:rsidRDefault="00E90660" w:rsidP="0079767E">
            <w:pPr>
              <w:rPr>
                <w:rFonts w:ascii="Arial" w:hAnsi="Arial" w:cs="Arial"/>
                <w:b/>
                <w:bCs/>
                <w:sz w:val="16"/>
                <w:szCs w:val="16"/>
                <w:lang w:val="en-AU"/>
              </w:rPr>
            </w:pPr>
          </w:p>
        </w:tc>
        <w:tc>
          <w:tcPr>
            <w:tcW w:w="5245" w:type="dxa"/>
            <w:vMerge w:val="restart"/>
            <w:vAlign w:val="center"/>
          </w:tcPr>
          <w:p w:rsidR="00E90660" w:rsidRPr="00396881" w:rsidRDefault="00E90660" w:rsidP="00E90660">
            <w:pPr>
              <w:pStyle w:val="VCAAtablecondensedbullet1"/>
              <w:numPr>
                <w:ilvl w:val="0"/>
                <w:numId w:val="10"/>
              </w:numPr>
              <w:ind w:left="317" w:hanging="317"/>
            </w:pPr>
            <w:r w:rsidRPr="007E0EFF">
              <w:rPr>
                <w:b/>
                <w:lang w:val="en-AU"/>
              </w:rPr>
              <w:t xml:space="preserve">Relationships between force, energy and mass </w:t>
            </w:r>
            <w:r w:rsidRPr="007E0EFF">
              <w:rPr>
                <w:lang w:val="en-AU"/>
              </w:rPr>
              <w:t>(impulse; work done by a constant force; energy transformations; total ‘mass-energy’ of an object; nuclear fusion)</w:t>
            </w:r>
          </w:p>
        </w:tc>
        <w:tc>
          <w:tcPr>
            <w:tcW w:w="6378" w:type="dxa"/>
            <w:vMerge w:val="restart"/>
            <w:vAlign w:val="center"/>
          </w:tcPr>
          <w:p w:rsidR="00E90660" w:rsidRPr="00367672" w:rsidRDefault="00E90660" w:rsidP="00E90660">
            <w:pPr>
              <w:pStyle w:val="VCAAtablecondensedbullet1"/>
              <w:numPr>
                <w:ilvl w:val="0"/>
                <w:numId w:val="10"/>
              </w:numPr>
              <w:ind w:left="317" w:hanging="317"/>
            </w:pPr>
            <w:r w:rsidRPr="00367672">
              <w:t>Experiment: elastic and sticky collisions</w:t>
            </w:r>
          </w:p>
          <w:p w:rsidR="00E90660" w:rsidRPr="00396881" w:rsidRDefault="00E90660" w:rsidP="00E90660">
            <w:pPr>
              <w:pStyle w:val="VCAAtablecondensedbullet1"/>
              <w:numPr>
                <w:ilvl w:val="0"/>
                <w:numId w:val="10"/>
              </w:numPr>
              <w:ind w:left="317" w:hanging="317"/>
            </w:pPr>
            <w:r w:rsidRPr="00367672">
              <w:t>Experiment: changes in potential energy</w:t>
            </w:r>
          </w:p>
        </w:tc>
      </w:tr>
      <w:tr w:rsidR="00E90660" w:rsidRPr="00396881" w:rsidTr="0079767E">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17</w:t>
            </w:r>
          </w:p>
        </w:tc>
        <w:tc>
          <w:tcPr>
            <w:tcW w:w="1934" w:type="dxa"/>
            <w:vMerge/>
            <w:vAlign w:val="center"/>
          </w:tcPr>
          <w:p w:rsidR="00E90660" w:rsidRPr="00396881" w:rsidRDefault="00E90660" w:rsidP="0079767E">
            <w:pPr>
              <w:rPr>
                <w:rFonts w:ascii="Arial" w:hAnsi="Arial" w:cs="Arial"/>
                <w:b/>
                <w:bCs/>
                <w:sz w:val="16"/>
                <w:szCs w:val="16"/>
                <w:lang w:val="en-AU"/>
              </w:rPr>
            </w:pPr>
          </w:p>
        </w:tc>
        <w:tc>
          <w:tcPr>
            <w:tcW w:w="5245" w:type="dxa"/>
            <w:vMerge/>
            <w:vAlign w:val="center"/>
          </w:tcPr>
          <w:p w:rsidR="00E90660" w:rsidRPr="00396881" w:rsidRDefault="00E90660" w:rsidP="00E90660">
            <w:pPr>
              <w:pStyle w:val="VCAAtablecondensedbullet"/>
              <w:numPr>
                <w:ilvl w:val="0"/>
                <w:numId w:val="10"/>
              </w:numPr>
              <w:tabs>
                <w:tab w:val="clear" w:pos="425"/>
                <w:tab w:val="left" w:pos="340"/>
              </w:tabs>
              <w:ind w:left="502" w:hanging="357"/>
            </w:pPr>
          </w:p>
        </w:tc>
        <w:tc>
          <w:tcPr>
            <w:tcW w:w="6378" w:type="dxa"/>
            <w:vMerge/>
            <w:vAlign w:val="center"/>
          </w:tcPr>
          <w:p w:rsidR="00E90660" w:rsidRPr="00396881" w:rsidRDefault="00E90660" w:rsidP="00E90660">
            <w:pPr>
              <w:pStyle w:val="VCAAtablecondensedbullet"/>
              <w:numPr>
                <w:ilvl w:val="0"/>
                <w:numId w:val="10"/>
              </w:numPr>
              <w:tabs>
                <w:tab w:val="clear" w:pos="425"/>
                <w:tab w:val="left" w:pos="340"/>
              </w:tabs>
              <w:ind w:left="502" w:hanging="357"/>
            </w:pPr>
          </w:p>
        </w:tc>
      </w:tr>
      <w:tr w:rsidR="00E90660" w:rsidRPr="00396881" w:rsidTr="0079767E">
        <w:trPr>
          <w:trHeight w:val="139"/>
        </w:trPr>
        <w:tc>
          <w:tcPr>
            <w:tcW w:w="760" w:type="dxa"/>
            <w:vAlign w:val="center"/>
          </w:tcPr>
          <w:p w:rsidR="00E90660" w:rsidRPr="00396881" w:rsidRDefault="00E90660" w:rsidP="0079767E">
            <w:pPr>
              <w:pStyle w:val="VCAAtablecondensed"/>
              <w:jc w:val="center"/>
              <w:rPr>
                <w:rFonts w:eastAsia="SimSun"/>
                <w:lang w:val="en-AU" w:eastAsia="zh-SG"/>
              </w:rPr>
            </w:pPr>
            <w:r w:rsidRPr="00396881">
              <w:rPr>
                <w:rFonts w:eastAsia="SimSun" w:hint="eastAsia"/>
                <w:lang w:val="en-AU" w:eastAsia="zh-SG"/>
              </w:rPr>
              <w:t>18</w:t>
            </w:r>
          </w:p>
        </w:tc>
        <w:tc>
          <w:tcPr>
            <w:tcW w:w="13557" w:type="dxa"/>
            <w:gridSpan w:val="3"/>
            <w:vAlign w:val="center"/>
          </w:tcPr>
          <w:p w:rsidR="00E90660" w:rsidRPr="00396881" w:rsidRDefault="00E90660" w:rsidP="0079767E">
            <w:pPr>
              <w:pStyle w:val="VCAAtablecondensed"/>
              <w:jc w:val="center"/>
              <w:rPr>
                <w:b/>
                <w:lang w:val="en-AU" w:eastAsia="zh-SG"/>
              </w:rPr>
            </w:pPr>
            <w:r w:rsidRPr="00396881">
              <w:rPr>
                <w:rFonts w:hint="eastAsia"/>
                <w:b/>
                <w:lang w:val="en-AU" w:eastAsia="zh-SG"/>
              </w:rPr>
              <w:t>U</w:t>
            </w:r>
            <w:r w:rsidRPr="00396881">
              <w:rPr>
                <w:b/>
                <w:lang w:val="en-AU"/>
              </w:rPr>
              <w:t>nit revision</w:t>
            </w:r>
          </w:p>
        </w:tc>
      </w:tr>
    </w:tbl>
    <w:p w:rsidR="00A8271F" w:rsidRPr="00AC3EE8" w:rsidRDefault="00A8271F" w:rsidP="00A8271F">
      <w:pPr>
        <w:pStyle w:val="VCAAbody"/>
        <w:rPr>
          <w:rFonts w:eastAsia="SimSun"/>
          <w:color w:val="auto"/>
          <w:lang w:val="en-AU" w:eastAsia="zh-SG"/>
        </w:rPr>
      </w:pPr>
    </w:p>
    <w:sectPr w:rsidR="00A8271F" w:rsidRPr="00AC3EE8" w:rsidSect="00D3388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0C" w:rsidRDefault="00042E0C" w:rsidP="00304EA1">
      <w:pPr>
        <w:spacing w:after="0" w:line="240" w:lineRule="auto"/>
      </w:pPr>
      <w:r>
        <w:separator/>
      </w:r>
    </w:p>
  </w:endnote>
  <w:endnote w:type="continuationSeparator" w:id="0">
    <w:p w:rsidR="00042E0C" w:rsidRDefault="00042E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7A" w:rsidRDefault="00F75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243F0D" w:rsidRDefault="00042E0C" w:rsidP="00D3388E">
    <w:pPr>
      <w:pStyle w:val="VCAAcaptionsandfootnotes"/>
    </w:pPr>
    <w:r>
      <w:rPr>
        <w:color w:val="999999" w:themeColor="accent2"/>
      </w:rPr>
      <w:t xml:space="preserve">© </w:t>
    </w:r>
    <w:hyperlink r:id="rId1" w:history="1">
      <w:r>
        <w:rPr>
          <w:rStyle w:val="Hyperlink"/>
        </w:rPr>
        <w:t>VCAA</w:t>
      </w:r>
    </w:hyperlink>
    <w:r w:rsidRPr="00970580">
      <w:t xml:space="preserve"> </w:t>
    </w:r>
    <w:r w:rsidR="006202F9">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7517A">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Default="00042E0C"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0C" w:rsidRDefault="00042E0C" w:rsidP="00304EA1">
      <w:pPr>
        <w:spacing w:after="0" w:line="240" w:lineRule="auto"/>
      </w:pPr>
      <w:r>
        <w:separator/>
      </w:r>
    </w:p>
  </w:footnote>
  <w:footnote w:type="continuationSeparator" w:id="0">
    <w:p w:rsidR="00042E0C" w:rsidRDefault="00042E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7A" w:rsidRDefault="00F75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D86DE4" w:rsidRDefault="00042E0C" w:rsidP="007B4E0D">
    <w:pPr>
      <w:pStyle w:val="VCAAcaptionsandfootnotes"/>
      <w:tabs>
        <w:tab w:val="right" w:pos="14317"/>
      </w:tabs>
      <w:rPr>
        <w:color w:val="999999" w:themeColor="accent2"/>
      </w:rPr>
    </w:pPr>
    <w:r>
      <w:rPr>
        <w:color w:val="999999" w:themeColor="accent2"/>
        <w:lang w:val="en-AU"/>
      </w:rPr>
      <w:t xml:space="preserve">VCE </w:t>
    </w:r>
    <w:r w:rsidR="00095202">
      <w:rPr>
        <w:color w:val="999999" w:themeColor="accent2"/>
        <w:lang w:val="en-AU"/>
      </w:rPr>
      <w:t>Physics</w:t>
    </w:r>
    <w:r>
      <w:rPr>
        <w:color w:val="999999" w:themeColor="accent2"/>
        <w:lang w:val="en-AU"/>
      </w:rPr>
      <w:t xml:space="preserve"> Units 1 and 2: 2016–202</w:t>
    </w:r>
    <w:r w:rsidR="00F7517A">
      <w:rPr>
        <w:color w:val="999999" w:themeColor="accent2"/>
        <w:lang w:val="en-AU"/>
      </w:rPr>
      <w:t>2</w:t>
    </w:r>
    <w:r>
      <w:rPr>
        <w:color w:val="999999" w:themeColor="accent2"/>
        <w:lang w:val="en-AU"/>
      </w:rPr>
      <w:t xml:space="preserve">; Units 3 and 4: </w:t>
    </w:r>
    <w:r>
      <w:rPr>
        <w:color w:val="999999" w:themeColor="accent2"/>
        <w:lang w:val="en-AU"/>
      </w:rPr>
      <w:t>2017–202</w:t>
    </w:r>
    <w:r w:rsidR="00F7517A">
      <w:rPr>
        <w:color w:val="999999" w:themeColor="accent2"/>
        <w:lang w:val="en-AU"/>
      </w:rPr>
      <w:t>2</w:t>
    </w:r>
    <w:bookmarkStart w:id="3" w:name="_GoBack"/>
    <w:bookmarkEnd w:id="3"/>
    <w:r>
      <w:rPr>
        <w:color w:val="999999" w:themeColor="accent2"/>
        <w:lang w:val="en-AU"/>
      </w:rPr>
      <w:tab/>
      <w:t>SAMPLE TEACHING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9370BC" w:rsidRDefault="00042E0C" w:rsidP="00D3388E">
    <w:pPr>
      <w:spacing w:after="0"/>
    </w:pPr>
    <w:r w:rsidRPr="007B4E0D">
      <w:rPr>
        <w:color w:val="999999" w:themeColor="accent2"/>
        <w:sz w:val="18"/>
        <w:szCs w:val="18"/>
        <w:lang w:val="en-AU"/>
      </w:rPr>
      <w:t xml:space="preserve">VCE </w:t>
    </w:r>
    <w:r w:rsidR="00095202">
      <w:rPr>
        <w:color w:val="999999" w:themeColor="accent2"/>
        <w:sz w:val="18"/>
        <w:szCs w:val="18"/>
        <w:lang w:val="en-AU"/>
      </w:rPr>
      <w:t>Physics</w:t>
    </w:r>
    <w:r w:rsidRPr="007B4E0D">
      <w:rPr>
        <w:color w:val="999999" w:themeColor="accent2"/>
        <w:sz w:val="18"/>
        <w:szCs w:val="18"/>
        <w:lang w:val="en-AU"/>
      </w:rPr>
      <w:t xml:space="preserve"> Units 1 and 2: 2016–202</w:t>
    </w:r>
    <w:r w:rsidR="00F7517A">
      <w:rPr>
        <w:color w:val="999999" w:themeColor="accent2"/>
        <w:sz w:val="18"/>
        <w:szCs w:val="18"/>
        <w:lang w:val="en-AU"/>
      </w:rPr>
      <w:t>2</w:t>
    </w:r>
    <w:r w:rsidRPr="007B4E0D">
      <w:rPr>
        <w:color w:val="999999" w:themeColor="accent2"/>
        <w:sz w:val="18"/>
        <w:szCs w:val="18"/>
        <w:lang w:val="en-AU"/>
      </w:rPr>
      <w:t>; Units 3 and 4: 2017–202</w:t>
    </w:r>
    <w:r w:rsidR="00F7517A">
      <w:rPr>
        <w:color w:val="999999" w:themeColor="accent2"/>
        <w:sz w:val="18"/>
        <w:szCs w:val="18"/>
        <w:lang w:val="en-AU"/>
      </w:rPr>
      <w:t>2</w:t>
    </w:r>
    <w:r w:rsidRPr="007B4E0D">
      <w:rPr>
        <w:sz w:val="18"/>
        <w:szCs w:val="18"/>
      </w:rP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67"/>
    <w:multiLevelType w:val="hybridMultilevel"/>
    <w:tmpl w:val="9720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6DA6602"/>
    <w:multiLevelType w:val="hybridMultilevel"/>
    <w:tmpl w:val="8BD4D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F327CC"/>
    <w:multiLevelType w:val="hybridMultilevel"/>
    <w:tmpl w:val="E42E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6" w15:restartNumberingAfterBreak="0">
    <w:nsid w:val="4CB74EF0"/>
    <w:multiLevelType w:val="hybridMultilevel"/>
    <w:tmpl w:val="16AC2122"/>
    <w:lvl w:ilvl="0" w:tplc="6748BBE0">
      <w:start w:val="1"/>
      <w:numFmt w:val="bullet"/>
      <w:lvlText w:val=""/>
      <w:lvlJc w:val="left"/>
      <w:pPr>
        <w:ind w:left="1494"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8"/>
  </w:num>
  <w:num w:numId="6">
    <w:abstractNumId w:val="2"/>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F"/>
    <w:rsid w:val="00027228"/>
    <w:rsid w:val="00042E0C"/>
    <w:rsid w:val="0005780E"/>
    <w:rsid w:val="00095202"/>
    <w:rsid w:val="000A71F7"/>
    <w:rsid w:val="000F09E4"/>
    <w:rsid w:val="000F16FD"/>
    <w:rsid w:val="00115F4B"/>
    <w:rsid w:val="00164D7A"/>
    <w:rsid w:val="00180973"/>
    <w:rsid w:val="001E5ED4"/>
    <w:rsid w:val="002233AF"/>
    <w:rsid w:val="002279BA"/>
    <w:rsid w:val="002329F3"/>
    <w:rsid w:val="00243F0D"/>
    <w:rsid w:val="002647BB"/>
    <w:rsid w:val="00265330"/>
    <w:rsid w:val="002754C1"/>
    <w:rsid w:val="002841C8"/>
    <w:rsid w:val="0028516B"/>
    <w:rsid w:val="002C6F90"/>
    <w:rsid w:val="00302FB8"/>
    <w:rsid w:val="00304EA1"/>
    <w:rsid w:val="00314D81"/>
    <w:rsid w:val="00316AB0"/>
    <w:rsid w:val="00322FC6"/>
    <w:rsid w:val="00372723"/>
    <w:rsid w:val="00391986"/>
    <w:rsid w:val="00400A2A"/>
    <w:rsid w:val="00416B45"/>
    <w:rsid w:val="00417AA3"/>
    <w:rsid w:val="00440B32"/>
    <w:rsid w:val="0046078D"/>
    <w:rsid w:val="004A2ED8"/>
    <w:rsid w:val="004F5BDA"/>
    <w:rsid w:val="0050390D"/>
    <w:rsid w:val="0051631E"/>
    <w:rsid w:val="00536E80"/>
    <w:rsid w:val="00566029"/>
    <w:rsid w:val="005923CB"/>
    <w:rsid w:val="005B391B"/>
    <w:rsid w:val="005D3D78"/>
    <w:rsid w:val="005E2EF0"/>
    <w:rsid w:val="006202F9"/>
    <w:rsid w:val="00656B26"/>
    <w:rsid w:val="00693FFD"/>
    <w:rsid w:val="006D2159"/>
    <w:rsid w:val="006F787C"/>
    <w:rsid w:val="00702636"/>
    <w:rsid w:val="00724507"/>
    <w:rsid w:val="00751217"/>
    <w:rsid w:val="0076106A"/>
    <w:rsid w:val="00773E6C"/>
    <w:rsid w:val="007B186E"/>
    <w:rsid w:val="007B4E0D"/>
    <w:rsid w:val="00813C37"/>
    <w:rsid w:val="008154B5"/>
    <w:rsid w:val="00823962"/>
    <w:rsid w:val="00834226"/>
    <w:rsid w:val="00852719"/>
    <w:rsid w:val="00860115"/>
    <w:rsid w:val="0088783C"/>
    <w:rsid w:val="009370BC"/>
    <w:rsid w:val="009818F7"/>
    <w:rsid w:val="0098739B"/>
    <w:rsid w:val="00A17661"/>
    <w:rsid w:val="00A24B2D"/>
    <w:rsid w:val="00A30AF1"/>
    <w:rsid w:val="00A40966"/>
    <w:rsid w:val="00A51560"/>
    <w:rsid w:val="00A8271F"/>
    <w:rsid w:val="00A921E0"/>
    <w:rsid w:val="00B0738F"/>
    <w:rsid w:val="00B26601"/>
    <w:rsid w:val="00B41951"/>
    <w:rsid w:val="00B53229"/>
    <w:rsid w:val="00B62480"/>
    <w:rsid w:val="00B81B70"/>
    <w:rsid w:val="00BB5A65"/>
    <w:rsid w:val="00BC6B6E"/>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36361"/>
    <w:rsid w:val="00E55AE9"/>
    <w:rsid w:val="00E817EB"/>
    <w:rsid w:val="00E90660"/>
    <w:rsid w:val="00F40D53"/>
    <w:rsid w:val="00F4525C"/>
    <w:rsid w:val="00F46E00"/>
    <w:rsid w:val="00F7517A"/>
    <w:rsid w:val="00FC11C4"/>
    <w:rsid w:val="00FC3909"/>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441C85"/>
  <w15:docId w15:val="{16CFE6D1-C203-41A3-A858-0EC2111C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A8271F"/>
    <w:pPr>
      <w:ind w:left="720"/>
      <w:contextualSpacing/>
    </w:pPr>
    <w:rPr>
      <w:lang w:val="en-AU"/>
    </w:rPr>
  </w:style>
  <w:style w:type="paragraph" w:customStyle="1" w:styleId="VCAAtablecondensedbullet1">
    <w:name w:val="VCAA table condensed bullet1"/>
    <w:basedOn w:val="VCAAtablecondensedbullet"/>
    <w:qFormat/>
    <w:rsid w:val="00E90660"/>
    <w:pPr>
      <w:tabs>
        <w:tab w:val="clear" w:pos="425"/>
        <w:tab w:val="left" w:pos="340"/>
      </w:tabs>
      <w:ind w:left="317" w:hanging="317"/>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6A56-BDD1-43C2-BB2B-9FFF9364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442E0-63EF-402D-979A-6A18B2157F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2CC0ED3-E10D-4FE6-B16F-FD98C93D4CE5}">
  <ds:schemaRefs>
    <ds:schemaRef ds:uri="http://schemas.microsoft.com/sharepoint/v3/contenttype/forms"/>
  </ds:schemaRefs>
</ds:datastoreItem>
</file>

<file path=customXml/itemProps4.xml><?xml version="1.0" encoding="utf-8"?>
<ds:datastoreItem xmlns:ds="http://schemas.openxmlformats.org/officeDocument/2006/customXml" ds:itemID="{F716C362-739A-4F7C-9583-FEF9D548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Physics: Sample teaching plan</vt:lpstr>
    </vt:vector>
  </TitlesOfParts>
  <Company>Victorian Curriculum and Assessment Authority</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Sample teaching plan</dc:title>
  <dc:subject>Physics</dc:subject>
  <dc:creator>Coleman, Julie J</dc:creator>
  <cp:keywords>Physics, sample, teaching, plan, coursework, fieldwork</cp:keywords>
  <cp:lastModifiedBy>Coleman, Julie J</cp:lastModifiedBy>
  <cp:revision>3</cp:revision>
  <cp:lastPrinted>2015-05-15T02:35:00Z</cp:lastPrinted>
  <dcterms:created xsi:type="dcterms:W3CDTF">2020-07-13T04:21:00Z</dcterms:created>
  <dcterms:modified xsi:type="dcterms:W3CDTF">2020-07-13T04:34:00Z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