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FA0346">
      <w:pPr>
        <w:pStyle w:val="VCAADocumenttitle"/>
        <w:spacing w:before="240" w:after="12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FA0346">
        <w:rPr>
          <w:sz w:val="44"/>
          <w:szCs w:val="44"/>
        </w:rPr>
        <w:t>Physics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3D5149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185215" w:rsidP="00FA0346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PHYSICS</w:t>
            </w:r>
          </w:p>
          <w:p w:rsidR="003D5149" w:rsidRDefault="003D5149" w:rsidP="00FA0346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3D5149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FA0346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3D5149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FA0346">
            <w:pPr>
              <w:rPr>
                <w:sz w:val="12"/>
                <w:szCs w:val="12"/>
              </w:rPr>
            </w:pPr>
          </w:p>
        </w:tc>
      </w:tr>
      <w:tr w:rsidR="00FA0346" w:rsidTr="003D5149">
        <w:tc>
          <w:tcPr>
            <w:tcW w:w="1909" w:type="dxa"/>
            <w:vMerge w:val="restart"/>
            <w:vAlign w:val="center"/>
          </w:tcPr>
          <w:p w:rsidR="00FA0346" w:rsidRPr="0052614A" w:rsidRDefault="00FA0346" w:rsidP="00FA034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FA0346" w:rsidRPr="0052614A" w:rsidRDefault="00FA0346" w:rsidP="00FA0346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FA0346" w:rsidRPr="00EB20E2" w:rsidRDefault="00D42DBD" w:rsidP="00FA034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</w:t>
            </w:r>
            <w:bookmarkStart w:id="0" w:name="_GoBack"/>
            <w:bookmarkEnd w:id="0"/>
            <w:r w:rsidR="00FA0346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nalyse</w:t>
            </w:r>
            <w:proofErr w:type="spellEnd"/>
            <w:r w:rsidR="00FA0346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gravitational, electri</w:t>
            </w:r>
            <w:r w:rsidR="00FA034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c</w:t>
            </w:r>
            <w:r w:rsidR="00FA0346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and magnetic fields, and use these to explain the operation </w:t>
            </w:r>
            <w:r w:rsidR="00FA034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br/>
            </w:r>
            <w:r w:rsidR="00FA0346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of motors and particle accelerators and the orbits of satellites.</w:t>
            </w:r>
          </w:p>
        </w:tc>
        <w:tc>
          <w:tcPr>
            <w:tcW w:w="12879" w:type="dxa"/>
            <w:gridSpan w:val="5"/>
            <w:vAlign w:val="center"/>
          </w:tcPr>
          <w:p w:rsidR="00FA0346" w:rsidRPr="00EB20E2" w:rsidRDefault="00FA0346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FA0346" w:rsidTr="003D5149">
        <w:tc>
          <w:tcPr>
            <w:tcW w:w="1909" w:type="dxa"/>
            <w:vMerge/>
            <w:vAlign w:val="center"/>
          </w:tcPr>
          <w:p w:rsidR="00FA0346" w:rsidRDefault="00FA0346" w:rsidP="00FA0346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FA0346" w:rsidRPr="0052614A" w:rsidRDefault="00FA0346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FA0346" w:rsidRPr="0052614A" w:rsidRDefault="00FA0346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FA0346" w:rsidRPr="0052614A" w:rsidRDefault="00FA0346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FA0346" w:rsidRPr="0052614A" w:rsidRDefault="00FA0346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FA0346" w:rsidRPr="0052614A" w:rsidRDefault="00FA0346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A0346" w:rsidTr="003D5149">
        <w:tc>
          <w:tcPr>
            <w:tcW w:w="1909" w:type="dxa"/>
            <w:vMerge/>
            <w:vAlign w:val="center"/>
          </w:tcPr>
          <w:p w:rsidR="00FA0346" w:rsidRDefault="00FA0346" w:rsidP="00FA0346"/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Very limited understanding and use of the field model in describing gravitational, electrical and magnetic fields in some contexts with very limited identification of links between ideas.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Limited understanding and use of the field model in </w:t>
            </w:r>
            <w:proofErr w:type="spellStart"/>
            <w:r w:rsidRPr="00FA0346">
              <w:rPr>
                <w:rFonts w:eastAsia="Calibri" w:cs="Arial"/>
                <w:sz w:val="18"/>
                <w:szCs w:val="18"/>
              </w:rPr>
              <w:t>analysing</w:t>
            </w:r>
            <w:proofErr w:type="spellEnd"/>
            <w:r w:rsidRPr="00FA0346">
              <w:rPr>
                <w:rFonts w:eastAsia="Calibri" w:cs="Arial"/>
                <w:sz w:val="18"/>
                <w:szCs w:val="18"/>
              </w:rPr>
              <w:t xml:space="preserve"> and explaining gravitational, electrical and magnetic fields in some contexts with some identification of links between ideas.</w:t>
            </w:r>
          </w:p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Satisfactory understanding and use of the field model in </w:t>
            </w:r>
            <w:proofErr w:type="spellStart"/>
            <w:r w:rsidRPr="00FA0346">
              <w:rPr>
                <w:rFonts w:eastAsia="Calibri" w:cs="Arial"/>
                <w:sz w:val="18"/>
                <w:szCs w:val="18"/>
              </w:rPr>
              <w:t>analysing</w:t>
            </w:r>
            <w:proofErr w:type="spellEnd"/>
            <w:r w:rsidRPr="00FA0346">
              <w:rPr>
                <w:rFonts w:eastAsia="Calibri" w:cs="Arial"/>
                <w:sz w:val="18"/>
                <w:szCs w:val="18"/>
              </w:rPr>
              <w:t xml:space="preserve"> and explaining gravitational, electrical and magnetic fields in a broad range of contexts with some explanation of links between ideas.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Well-developed understanding and use of the field model in </w:t>
            </w:r>
            <w:proofErr w:type="spellStart"/>
            <w:r w:rsidRPr="00FA0346">
              <w:rPr>
                <w:rFonts w:eastAsia="Calibri" w:cs="Arial"/>
                <w:sz w:val="18"/>
                <w:szCs w:val="18"/>
              </w:rPr>
              <w:t>analysing</w:t>
            </w:r>
            <w:proofErr w:type="spellEnd"/>
            <w:r w:rsidRPr="00FA0346">
              <w:rPr>
                <w:rFonts w:eastAsia="Calibri" w:cs="Arial"/>
                <w:sz w:val="18"/>
                <w:szCs w:val="18"/>
              </w:rPr>
              <w:t xml:space="preserve"> and explaining gravitational, electrical and magnetic fields in a broad range of contexts with detailed explanation of links between ideas.</w:t>
            </w:r>
          </w:p>
        </w:tc>
        <w:tc>
          <w:tcPr>
            <w:tcW w:w="2577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Comprehensive understanding and use of the field model in </w:t>
            </w:r>
            <w:proofErr w:type="spellStart"/>
            <w:r w:rsidRPr="00FA0346">
              <w:rPr>
                <w:rFonts w:eastAsia="Calibri" w:cs="Arial"/>
                <w:sz w:val="18"/>
                <w:szCs w:val="18"/>
              </w:rPr>
              <w:t>analysing</w:t>
            </w:r>
            <w:proofErr w:type="spellEnd"/>
            <w:r w:rsidRPr="00FA0346">
              <w:rPr>
                <w:rFonts w:eastAsia="Calibri" w:cs="Arial"/>
                <w:sz w:val="18"/>
                <w:szCs w:val="18"/>
              </w:rPr>
              <w:t xml:space="preserve"> and explaining gravitational, electrical and magnetic fields in a broad range of contexts with insightful explanation of links between ideas.</w:t>
            </w:r>
          </w:p>
        </w:tc>
      </w:tr>
      <w:tr w:rsidR="00FA0346" w:rsidTr="003D5149">
        <w:tc>
          <w:tcPr>
            <w:tcW w:w="1909" w:type="dxa"/>
            <w:vMerge/>
          </w:tcPr>
          <w:p w:rsidR="00FA0346" w:rsidRDefault="00FA0346" w:rsidP="00FA0346"/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Very limited use of the field model to explain the operation of motors and/or particle accelerators and/or satellite orbits. 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Limited use of the field model to explain the operation of motors and/or particle accelerators and/or satellite orbits. </w:t>
            </w:r>
          </w:p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Adequate use of the field model to explain the operation of motors and/or particle accelerators and/or satellite orbits. 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Well-articulated use of the field model to explain the operation of motors and/or particle accelerators and/or satellite orbits. </w:t>
            </w:r>
          </w:p>
        </w:tc>
        <w:tc>
          <w:tcPr>
            <w:tcW w:w="2577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Integrated and insightful use of the field model to explain the operation of motors and/or particle accelerators and/or satellite orbits. </w:t>
            </w:r>
          </w:p>
        </w:tc>
      </w:tr>
      <w:tr w:rsidR="00FA0346" w:rsidTr="003D5149">
        <w:tc>
          <w:tcPr>
            <w:tcW w:w="1909" w:type="dxa"/>
            <w:vMerge/>
          </w:tcPr>
          <w:p w:rsidR="00FA0346" w:rsidRDefault="00FA0346" w:rsidP="00FA0346"/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Very limited collection of relevant data.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Limited collection of relevant data.</w:t>
            </w:r>
          </w:p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Appropriate collection of relevant data.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Purposeful collection of relevant data.</w:t>
            </w:r>
          </w:p>
        </w:tc>
        <w:tc>
          <w:tcPr>
            <w:tcW w:w="2577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Highly proficient collection of relevant data.</w:t>
            </w:r>
          </w:p>
        </w:tc>
      </w:tr>
      <w:tr w:rsidR="00FA0346" w:rsidTr="003D5149">
        <w:tc>
          <w:tcPr>
            <w:tcW w:w="1909" w:type="dxa"/>
            <w:vMerge/>
          </w:tcPr>
          <w:p w:rsidR="00FA0346" w:rsidRDefault="00FA0346" w:rsidP="00FA0346"/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FA0346">
              <w:rPr>
                <w:sz w:val="18"/>
                <w:szCs w:val="18"/>
              </w:rPr>
              <w:t>Very limited analysis and interpretation of relevant experimental results and statement of their significance.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FA0346">
              <w:rPr>
                <w:sz w:val="18"/>
                <w:szCs w:val="18"/>
              </w:rPr>
              <w:t>Limited analysis and interpretation of relevant experimental results and statement of their significance.</w:t>
            </w:r>
          </w:p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FA0346">
              <w:rPr>
                <w:sz w:val="18"/>
                <w:szCs w:val="18"/>
              </w:rPr>
              <w:t>Sound analysis and interpretation of relevant experimental results and statement of their significance.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FA0346">
              <w:rPr>
                <w:sz w:val="18"/>
                <w:szCs w:val="18"/>
              </w:rPr>
              <w:t>Well-developed analysis and interpretation of relevant experimental results and statement of their significance.</w:t>
            </w:r>
          </w:p>
        </w:tc>
        <w:tc>
          <w:tcPr>
            <w:tcW w:w="2577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color w:val="C00000"/>
                <w:sz w:val="18"/>
                <w:szCs w:val="18"/>
              </w:rPr>
            </w:pPr>
            <w:r w:rsidRPr="00FA0346">
              <w:rPr>
                <w:sz w:val="18"/>
                <w:szCs w:val="18"/>
              </w:rPr>
              <w:t>Highly proficient analysis and interpretation of relevant experimental results and explanation of their significance.</w:t>
            </w:r>
          </w:p>
        </w:tc>
      </w:tr>
    </w:tbl>
    <w:p w:rsidR="00FA0346" w:rsidRDefault="00FA034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FA0346" w:rsidTr="003D5149">
        <w:tc>
          <w:tcPr>
            <w:tcW w:w="1909" w:type="dxa"/>
            <w:vMerge w:val="restart"/>
          </w:tcPr>
          <w:p w:rsidR="00FA0346" w:rsidRDefault="00FA0346" w:rsidP="00FA0346"/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Very limited analysis and application of data from experiments, texts, tables, graphs and diagrams to answer questions and to draw conclusions.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Limited analysis and application of data from experiments, texts, tables, graphs and diagrams to answer questions and to draw valid conclusions.</w:t>
            </w:r>
          </w:p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Sound analysis and application of complex data from experiments, texts, tables, graphs and diagrams to answer questions and to draw valid conclusions.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Well-considered analysis and application of complex data from experiments, texts, tables, graphs and diagrams to answer questions and to draw valid conclusions.</w:t>
            </w:r>
          </w:p>
        </w:tc>
        <w:tc>
          <w:tcPr>
            <w:tcW w:w="2577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Integrated and insightful analysis and application of complex data from experiments, texts, tables, graphs and diagrams to answer questions and to draw valid conclusions.</w:t>
            </w:r>
          </w:p>
        </w:tc>
      </w:tr>
      <w:tr w:rsidR="00FA0346" w:rsidTr="003D5149">
        <w:tc>
          <w:tcPr>
            <w:tcW w:w="1909" w:type="dxa"/>
            <w:vMerge/>
          </w:tcPr>
          <w:p w:rsidR="00FA0346" w:rsidRDefault="00FA0346" w:rsidP="00FA0346"/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Very limited use of physics terminology, units, representations and conventions in explaining qualitative and quantitative concepts.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Some appropriate use of physics terminology, units, representations and conventions in explaining qualitative and quantitative concepts. </w:t>
            </w:r>
          </w:p>
        </w:tc>
        <w:tc>
          <w:tcPr>
            <w:tcW w:w="2575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Appropriate use of most physics terminology, units, representations and conventions in explaining qualitative and quantitative concepts. </w:t>
            </w:r>
          </w:p>
        </w:tc>
        <w:tc>
          <w:tcPr>
            <w:tcW w:w="2576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>Effective and appropriate use of physics terminology, units, representations and conventions in explaining qualitative and quantitative concepts.</w:t>
            </w:r>
          </w:p>
        </w:tc>
        <w:tc>
          <w:tcPr>
            <w:tcW w:w="2577" w:type="dxa"/>
          </w:tcPr>
          <w:p w:rsidR="00FA0346" w:rsidRPr="00FA0346" w:rsidRDefault="00FA0346" w:rsidP="00FA0346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FA0346">
              <w:rPr>
                <w:rFonts w:eastAsia="Calibri" w:cs="Arial"/>
                <w:sz w:val="18"/>
                <w:szCs w:val="18"/>
              </w:rPr>
              <w:t xml:space="preserve">Proficient and highly appropriate use of physics terminology, units, representations and conventions in explaining qualitative and quantitative concepts. </w:t>
            </w:r>
          </w:p>
        </w:tc>
      </w:tr>
    </w:tbl>
    <w:p w:rsidR="003D5149" w:rsidRPr="003D5149" w:rsidRDefault="003D5149" w:rsidP="003D5149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FA0346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D5149" w:rsidRPr="003D5149" w:rsidTr="00FA0346">
        <w:trPr>
          <w:trHeight w:val="170"/>
        </w:trPr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Low 1–</w:t>
            </w:r>
            <w:r w:rsidR="00FA0346">
              <w:rPr>
                <w:sz w:val="18"/>
                <w:szCs w:val="18"/>
              </w:rPr>
              <w:t>6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Low </w:t>
            </w:r>
            <w:r w:rsidR="00FA0346">
              <w:rPr>
                <w:sz w:val="18"/>
                <w:szCs w:val="18"/>
              </w:rPr>
              <w:t>7–1</w:t>
            </w:r>
            <w:r w:rsidRPr="003D5149">
              <w:rPr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Medium </w:t>
            </w:r>
            <w:r w:rsidR="00FA0346">
              <w:rPr>
                <w:sz w:val="18"/>
                <w:szCs w:val="18"/>
              </w:rPr>
              <w:t>13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18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High </w:t>
            </w:r>
            <w:r w:rsidR="00FA0346">
              <w:rPr>
                <w:sz w:val="18"/>
                <w:szCs w:val="18"/>
              </w:rPr>
              <w:t>19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24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Very High </w:t>
            </w:r>
            <w:r w:rsidR="00FA0346">
              <w:rPr>
                <w:sz w:val="18"/>
                <w:szCs w:val="18"/>
              </w:rPr>
              <w:t>25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3</w:t>
            </w:r>
            <w:r w:rsidRPr="003D5149">
              <w:rPr>
                <w:sz w:val="18"/>
                <w:szCs w:val="18"/>
              </w:rPr>
              <w:t>0</w:t>
            </w:r>
          </w:p>
        </w:tc>
      </w:tr>
    </w:tbl>
    <w:p w:rsidR="00D3388E" w:rsidRDefault="00D3388E" w:rsidP="00D3388E"/>
    <w:p w:rsidR="002647BB" w:rsidRDefault="002647BB" w:rsidP="005D3D78"/>
    <w:sectPr w:rsidR="002647BB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6" w:rsidRDefault="00FA0346" w:rsidP="00304EA1">
      <w:pPr>
        <w:spacing w:after="0" w:line="240" w:lineRule="auto"/>
      </w:pPr>
      <w:r>
        <w:separator/>
      </w:r>
    </w:p>
  </w:endnote>
  <w:end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243F0D" w:rsidRDefault="00FA034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42DB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Default="00FA034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6" w:rsidRDefault="00FA0346" w:rsidP="00304EA1">
      <w:pPr>
        <w:spacing w:after="0" w:line="240" w:lineRule="auto"/>
      </w:pPr>
      <w:r>
        <w:separator/>
      </w:r>
    </w:p>
  </w:footnote>
  <w:foot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A0346" w:rsidRPr="00D86DE4" w:rsidRDefault="00FA034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Physics: Unit 3 Outcome 1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9370BC" w:rsidRDefault="00FA034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85215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5149"/>
    <w:rsid w:val="00400A2A"/>
    <w:rsid w:val="00416B45"/>
    <w:rsid w:val="00417AA3"/>
    <w:rsid w:val="00440B32"/>
    <w:rsid w:val="0046078D"/>
    <w:rsid w:val="004A2ED8"/>
    <w:rsid w:val="004A6E9A"/>
    <w:rsid w:val="004F5BDA"/>
    <w:rsid w:val="0051631E"/>
    <w:rsid w:val="00536E80"/>
    <w:rsid w:val="005551D1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08D7"/>
    <w:rsid w:val="00B41951"/>
    <w:rsid w:val="00B53229"/>
    <w:rsid w:val="00B62480"/>
    <w:rsid w:val="00B81B70"/>
    <w:rsid w:val="00BD0724"/>
    <w:rsid w:val="00BE1A80"/>
    <w:rsid w:val="00BE2771"/>
    <w:rsid w:val="00BE5521"/>
    <w:rsid w:val="00C53263"/>
    <w:rsid w:val="00C75F1D"/>
    <w:rsid w:val="00C94A8B"/>
    <w:rsid w:val="00CC1EDB"/>
    <w:rsid w:val="00CC4094"/>
    <w:rsid w:val="00D3388E"/>
    <w:rsid w:val="00D338E4"/>
    <w:rsid w:val="00D42DBD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A0346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  <w:rsid w:val="00C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8C7680F-86C4-4368-9AE7-0CC5DF8CC896}"/>
</file>

<file path=customXml/itemProps2.xml><?xml version="1.0" encoding="utf-8"?>
<ds:datastoreItem xmlns:ds="http://schemas.openxmlformats.org/officeDocument/2006/customXml" ds:itemID="{A7472246-8A30-402C-B9CB-3D6077C425EB}"/>
</file>

<file path=customXml/itemProps3.xml><?xml version="1.0" encoding="utf-8"?>
<ds:datastoreItem xmlns:ds="http://schemas.openxmlformats.org/officeDocument/2006/customXml" ds:itemID="{31ECD1F7-C145-45C5-B81E-381E22C566DD}"/>
</file>

<file path=customXml/itemProps4.xml><?xml version="1.0" encoding="utf-8"?>
<ds:datastoreItem xmlns:ds="http://schemas.openxmlformats.org/officeDocument/2006/customXml" ds:itemID="{1AEF2AE3-840B-450D-B1CC-A5F1832FCE6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Physics: Unit 3 Outcome 1 Performance descriptors</vt:lpstr>
    </vt:vector>
  </TitlesOfParts>
  <Company>Victorian Curriculum and Assessment Authority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Physics: Unit 3 Outcome 1 Performance descriptors</dc:title>
  <dc:subject>Physics</dc:subject>
  <dc:creator/>
  <cp:keywords>physics, outcome, performance, descriptors, coursework, marking, scale</cp:keywords>
  <cp:lastModifiedBy>Coleman, Julie J</cp:lastModifiedBy>
  <cp:revision>6</cp:revision>
  <cp:lastPrinted>2015-05-15T02:35:00Z</cp:lastPrinted>
  <dcterms:created xsi:type="dcterms:W3CDTF">2017-01-17T22:55:00Z</dcterms:created>
  <dcterms:modified xsi:type="dcterms:W3CDTF">2017-01-17T23:55:00Z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