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A97A98">
        <w:rPr>
          <w:color w:val="auto"/>
        </w:rPr>
        <w:t>Psychology</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A97A98">
        <w:rPr>
          <w:color w:val="auto"/>
        </w:rPr>
        <w:t>Psychology</w:t>
      </w:r>
      <w:r w:rsidRPr="00DA755A">
        <w:rPr>
          <w:color w:val="auto"/>
        </w:rPr>
        <w:t xml:space="preserve"> Unit 1: </w:t>
      </w:r>
      <w:r w:rsidR="00A97A98" w:rsidRPr="00A51511">
        <w:rPr>
          <w:color w:val="auto"/>
          <w:lang w:val="en-AU"/>
        </w:rPr>
        <w:t>How are behaviour and mental processes shaped</w:t>
      </w:r>
      <w:r w:rsidRPr="00DA755A">
        <w:rPr>
          <w:color w:val="auto"/>
        </w:rPr>
        <w:t>?</w:t>
      </w:r>
    </w:p>
    <w:p w:rsidR="00BB5A65" w:rsidRPr="00DA755A" w:rsidRDefault="00BB5A65" w:rsidP="00BB5A65">
      <w:pPr>
        <w:pStyle w:val="VCAAbody"/>
        <w:spacing w:before="60"/>
        <w:rPr>
          <w:color w:val="auto"/>
        </w:rPr>
      </w:pPr>
      <w:r w:rsidRPr="00DA755A">
        <w:rPr>
          <w:b/>
          <w:color w:val="auto"/>
          <w:lang w:val="en-AU"/>
        </w:rPr>
        <w:t>Note:</w:t>
      </w:r>
      <w:r w:rsidRPr="00DA755A">
        <w:rPr>
          <w:color w:val="auto"/>
          <w:lang w:val="en-AU"/>
        </w:rPr>
        <w:t xml:space="preserve"> </w:t>
      </w:r>
      <w:r w:rsidR="00A97A98" w:rsidRPr="00A51511">
        <w:rPr>
          <w:color w:val="auto"/>
          <w:lang w:val="en-AU"/>
        </w:rPr>
        <w:t xml:space="preserve">This is a sample guide only and indicates one way to present the content from the </w:t>
      </w:r>
      <w:r w:rsidR="00A97A98" w:rsidRPr="00A51511">
        <w:rPr>
          <w:i/>
          <w:color w:val="auto"/>
          <w:lang w:val="en-AU"/>
        </w:rPr>
        <w:t>VCE Psychology Study Design</w:t>
      </w:r>
      <w:r w:rsidR="00A97A98" w:rsidRPr="00A51511">
        <w:rPr>
          <w:color w:val="auto"/>
          <w:lang w:val="en-AU"/>
        </w:rPr>
        <w:t xml:space="preserve"> over the weeks in each school term. Teachers </w:t>
      </w:r>
      <w:proofErr w:type="gramStart"/>
      <w:r w:rsidR="00A97A98" w:rsidRPr="00A51511">
        <w:rPr>
          <w:color w:val="auto"/>
          <w:lang w:val="en-AU"/>
        </w:rPr>
        <w:t>are advised</w:t>
      </w:r>
      <w:proofErr w:type="gramEnd"/>
      <w:r w:rsidR="00A97A98" w:rsidRPr="00A51511">
        <w:rPr>
          <w:color w:val="auto"/>
          <w:lang w:val="en-AU"/>
        </w:rPr>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5168" w:type="dxa"/>
        <w:tblInd w:w="-85" w:type="dxa"/>
        <w:tblLayout w:type="fixed"/>
        <w:tblCellMar>
          <w:left w:w="57" w:type="dxa"/>
          <w:right w:w="57" w:type="dxa"/>
        </w:tblCellMar>
        <w:tblLook w:val="04A0" w:firstRow="1" w:lastRow="0" w:firstColumn="1" w:lastColumn="0" w:noHBand="0" w:noVBand="1"/>
      </w:tblPr>
      <w:tblGrid>
        <w:gridCol w:w="851"/>
        <w:gridCol w:w="1701"/>
        <w:gridCol w:w="4253"/>
        <w:gridCol w:w="8363"/>
      </w:tblGrid>
      <w:tr w:rsidR="00242109" w:rsidRPr="00A51511" w:rsidTr="00743C3E">
        <w:tc>
          <w:tcPr>
            <w:tcW w:w="851" w:type="dxa"/>
            <w:shd w:val="clear" w:color="auto" w:fill="D9D9D9" w:themeFill="background1" w:themeFillShade="D9"/>
            <w:vAlign w:val="center"/>
          </w:tcPr>
          <w:p w:rsidR="00242109" w:rsidRPr="00A51511" w:rsidRDefault="00242109" w:rsidP="00743C3E">
            <w:pPr>
              <w:pStyle w:val="VCAAtablecondensedheading"/>
              <w:jc w:val="center"/>
              <w:rPr>
                <w:b/>
                <w:color w:val="auto"/>
                <w:lang w:val="en-AU"/>
              </w:rPr>
            </w:pPr>
            <w:r w:rsidRPr="00A51511">
              <w:rPr>
                <w:b/>
                <w:color w:val="auto"/>
                <w:lang w:val="en-AU"/>
              </w:rPr>
              <w:t>Week</w:t>
            </w:r>
          </w:p>
        </w:tc>
        <w:tc>
          <w:tcPr>
            <w:tcW w:w="1701" w:type="dxa"/>
            <w:shd w:val="clear" w:color="auto" w:fill="D9D9D9" w:themeFill="background1" w:themeFillShade="D9"/>
            <w:vAlign w:val="center"/>
          </w:tcPr>
          <w:p w:rsidR="00242109" w:rsidRPr="00A51511" w:rsidRDefault="00242109" w:rsidP="00743C3E">
            <w:pPr>
              <w:pStyle w:val="VCAAtablecondensedheading"/>
              <w:jc w:val="center"/>
              <w:rPr>
                <w:b/>
                <w:color w:val="auto"/>
                <w:lang w:val="en-AU"/>
              </w:rPr>
            </w:pPr>
            <w:r w:rsidRPr="00A51511">
              <w:rPr>
                <w:b/>
                <w:color w:val="auto"/>
                <w:lang w:val="en-AU"/>
              </w:rPr>
              <w:t>Area</w:t>
            </w:r>
          </w:p>
        </w:tc>
        <w:tc>
          <w:tcPr>
            <w:tcW w:w="4253" w:type="dxa"/>
            <w:shd w:val="clear" w:color="auto" w:fill="D9D9D9" w:themeFill="background1" w:themeFillShade="D9"/>
            <w:vAlign w:val="center"/>
          </w:tcPr>
          <w:p w:rsidR="00242109" w:rsidRPr="00A51511" w:rsidRDefault="00242109" w:rsidP="00743C3E">
            <w:pPr>
              <w:pStyle w:val="VCAAtablecondensedheading"/>
              <w:rPr>
                <w:b/>
                <w:color w:val="auto"/>
                <w:lang w:val="en-AU"/>
              </w:rPr>
            </w:pPr>
            <w:r w:rsidRPr="00A51511">
              <w:rPr>
                <w:b/>
                <w:color w:val="auto"/>
                <w:lang w:val="en-AU"/>
              </w:rPr>
              <w:t>Topics</w:t>
            </w:r>
          </w:p>
        </w:tc>
        <w:tc>
          <w:tcPr>
            <w:tcW w:w="8363" w:type="dxa"/>
            <w:shd w:val="clear" w:color="auto" w:fill="D9D9D9" w:themeFill="background1" w:themeFillShade="D9"/>
            <w:vAlign w:val="center"/>
          </w:tcPr>
          <w:p w:rsidR="00242109" w:rsidRPr="00A51511" w:rsidRDefault="00242109" w:rsidP="00743C3E">
            <w:pPr>
              <w:pStyle w:val="VCAAtablecondensedheading"/>
              <w:rPr>
                <w:b/>
                <w:color w:val="auto"/>
                <w:lang w:val="en-AU"/>
              </w:rPr>
            </w:pPr>
            <w:r w:rsidRPr="00A51511">
              <w:rPr>
                <w:b/>
                <w:color w:val="auto"/>
                <w:lang w:val="en-AU"/>
              </w:rPr>
              <w:t xml:space="preserve">Learning activities </w:t>
            </w:r>
          </w:p>
        </w:tc>
      </w:tr>
      <w:tr w:rsidR="00242109" w:rsidRPr="00A51511" w:rsidTr="00743C3E">
        <w:tc>
          <w:tcPr>
            <w:tcW w:w="851" w:type="dxa"/>
            <w:vAlign w:val="center"/>
          </w:tcPr>
          <w:p w:rsidR="00242109" w:rsidRPr="00A51511" w:rsidRDefault="00242109" w:rsidP="00743C3E">
            <w:pPr>
              <w:pStyle w:val="VCAAtablecondensed"/>
              <w:jc w:val="center"/>
              <w:rPr>
                <w:lang w:val="en-AU"/>
              </w:rPr>
            </w:pPr>
            <w:r w:rsidRPr="00A51511">
              <w:rPr>
                <w:lang w:val="en-AU"/>
              </w:rPr>
              <w:t>1</w:t>
            </w:r>
          </w:p>
        </w:tc>
        <w:tc>
          <w:tcPr>
            <w:tcW w:w="1701" w:type="dxa"/>
            <w:vMerge w:val="restart"/>
            <w:vAlign w:val="center"/>
          </w:tcPr>
          <w:p w:rsidR="00242109" w:rsidRPr="00A51511" w:rsidRDefault="00242109" w:rsidP="00743C3E">
            <w:pPr>
              <w:pStyle w:val="VCAAtablecondensedheading"/>
              <w:jc w:val="center"/>
              <w:rPr>
                <w:b/>
                <w:color w:val="auto"/>
                <w:lang w:val="en-AU"/>
              </w:rPr>
            </w:pPr>
            <w:r w:rsidRPr="00A51511">
              <w:rPr>
                <w:b/>
                <w:color w:val="auto"/>
                <w:lang w:val="en-AU"/>
              </w:rPr>
              <w:t>How does the brain function?</w:t>
            </w:r>
          </w:p>
        </w:tc>
        <w:tc>
          <w:tcPr>
            <w:tcW w:w="4253" w:type="dxa"/>
            <w:vMerge w:val="restart"/>
            <w:vAlign w:val="center"/>
          </w:tcPr>
          <w:p w:rsidR="00242109" w:rsidRPr="00A51511" w:rsidRDefault="00242109" w:rsidP="00743C3E">
            <w:pPr>
              <w:pStyle w:val="VCAAtablecondensed"/>
              <w:rPr>
                <w:lang w:val="en-AU"/>
              </w:rPr>
            </w:pPr>
            <w:r w:rsidRPr="00A51511">
              <w:rPr>
                <w:b/>
                <w:lang w:val="en-AU"/>
              </w:rPr>
              <w:t>Role of the brain in mental processes and behaviour</w:t>
            </w:r>
            <w:r>
              <w:rPr>
                <w:lang w:val="en-AU"/>
              </w:rPr>
              <w:t xml:space="preserve"> </w:t>
            </w:r>
            <w:r w:rsidRPr="00A51511">
              <w:rPr>
                <w:lang w:val="en-AU"/>
              </w:rPr>
              <w:t>(influence of difference approaches over time to understanding the role of the brain; brain structure and function of the central and peripheral nervous systems; role of the neuron; basic structure and function of the hindbrain, midbrain and forebrain; role of the cerebral cortex</w:t>
            </w:r>
            <w:r>
              <w:rPr>
                <w:lang w:val="en-AU"/>
              </w:rPr>
              <w:t>)</w:t>
            </w:r>
          </w:p>
        </w:tc>
        <w:tc>
          <w:tcPr>
            <w:tcW w:w="8363" w:type="dxa"/>
            <w:vMerge w:val="restart"/>
            <w:vAlign w:val="center"/>
          </w:tcPr>
          <w:p w:rsidR="00242109" w:rsidRPr="00A51511" w:rsidRDefault="00242109" w:rsidP="00242109">
            <w:pPr>
              <w:pStyle w:val="VCAAtablecondensedbullet"/>
              <w:tabs>
                <w:tab w:val="clear" w:pos="425"/>
                <w:tab w:val="left" w:pos="340"/>
              </w:tabs>
              <w:ind w:left="360" w:hanging="360"/>
            </w:pPr>
            <w:r w:rsidRPr="00A51511">
              <w:t>introduction to psychology: design and conduct an investigation to test the capacity of phrenology to predict personality; use the findings to discuss how the nature of ‘psychology’ has changed over time</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 xml:space="preserve">dissect a sheep’s brain; identify the hindbrain, midbrain and the forebrain (lamb’s brains may be purchased from supermarkets or from a butcher), or conduct a virtual dissection through the Whole Brain Atlas website </w:t>
            </w:r>
          </w:p>
          <w:p w:rsidR="00242109" w:rsidRPr="00A51511" w:rsidRDefault="00242109" w:rsidP="00242109">
            <w:pPr>
              <w:pStyle w:val="VCAAtablecondensedbullet"/>
              <w:tabs>
                <w:tab w:val="clear" w:pos="425"/>
                <w:tab w:val="left" w:pos="340"/>
              </w:tabs>
              <w:ind w:left="360" w:hanging="360"/>
            </w:pPr>
            <w:r w:rsidRPr="00A51511">
              <w:t xml:space="preserve">make a ‘brain hat’ using </w:t>
            </w:r>
            <w:proofErr w:type="spellStart"/>
            <w:r w:rsidRPr="00A51511">
              <w:t>plasticine</w:t>
            </w:r>
            <w:proofErr w:type="spellEnd"/>
            <w:r w:rsidRPr="00A51511">
              <w:t xml:space="preserve">, </w:t>
            </w:r>
            <w:proofErr w:type="spellStart"/>
            <w:r w:rsidRPr="00A51511">
              <w:t>papier</w:t>
            </w:r>
            <w:proofErr w:type="spellEnd"/>
            <w:r w:rsidRPr="00A51511">
              <w:t xml:space="preserve"> </w:t>
            </w:r>
            <w:proofErr w:type="spellStart"/>
            <w:r w:rsidRPr="00A51511">
              <w:t>mache</w:t>
            </w:r>
            <w:proofErr w:type="spellEnd"/>
            <w:r w:rsidRPr="00A51511">
              <w:t xml:space="preserve">, a hollowed-out half watermelon rind or other suitable modelling materials and label the external features and sections of the brain; work in groups to produce plans for an adaptation of the ‘brain hat’ that shows vertical and horizontal cross-sections of the brain  </w:t>
            </w:r>
          </w:p>
          <w:p w:rsidR="00242109" w:rsidRPr="00A51511" w:rsidRDefault="00242109" w:rsidP="00242109">
            <w:pPr>
              <w:pStyle w:val="VCAAtablecondensedbullet"/>
              <w:tabs>
                <w:tab w:val="clear" w:pos="425"/>
                <w:tab w:val="left" w:pos="340"/>
              </w:tabs>
              <w:ind w:left="360" w:hanging="360"/>
            </w:pPr>
            <w:r w:rsidRPr="00A51511">
              <w:t>list the main functions of the spinal cord; investigate how injury or disease involving the spinal cord affects functionality</w:t>
            </w:r>
          </w:p>
          <w:p w:rsidR="00242109" w:rsidRPr="00A51511" w:rsidRDefault="00242109" w:rsidP="00242109">
            <w:pPr>
              <w:pStyle w:val="VCAAtablecondensedbullet"/>
              <w:tabs>
                <w:tab w:val="clear" w:pos="425"/>
                <w:tab w:val="left" w:pos="340"/>
              </w:tabs>
              <w:ind w:left="360" w:hanging="360"/>
            </w:pPr>
            <w:r w:rsidRPr="00A51511">
              <w:t>demonstrate human brain plasticity using mirror drawing</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divide class into six groups: each group of students researches the development of myelin, synaptic pruning and frontal lobe development in infancy and adolescence; each group then presents their examples to the class; other class members use a data sheet to record information and responses</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using photographs from internet, compare the brain structures of other mammals such as a sheep and a mouse to a human brain; discuss how animal models can be used to understand human neurological disorders</w:t>
            </w:r>
            <w:r w:rsidRPr="00A51511">
              <w:rPr>
                <w:rFonts w:ascii="Times New Roman" w:hAnsi="Times New Roman" w:cs="Times New Roman"/>
                <w:lang w:eastAsia="en-AU"/>
              </w:rPr>
              <w:t xml:space="preserve"> </w:t>
            </w:r>
          </w:p>
        </w:tc>
      </w:tr>
      <w:tr w:rsidR="00242109" w:rsidRPr="00A51511" w:rsidTr="00743C3E">
        <w:tc>
          <w:tcPr>
            <w:tcW w:w="851" w:type="dxa"/>
            <w:vAlign w:val="center"/>
          </w:tcPr>
          <w:p w:rsidR="00242109" w:rsidRPr="00A51511" w:rsidRDefault="00242109" w:rsidP="00743C3E">
            <w:pPr>
              <w:pStyle w:val="VCAAtablecondensed"/>
              <w:jc w:val="center"/>
              <w:rPr>
                <w:lang w:val="en-AU"/>
              </w:rPr>
            </w:pPr>
            <w:r w:rsidRPr="00A51511">
              <w:rPr>
                <w:lang w:val="en-AU"/>
              </w:rPr>
              <w:t>2</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VCAAtablecondensedbullet"/>
              <w:tabs>
                <w:tab w:val="clear" w:pos="425"/>
                <w:tab w:val="left" w:pos="340"/>
              </w:tabs>
              <w:ind w:left="360" w:hanging="360"/>
              <w:rPr>
                <w:lang w:val="en-AU"/>
              </w:rPr>
            </w:pPr>
          </w:p>
        </w:tc>
      </w:tr>
      <w:tr w:rsidR="00242109" w:rsidRPr="00A51511" w:rsidTr="00743C3E">
        <w:tc>
          <w:tcPr>
            <w:tcW w:w="851" w:type="dxa"/>
            <w:vAlign w:val="center"/>
          </w:tcPr>
          <w:p w:rsidR="00242109" w:rsidRPr="00A51511" w:rsidRDefault="00242109" w:rsidP="00743C3E">
            <w:pPr>
              <w:pStyle w:val="VCAAtablecondensed"/>
              <w:jc w:val="center"/>
              <w:rPr>
                <w:lang w:val="en-AU"/>
              </w:rPr>
            </w:pPr>
            <w:r w:rsidRPr="00A51511">
              <w:rPr>
                <w:lang w:val="en-AU"/>
              </w:rPr>
              <w:t>3</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VCAAtablecondensedbullet"/>
              <w:tabs>
                <w:tab w:val="clear" w:pos="425"/>
                <w:tab w:val="left" w:pos="340"/>
              </w:tabs>
              <w:ind w:left="360" w:hanging="360"/>
            </w:pPr>
          </w:p>
        </w:tc>
      </w:tr>
      <w:tr w:rsidR="00242109" w:rsidRPr="00A51511" w:rsidTr="00743C3E">
        <w:tc>
          <w:tcPr>
            <w:tcW w:w="851" w:type="dxa"/>
            <w:vAlign w:val="center"/>
          </w:tcPr>
          <w:p w:rsidR="00242109" w:rsidRPr="00A51511" w:rsidRDefault="00242109" w:rsidP="00743C3E">
            <w:pPr>
              <w:pStyle w:val="VCAAtablecondensed"/>
              <w:jc w:val="center"/>
              <w:rPr>
                <w:lang w:val="en-AU"/>
              </w:rPr>
            </w:pPr>
            <w:r w:rsidRPr="00A51511">
              <w:rPr>
                <w:lang w:val="en-AU"/>
              </w:rPr>
              <w:t>4</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VCAAtablecondensedbullet"/>
              <w:tabs>
                <w:tab w:val="clear" w:pos="425"/>
                <w:tab w:val="left" w:pos="340"/>
              </w:tabs>
              <w:ind w:left="360" w:hanging="360"/>
            </w:pPr>
          </w:p>
        </w:tc>
      </w:tr>
      <w:tr w:rsidR="00242109" w:rsidRPr="00A51511" w:rsidTr="00743C3E">
        <w:tc>
          <w:tcPr>
            <w:tcW w:w="851" w:type="dxa"/>
            <w:vAlign w:val="center"/>
          </w:tcPr>
          <w:p w:rsidR="00242109" w:rsidRPr="00A51511" w:rsidRDefault="00242109" w:rsidP="00743C3E">
            <w:pPr>
              <w:pStyle w:val="VCAAtablecondensed"/>
              <w:jc w:val="center"/>
              <w:rPr>
                <w:lang w:val="en-AU"/>
              </w:rPr>
            </w:pPr>
            <w:r w:rsidRPr="00A51511">
              <w:rPr>
                <w:lang w:val="en-AU"/>
              </w:rPr>
              <w:t>5</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restart"/>
            <w:vAlign w:val="center"/>
          </w:tcPr>
          <w:p w:rsidR="00242109" w:rsidRPr="00A51511" w:rsidRDefault="00242109" w:rsidP="00743C3E">
            <w:pPr>
              <w:pStyle w:val="VCAAtablecondensed"/>
              <w:rPr>
                <w:lang w:val="en-AU"/>
              </w:rPr>
            </w:pPr>
            <w:r w:rsidRPr="00A51511">
              <w:rPr>
                <w:b/>
                <w:lang w:val="en-AU"/>
              </w:rPr>
              <w:t>Brain plasticity and brain damage</w:t>
            </w:r>
            <w:r>
              <w:rPr>
                <w:b/>
                <w:lang w:val="en-AU"/>
              </w:rPr>
              <w:t xml:space="preserve"> </w:t>
            </w:r>
            <w:r w:rsidRPr="00A51511">
              <w:rPr>
                <w:lang w:val="en-AU"/>
              </w:rPr>
              <w:t>(infancy and adolescence as periods of rapid development and changes in brain structure and function; impact of injury to the cerebral cortex; ability of brain to undergo adaptive plasticity; use of animal studies and neuroimaging techniques to develop understanding of human neurological disorders</w:t>
            </w:r>
            <w:r>
              <w:rPr>
                <w:lang w:val="en-AU"/>
              </w:rPr>
              <w:t>)</w:t>
            </w:r>
          </w:p>
        </w:tc>
        <w:tc>
          <w:tcPr>
            <w:tcW w:w="8363" w:type="dxa"/>
            <w:vMerge/>
            <w:vAlign w:val="center"/>
          </w:tcPr>
          <w:p w:rsidR="00242109" w:rsidRPr="00A51511" w:rsidRDefault="00242109" w:rsidP="00242109">
            <w:pPr>
              <w:pStyle w:val="VCAAtablecondensedbullet"/>
              <w:tabs>
                <w:tab w:val="clear" w:pos="425"/>
                <w:tab w:val="left" w:pos="340"/>
              </w:tabs>
              <w:ind w:left="360" w:hanging="360"/>
            </w:pPr>
          </w:p>
        </w:tc>
      </w:tr>
      <w:tr w:rsidR="00242109" w:rsidRPr="00A51511" w:rsidTr="00743C3E">
        <w:trPr>
          <w:trHeight w:val="831"/>
        </w:trPr>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6</w:t>
            </w:r>
          </w:p>
        </w:tc>
        <w:tc>
          <w:tcPr>
            <w:tcW w:w="1701" w:type="dxa"/>
            <w:vMerge/>
            <w:textDirection w:val="btLr"/>
            <w:vAlign w:val="center"/>
          </w:tcPr>
          <w:p w:rsidR="00242109" w:rsidRPr="00A51511" w:rsidRDefault="00242109" w:rsidP="00743C3E">
            <w:pPr>
              <w:pStyle w:val="VCAAtablecondensedheading"/>
              <w:jc w:val="center"/>
              <w:rPr>
                <w:b/>
                <w:bCs/>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VCAAtablecondensedbullet"/>
              <w:tabs>
                <w:tab w:val="clear" w:pos="425"/>
                <w:tab w:val="left" w:pos="340"/>
              </w:tabs>
              <w:ind w:left="360" w:hanging="360"/>
              <w:rPr>
                <w:lang w:val="en-AU"/>
              </w:rPr>
            </w:pPr>
          </w:p>
        </w:tc>
      </w:tr>
      <w:tr w:rsidR="00242109" w:rsidRPr="00A51511" w:rsidTr="00743C3E">
        <w:trPr>
          <w:trHeight w:val="830"/>
        </w:trPr>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7</w:t>
            </w:r>
          </w:p>
        </w:tc>
        <w:tc>
          <w:tcPr>
            <w:tcW w:w="1701" w:type="dxa"/>
            <w:vMerge/>
            <w:textDirection w:val="btLr"/>
            <w:vAlign w:val="center"/>
          </w:tcPr>
          <w:p w:rsidR="00242109" w:rsidRPr="00A51511" w:rsidRDefault="00242109" w:rsidP="00743C3E">
            <w:pPr>
              <w:pStyle w:val="VCAAtablecondensedheading"/>
              <w:jc w:val="center"/>
              <w:rPr>
                <w:b/>
                <w:bCs/>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VCAAtablecondensedbullet"/>
              <w:tabs>
                <w:tab w:val="clear" w:pos="425"/>
                <w:tab w:val="left" w:pos="340"/>
              </w:tabs>
              <w:ind w:left="360" w:hanging="360"/>
              <w:rPr>
                <w:lang w:val="en-AU"/>
              </w:rPr>
            </w:pPr>
          </w:p>
        </w:tc>
      </w:tr>
    </w:tbl>
    <w:p w:rsidR="00242109" w:rsidRPr="00A51511" w:rsidRDefault="00242109" w:rsidP="00242109">
      <w:r w:rsidRPr="00A51511">
        <w:br w:type="page"/>
      </w:r>
    </w:p>
    <w:tbl>
      <w:tblPr>
        <w:tblStyle w:val="TableGrid"/>
        <w:tblW w:w="15168" w:type="dxa"/>
        <w:tblInd w:w="-85" w:type="dxa"/>
        <w:tblLayout w:type="fixed"/>
        <w:tblCellMar>
          <w:left w:w="57" w:type="dxa"/>
          <w:right w:w="57" w:type="dxa"/>
        </w:tblCellMar>
        <w:tblLook w:val="04A0" w:firstRow="1" w:lastRow="0" w:firstColumn="1" w:lastColumn="0" w:noHBand="0" w:noVBand="1"/>
      </w:tblPr>
      <w:tblGrid>
        <w:gridCol w:w="851"/>
        <w:gridCol w:w="1701"/>
        <w:gridCol w:w="4253"/>
        <w:gridCol w:w="8363"/>
      </w:tblGrid>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lastRenderedPageBreak/>
              <w:t>8</w:t>
            </w:r>
          </w:p>
        </w:tc>
        <w:tc>
          <w:tcPr>
            <w:tcW w:w="1701" w:type="dxa"/>
            <w:vMerge w:val="restart"/>
            <w:vAlign w:val="center"/>
          </w:tcPr>
          <w:p w:rsidR="00242109" w:rsidRPr="00A51511" w:rsidRDefault="00242109" w:rsidP="00743C3E">
            <w:pPr>
              <w:pStyle w:val="VCAAtablecondensedheading"/>
              <w:jc w:val="center"/>
              <w:rPr>
                <w:b/>
                <w:bCs/>
                <w:color w:val="auto"/>
                <w:lang w:val="en-AU"/>
              </w:rPr>
            </w:pPr>
            <w:r w:rsidRPr="00A51511">
              <w:rPr>
                <w:b/>
                <w:bCs/>
                <w:color w:val="auto"/>
                <w:lang w:val="en-AU"/>
              </w:rPr>
              <w:t>What influences psychological development?</w:t>
            </w:r>
          </w:p>
        </w:tc>
        <w:tc>
          <w:tcPr>
            <w:tcW w:w="4253" w:type="dxa"/>
            <w:vMerge w:val="restart"/>
            <w:vAlign w:val="center"/>
          </w:tcPr>
          <w:p w:rsidR="00242109" w:rsidRPr="00A51511" w:rsidRDefault="00242109" w:rsidP="00743C3E">
            <w:pPr>
              <w:pStyle w:val="VCAAtablecondensed"/>
              <w:rPr>
                <w:lang w:val="en-AU"/>
              </w:rPr>
            </w:pPr>
            <w:r w:rsidRPr="00A51511">
              <w:rPr>
                <w:b/>
                <w:lang w:val="en-AU"/>
              </w:rPr>
              <w:t>The complexity of psychological development</w:t>
            </w:r>
            <w:r>
              <w:rPr>
                <w:lang w:val="en-AU"/>
              </w:rPr>
              <w:t xml:space="preserve"> </w:t>
            </w:r>
            <w:r w:rsidRPr="00A51511">
              <w:rPr>
                <w:b/>
                <w:lang w:val="en-AU"/>
              </w:rPr>
              <w:t xml:space="preserve"> </w:t>
            </w:r>
            <w:r w:rsidRPr="00A51511">
              <w:rPr>
                <w:lang w:val="en-AU"/>
              </w:rPr>
              <w:t xml:space="preserve">(interactive nature of hereditary and environmental factors on psychological development; role of critical and sensitive periods; importance of attachment on emotional development; development of cognitive abilities; psychosocial development across the lifespan and influence on personality) </w:t>
            </w:r>
          </w:p>
        </w:tc>
        <w:tc>
          <w:tcPr>
            <w:tcW w:w="8363" w:type="dxa"/>
            <w:vMerge w:val="restart"/>
            <w:vAlign w:val="center"/>
          </w:tcPr>
          <w:p w:rsidR="00242109" w:rsidRPr="00A51511" w:rsidRDefault="00242109" w:rsidP="00242109">
            <w:pPr>
              <w:pStyle w:val="VCAAtablecondensedbullet"/>
              <w:tabs>
                <w:tab w:val="clear" w:pos="425"/>
                <w:tab w:val="left" w:pos="340"/>
              </w:tabs>
              <w:ind w:left="360" w:hanging="360"/>
              <w:rPr>
                <w:lang w:eastAsia="en-AU"/>
              </w:rPr>
            </w:pPr>
            <w:proofErr w:type="spellStart"/>
            <w:r w:rsidRPr="00A51511">
              <w:rPr>
                <w:lang w:eastAsia="en-AU"/>
              </w:rPr>
              <w:t>analyse</w:t>
            </w:r>
            <w:proofErr w:type="spellEnd"/>
            <w:r w:rsidRPr="00A51511">
              <w:rPr>
                <w:lang w:eastAsia="en-AU"/>
              </w:rPr>
              <w:t xml:space="preserve"> twin and adoption studies to examine the influence of environmental factors of development, focusing on the elements involved in the research design of twin and adoption studies</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 xml:space="preserve">visit a zoo to collect qualitative and quantitative data related to animal </w:t>
            </w:r>
            <w:proofErr w:type="spellStart"/>
            <w:r w:rsidRPr="00A51511">
              <w:rPr>
                <w:lang w:eastAsia="en-AU"/>
              </w:rPr>
              <w:t>behaviour</w:t>
            </w:r>
            <w:proofErr w:type="spellEnd"/>
            <w:r w:rsidRPr="00A51511">
              <w:rPr>
                <w:lang w:eastAsia="en-AU"/>
              </w:rPr>
              <w:t xml:space="preserve"> and to examine the use of animals in research </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conduct a class debate about appropriate school starting age using research relating to the emotional, cognitive and psycho-social development of children</w:t>
            </w:r>
          </w:p>
          <w:p w:rsidR="00242109" w:rsidRPr="00A51511" w:rsidRDefault="00242109" w:rsidP="00242109">
            <w:pPr>
              <w:pStyle w:val="VCAAtablecondensedbullet"/>
              <w:tabs>
                <w:tab w:val="clear" w:pos="425"/>
                <w:tab w:val="left" w:pos="340"/>
              </w:tabs>
              <w:ind w:left="360" w:hanging="360"/>
            </w:pPr>
            <w:proofErr w:type="gramStart"/>
            <w:r w:rsidRPr="00A51511">
              <w:t>design</w:t>
            </w:r>
            <w:proofErr w:type="gramEnd"/>
            <w:r w:rsidRPr="00A51511">
              <w:t xml:space="preserve"> and undertake an investigation related to Erikson’s work on personality (for example, ‘Is the degree of reported self-confidence related to hope/loyalty?’)</w:t>
            </w:r>
          </w:p>
          <w:p w:rsidR="00242109" w:rsidRPr="00A51511" w:rsidRDefault="00242109" w:rsidP="00242109">
            <w:pPr>
              <w:pStyle w:val="VCAAtablecondensedbullet"/>
              <w:tabs>
                <w:tab w:val="clear" w:pos="425"/>
                <w:tab w:val="left" w:pos="340"/>
              </w:tabs>
              <w:ind w:left="360" w:hanging="360"/>
              <w:rPr>
                <w:lang w:eastAsia="en-AU"/>
              </w:rPr>
            </w:pPr>
            <w:r w:rsidRPr="00A51511">
              <w:rPr>
                <w:lang w:eastAsia="en-AU"/>
              </w:rPr>
              <w:t>use Piaget’s theory to design, construct, test and report on the developmental appropriateness of a selected toy for a young child</w:t>
            </w:r>
          </w:p>
          <w:p w:rsidR="00242109" w:rsidRPr="00A51511" w:rsidRDefault="00242109" w:rsidP="00242109">
            <w:pPr>
              <w:pStyle w:val="VCAAtablecondensedbullet"/>
              <w:tabs>
                <w:tab w:val="clear" w:pos="425"/>
                <w:tab w:val="left" w:pos="340"/>
              </w:tabs>
              <w:ind w:left="360" w:hanging="360"/>
            </w:pPr>
            <w:r w:rsidRPr="00A51511">
              <w:t xml:space="preserve">use a Socratic seminar (with one central person each representing typical </w:t>
            </w:r>
            <w:proofErr w:type="spellStart"/>
            <w:r w:rsidRPr="00A51511">
              <w:t>behaviours</w:t>
            </w:r>
            <w:proofErr w:type="spellEnd"/>
            <w:r w:rsidRPr="00A51511">
              <w:t xml:space="preserve">, atypical </w:t>
            </w:r>
            <w:proofErr w:type="spellStart"/>
            <w:r w:rsidRPr="00A51511">
              <w:t>behaviours</w:t>
            </w:r>
            <w:proofErr w:type="spellEnd"/>
            <w:r w:rsidRPr="00A51511">
              <w:t xml:space="preserve">, </w:t>
            </w:r>
            <w:proofErr w:type="spellStart"/>
            <w:r w:rsidRPr="00A51511">
              <w:t>adaptative</w:t>
            </w:r>
            <w:proofErr w:type="spellEnd"/>
            <w:r w:rsidRPr="00A51511">
              <w:t xml:space="preserve"> </w:t>
            </w:r>
            <w:proofErr w:type="spellStart"/>
            <w:r w:rsidRPr="00A51511">
              <w:t>behaviours</w:t>
            </w:r>
            <w:proofErr w:type="spellEnd"/>
            <w:r w:rsidRPr="00A51511">
              <w:t xml:space="preserve">, maladaptive </w:t>
            </w:r>
            <w:proofErr w:type="spellStart"/>
            <w:r w:rsidRPr="00A51511">
              <w:t>behaviours</w:t>
            </w:r>
            <w:proofErr w:type="spellEnd"/>
            <w:r w:rsidRPr="00A51511">
              <w:t>, mental health and mental disorder</w:t>
            </w:r>
            <w:r>
              <w:t>)</w:t>
            </w:r>
            <w:r w:rsidRPr="00A51511">
              <w:t xml:space="preserve"> to discuss how normality may be </w:t>
            </w:r>
            <w:proofErr w:type="spellStart"/>
            <w:r w:rsidRPr="00A51511">
              <w:t>conceptualised</w:t>
            </w:r>
            <w:proofErr w:type="spellEnd"/>
          </w:p>
          <w:p w:rsidR="00242109" w:rsidRPr="00A51511" w:rsidRDefault="00242109" w:rsidP="00242109">
            <w:pPr>
              <w:pStyle w:val="VCAAtablecondensedbullet"/>
              <w:tabs>
                <w:tab w:val="clear" w:pos="425"/>
                <w:tab w:val="left" w:pos="340"/>
              </w:tabs>
              <w:ind w:left="360" w:hanging="360"/>
            </w:pPr>
            <w:r w:rsidRPr="00A51511">
              <w:t>design a poster describing the facts and misconceptions about mental illness; discuss how ‘facts’ can be distinguished from ‘misconceptions’</w:t>
            </w:r>
          </w:p>
        </w:tc>
      </w:tr>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9</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743C3E">
            <w:pPr>
              <w:rPr>
                <w:rFonts w:ascii="Arial" w:hAnsi="Arial" w:cs="Arial"/>
                <w:sz w:val="18"/>
                <w:szCs w:val="18"/>
                <w:lang w:val="en-AU"/>
              </w:rPr>
            </w:pPr>
          </w:p>
        </w:tc>
      </w:tr>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10</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743C3E">
            <w:pPr>
              <w:pStyle w:val="ListParagraph"/>
              <w:ind w:left="360"/>
              <w:rPr>
                <w:rFonts w:ascii="Arial" w:hAnsi="Arial" w:cs="Arial"/>
                <w:sz w:val="18"/>
                <w:szCs w:val="18"/>
              </w:rPr>
            </w:pPr>
          </w:p>
        </w:tc>
      </w:tr>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1</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restart"/>
            <w:vAlign w:val="center"/>
          </w:tcPr>
          <w:p w:rsidR="00242109" w:rsidRPr="00A51511" w:rsidRDefault="00242109" w:rsidP="00743C3E">
            <w:pPr>
              <w:pStyle w:val="VCAAtablecondensed"/>
              <w:rPr>
                <w:lang w:val="en-AU"/>
              </w:rPr>
            </w:pPr>
            <w:r w:rsidRPr="00A51511">
              <w:rPr>
                <w:b/>
                <w:lang w:val="en-AU"/>
              </w:rPr>
              <w:t xml:space="preserve">Atypical psychological development </w:t>
            </w:r>
            <w:r w:rsidRPr="00A51511">
              <w:rPr>
                <w:lang w:val="en-AU"/>
              </w:rPr>
              <w:t>(conceptualisation of normality; mental health as a product of internal and external factors; major categories of psychological disorders; ‘two-hit’ hypothesis as an explanation for the development of psychological disorder)</w:t>
            </w:r>
          </w:p>
        </w:tc>
        <w:tc>
          <w:tcPr>
            <w:tcW w:w="8363" w:type="dxa"/>
            <w:vMerge/>
            <w:vAlign w:val="center"/>
          </w:tcPr>
          <w:p w:rsidR="00242109" w:rsidRPr="00A51511" w:rsidRDefault="00242109" w:rsidP="00242109">
            <w:pPr>
              <w:pStyle w:val="ListParagraph"/>
              <w:numPr>
                <w:ilvl w:val="0"/>
                <w:numId w:val="11"/>
              </w:numPr>
              <w:rPr>
                <w:rFonts w:ascii="Arial" w:hAnsi="Arial" w:cs="Arial"/>
                <w:sz w:val="18"/>
                <w:szCs w:val="18"/>
              </w:rPr>
            </w:pPr>
          </w:p>
        </w:tc>
      </w:tr>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2</w:t>
            </w:r>
          </w:p>
        </w:tc>
        <w:tc>
          <w:tcPr>
            <w:tcW w:w="1701" w:type="dxa"/>
            <w:vMerge/>
            <w:vAlign w:val="center"/>
          </w:tcPr>
          <w:p w:rsidR="00242109" w:rsidRPr="00A51511" w:rsidRDefault="00242109" w:rsidP="00743C3E">
            <w:pPr>
              <w:pStyle w:val="VCAAtablecondensedheading"/>
              <w:jc w:val="center"/>
              <w:rPr>
                <w:b/>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242109">
            <w:pPr>
              <w:pStyle w:val="ListParagraph"/>
              <w:numPr>
                <w:ilvl w:val="0"/>
                <w:numId w:val="10"/>
              </w:numPr>
              <w:rPr>
                <w:rFonts w:ascii="Arial" w:hAnsi="Arial" w:cs="Arial"/>
                <w:sz w:val="18"/>
                <w:szCs w:val="18"/>
              </w:rPr>
            </w:pPr>
          </w:p>
        </w:tc>
      </w:tr>
      <w:tr w:rsidR="00242109" w:rsidRPr="00A51511" w:rsidTr="00743C3E">
        <w:trPr>
          <w:trHeight w:val="532"/>
        </w:trPr>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13</w:t>
            </w:r>
          </w:p>
        </w:tc>
        <w:tc>
          <w:tcPr>
            <w:tcW w:w="1701" w:type="dxa"/>
            <w:vMerge/>
            <w:textDirection w:val="btLr"/>
            <w:vAlign w:val="center"/>
          </w:tcPr>
          <w:p w:rsidR="00242109" w:rsidRPr="00A51511" w:rsidRDefault="00242109" w:rsidP="00743C3E">
            <w:pPr>
              <w:pStyle w:val="VCAAtablecondensedheading"/>
              <w:jc w:val="center"/>
              <w:rPr>
                <w:b/>
                <w:bCs/>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743C3E">
            <w:pPr>
              <w:rPr>
                <w:rFonts w:ascii="Arial" w:hAnsi="Arial" w:cs="Arial"/>
                <w:sz w:val="18"/>
                <w:szCs w:val="18"/>
                <w:lang w:val="en-AU"/>
              </w:rPr>
            </w:pPr>
          </w:p>
        </w:tc>
      </w:tr>
      <w:tr w:rsidR="00242109" w:rsidRPr="00A51511" w:rsidTr="00743C3E">
        <w:trPr>
          <w:trHeight w:val="532"/>
        </w:trPr>
        <w:tc>
          <w:tcPr>
            <w:tcW w:w="851" w:type="dxa"/>
            <w:vAlign w:val="center"/>
          </w:tcPr>
          <w:p w:rsidR="00242109" w:rsidRPr="00A51511" w:rsidRDefault="00242109" w:rsidP="00743C3E">
            <w:pPr>
              <w:pStyle w:val="VCAAtablecondensed"/>
              <w:jc w:val="center"/>
              <w:rPr>
                <w:rFonts w:eastAsia="SimSun"/>
                <w:lang w:val="en-AU" w:eastAsia="zh-SG"/>
              </w:rPr>
            </w:pPr>
            <w:r w:rsidRPr="00A51511">
              <w:rPr>
                <w:rFonts w:eastAsia="SimSun" w:hint="eastAsia"/>
                <w:lang w:val="en-AU" w:eastAsia="zh-SG"/>
              </w:rPr>
              <w:t>14</w:t>
            </w:r>
          </w:p>
        </w:tc>
        <w:tc>
          <w:tcPr>
            <w:tcW w:w="1701" w:type="dxa"/>
            <w:vMerge/>
            <w:textDirection w:val="btLr"/>
            <w:vAlign w:val="center"/>
          </w:tcPr>
          <w:p w:rsidR="00242109" w:rsidRPr="00A51511" w:rsidRDefault="00242109" w:rsidP="00743C3E">
            <w:pPr>
              <w:pStyle w:val="VCAAtablecondensedheading"/>
              <w:jc w:val="center"/>
              <w:rPr>
                <w:b/>
                <w:bCs/>
                <w:color w:val="auto"/>
                <w:lang w:val="en-AU"/>
              </w:rPr>
            </w:pPr>
          </w:p>
        </w:tc>
        <w:tc>
          <w:tcPr>
            <w:tcW w:w="4253" w:type="dxa"/>
            <w:vMerge/>
            <w:vAlign w:val="center"/>
          </w:tcPr>
          <w:p w:rsidR="00242109" w:rsidRPr="00A51511" w:rsidRDefault="00242109" w:rsidP="00743C3E">
            <w:pPr>
              <w:rPr>
                <w:rFonts w:ascii="Arial" w:hAnsi="Arial" w:cs="Arial"/>
                <w:sz w:val="18"/>
                <w:szCs w:val="18"/>
                <w:lang w:val="en-AU"/>
              </w:rPr>
            </w:pPr>
          </w:p>
        </w:tc>
        <w:tc>
          <w:tcPr>
            <w:tcW w:w="8363" w:type="dxa"/>
            <w:vMerge/>
            <w:vAlign w:val="center"/>
          </w:tcPr>
          <w:p w:rsidR="00242109" w:rsidRPr="00A51511" w:rsidRDefault="00242109" w:rsidP="00743C3E">
            <w:pPr>
              <w:rPr>
                <w:rFonts w:ascii="Arial" w:hAnsi="Arial" w:cs="Arial"/>
                <w:sz w:val="18"/>
                <w:szCs w:val="18"/>
                <w:lang w:val="en-AU"/>
              </w:rPr>
            </w:pPr>
          </w:p>
        </w:tc>
      </w:tr>
      <w:tr w:rsidR="00242109" w:rsidRPr="00A51511" w:rsidTr="00743C3E">
        <w:trPr>
          <w:trHeight w:val="221"/>
        </w:trPr>
        <w:tc>
          <w:tcPr>
            <w:tcW w:w="851" w:type="dxa"/>
            <w:vAlign w:val="center"/>
          </w:tcPr>
          <w:p w:rsidR="00242109" w:rsidRPr="00A51511" w:rsidRDefault="00242109" w:rsidP="00743C3E">
            <w:pPr>
              <w:pStyle w:val="VCAAtablecondensed"/>
              <w:jc w:val="center"/>
              <w:rPr>
                <w:lang w:val="en-AU"/>
              </w:rPr>
            </w:pPr>
            <w:r w:rsidRPr="00A51511">
              <w:rPr>
                <w:rFonts w:eastAsia="SimSun" w:hint="eastAsia"/>
                <w:lang w:val="en-AU" w:eastAsia="zh-SG"/>
              </w:rPr>
              <w:t>15</w:t>
            </w:r>
          </w:p>
        </w:tc>
        <w:tc>
          <w:tcPr>
            <w:tcW w:w="1701" w:type="dxa"/>
            <w:vMerge w:val="restart"/>
            <w:vAlign w:val="center"/>
          </w:tcPr>
          <w:p w:rsidR="00242109" w:rsidRPr="00A51511" w:rsidRDefault="00242109" w:rsidP="00743C3E">
            <w:pPr>
              <w:pStyle w:val="VCAAtablecondensedheading"/>
              <w:jc w:val="center"/>
              <w:rPr>
                <w:b/>
                <w:color w:val="auto"/>
                <w:lang w:val="en-AU"/>
              </w:rPr>
            </w:pPr>
            <w:r w:rsidRPr="00A51511">
              <w:rPr>
                <w:b/>
                <w:bCs/>
                <w:color w:val="auto"/>
                <w:lang w:val="en-AU"/>
              </w:rPr>
              <w:t>Student-directed research investigation</w:t>
            </w:r>
          </w:p>
        </w:tc>
        <w:tc>
          <w:tcPr>
            <w:tcW w:w="12616" w:type="dxa"/>
            <w:gridSpan w:val="2"/>
            <w:vMerge w:val="restart"/>
            <w:vAlign w:val="center"/>
          </w:tcPr>
          <w:p w:rsidR="00242109" w:rsidRPr="00A51511" w:rsidRDefault="00242109" w:rsidP="00743C3E">
            <w:pPr>
              <w:pStyle w:val="VCAAtablecondensed"/>
              <w:rPr>
                <w:lang w:val="en-AU"/>
              </w:rPr>
            </w:pPr>
            <w:r w:rsidRPr="00A51511">
              <w:rPr>
                <w:b/>
                <w:lang w:val="en-AU"/>
              </w:rPr>
              <w:t>Student-directed research investigation</w:t>
            </w:r>
            <w:r w:rsidRPr="00A51511">
              <w:rPr>
                <w:lang w:val="en-AU"/>
              </w:rPr>
              <w:t xml:space="preserve"> (students work independently or in groups to investigate a question related to brain function and/or psychological development; outline relevant contemporary research that applies to their investigation; analyse the psychological concepts and scientific evidence that underpins their response to a question of interest; draw conclusions based on the evidence collected; and communicate the findings of their research investigation in a negotiated format to a selected audience) </w:t>
            </w:r>
          </w:p>
        </w:tc>
      </w:tr>
      <w:tr w:rsidR="00242109" w:rsidRPr="00A51511" w:rsidTr="00743C3E">
        <w:tc>
          <w:tcPr>
            <w:tcW w:w="851" w:type="dxa"/>
            <w:vAlign w:val="center"/>
          </w:tcPr>
          <w:p w:rsidR="00242109" w:rsidRPr="00A51511" w:rsidRDefault="00242109"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6</w:t>
            </w:r>
          </w:p>
        </w:tc>
        <w:tc>
          <w:tcPr>
            <w:tcW w:w="1701" w:type="dxa"/>
            <w:vMerge/>
            <w:textDirection w:val="btLr"/>
            <w:vAlign w:val="center"/>
          </w:tcPr>
          <w:p w:rsidR="00242109" w:rsidRPr="00A51511" w:rsidRDefault="00242109" w:rsidP="00743C3E">
            <w:pPr>
              <w:rPr>
                <w:rFonts w:ascii="Arial" w:hAnsi="Arial" w:cs="Arial"/>
                <w:sz w:val="18"/>
                <w:szCs w:val="18"/>
                <w:lang w:val="en-AU"/>
              </w:rPr>
            </w:pPr>
          </w:p>
        </w:tc>
        <w:tc>
          <w:tcPr>
            <w:tcW w:w="12616" w:type="dxa"/>
            <w:gridSpan w:val="2"/>
            <w:vMerge/>
            <w:vAlign w:val="center"/>
          </w:tcPr>
          <w:p w:rsidR="00242109" w:rsidRPr="00A51511" w:rsidRDefault="00242109" w:rsidP="00743C3E">
            <w:pPr>
              <w:rPr>
                <w:rFonts w:ascii="Arial" w:hAnsi="Arial" w:cs="Arial"/>
                <w:sz w:val="18"/>
                <w:szCs w:val="18"/>
                <w:lang w:val="en-AU"/>
              </w:rPr>
            </w:pPr>
          </w:p>
        </w:tc>
      </w:tr>
      <w:tr w:rsidR="00242109" w:rsidRPr="00A51511" w:rsidTr="00743C3E">
        <w:trPr>
          <w:trHeight w:val="348"/>
        </w:trPr>
        <w:tc>
          <w:tcPr>
            <w:tcW w:w="851" w:type="dxa"/>
            <w:vAlign w:val="center"/>
          </w:tcPr>
          <w:p w:rsidR="00242109" w:rsidRPr="00A51511" w:rsidRDefault="00242109"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7</w:t>
            </w:r>
          </w:p>
        </w:tc>
        <w:tc>
          <w:tcPr>
            <w:tcW w:w="1701" w:type="dxa"/>
            <w:vMerge/>
            <w:vAlign w:val="center"/>
          </w:tcPr>
          <w:p w:rsidR="00242109" w:rsidRPr="00A51511" w:rsidRDefault="00242109" w:rsidP="00743C3E">
            <w:pPr>
              <w:rPr>
                <w:rFonts w:ascii="Arial" w:hAnsi="Arial" w:cs="Arial"/>
                <w:sz w:val="18"/>
                <w:szCs w:val="18"/>
                <w:lang w:val="en-AU"/>
              </w:rPr>
            </w:pPr>
          </w:p>
        </w:tc>
        <w:tc>
          <w:tcPr>
            <w:tcW w:w="12616" w:type="dxa"/>
            <w:gridSpan w:val="2"/>
            <w:vMerge/>
            <w:vAlign w:val="center"/>
          </w:tcPr>
          <w:p w:rsidR="00242109" w:rsidRPr="00A51511" w:rsidRDefault="00242109" w:rsidP="00743C3E">
            <w:pPr>
              <w:rPr>
                <w:rFonts w:ascii="Arial" w:hAnsi="Arial" w:cs="Arial"/>
                <w:sz w:val="18"/>
                <w:szCs w:val="18"/>
                <w:lang w:val="en-AU"/>
              </w:rPr>
            </w:pPr>
          </w:p>
        </w:tc>
      </w:tr>
      <w:tr w:rsidR="00242109" w:rsidRPr="00A51511" w:rsidTr="00743C3E">
        <w:tblPrEx>
          <w:tblCellMar>
            <w:left w:w="108" w:type="dxa"/>
            <w:right w:w="108" w:type="dxa"/>
          </w:tblCellMar>
        </w:tblPrEx>
        <w:tc>
          <w:tcPr>
            <w:tcW w:w="851" w:type="dxa"/>
          </w:tcPr>
          <w:p w:rsidR="00242109" w:rsidRPr="00A51511" w:rsidRDefault="00242109" w:rsidP="00743C3E">
            <w:pPr>
              <w:pStyle w:val="VCAAtablecondensed"/>
              <w:jc w:val="center"/>
              <w:rPr>
                <w:lang w:val="en-AU"/>
              </w:rPr>
            </w:pPr>
            <w:r w:rsidRPr="00A51511">
              <w:rPr>
                <w:rFonts w:hint="eastAsia"/>
                <w:lang w:val="en-AU"/>
              </w:rPr>
              <w:t>18</w:t>
            </w:r>
          </w:p>
        </w:tc>
        <w:tc>
          <w:tcPr>
            <w:tcW w:w="14317" w:type="dxa"/>
            <w:gridSpan w:val="3"/>
            <w:vMerge w:val="restart"/>
            <w:vAlign w:val="center"/>
          </w:tcPr>
          <w:p w:rsidR="00242109" w:rsidRPr="00A51511" w:rsidRDefault="00242109" w:rsidP="00743C3E">
            <w:pPr>
              <w:pStyle w:val="VCAAtablecondensed"/>
              <w:jc w:val="center"/>
              <w:rPr>
                <w:rFonts w:eastAsia="SimSun"/>
                <w:sz w:val="32"/>
                <w:lang w:val="en-AU" w:eastAsia="zh-SG"/>
              </w:rPr>
            </w:pPr>
            <w:r w:rsidRPr="00A51511">
              <w:rPr>
                <w:rFonts w:eastAsia="SimSun" w:hint="eastAsia"/>
                <w:b/>
                <w:lang w:val="en-AU" w:eastAsia="zh-SG"/>
              </w:rPr>
              <w:t>U</w:t>
            </w:r>
            <w:r w:rsidRPr="00A51511">
              <w:rPr>
                <w:b/>
                <w:lang w:val="en-AU"/>
              </w:rPr>
              <w:t>nit</w:t>
            </w:r>
            <w:r w:rsidRPr="00A51511">
              <w:rPr>
                <w:lang w:val="en-AU"/>
              </w:rPr>
              <w:t xml:space="preserve"> </w:t>
            </w:r>
            <w:r w:rsidRPr="00A51511">
              <w:rPr>
                <w:b/>
                <w:lang w:val="en-AU"/>
              </w:rPr>
              <w:t>revision</w:t>
            </w:r>
          </w:p>
        </w:tc>
      </w:tr>
      <w:tr w:rsidR="00242109" w:rsidRPr="00A51511" w:rsidTr="00743C3E">
        <w:tblPrEx>
          <w:tblCellMar>
            <w:left w:w="108" w:type="dxa"/>
            <w:right w:w="108" w:type="dxa"/>
          </w:tblCellMar>
        </w:tblPrEx>
        <w:tc>
          <w:tcPr>
            <w:tcW w:w="851" w:type="dxa"/>
          </w:tcPr>
          <w:p w:rsidR="00242109" w:rsidRPr="00A51511" w:rsidRDefault="00242109" w:rsidP="00743C3E">
            <w:pPr>
              <w:pStyle w:val="VCAAtablecondensed"/>
              <w:jc w:val="center"/>
              <w:rPr>
                <w:lang w:val="en-AU"/>
              </w:rPr>
            </w:pPr>
            <w:r w:rsidRPr="00A51511">
              <w:rPr>
                <w:rFonts w:hint="eastAsia"/>
                <w:lang w:val="en-AU"/>
              </w:rPr>
              <w:t>19</w:t>
            </w:r>
          </w:p>
        </w:tc>
        <w:tc>
          <w:tcPr>
            <w:tcW w:w="14317" w:type="dxa"/>
            <w:gridSpan w:val="3"/>
            <w:vMerge/>
          </w:tcPr>
          <w:p w:rsidR="00242109" w:rsidRPr="00A51511" w:rsidRDefault="00242109" w:rsidP="00743C3E">
            <w:pPr>
              <w:rPr>
                <w:rFonts w:ascii="Arial" w:hAnsi="Arial" w:cs="Arial"/>
                <w:b/>
                <w:sz w:val="32"/>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98" w:rsidRDefault="00A97A98" w:rsidP="00304EA1">
      <w:pPr>
        <w:spacing w:after="0" w:line="240" w:lineRule="auto"/>
      </w:pPr>
      <w:r>
        <w:separator/>
      </w:r>
    </w:p>
  </w:endnote>
  <w:endnote w:type="continuationSeparator" w:id="0">
    <w:p w:rsidR="00A97A98" w:rsidRDefault="00A97A9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0B" w:rsidRDefault="00222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243F0D" w:rsidRDefault="00A97A9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2200B">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Default="00A97A98"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98" w:rsidRDefault="00A97A98" w:rsidP="00304EA1">
      <w:pPr>
        <w:spacing w:after="0" w:line="240" w:lineRule="auto"/>
      </w:pPr>
      <w:r>
        <w:separator/>
      </w:r>
    </w:p>
  </w:footnote>
  <w:footnote w:type="continuationSeparator" w:id="0">
    <w:p w:rsidR="00A97A98" w:rsidRDefault="00A97A9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0B" w:rsidRDefault="00222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D86DE4" w:rsidRDefault="00A97A98" w:rsidP="007B4E0D">
    <w:pPr>
      <w:pStyle w:val="VCAAcaptionsandfootnotes"/>
      <w:tabs>
        <w:tab w:val="right" w:pos="14317"/>
      </w:tabs>
      <w:rPr>
        <w:color w:val="999999" w:themeColor="accent2"/>
      </w:rPr>
    </w:pPr>
    <w:r>
      <w:rPr>
        <w:color w:val="999999" w:themeColor="accent2"/>
        <w:lang w:val="en-AU"/>
      </w:rPr>
      <w:t xml:space="preserve">VCE </w:t>
    </w:r>
    <w:r w:rsidR="00900136">
      <w:rPr>
        <w:color w:val="999999" w:themeColor="accent2"/>
        <w:lang w:val="en-AU"/>
      </w:rPr>
      <w:t>Psychology</w:t>
    </w:r>
    <w:r>
      <w:rPr>
        <w:color w:val="999999" w:themeColor="accent2"/>
        <w:lang w:val="en-AU"/>
      </w:rPr>
      <w:t xml:space="preserve"> Units 1 and 2: 2016–202</w:t>
    </w:r>
    <w:r w:rsidR="0022200B">
      <w:rPr>
        <w:color w:val="999999" w:themeColor="accent2"/>
        <w:lang w:val="en-AU"/>
      </w:rPr>
      <w:t>2</w:t>
    </w:r>
    <w:r>
      <w:rPr>
        <w:color w:val="999999" w:themeColor="accent2"/>
        <w:lang w:val="en-AU"/>
      </w:rPr>
      <w:t xml:space="preserve">; Units 3 and 4: </w:t>
    </w:r>
    <w:r>
      <w:rPr>
        <w:color w:val="999999" w:themeColor="accent2"/>
        <w:lang w:val="en-AU"/>
      </w:rPr>
      <w:t>2017–202</w:t>
    </w:r>
    <w:r w:rsidR="0022200B">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9370BC" w:rsidRDefault="00A97A98" w:rsidP="00D3388E">
    <w:pPr>
      <w:spacing w:after="0"/>
    </w:pPr>
    <w:r w:rsidRPr="007B4E0D">
      <w:rPr>
        <w:color w:val="999999" w:themeColor="accent2"/>
        <w:sz w:val="18"/>
        <w:szCs w:val="18"/>
        <w:lang w:val="en-AU"/>
      </w:rPr>
      <w:t xml:space="preserve">VCE </w:t>
    </w:r>
    <w:r>
      <w:rPr>
        <w:color w:val="999999" w:themeColor="accent2"/>
        <w:sz w:val="18"/>
        <w:szCs w:val="18"/>
        <w:lang w:val="en-AU"/>
      </w:rPr>
      <w:t>Psychology</w:t>
    </w:r>
    <w:r w:rsidRPr="007B4E0D">
      <w:rPr>
        <w:color w:val="999999" w:themeColor="accent2"/>
        <w:sz w:val="18"/>
        <w:szCs w:val="18"/>
        <w:lang w:val="en-AU"/>
      </w:rPr>
      <w:t xml:space="preserve"> Units 1 and 2: 2016–202</w:t>
    </w:r>
    <w:r w:rsidR="0022200B">
      <w:rPr>
        <w:color w:val="999999" w:themeColor="accent2"/>
        <w:sz w:val="18"/>
        <w:szCs w:val="18"/>
        <w:lang w:val="en-AU"/>
      </w:rPr>
      <w:t>2</w:t>
    </w:r>
    <w:r w:rsidRPr="007B4E0D">
      <w:rPr>
        <w:color w:val="999999" w:themeColor="accent2"/>
        <w:sz w:val="18"/>
        <w:szCs w:val="18"/>
        <w:lang w:val="en-AU"/>
      </w:rPr>
      <w:t>; Units 3 and 4: 2017–202</w:t>
    </w:r>
    <w:r w:rsidR="0022200B">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8B3BD7"/>
    <w:multiLevelType w:val="hybridMultilevel"/>
    <w:tmpl w:val="8CD08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CC4CCF"/>
    <w:multiLevelType w:val="hybridMultilevel"/>
    <w:tmpl w:val="F202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9"/>
  </w:num>
  <w:num w:numId="6">
    <w:abstractNumId w:val="2"/>
  </w:num>
  <w:num w:numId="7">
    <w:abstractNumId w:val="5"/>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A71F7"/>
    <w:rsid w:val="000D3BC9"/>
    <w:rsid w:val="000F09E4"/>
    <w:rsid w:val="000F16FD"/>
    <w:rsid w:val="00164D7A"/>
    <w:rsid w:val="00180973"/>
    <w:rsid w:val="001E5ED4"/>
    <w:rsid w:val="0022200B"/>
    <w:rsid w:val="002233AF"/>
    <w:rsid w:val="002279BA"/>
    <w:rsid w:val="002329F3"/>
    <w:rsid w:val="00242109"/>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202F9"/>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8783C"/>
    <w:rsid w:val="00900136"/>
    <w:rsid w:val="009370BC"/>
    <w:rsid w:val="0098739B"/>
    <w:rsid w:val="00A17661"/>
    <w:rsid w:val="00A24B2D"/>
    <w:rsid w:val="00A30AF1"/>
    <w:rsid w:val="00A40966"/>
    <w:rsid w:val="00A51560"/>
    <w:rsid w:val="00A8271F"/>
    <w:rsid w:val="00A921E0"/>
    <w:rsid w:val="00A97A98"/>
    <w:rsid w:val="00B0738F"/>
    <w:rsid w:val="00B12CF5"/>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E817EB"/>
    <w:rsid w:val="00F40D53"/>
    <w:rsid w:val="00F4525C"/>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8D20B"/>
  <w15:docId w15:val="{2CB69D18-81B8-44BF-BFE5-A7DCB36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4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8F18-9406-47CE-AE7F-6DFB38AD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006DD-8E29-462A-BEAC-EF5729F34C6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FA88F3-CAB9-4306-954A-87E90483F02F}">
  <ds:schemaRefs>
    <ds:schemaRef ds:uri="http://schemas.microsoft.com/sharepoint/v3/contenttype/forms"/>
  </ds:schemaRefs>
</ds:datastoreItem>
</file>

<file path=customXml/itemProps4.xml><?xml version="1.0" encoding="utf-8"?>
<ds:datastoreItem xmlns:ds="http://schemas.openxmlformats.org/officeDocument/2006/customXml" ds:itemID="{22BB49D7-8A89-4EDA-856D-C3D093CB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Psychology: Sample teaching plan</vt:lpstr>
    </vt:vector>
  </TitlesOfParts>
  <Company>Victorian Curriculum and Assessment Authority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Sample teaching plan</dc:title>
  <dc:subject>Psychology</dc:subject>
  <dc:creator>Coleman, Julie J</dc:creator>
  <cp:keywords>Psychology, sample, teaching, plan, coursework, fieldwork</cp:keywords>
  <cp:lastModifiedBy>Coleman, Julie J</cp:lastModifiedBy>
  <cp:revision>3</cp:revision>
  <cp:lastPrinted>2015-05-15T02:35:00Z</cp:lastPrinted>
  <dcterms:created xsi:type="dcterms:W3CDTF">2020-07-13T04:43:00Z</dcterms:created>
  <dcterms:modified xsi:type="dcterms:W3CDTF">2020-07-13T04:45:00Z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