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WithEffects.xml" ContentType="application/vnd.ms-word.stylesWithEffects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5C" w:rsidRPr="003D5149" w:rsidRDefault="003D5149" w:rsidP="001F32EA">
      <w:pPr>
        <w:pStyle w:val="VCAADocumenttitle"/>
        <w:spacing w:before="120" w:after="240"/>
        <w:rPr>
          <w:sz w:val="44"/>
          <w:szCs w:val="44"/>
        </w:rPr>
      </w:pPr>
      <w:r w:rsidRPr="003D5149">
        <w:rPr>
          <w:sz w:val="44"/>
          <w:szCs w:val="44"/>
        </w:rPr>
        <w:t xml:space="preserve">VCE </w:t>
      </w:r>
      <w:r w:rsidR="0023725E">
        <w:rPr>
          <w:sz w:val="44"/>
          <w:szCs w:val="44"/>
        </w:rPr>
        <w:t>Psychology</w:t>
      </w:r>
      <w:r w:rsidRPr="003D5149">
        <w:rPr>
          <w:sz w:val="44"/>
          <w:szCs w:val="44"/>
        </w:rPr>
        <w:t>: 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2575"/>
        <w:gridCol w:w="2576"/>
        <w:gridCol w:w="2575"/>
        <w:gridCol w:w="2576"/>
        <w:gridCol w:w="2577"/>
      </w:tblGrid>
      <w:tr w:rsidR="003D5149" w:rsidTr="003D5149">
        <w:tc>
          <w:tcPr>
            <w:tcW w:w="14788" w:type="dxa"/>
            <w:gridSpan w:val="6"/>
            <w:shd w:val="clear" w:color="auto" w:fill="DCE4F0" w:themeFill="accent6" w:themeFillTint="33"/>
            <w:vAlign w:val="center"/>
          </w:tcPr>
          <w:p w:rsidR="003D5149" w:rsidRPr="00547BDF" w:rsidRDefault="0023725E" w:rsidP="00BF6035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sz w:val="24"/>
                <w:szCs w:val="24"/>
                <w:lang w:eastAsia="en-AU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AU"/>
              </w:rPr>
              <w:t>PSYCHOLOGY</w:t>
            </w:r>
          </w:p>
          <w:p w:rsidR="003D5149" w:rsidRDefault="003D5149" w:rsidP="00BF6035">
            <w:pPr>
              <w:spacing w:after="120"/>
              <w:jc w:val="center"/>
            </w:pPr>
            <w:r w:rsidRPr="006B6A95">
              <w:rPr>
                <w:rFonts w:ascii="Arial Narrow" w:hAnsi="Arial Narrow"/>
                <w:b/>
                <w:sz w:val="24"/>
                <w:szCs w:val="24"/>
                <w:lang w:eastAsia="en-AU"/>
              </w:rPr>
              <w:t>SCHOOL-ASSESSED COURSEWORK</w:t>
            </w:r>
          </w:p>
        </w:tc>
      </w:tr>
      <w:tr w:rsidR="003D5149" w:rsidTr="003D5149">
        <w:tc>
          <w:tcPr>
            <w:tcW w:w="14788" w:type="dxa"/>
            <w:gridSpan w:val="6"/>
            <w:tcBorders>
              <w:bottom w:val="single" w:sz="4" w:space="0" w:color="auto"/>
            </w:tcBorders>
            <w:vAlign w:val="center"/>
          </w:tcPr>
          <w:p w:rsidR="003D5149" w:rsidRDefault="003D5149" w:rsidP="00BF6035">
            <w:pPr>
              <w:spacing w:before="60" w:after="60"/>
              <w:jc w:val="center"/>
            </w:pPr>
            <w:r>
              <w:rPr>
                <w:rFonts w:ascii="Arial Narrow" w:eastAsia="Calibri" w:hAnsi="Arial Narrow" w:cs="Cordia New"/>
                <w:b/>
              </w:rPr>
              <w:t>Performance descriptors</w:t>
            </w:r>
          </w:p>
        </w:tc>
      </w:tr>
      <w:tr w:rsidR="003D5149" w:rsidRPr="006770E6" w:rsidTr="003D5149">
        <w:tc>
          <w:tcPr>
            <w:tcW w:w="14788" w:type="dxa"/>
            <w:gridSpan w:val="6"/>
            <w:tcBorders>
              <w:left w:val="nil"/>
              <w:right w:val="nil"/>
            </w:tcBorders>
          </w:tcPr>
          <w:p w:rsidR="003D5149" w:rsidRPr="006770E6" w:rsidRDefault="003D5149" w:rsidP="00BF6035">
            <w:pPr>
              <w:rPr>
                <w:sz w:val="12"/>
                <w:szCs w:val="12"/>
              </w:rPr>
            </w:pPr>
          </w:p>
        </w:tc>
      </w:tr>
      <w:tr w:rsidR="001F32EA" w:rsidTr="003D5149">
        <w:tc>
          <w:tcPr>
            <w:tcW w:w="1909" w:type="dxa"/>
            <w:vMerge w:val="restart"/>
            <w:vAlign w:val="center"/>
          </w:tcPr>
          <w:p w:rsidR="001F32EA" w:rsidRPr="0052614A" w:rsidRDefault="001F32EA" w:rsidP="00BF6035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52614A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Unit </w:t>
            </w: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3</w:t>
            </w:r>
          </w:p>
          <w:p w:rsidR="001F32EA" w:rsidRPr="0052614A" w:rsidRDefault="001F32EA" w:rsidP="00BF6035">
            <w:pPr>
              <w:spacing w:after="120"/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52614A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Outcome </w:t>
            </w: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2</w:t>
            </w:r>
          </w:p>
          <w:p w:rsidR="001F32EA" w:rsidRPr="00EB20E2" w:rsidRDefault="001F32EA" w:rsidP="00BF6035">
            <w:pPr>
              <w:spacing w:before="120" w:after="120"/>
              <w:rPr>
                <w:rFonts w:ascii="Arial Narrow" w:hAnsi="Arial Narrow"/>
              </w:rPr>
            </w:pPr>
            <w:r w:rsidRPr="00B17A66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Apply biological and psychological explanations for how new information can be learnt and stored in memory, and provide biological, psychological and social explanations of a person’s inability to remember information.</w:t>
            </w:r>
          </w:p>
        </w:tc>
        <w:tc>
          <w:tcPr>
            <w:tcW w:w="12879" w:type="dxa"/>
            <w:gridSpan w:val="5"/>
            <w:vAlign w:val="center"/>
          </w:tcPr>
          <w:p w:rsidR="001F32EA" w:rsidRPr="00EB20E2" w:rsidRDefault="001F32EA" w:rsidP="00BF6035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EB20E2">
              <w:rPr>
                <w:rFonts w:ascii="Arial Narrow" w:eastAsia="Calibri" w:hAnsi="Arial Narrow"/>
                <w:b/>
                <w:lang w:val="en-AU"/>
              </w:rPr>
              <w:t>DESCRIPTOR: typical performance in each range</w:t>
            </w:r>
          </w:p>
        </w:tc>
      </w:tr>
      <w:tr w:rsidR="001F32EA" w:rsidTr="003D5149">
        <w:tc>
          <w:tcPr>
            <w:tcW w:w="1909" w:type="dxa"/>
            <w:vMerge/>
            <w:vAlign w:val="center"/>
          </w:tcPr>
          <w:p w:rsidR="001F32EA" w:rsidRDefault="001F32EA" w:rsidP="00BF6035">
            <w:pPr>
              <w:spacing w:before="120" w:after="120"/>
            </w:pPr>
          </w:p>
        </w:tc>
        <w:tc>
          <w:tcPr>
            <w:tcW w:w="2575" w:type="dxa"/>
            <w:vAlign w:val="center"/>
          </w:tcPr>
          <w:p w:rsidR="001F32EA" w:rsidRPr="0052614A" w:rsidRDefault="001F32EA" w:rsidP="00BF6035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76" w:type="dxa"/>
            <w:vAlign w:val="center"/>
          </w:tcPr>
          <w:p w:rsidR="001F32EA" w:rsidRPr="0052614A" w:rsidRDefault="001F32EA" w:rsidP="00BF6035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75" w:type="dxa"/>
            <w:vAlign w:val="center"/>
          </w:tcPr>
          <w:p w:rsidR="001F32EA" w:rsidRPr="0052614A" w:rsidRDefault="001F32EA" w:rsidP="00BF6035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576" w:type="dxa"/>
            <w:vAlign w:val="center"/>
          </w:tcPr>
          <w:p w:rsidR="001F32EA" w:rsidRPr="0052614A" w:rsidRDefault="001F32EA" w:rsidP="00BF6035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77" w:type="dxa"/>
            <w:vAlign w:val="center"/>
          </w:tcPr>
          <w:p w:rsidR="001F32EA" w:rsidRPr="0052614A" w:rsidRDefault="001F32EA" w:rsidP="00BF6035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1F32EA" w:rsidTr="003D5149">
        <w:tc>
          <w:tcPr>
            <w:tcW w:w="1909" w:type="dxa"/>
            <w:vMerge/>
            <w:vAlign w:val="center"/>
          </w:tcPr>
          <w:p w:rsidR="001F32EA" w:rsidRDefault="001F32EA" w:rsidP="00BF6035"/>
        </w:tc>
        <w:tc>
          <w:tcPr>
            <w:tcW w:w="2575" w:type="dxa"/>
          </w:tcPr>
          <w:p w:rsidR="001F32EA" w:rsidRPr="001F32EA" w:rsidRDefault="001F32EA" w:rsidP="00743C3E">
            <w:pPr>
              <w:spacing w:before="120" w:after="120"/>
              <w:rPr>
                <w:sz w:val="18"/>
                <w:szCs w:val="18"/>
              </w:rPr>
            </w:pPr>
            <w:r w:rsidRPr="001F32EA">
              <w:rPr>
                <w:rFonts w:eastAsia="Calibri" w:cs="Arial"/>
                <w:sz w:val="18"/>
                <w:szCs w:val="18"/>
              </w:rPr>
              <w:t>Very limited biological and psychological explanations of how new information can be learnt and remembered.</w:t>
            </w:r>
            <w:r w:rsidRPr="001F32E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76" w:type="dxa"/>
          </w:tcPr>
          <w:p w:rsidR="001F32EA" w:rsidRPr="001F32EA" w:rsidRDefault="001F32EA" w:rsidP="00743C3E">
            <w:pPr>
              <w:spacing w:before="120" w:after="120"/>
              <w:rPr>
                <w:sz w:val="18"/>
                <w:szCs w:val="18"/>
              </w:rPr>
            </w:pPr>
            <w:r w:rsidRPr="001F32EA">
              <w:rPr>
                <w:rFonts w:eastAsia="Calibri" w:cs="Arial"/>
                <w:sz w:val="18"/>
                <w:szCs w:val="18"/>
              </w:rPr>
              <w:t>Limited biological and psychological explanations of how new information can be learnt and remembered.</w:t>
            </w:r>
            <w:r w:rsidRPr="001F32E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75" w:type="dxa"/>
          </w:tcPr>
          <w:p w:rsidR="001F32EA" w:rsidRPr="001F32EA" w:rsidRDefault="001F32EA" w:rsidP="00743C3E">
            <w:pPr>
              <w:spacing w:before="120" w:after="120"/>
              <w:rPr>
                <w:sz w:val="18"/>
                <w:szCs w:val="18"/>
              </w:rPr>
            </w:pPr>
            <w:r w:rsidRPr="001F32EA">
              <w:rPr>
                <w:rFonts w:eastAsia="Calibri" w:cs="Arial"/>
                <w:sz w:val="18"/>
                <w:szCs w:val="18"/>
              </w:rPr>
              <w:t>Satisfactory biological and psychological explanations of how new information can be learnt and remembered.</w:t>
            </w:r>
            <w:r w:rsidRPr="001F32E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76" w:type="dxa"/>
          </w:tcPr>
          <w:p w:rsidR="001F32EA" w:rsidRPr="001F32EA" w:rsidRDefault="001F32EA" w:rsidP="00743C3E">
            <w:pPr>
              <w:spacing w:before="120" w:after="120"/>
              <w:rPr>
                <w:sz w:val="18"/>
                <w:szCs w:val="18"/>
              </w:rPr>
            </w:pPr>
            <w:r w:rsidRPr="001F32EA">
              <w:rPr>
                <w:rFonts w:eastAsia="Calibri" w:cs="Arial"/>
                <w:sz w:val="18"/>
                <w:szCs w:val="18"/>
              </w:rPr>
              <w:t>Well-considered biological and psychological explanations of how new information can be learnt and remembered.</w:t>
            </w:r>
            <w:r w:rsidRPr="001F32E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77" w:type="dxa"/>
          </w:tcPr>
          <w:p w:rsidR="001F32EA" w:rsidRPr="001F32EA" w:rsidRDefault="001F32EA" w:rsidP="00743C3E">
            <w:pPr>
              <w:spacing w:before="120" w:after="120"/>
              <w:rPr>
                <w:sz w:val="18"/>
                <w:szCs w:val="18"/>
              </w:rPr>
            </w:pPr>
            <w:r w:rsidRPr="001F32EA">
              <w:rPr>
                <w:rFonts w:eastAsia="Calibri" w:cs="Arial"/>
                <w:sz w:val="18"/>
                <w:szCs w:val="18"/>
              </w:rPr>
              <w:t>Comprehensive biological and psychological explanations of how new information can be learnt and remembered.</w:t>
            </w:r>
            <w:r w:rsidRPr="001F32EA">
              <w:rPr>
                <w:sz w:val="18"/>
                <w:szCs w:val="18"/>
              </w:rPr>
              <w:t xml:space="preserve"> </w:t>
            </w:r>
          </w:p>
        </w:tc>
      </w:tr>
      <w:tr w:rsidR="001F32EA" w:rsidTr="003D5149">
        <w:tc>
          <w:tcPr>
            <w:tcW w:w="1909" w:type="dxa"/>
            <w:vMerge/>
          </w:tcPr>
          <w:p w:rsidR="001F32EA" w:rsidRDefault="001F32EA" w:rsidP="00BF6035"/>
        </w:tc>
        <w:tc>
          <w:tcPr>
            <w:tcW w:w="2575" w:type="dxa"/>
          </w:tcPr>
          <w:p w:rsidR="001F32EA" w:rsidRPr="001F32EA" w:rsidRDefault="001F32EA" w:rsidP="00743C3E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1F32EA">
              <w:rPr>
                <w:rFonts w:eastAsia="Calibri" w:cs="Arial"/>
                <w:sz w:val="18"/>
                <w:szCs w:val="18"/>
              </w:rPr>
              <w:t xml:space="preserve">Very limited biological, psychological and social descriptions of the inability to remember information. </w:t>
            </w:r>
          </w:p>
        </w:tc>
        <w:tc>
          <w:tcPr>
            <w:tcW w:w="2576" w:type="dxa"/>
          </w:tcPr>
          <w:p w:rsidR="001F32EA" w:rsidRPr="001F32EA" w:rsidRDefault="001F32EA" w:rsidP="00743C3E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1F32EA">
              <w:rPr>
                <w:rFonts w:eastAsia="Calibri" w:cs="Arial"/>
                <w:sz w:val="18"/>
                <w:szCs w:val="18"/>
              </w:rPr>
              <w:t xml:space="preserve">Limited biological, psychological and social explanations of the inability to remember information. </w:t>
            </w:r>
          </w:p>
        </w:tc>
        <w:tc>
          <w:tcPr>
            <w:tcW w:w="2575" w:type="dxa"/>
          </w:tcPr>
          <w:p w:rsidR="001F32EA" w:rsidRPr="001F32EA" w:rsidRDefault="001F32EA" w:rsidP="00743C3E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1F32EA">
              <w:rPr>
                <w:rFonts w:eastAsia="Calibri" w:cs="Arial"/>
                <w:sz w:val="18"/>
                <w:szCs w:val="18"/>
              </w:rPr>
              <w:t xml:space="preserve">Satisfactory biological, psychological and social explanations of the inability to remember information. </w:t>
            </w:r>
          </w:p>
        </w:tc>
        <w:tc>
          <w:tcPr>
            <w:tcW w:w="2576" w:type="dxa"/>
          </w:tcPr>
          <w:p w:rsidR="001F32EA" w:rsidRPr="001F32EA" w:rsidRDefault="001F32EA" w:rsidP="00743C3E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1F32EA">
              <w:rPr>
                <w:rFonts w:eastAsia="Calibri" w:cs="Arial"/>
                <w:sz w:val="18"/>
                <w:szCs w:val="18"/>
              </w:rPr>
              <w:t xml:space="preserve">Well-considered biological, psychological and social explanations of the inability to remember information. </w:t>
            </w:r>
          </w:p>
        </w:tc>
        <w:tc>
          <w:tcPr>
            <w:tcW w:w="2577" w:type="dxa"/>
          </w:tcPr>
          <w:p w:rsidR="001F32EA" w:rsidRPr="001F32EA" w:rsidRDefault="001F32EA" w:rsidP="00743C3E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1F32EA">
              <w:rPr>
                <w:rFonts w:eastAsia="Calibri" w:cs="Arial"/>
                <w:sz w:val="18"/>
                <w:szCs w:val="18"/>
              </w:rPr>
              <w:t xml:space="preserve">Comprehensive biological, psychological and social explanations of the inability to remember information. </w:t>
            </w:r>
          </w:p>
        </w:tc>
      </w:tr>
      <w:tr w:rsidR="001F32EA" w:rsidTr="003D5149">
        <w:tc>
          <w:tcPr>
            <w:tcW w:w="1909" w:type="dxa"/>
            <w:vMerge/>
          </w:tcPr>
          <w:p w:rsidR="001F32EA" w:rsidRDefault="001F32EA" w:rsidP="00BF6035"/>
        </w:tc>
        <w:tc>
          <w:tcPr>
            <w:tcW w:w="2575" w:type="dxa"/>
          </w:tcPr>
          <w:p w:rsidR="001F32EA" w:rsidRPr="001F32EA" w:rsidRDefault="001F32EA" w:rsidP="00743C3E">
            <w:pPr>
              <w:spacing w:before="120" w:after="120"/>
              <w:rPr>
                <w:sz w:val="18"/>
                <w:szCs w:val="18"/>
              </w:rPr>
            </w:pPr>
            <w:r w:rsidRPr="001F32EA">
              <w:rPr>
                <w:rFonts w:eastAsia="Calibri" w:cs="Arial"/>
                <w:sz w:val="18"/>
                <w:szCs w:val="18"/>
              </w:rPr>
              <w:t xml:space="preserve">Very limited explanation of the reliability of memory. </w:t>
            </w:r>
          </w:p>
        </w:tc>
        <w:tc>
          <w:tcPr>
            <w:tcW w:w="2576" w:type="dxa"/>
          </w:tcPr>
          <w:p w:rsidR="001F32EA" w:rsidRPr="001F32EA" w:rsidRDefault="001F32EA" w:rsidP="00743C3E">
            <w:pPr>
              <w:spacing w:before="120" w:after="120"/>
              <w:rPr>
                <w:sz w:val="18"/>
                <w:szCs w:val="18"/>
              </w:rPr>
            </w:pPr>
            <w:r w:rsidRPr="001F32EA">
              <w:rPr>
                <w:rFonts w:eastAsia="Calibri" w:cs="Arial"/>
                <w:sz w:val="18"/>
                <w:szCs w:val="18"/>
              </w:rPr>
              <w:t xml:space="preserve">Limited explanation and discussion of the reliability of memory. </w:t>
            </w:r>
          </w:p>
        </w:tc>
        <w:tc>
          <w:tcPr>
            <w:tcW w:w="2575" w:type="dxa"/>
          </w:tcPr>
          <w:p w:rsidR="001F32EA" w:rsidRPr="001F32EA" w:rsidRDefault="001F32EA" w:rsidP="00743C3E">
            <w:pPr>
              <w:spacing w:before="120" w:after="120"/>
              <w:rPr>
                <w:sz w:val="18"/>
                <w:szCs w:val="18"/>
              </w:rPr>
            </w:pPr>
            <w:r w:rsidRPr="001F32EA">
              <w:rPr>
                <w:rFonts w:eastAsia="Calibri" w:cs="Arial"/>
                <w:sz w:val="18"/>
                <w:szCs w:val="18"/>
              </w:rPr>
              <w:t xml:space="preserve">Sound explanation and discussion of the reliability of memory. </w:t>
            </w:r>
          </w:p>
        </w:tc>
        <w:tc>
          <w:tcPr>
            <w:tcW w:w="2576" w:type="dxa"/>
          </w:tcPr>
          <w:p w:rsidR="001F32EA" w:rsidRPr="001F32EA" w:rsidRDefault="001F32EA" w:rsidP="00743C3E">
            <w:pPr>
              <w:spacing w:before="120" w:after="120"/>
              <w:rPr>
                <w:sz w:val="18"/>
                <w:szCs w:val="18"/>
              </w:rPr>
            </w:pPr>
            <w:r w:rsidRPr="001F32EA">
              <w:rPr>
                <w:rFonts w:eastAsia="Calibri" w:cs="Arial"/>
                <w:sz w:val="18"/>
                <w:szCs w:val="18"/>
              </w:rPr>
              <w:t xml:space="preserve">Well-argued explanation and discussion of the reliability of memory. </w:t>
            </w:r>
          </w:p>
        </w:tc>
        <w:tc>
          <w:tcPr>
            <w:tcW w:w="2577" w:type="dxa"/>
          </w:tcPr>
          <w:p w:rsidR="001F32EA" w:rsidRPr="001F32EA" w:rsidRDefault="001F32EA" w:rsidP="00743C3E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1F32EA">
              <w:rPr>
                <w:rFonts w:eastAsia="Calibri" w:cs="Arial"/>
                <w:sz w:val="18"/>
                <w:szCs w:val="18"/>
              </w:rPr>
              <w:t xml:space="preserve">Thorough explanation and discussion of the reliability of memory. </w:t>
            </w:r>
          </w:p>
        </w:tc>
      </w:tr>
      <w:tr w:rsidR="001F32EA" w:rsidTr="003D5149">
        <w:tc>
          <w:tcPr>
            <w:tcW w:w="1909" w:type="dxa"/>
            <w:vMerge/>
          </w:tcPr>
          <w:p w:rsidR="001F32EA" w:rsidRDefault="001F32EA" w:rsidP="00BF6035"/>
        </w:tc>
        <w:tc>
          <w:tcPr>
            <w:tcW w:w="2575" w:type="dxa"/>
          </w:tcPr>
          <w:p w:rsidR="001F32EA" w:rsidRPr="001F32EA" w:rsidRDefault="001F32EA" w:rsidP="00743C3E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1F32EA">
              <w:rPr>
                <w:rFonts w:eastAsia="Calibri" w:cs="Arial"/>
                <w:sz w:val="18"/>
                <w:szCs w:val="18"/>
              </w:rPr>
              <w:t>Limited use of qualitative and quantitative data and evidence to answer questions and draw conclusions in investigations related to learning and memory.</w:t>
            </w:r>
          </w:p>
        </w:tc>
        <w:tc>
          <w:tcPr>
            <w:tcW w:w="2576" w:type="dxa"/>
          </w:tcPr>
          <w:p w:rsidR="001F32EA" w:rsidRPr="001F32EA" w:rsidRDefault="001F32EA" w:rsidP="00743C3E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1F32EA">
              <w:rPr>
                <w:rFonts w:eastAsia="Calibri" w:cs="Arial"/>
                <w:sz w:val="18"/>
                <w:szCs w:val="18"/>
              </w:rPr>
              <w:t xml:space="preserve">Some use of qualitative and quantitative data and evidence to answer questions, to draw conclusions and to </w:t>
            </w:r>
            <w:proofErr w:type="spellStart"/>
            <w:r w:rsidRPr="001F32EA">
              <w:rPr>
                <w:rFonts w:eastAsia="Calibri" w:cs="Arial"/>
                <w:sz w:val="18"/>
                <w:szCs w:val="18"/>
              </w:rPr>
              <w:t>recognise</w:t>
            </w:r>
            <w:proofErr w:type="spellEnd"/>
            <w:r w:rsidRPr="001F32EA">
              <w:rPr>
                <w:rFonts w:eastAsia="Calibri" w:cs="Arial"/>
                <w:sz w:val="18"/>
                <w:szCs w:val="18"/>
              </w:rPr>
              <w:t xml:space="preserve"> experimental errors and limitations in investigations related to learning and memory.</w:t>
            </w:r>
          </w:p>
        </w:tc>
        <w:tc>
          <w:tcPr>
            <w:tcW w:w="2575" w:type="dxa"/>
          </w:tcPr>
          <w:p w:rsidR="001F32EA" w:rsidRPr="001F32EA" w:rsidRDefault="001F32EA" w:rsidP="00743C3E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1F32EA">
              <w:rPr>
                <w:rFonts w:eastAsia="Calibri" w:cs="Arial"/>
                <w:sz w:val="18"/>
                <w:szCs w:val="18"/>
              </w:rPr>
              <w:t xml:space="preserve">Appropriate use of qualitative and quantitative data and evidence to answer questions, to draw conclusions and to </w:t>
            </w:r>
            <w:proofErr w:type="spellStart"/>
            <w:r w:rsidRPr="001F32EA">
              <w:rPr>
                <w:rFonts w:eastAsia="Calibri" w:cs="Arial"/>
                <w:sz w:val="18"/>
                <w:szCs w:val="18"/>
              </w:rPr>
              <w:t>recognise</w:t>
            </w:r>
            <w:proofErr w:type="spellEnd"/>
            <w:r w:rsidRPr="001F32EA">
              <w:rPr>
                <w:rFonts w:eastAsia="Calibri" w:cs="Arial"/>
                <w:sz w:val="18"/>
                <w:szCs w:val="18"/>
              </w:rPr>
              <w:t xml:space="preserve"> experimental errors and limitations in investigations related to learning and memory.</w:t>
            </w:r>
          </w:p>
        </w:tc>
        <w:tc>
          <w:tcPr>
            <w:tcW w:w="2576" w:type="dxa"/>
          </w:tcPr>
          <w:p w:rsidR="001F32EA" w:rsidRPr="001F32EA" w:rsidRDefault="001F32EA" w:rsidP="00743C3E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1F32EA">
              <w:rPr>
                <w:rFonts w:eastAsia="Calibri" w:cs="Arial"/>
                <w:sz w:val="18"/>
                <w:szCs w:val="18"/>
              </w:rPr>
              <w:t xml:space="preserve">Accurate use of qualitative and quantitative data and evidence to answer questions, to draw conclusions and to </w:t>
            </w:r>
            <w:proofErr w:type="spellStart"/>
            <w:r w:rsidRPr="001F32EA">
              <w:rPr>
                <w:rFonts w:eastAsia="Calibri" w:cs="Arial"/>
                <w:sz w:val="18"/>
                <w:szCs w:val="18"/>
              </w:rPr>
              <w:t>recognise</w:t>
            </w:r>
            <w:proofErr w:type="spellEnd"/>
            <w:r w:rsidRPr="001F32EA">
              <w:rPr>
                <w:rFonts w:eastAsia="Calibri" w:cs="Arial"/>
                <w:sz w:val="18"/>
                <w:szCs w:val="18"/>
              </w:rPr>
              <w:t xml:space="preserve"> experimental errors and limitations in investigations related to learning and memory.</w:t>
            </w:r>
          </w:p>
        </w:tc>
        <w:tc>
          <w:tcPr>
            <w:tcW w:w="2577" w:type="dxa"/>
          </w:tcPr>
          <w:p w:rsidR="001F32EA" w:rsidRPr="001F32EA" w:rsidRDefault="001F32EA" w:rsidP="00743C3E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1F32EA">
              <w:rPr>
                <w:rFonts w:eastAsia="Calibri" w:cs="Arial"/>
                <w:sz w:val="18"/>
                <w:szCs w:val="18"/>
              </w:rPr>
              <w:t xml:space="preserve">Insightful use of qualitative and quantitative data and evidence to answer questions, to draw conclusions and to </w:t>
            </w:r>
            <w:proofErr w:type="spellStart"/>
            <w:r w:rsidRPr="001F32EA">
              <w:rPr>
                <w:rFonts w:eastAsia="Calibri" w:cs="Arial"/>
                <w:sz w:val="18"/>
                <w:szCs w:val="18"/>
              </w:rPr>
              <w:t>recognise</w:t>
            </w:r>
            <w:proofErr w:type="spellEnd"/>
            <w:r w:rsidRPr="001F32EA">
              <w:rPr>
                <w:rFonts w:eastAsia="Calibri" w:cs="Arial"/>
                <w:sz w:val="18"/>
                <w:szCs w:val="18"/>
              </w:rPr>
              <w:t xml:space="preserve"> experimental errors and limitations in investigations related to learning and memory.</w:t>
            </w:r>
          </w:p>
        </w:tc>
      </w:tr>
    </w:tbl>
    <w:p w:rsidR="001F32EA" w:rsidRDefault="001F32E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2575"/>
        <w:gridCol w:w="2576"/>
        <w:gridCol w:w="2575"/>
        <w:gridCol w:w="2576"/>
        <w:gridCol w:w="2577"/>
      </w:tblGrid>
      <w:tr w:rsidR="001F32EA" w:rsidTr="003D5149">
        <w:tc>
          <w:tcPr>
            <w:tcW w:w="1909" w:type="dxa"/>
          </w:tcPr>
          <w:p w:rsidR="001F32EA" w:rsidRDefault="001F32EA" w:rsidP="00BF6035"/>
        </w:tc>
        <w:tc>
          <w:tcPr>
            <w:tcW w:w="2575" w:type="dxa"/>
          </w:tcPr>
          <w:p w:rsidR="001F32EA" w:rsidRPr="001F32EA" w:rsidRDefault="001F32EA" w:rsidP="00743C3E">
            <w:pPr>
              <w:spacing w:before="120" w:after="120"/>
              <w:rPr>
                <w:rFonts w:eastAsia="Calibri" w:cs="Arial"/>
                <w:color w:val="864704" w:themeColor="accent5" w:themeShade="80"/>
                <w:sz w:val="18"/>
                <w:szCs w:val="18"/>
              </w:rPr>
            </w:pPr>
            <w:r w:rsidRPr="001F32EA">
              <w:rPr>
                <w:rFonts w:eastAsia="Calibri" w:cs="Arial"/>
                <w:sz w:val="18"/>
                <w:szCs w:val="18"/>
              </w:rPr>
              <w:t>Very limited use of psychological terminology, representations, conventions and scientific data.</w:t>
            </w:r>
          </w:p>
        </w:tc>
        <w:tc>
          <w:tcPr>
            <w:tcW w:w="2576" w:type="dxa"/>
          </w:tcPr>
          <w:p w:rsidR="001F32EA" w:rsidRPr="001F32EA" w:rsidRDefault="001F32EA" w:rsidP="00743C3E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1F32EA">
              <w:rPr>
                <w:rFonts w:eastAsia="Calibri" w:cs="Arial"/>
                <w:sz w:val="18"/>
                <w:szCs w:val="18"/>
              </w:rPr>
              <w:t xml:space="preserve">Some appropriate use of psychological terminology, representations, conventions and scientific data. </w:t>
            </w:r>
          </w:p>
        </w:tc>
        <w:tc>
          <w:tcPr>
            <w:tcW w:w="2575" w:type="dxa"/>
          </w:tcPr>
          <w:p w:rsidR="001F32EA" w:rsidRPr="001F32EA" w:rsidRDefault="001F32EA" w:rsidP="00743C3E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1F32EA">
              <w:rPr>
                <w:rFonts w:eastAsia="Calibri" w:cs="Arial"/>
                <w:sz w:val="18"/>
                <w:szCs w:val="18"/>
              </w:rPr>
              <w:t xml:space="preserve">Satisfactory use of most psychological terminology, representations, conventions and scientific data. </w:t>
            </w:r>
          </w:p>
        </w:tc>
        <w:tc>
          <w:tcPr>
            <w:tcW w:w="2576" w:type="dxa"/>
          </w:tcPr>
          <w:p w:rsidR="001F32EA" w:rsidRPr="001F32EA" w:rsidRDefault="001F32EA" w:rsidP="00743C3E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1F32EA">
              <w:rPr>
                <w:rFonts w:eastAsia="Calibri" w:cs="Arial"/>
                <w:sz w:val="18"/>
                <w:szCs w:val="18"/>
              </w:rPr>
              <w:t>Effective and appropriate use of psychological terminology, representations, conventions and scientific data.</w:t>
            </w:r>
          </w:p>
        </w:tc>
        <w:tc>
          <w:tcPr>
            <w:tcW w:w="2577" w:type="dxa"/>
          </w:tcPr>
          <w:p w:rsidR="001F32EA" w:rsidRPr="001F32EA" w:rsidRDefault="001F32EA" w:rsidP="00743C3E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1F32EA">
              <w:rPr>
                <w:rFonts w:eastAsia="Calibri" w:cs="Arial"/>
                <w:sz w:val="18"/>
                <w:szCs w:val="18"/>
              </w:rPr>
              <w:t xml:space="preserve">Proficient, complete and appropriate use of psychological terminology, representations, conventions and scientific data. </w:t>
            </w:r>
          </w:p>
        </w:tc>
      </w:tr>
    </w:tbl>
    <w:p w:rsidR="003D5149" w:rsidRPr="003D5149" w:rsidRDefault="003D5149" w:rsidP="001F32EA">
      <w:pPr>
        <w:spacing w:before="240" w:after="120"/>
        <w:rPr>
          <w:sz w:val="18"/>
          <w:szCs w:val="18"/>
        </w:rPr>
      </w:pPr>
      <w:r w:rsidRPr="003D5149">
        <w:rPr>
          <w:sz w:val="18"/>
          <w:szCs w:val="18"/>
        </w:rPr>
        <w:t>KEY to marking scale based on the outcome contributing 50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2318"/>
        <w:gridCol w:w="2318"/>
        <w:gridCol w:w="2318"/>
        <w:gridCol w:w="2318"/>
      </w:tblGrid>
      <w:tr w:rsidR="003D5149" w:rsidRPr="003D5149" w:rsidTr="00BF6035">
        <w:trPr>
          <w:trHeight w:val="170"/>
        </w:trPr>
        <w:tc>
          <w:tcPr>
            <w:tcW w:w="2318" w:type="dxa"/>
            <w:vAlign w:val="center"/>
          </w:tcPr>
          <w:p w:rsidR="003D5149" w:rsidRPr="003D5149" w:rsidRDefault="003D5149" w:rsidP="00BF603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3D5149">
              <w:rPr>
                <w:sz w:val="18"/>
                <w:szCs w:val="18"/>
              </w:rPr>
              <w:t>Very Low 1–10</w:t>
            </w:r>
          </w:p>
        </w:tc>
        <w:tc>
          <w:tcPr>
            <w:tcW w:w="2318" w:type="dxa"/>
            <w:vAlign w:val="center"/>
          </w:tcPr>
          <w:p w:rsidR="003D5149" w:rsidRPr="003D5149" w:rsidRDefault="003D5149" w:rsidP="00BF603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3D5149">
              <w:rPr>
                <w:sz w:val="18"/>
                <w:szCs w:val="18"/>
              </w:rPr>
              <w:t>Lo</w:t>
            </w:r>
            <w:bookmarkStart w:id="0" w:name="_GoBack"/>
            <w:bookmarkEnd w:id="0"/>
            <w:r w:rsidRPr="003D5149">
              <w:rPr>
                <w:sz w:val="18"/>
                <w:szCs w:val="18"/>
              </w:rPr>
              <w:t>w 11–20</w:t>
            </w:r>
          </w:p>
        </w:tc>
        <w:tc>
          <w:tcPr>
            <w:tcW w:w="2318" w:type="dxa"/>
            <w:vAlign w:val="center"/>
          </w:tcPr>
          <w:p w:rsidR="003D5149" w:rsidRPr="003D5149" w:rsidRDefault="003D5149" w:rsidP="00BF603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3D5149">
              <w:rPr>
                <w:sz w:val="18"/>
                <w:szCs w:val="18"/>
              </w:rPr>
              <w:t>Medium 21–30</w:t>
            </w:r>
          </w:p>
        </w:tc>
        <w:tc>
          <w:tcPr>
            <w:tcW w:w="2318" w:type="dxa"/>
            <w:vAlign w:val="center"/>
          </w:tcPr>
          <w:p w:rsidR="003D5149" w:rsidRPr="003D5149" w:rsidRDefault="003D5149" w:rsidP="00BF603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3D5149">
              <w:rPr>
                <w:sz w:val="18"/>
                <w:szCs w:val="18"/>
              </w:rPr>
              <w:t>High 31–40</w:t>
            </w:r>
          </w:p>
        </w:tc>
        <w:tc>
          <w:tcPr>
            <w:tcW w:w="2318" w:type="dxa"/>
            <w:vAlign w:val="center"/>
          </w:tcPr>
          <w:p w:rsidR="003D5149" w:rsidRPr="003D5149" w:rsidRDefault="003D5149" w:rsidP="00BF603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3D5149">
              <w:rPr>
                <w:sz w:val="18"/>
                <w:szCs w:val="18"/>
              </w:rPr>
              <w:t>Very High 41–50</w:t>
            </w:r>
          </w:p>
        </w:tc>
      </w:tr>
    </w:tbl>
    <w:p w:rsidR="00D3388E" w:rsidRDefault="00D3388E" w:rsidP="00D3388E"/>
    <w:sectPr w:rsidR="00D3388E" w:rsidSect="00D3388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1134" w:right="1134" w:bottom="1134" w:left="1134" w:header="56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149" w:rsidRDefault="003D5149" w:rsidP="00304EA1">
      <w:pPr>
        <w:spacing w:after="0" w:line="240" w:lineRule="auto"/>
      </w:pPr>
      <w:r>
        <w:separator/>
      </w:r>
    </w:p>
  </w:endnote>
  <w:endnote w:type="continuationSeparator" w:id="0">
    <w:p w:rsidR="003D5149" w:rsidRDefault="003D5149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8B" w:rsidRPr="00243F0D" w:rsidRDefault="00D3388E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 w:rsidR="003D5149">
      <w:t>2017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1F32EA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8B" w:rsidRDefault="00D3388E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 w:rsidRPr="00970580">
      <w:t xml:space="preserve"> </w:t>
    </w:r>
    <w:r w:rsidR="003D5149">
      <w:t>2017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1A633EE7" wp14:editId="6C70DEBC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149" w:rsidRDefault="003D5149" w:rsidP="00304EA1">
      <w:pPr>
        <w:spacing w:after="0" w:line="240" w:lineRule="auto"/>
      </w:pPr>
      <w:r>
        <w:separator/>
      </w:r>
    </w:p>
  </w:footnote>
  <w:footnote w:type="continuationSeparator" w:id="0">
    <w:p w:rsidR="003D5149" w:rsidRDefault="003D5149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999999" w:themeColor="accent2"/>
      </w:rPr>
      <w:alias w:val="Title"/>
      <w:tag w:val=""/>
      <w:id w:val="-2029327038"/>
      <w:placeholder>
        <w:docPart w:val="1431F13C542F49CC8F69DCE00203DA6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C94A8B" w:rsidRPr="00D86DE4" w:rsidRDefault="003D5149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 xml:space="preserve">VCE </w:t>
        </w:r>
        <w:r w:rsidR="0023725E">
          <w:rPr>
            <w:color w:val="999999" w:themeColor="accent2"/>
            <w:lang w:val="en-AU"/>
          </w:rPr>
          <w:t>Psychology</w:t>
        </w:r>
        <w:r>
          <w:rPr>
            <w:color w:val="999999" w:themeColor="accent2"/>
            <w:lang w:val="en-AU"/>
          </w:rPr>
          <w:t xml:space="preserve">: </w:t>
        </w:r>
        <w:r w:rsidR="001F32EA">
          <w:rPr>
            <w:color w:val="999999" w:themeColor="accent2"/>
            <w:lang w:val="en-AU"/>
          </w:rPr>
          <w:t>Unit 3 Outcome 2</w:t>
        </w:r>
        <w:r w:rsidR="004A6E9A">
          <w:rPr>
            <w:color w:val="999999" w:themeColor="accent2"/>
            <w:lang w:val="en-AU"/>
          </w:rPr>
          <w:t xml:space="preserve"> </w:t>
        </w:r>
        <w:r>
          <w:rPr>
            <w:color w:val="999999" w:themeColor="accent2"/>
            <w:lang w:val="en-AU"/>
          </w:rPr>
          <w:t>Performance descriptors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8B" w:rsidRPr="009370BC" w:rsidRDefault="00D3388E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342AED3A" wp14:editId="6DDB8AA8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49"/>
    <w:rsid w:val="00027228"/>
    <w:rsid w:val="0005780E"/>
    <w:rsid w:val="000A71F7"/>
    <w:rsid w:val="000F09E4"/>
    <w:rsid w:val="000F16FD"/>
    <w:rsid w:val="00164D7A"/>
    <w:rsid w:val="001675CF"/>
    <w:rsid w:val="00180973"/>
    <w:rsid w:val="001E5ED4"/>
    <w:rsid w:val="001F32EA"/>
    <w:rsid w:val="002233AF"/>
    <w:rsid w:val="002279BA"/>
    <w:rsid w:val="002329F3"/>
    <w:rsid w:val="0023725E"/>
    <w:rsid w:val="00243F0D"/>
    <w:rsid w:val="002647BB"/>
    <w:rsid w:val="002754C1"/>
    <w:rsid w:val="002841C8"/>
    <w:rsid w:val="0028516B"/>
    <w:rsid w:val="002C6F90"/>
    <w:rsid w:val="002C7070"/>
    <w:rsid w:val="00302FB8"/>
    <w:rsid w:val="00304EA1"/>
    <w:rsid w:val="00314D81"/>
    <w:rsid w:val="00322FC6"/>
    <w:rsid w:val="00372723"/>
    <w:rsid w:val="00391986"/>
    <w:rsid w:val="003D5149"/>
    <w:rsid w:val="00400A2A"/>
    <w:rsid w:val="00416B45"/>
    <w:rsid w:val="00417AA3"/>
    <w:rsid w:val="00440B32"/>
    <w:rsid w:val="0046078D"/>
    <w:rsid w:val="004A2ED8"/>
    <w:rsid w:val="004A6E9A"/>
    <w:rsid w:val="004F5BDA"/>
    <w:rsid w:val="0051631E"/>
    <w:rsid w:val="00536E80"/>
    <w:rsid w:val="00566029"/>
    <w:rsid w:val="005923CB"/>
    <w:rsid w:val="005B391B"/>
    <w:rsid w:val="005D3D78"/>
    <w:rsid w:val="005E2EF0"/>
    <w:rsid w:val="00656B26"/>
    <w:rsid w:val="00693FFD"/>
    <w:rsid w:val="006D2159"/>
    <w:rsid w:val="006F787C"/>
    <w:rsid w:val="00702636"/>
    <w:rsid w:val="00724507"/>
    <w:rsid w:val="00751217"/>
    <w:rsid w:val="0076106A"/>
    <w:rsid w:val="00773E6C"/>
    <w:rsid w:val="007B186E"/>
    <w:rsid w:val="00813C37"/>
    <w:rsid w:val="008154B5"/>
    <w:rsid w:val="00823962"/>
    <w:rsid w:val="00852719"/>
    <w:rsid w:val="00860115"/>
    <w:rsid w:val="0088783C"/>
    <w:rsid w:val="008D3779"/>
    <w:rsid w:val="009370BC"/>
    <w:rsid w:val="0098739B"/>
    <w:rsid w:val="00A17661"/>
    <w:rsid w:val="00A24B2D"/>
    <w:rsid w:val="00A30AF1"/>
    <w:rsid w:val="00A40966"/>
    <w:rsid w:val="00A51560"/>
    <w:rsid w:val="00A921E0"/>
    <w:rsid w:val="00B0738F"/>
    <w:rsid w:val="00B26601"/>
    <w:rsid w:val="00B41951"/>
    <w:rsid w:val="00B53229"/>
    <w:rsid w:val="00B62480"/>
    <w:rsid w:val="00B81B70"/>
    <w:rsid w:val="00BD0724"/>
    <w:rsid w:val="00BE1A80"/>
    <w:rsid w:val="00BE5521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C21C3"/>
    <w:rsid w:val="00E23F1D"/>
    <w:rsid w:val="00E36361"/>
    <w:rsid w:val="00E55AE9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D5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D5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31F13C542F49CC8F69DCE00203D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4336D-676B-4515-812E-9FB21BD2C708}"/>
      </w:docPartPr>
      <w:docPartBody>
        <w:p w:rsidR="00412D98" w:rsidRDefault="00412D98">
          <w:pPr>
            <w:pStyle w:val="1431F13C542F49CC8F69DCE00203DA6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98"/>
    <w:rsid w:val="0041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431F13C542F49CC8F69DCE00203DA65">
    <w:name w:val="1431F13C542F49CC8F69DCE00203DA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431F13C542F49CC8F69DCE00203DA65">
    <w:name w:val="1431F13C542F49CC8F69DCE00203DA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66B046DC-6010-439A-9013-8DA5BE563126}"/>
</file>

<file path=customXml/itemProps2.xml><?xml version="1.0" encoding="utf-8"?>
<ds:datastoreItem xmlns:ds="http://schemas.openxmlformats.org/officeDocument/2006/customXml" ds:itemID="{BA962A43-5BBF-4A3A-91D5-ADFD8C8AD6F2}"/>
</file>

<file path=customXml/itemProps3.xml><?xml version="1.0" encoding="utf-8"?>
<ds:datastoreItem xmlns:ds="http://schemas.openxmlformats.org/officeDocument/2006/customXml" ds:itemID="{310D533B-521D-43EE-8E7F-3A19D03581FC}"/>
</file>

<file path=customXml/itemProps4.xml><?xml version="1.0" encoding="utf-8"?>
<ds:datastoreItem xmlns:ds="http://schemas.openxmlformats.org/officeDocument/2006/customXml" ds:itemID="{5E5DF7D7-1D3E-4E43-8286-0A01238793D9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4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Psychology: Unit 3 Outcome 1 Performance descriptors</vt:lpstr>
    </vt:vector>
  </TitlesOfParts>
  <Company>Victorian Curriculum and Assessment Authority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Psychology: Unit 3 Outcome 2 Performance descriptors</dc:title>
  <dc:subject>Psychology</dc:subject>
  <dc:creator/>
  <cp:keywords>psychology, outcome, performance, descriptors, coursework, marking, scale</cp:keywords>
  <cp:lastModifiedBy>Coleman, Julie J</cp:lastModifiedBy>
  <cp:revision>3</cp:revision>
  <cp:lastPrinted>2015-05-15T02:35:00Z</cp:lastPrinted>
  <dcterms:created xsi:type="dcterms:W3CDTF">2017-01-18T00:47:00Z</dcterms:created>
  <dcterms:modified xsi:type="dcterms:W3CDTF">2017-01-18T00:51:00Z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