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832E9B">
        <w:rPr>
          <w:sz w:val="40"/>
          <w:szCs w:val="40"/>
        </w:rPr>
        <w:t>Theatre Studies</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832E9B" w:rsidP="007C3D7A">
            <w:pPr>
              <w:tabs>
                <w:tab w:val="left" w:pos="9580"/>
              </w:tabs>
              <w:spacing w:before="120"/>
              <w:ind w:right="-136"/>
              <w:jc w:val="center"/>
              <w:rPr>
                <w:rFonts w:ascii="Arial Narrow" w:hAnsi="Arial Narrow"/>
                <w:b/>
                <w:lang w:eastAsia="en-AU"/>
              </w:rPr>
            </w:pPr>
            <w:r>
              <w:rPr>
                <w:rFonts w:ascii="Arial Narrow" w:hAnsi="Arial Narrow"/>
                <w:b/>
                <w:lang w:eastAsia="en-AU"/>
              </w:rPr>
              <w:t>THEATRE STUDIES</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D403D3" w:rsidTr="00D91EFE">
        <w:tc>
          <w:tcPr>
            <w:tcW w:w="2543" w:type="dxa"/>
            <w:vMerge w:val="restart"/>
            <w:vAlign w:val="center"/>
          </w:tcPr>
          <w:p w:rsidR="00D403D3" w:rsidRPr="00832E9B" w:rsidRDefault="00D403D3" w:rsidP="007C3D7A">
            <w:pPr>
              <w:rPr>
                <w:rFonts w:ascii="Arial Narrow" w:eastAsia="Calibri" w:hAnsi="Arial Narrow" w:cs="Cordia New"/>
                <w:b/>
                <w:bCs/>
                <w:i/>
                <w:iCs/>
                <w:color w:val="221E1F"/>
                <w:sz w:val="18"/>
                <w:szCs w:val="18"/>
              </w:rPr>
            </w:pPr>
            <w:r w:rsidRPr="00832E9B">
              <w:rPr>
                <w:rFonts w:ascii="Arial Narrow" w:eastAsia="Calibri" w:hAnsi="Arial Narrow" w:cs="Cordia New"/>
                <w:b/>
                <w:bCs/>
                <w:i/>
                <w:iCs/>
                <w:color w:val="221E1F"/>
                <w:sz w:val="18"/>
                <w:szCs w:val="18"/>
              </w:rPr>
              <w:t xml:space="preserve">Unit </w:t>
            </w:r>
            <w:r w:rsidR="00456877">
              <w:rPr>
                <w:rFonts w:ascii="Arial Narrow" w:eastAsia="Calibri" w:hAnsi="Arial Narrow" w:cs="Cordia New"/>
                <w:b/>
                <w:bCs/>
                <w:i/>
                <w:iCs/>
                <w:color w:val="221E1F"/>
                <w:sz w:val="18"/>
                <w:szCs w:val="18"/>
              </w:rPr>
              <w:t>4</w:t>
            </w:r>
          </w:p>
          <w:p w:rsidR="00D403D3" w:rsidRPr="00832E9B" w:rsidRDefault="00D403D3" w:rsidP="007C3D7A">
            <w:pPr>
              <w:rPr>
                <w:rFonts w:ascii="Arial Narrow" w:eastAsia="Calibri" w:hAnsi="Arial Narrow" w:cs="Cordia New"/>
                <w:b/>
                <w:bCs/>
                <w:i/>
                <w:iCs/>
                <w:color w:val="221E1F"/>
                <w:sz w:val="18"/>
                <w:szCs w:val="18"/>
              </w:rPr>
            </w:pPr>
            <w:r w:rsidRPr="00832E9B">
              <w:rPr>
                <w:rFonts w:ascii="Arial Narrow" w:eastAsia="Calibri" w:hAnsi="Arial Narrow" w:cs="Cordia New"/>
                <w:b/>
                <w:bCs/>
                <w:i/>
                <w:iCs/>
                <w:color w:val="221E1F"/>
                <w:sz w:val="18"/>
                <w:szCs w:val="18"/>
              </w:rPr>
              <w:t xml:space="preserve">Outcome </w:t>
            </w:r>
            <w:r w:rsidR="00456877">
              <w:rPr>
                <w:rFonts w:ascii="Arial Narrow" w:eastAsia="Calibri" w:hAnsi="Arial Narrow" w:cs="Cordia New"/>
                <w:b/>
                <w:bCs/>
                <w:i/>
                <w:iCs/>
                <w:color w:val="221E1F"/>
                <w:sz w:val="18"/>
                <w:szCs w:val="18"/>
              </w:rPr>
              <w:t>1</w:t>
            </w:r>
          </w:p>
          <w:p w:rsidR="00D403D3" w:rsidRPr="00456877" w:rsidRDefault="00456877" w:rsidP="007C3D7A">
            <w:pPr>
              <w:spacing w:before="120" w:after="120"/>
              <w:rPr>
                <w:rFonts w:ascii="Arial Narrow" w:hAnsi="Arial Narrow"/>
                <w:b/>
                <w:sz w:val="18"/>
                <w:szCs w:val="18"/>
              </w:rPr>
            </w:pPr>
            <w:r w:rsidRPr="00456877">
              <w:rPr>
                <w:rFonts w:ascii="Arial Narrow" w:hAnsi="Arial Narrow"/>
                <w:sz w:val="18"/>
                <w:szCs w:val="18"/>
              </w:rPr>
              <w:t>Describe and justify a creative and imaginative interpretation of a monologue and its prescribed scene.</w:t>
            </w:r>
          </w:p>
        </w:tc>
        <w:tc>
          <w:tcPr>
            <w:tcW w:w="12836" w:type="dxa"/>
            <w:gridSpan w:val="5"/>
            <w:shd w:val="clear" w:color="auto" w:fill="DCE4F0" w:themeFill="accent6" w:themeFillTint="33"/>
            <w:vAlign w:val="center"/>
          </w:tcPr>
          <w:p w:rsidR="00D403D3" w:rsidRPr="00EC42E9" w:rsidRDefault="00D403D3"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D403D3" w:rsidRPr="00497336" w:rsidTr="00D91EFE">
        <w:trPr>
          <w:trHeight w:val="170"/>
        </w:trPr>
        <w:tc>
          <w:tcPr>
            <w:tcW w:w="2543" w:type="dxa"/>
            <w:vMerge/>
            <w:vAlign w:val="center"/>
          </w:tcPr>
          <w:p w:rsidR="00D403D3" w:rsidRPr="00497336" w:rsidRDefault="00D403D3" w:rsidP="007C3D7A">
            <w:pPr>
              <w:spacing w:before="120" w:after="120"/>
              <w:rPr>
                <w:rFonts w:ascii="Arial Narrow" w:hAnsi="Arial Narrow"/>
              </w:rPr>
            </w:pP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D403D3" w:rsidRPr="00497336" w:rsidRDefault="00D403D3"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87FA8" w:rsidTr="00D91EFE">
        <w:tc>
          <w:tcPr>
            <w:tcW w:w="2543" w:type="dxa"/>
            <w:vMerge/>
            <w:vAlign w:val="center"/>
          </w:tcPr>
          <w:p w:rsidR="00787FA8" w:rsidRDefault="00787FA8" w:rsidP="00787FA8">
            <w:pPr>
              <w:spacing w:before="40" w:after="40"/>
            </w:pPr>
          </w:p>
        </w:tc>
        <w:tc>
          <w:tcPr>
            <w:tcW w:w="2551" w:type="dxa"/>
          </w:tcPr>
          <w:p w:rsidR="00787FA8" w:rsidRPr="00787FA8" w:rsidRDefault="00787FA8" w:rsidP="00787FA8">
            <w:pPr>
              <w:pStyle w:val="VCAAtablecondensed"/>
              <w:spacing w:before="60" w:line="240" w:lineRule="auto"/>
              <w:rPr>
                <w:sz w:val="18"/>
                <w:szCs w:val="18"/>
              </w:rPr>
            </w:pPr>
            <w:r w:rsidRPr="00787FA8">
              <w:rPr>
                <w:sz w:val="18"/>
                <w:szCs w:val="18"/>
              </w:rPr>
              <w:t xml:space="preserve">Very limited dramaturgy informs </w:t>
            </w:r>
            <w:r>
              <w:rPr>
                <w:sz w:val="18"/>
                <w:szCs w:val="18"/>
              </w:rPr>
              <w:br/>
            </w:r>
            <w:r w:rsidRPr="00787FA8">
              <w:rPr>
                <w:sz w:val="18"/>
                <w:szCs w:val="18"/>
              </w:rPr>
              <w:t>an interpretation of the script producing a limited range of theatrical possibilities.</w:t>
            </w:r>
          </w:p>
        </w:tc>
        <w:tc>
          <w:tcPr>
            <w:tcW w:w="2559" w:type="dxa"/>
          </w:tcPr>
          <w:p w:rsidR="00787FA8" w:rsidRPr="00787FA8" w:rsidRDefault="00787FA8" w:rsidP="00787FA8">
            <w:pPr>
              <w:pStyle w:val="VCAAtablecondensed"/>
              <w:spacing w:before="60" w:line="240" w:lineRule="auto"/>
              <w:rPr>
                <w:sz w:val="18"/>
                <w:szCs w:val="18"/>
              </w:rPr>
            </w:pPr>
            <w:r w:rsidRPr="00787FA8">
              <w:rPr>
                <w:sz w:val="18"/>
                <w:szCs w:val="18"/>
              </w:rPr>
              <w:t>Some dramaturgy informs an interpretation of the script producing an obvious range of theatrical possibilities and intended meanings.</w:t>
            </w:r>
          </w:p>
        </w:tc>
        <w:tc>
          <w:tcPr>
            <w:tcW w:w="2551" w:type="dxa"/>
          </w:tcPr>
          <w:p w:rsidR="00787FA8" w:rsidRPr="00787FA8" w:rsidRDefault="00787FA8" w:rsidP="00787FA8">
            <w:pPr>
              <w:pStyle w:val="VCAAtablecondensed"/>
              <w:spacing w:before="60" w:line="240" w:lineRule="auto"/>
              <w:rPr>
                <w:sz w:val="18"/>
                <w:szCs w:val="18"/>
              </w:rPr>
            </w:pPr>
            <w:r w:rsidRPr="00787FA8">
              <w:rPr>
                <w:sz w:val="18"/>
                <w:szCs w:val="18"/>
              </w:rPr>
              <w:t xml:space="preserve">Appropriate dramaturgy informs </w:t>
            </w:r>
            <w:r>
              <w:rPr>
                <w:sz w:val="18"/>
                <w:szCs w:val="18"/>
              </w:rPr>
              <w:br/>
            </w:r>
            <w:r w:rsidRPr="00787FA8">
              <w:rPr>
                <w:sz w:val="18"/>
                <w:szCs w:val="18"/>
              </w:rPr>
              <w:t>an interpretation of the script producing a range of adequately justified theatrical possibilities and intended meanings.</w:t>
            </w:r>
          </w:p>
        </w:tc>
        <w:tc>
          <w:tcPr>
            <w:tcW w:w="2608" w:type="dxa"/>
          </w:tcPr>
          <w:p w:rsidR="00787FA8" w:rsidRPr="00787FA8" w:rsidRDefault="00787FA8" w:rsidP="00787FA8">
            <w:pPr>
              <w:pStyle w:val="VCAAtablecondensed"/>
              <w:spacing w:before="60" w:line="240" w:lineRule="auto"/>
              <w:rPr>
                <w:b/>
                <w:sz w:val="18"/>
                <w:szCs w:val="18"/>
              </w:rPr>
            </w:pPr>
            <w:r w:rsidRPr="00787FA8">
              <w:rPr>
                <w:sz w:val="18"/>
                <w:szCs w:val="18"/>
              </w:rPr>
              <w:t>Detailed dramaturgy informs an interpretation of the script producing a range of well-justified theatrical possibilities and intended meanings.</w:t>
            </w:r>
          </w:p>
        </w:tc>
        <w:tc>
          <w:tcPr>
            <w:tcW w:w="2567" w:type="dxa"/>
          </w:tcPr>
          <w:p w:rsidR="00787FA8" w:rsidRPr="00787FA8" w:rsidRDefault="00787FA8" w:rsidP="00787FA8">
            <w:pPr>
              <w:pStyle w:val="VCAAtablecondensed"/>
              <w:spacing w:before="60" w:line="240" w:lineRule="auto"/>
              <w:rPr>
                <w:b/>
                <w:sz w:val="18"/>
                <w:szCs w:val="18"/>
              </w:rPr>
            </w:pPr>
            <w:r w:rsidRPr="00787FA8">
              <w:rPr>
                <w:sz w:val="18"/>
                <w:szCs w:val="18"/>
              </w:rPr>
              <w:t xml:space="preserve">Extensive dramaturgy informs </w:t>
            </w:r>
            <w:r>
              <w:rPr>
                <w:sz w:val="18"/>
                <w:szCs w:val="18"/>
              </w:rPr>
              <w:br/>
            </w:r>
            <w:r w:rsidRPr="00787FA8">
              <w:rPr>
                <w:sz w:val="18"/>
                <w:szCs w:val="18"/>
              </w:rPr>
              <w:t>an interpretation of the script producing a range of insightful and well-justified theatrical possibilities.</w:t>
            </w:r>
          </w:p>
        </w:tc>
      </w:tr>
      <w:tr w:rsidR="00787FA8" w:rsidTr="00D91EFE">
        <w:tc>
          <w:tcPr>
            <w:tcW w:w="2543" w:type="dxa"/>
            <w:vMerge/>
          </w:tcPr>
          <w:p w:rsidR="00787FA8" w:rsidRDefault="00787FA8" w:rsidP="00787FA8">
            <w:pPr>
              <w:spacing w:before="40" w:after="40"/>
            </w:pPr>
          </w:p>
        </w:tc>
        <w:tc>
          <w:tcPr>
            <w:tcW w:w="2551" w:type="dxa"/>
          </w:tcPr>
          <w:p w:rsidR="00787FA8" w:rsidRPr="00787FA8" w:rsidRDefault="00787FA8" w:rsidP="00787FA8">
            <w:pPr>
              <w:pStyle w:val="VCAAtablecondensed"/>
              <w:spacing w:before="60" w:line="240" w:lineRule="auto"/>
              <w:rPr>
                <w:sz w:val="18"/>
                <w:szCs w:val="18"/>
              </w:rPr>
            </w:pPr>
            <w:r w:rsidRPr="00787FA8">
              <w:rPr>
                <w:sz w:val="18"/>
                <w:szCs w:val="18"/>
              </w:rPr>
              <w:t xml:space="preserve">The proposed application of production work to </w:t>
            </w:r>
            <w:proofErr w:type="spellStart"/>
            <w:r w:rsidRPr="00787FA8">
              <w:rPr>
                <w:sz w:val="18"/>
                <w:szCs w:val="18"/>
              </w:rPr>
              <w:t>realise</w:t>
            </w:r>
            <w:proofErr w:type="spellEnd"/>
            <w:r w:rsidRPr="00787FA8">
              <w:rPr>
                <w:sz w:val="18"/>
                <w:szCs w:val="18"/>
              </w:rPr>
              <w:t xml:space="preserve"> the interpretation is very limited. Little application of elements of theatre composition, conventions of theatre style and appropriate theatre technologies to convey contexts, communicate themes, images, ideas and int</w:t>
            </w:r>
            <w:r>
              <w:rPr>
                <w:sz w:val="18"/>
                <w:szCs w:val="18"/>
              </w:rPr>
              <w:t>ended meaning to an audience.</w:t>
            </w:r>
          </w:p>
        </w:tc>
        <w:tc>
          <w:tcPr>
            <w:tcW w:w="2559" w:type="dxa"/>
          </w:tcPr>
          <w:p w:rsidR="00787FA8" w:rsidRPr="00787FA8" w:rsidRDefault="00787FA8" w:rsidP="00787FA8">
            <w:pPr>
              <w:pStyle w:val="VCAAtablecondensed"/>
              <w:spacing w:before="60" w:line="240" w:lineRule="auto"/>
              <w:rPr>
                <w:sz w:val="18"/>
                <w:szCs w:val="18"/>
              </w:rPr>
            </w:pPr>
            <w:r w:rsidRPr="00787FA8">
              <w:rPr>
                <w:sz w:val="18"/>
                <w:szCs w:val="18"/>
              </w:rPr>
              <w:t xml:space="preserve">The proposed application of production work to </w:t>
            </w:r>
            <w:proofErr w:type="spellStart"/>
            <w:r w:rsidRPr="00787FA8">
              <w:rPr>
                <w:sz w:val="18"/>
                <w:szCs w:val="18"/>
              </w:rPr>
              <w:t>realise</w:t>
            </w:r>
            <w:proofErr w:type="spellEnd"/>
            <w:r w:rsidRPr="00787FA8">
              <w:rPr>
                <w:sz w:val="18"/>
                <w:szCs w:val="18"/>
              </w:rPr>
              <w:t xml:space="preserve"> the interpretation is basic. Some application of elements of theatre composition, conventions of theatre style and appropriate theatre technologies to convey contexts, communicate themes, images, ideas and in</w:t>
            </w:r>
            <w:r>
              <w:rPr>
                <w:sz w:val="18"/>
                <w:szCs w:val="18"/>
              </w:rPr>
              <w:t>tended meaning to an audience.</w:t>
            </w:r>
          </w:p>
        </w:tc>
        <w:tc>
          <w:tcPr>
            <w:tcW w:w="2551" w:type="dxa"/>
          </w:tcPr>
          <w:p w:rsidR="00787FA8" w:rsidRPr="00787FA8" w:rsidRDefault="00787FA8" w:rsidP="00787FA8">
            <w:pPr>
              <w:pStyle w:val="VCAAtablecondensed"/>
              <w:spacing w:before="60" w:line="240" w:lineRule="auto"/>
              <w:rPr>
                <w:sz w:val="18"/>
                <w:szCs w:val="18"/>
              </w:rPr>
            </w:pPr>
            <w:r w:rsidRPr="00787FA8">
              <w:rPr>
                <w:sz w:val="18"/>
                <w:szCs w:val="18"/>
              </w:rPr>
              <w:t xml:space="preserve">The proposed application of production work to </w:t>
            </w:r>
            <w:proofErr w:type="spellStart"/>
            <w:r w:rsidRPr="00787FA8">
              <w:rPr>
                <w:sz w:val="18"/>
                <w:szCs w:val="18"/>
              </w:rPr>
              <w:t>realise</w:t>
            </w:r>
            <w:proofErr w:type="spellEnd"/>
            <w:r w:rsidRPr="00787FA8">
              <w:rPr>
                <w:sz w:val="18"/>
                <w:szCs w:val="18"/>
              </w:rPr>
              <w:t xml:space="preserve"> the interpretation is satisfactory.  Adequate application of elements of theatre composition, conventions of theatre style and appropriate theatre technologies to convey contexts, communicate themes, images, ideas and intended meaning to an audience.</w:t>
            </w:r>
          </w:p>
        </w:tc>
        <w:tc>
          <w:tcPr>
            <w:tcW w:w="2608" w:type="dxa"/>
          </w:tcPr>
          <w:p w:rsidR="00787FA8" w:rsidRPr="00787FA8" w:rsidRDefault="00787FA8" w:rsidP="002660DD">
            <w:pPr>
              <w:pStyle w:val="VCAAtablecondensed"/>
              <w:spacing w:before="60" w:line="240" w:lineRule="auto"/>
              <w:rPr>
                <w:sz w:val="18"/>
                <w:szCs w:val="18"/>
              </w:rPr>
            </w:pPr>
            <w:r w:rsidRPr="00787FA8">
              <w:rPr>
                <w:sz w:val="18"/>
                <w:szCs w:val="18"/>
              </w:rPr>
              <w:t xml:space="preserve">The proposed application of production work to </w:t>
            </w:r>
            <w:proofErr w:type="spellStart"/>
            <w:r w:rsidRPr="00787FA8">
              <w:rPr>
                <w:sz w:val="18"/>
                <w:szCs w:val="18"/>
              </w:rPr>
              <w:t>realise</w:t>
            </w:r>
            <w:proofErr w:type="spellEnd"/>
            <w:r w:rsidRPr="00787FA8">
              <w:rPr>
                <w:sz w:val="18"/>
                <w:szCs w:val="18"/>
              </w:rPr>
              <w:t xml:space="preserve"> the interpretation is well-developed.  </w:t>
            </w:r>
            <w:r w:rsidR="002660DD">
              <w:rPr>
                <w:sz w:val="18"/>
                <w:szCs w:val="18"/>
              </w:rPr>
              <w:t>Thoughtful</w:t>
            </w:r>
            <w:r w:rsidRPr="00787FA8">
              <w:rPr>
                <w:sz w:val="18"/>
                <w:szCs w:val="18"/>
              </w:rPr>
              <w:t xml:space="preserve"> application of elements of theatre composition, conventions of theatre style and appropriate theatre techno</w:t>
            </w:r>
            <w:bookmarkStart w:id="0" w:name="_GoBack"/>
            <w:bookmarkEnd w:id="0"/>
            <w:r w:rsidRPr="00787FA8">
              <w:rPr>
                <w:sz w:val="18"/>
                <w:szCs w:val="18"/>
              </w:rPr>
              <w:t>logies to convey contexts, communicate themes, images, ideas and i</w:t>
            </w:r>
            <w:r>
              <w:rPr>
                <w:sz w:val="18"/>
                <w:szCs w:val="18"/>
              </w:rPr>
              <w:t>ntended meaning to an audience.</w:t>
            </w:r>
          </w:p>
        </w:tc>
        <w:tc>
          <w:tcPr>
            <w:tcW w:w="2567" w:type="dxa"/>
          </w:tcPr>
          <w:p w:rsidR="00787FA8" w:rsidRPr="00787FA8" w:rsidRDefault="00787FA8" w:rsidP="00787FA8">
            <w:pPr>
              <w:pStyle w:val="VCAAtablecondensed"/>
              <w:spacing w:before="60" w:line="240" w:lineRule="auto"/>
              <w:rPr>
                <w:sz w:val="18"/>
                <w:szCs w:val="18"/>
              </w:rPr>
            </w:pPr>
            <w:r w:rsidRPr="00787FA8">
              <w:rPr>
                <w:sz w:val="18"/>
                <w:szCs w:val="18"/>
              </w:rPr>
              <w:t xml:space="preserve">The proposed application of production work to </w:t>
            </w:r>
            <w:proofErr w:type="spellStart"/>
            <w:r w:rsidRPr="00787FA8">
              <w:rPr>
                <w:sz w:val="18"/>
                <w:szCs w:val="18"/>
              </w:rPr>
              <w:t>realise</w:t>
            </w:r>
            <w:proofErr w:type="spellEnd"/>
            <w:r w:rsidRPr="00787FA8">
              <w:rPr>
                <w:sz w:val="18"/>
                <w:szCs w:val="18"/>
              </w:rPr>
              <w:t xml:space="preserve"> the interpretation is sophisticated. Insightful application of elements of theatre composition, conventions of theatre style and appropriate theatre technologies to convey contexts, communicate themes, images, ideas and in</w:t>
            </w:r>
            <w:r>
              <w:rPr>
                <w:sz w:val="18"/>
                <w:szCs w:val="18"/>
              </w:rPr>
              <w:t>tended meaning to an audience.</w:t>
            </w:r>
          </w:p>
        </w:tc>
      </w:tr>
      <w:tr w:rsidR="00787FA8" w:rsidTr="008E619B">
        <w:trPr>
          <w:trHeight w:val="397"/>
        </w:trPr>
        <w:tc>
          <w:tcPr>
            <w:tcW w:w="2543" w:type="dxa"/>
            <w:vMerge/>
          </w:tcPr>
          <w:p w:rsidR="00787FA8" w:rsidRDefault="00787FA8" w:rsidP="00787FA8">
            <w:pPr>
              <w:spacing w:before="40" w:after="40"/>
            </w:pPr>
          </w:p>
        </w:tc>
        <w:tc>
          <w:tcPr>
            <w:tcW w:w="2551" w:type="dxa"/>
          </w:tcPr>
          <w:p w:rsidR="00787FA8" w:rsidRPr="00787FA8" w:rsidRDefault="00787FA8" w:rsidP="00787FA8">
            <w:pPr>
              <w:pStyle w:val="VCAAHeading5"/>
              <w:spacing w:before="60" w:after="80" w:line="240" w:lineRule="auto"/>
              <w:ind w:left="9"/>
              <w:contextualSpacing w:val="0"/>
              <w:rPr>
                <w:rFonts w:ascii="Arial Narrow" w:hAnsi="Arial Narrow"/>
                <w:b w:val="0"/>
                <w:color w:val="auto"/>
                <w:sz w:val="18"/>
                <w:szCs w:val="18"/>
              </w:rPr>
            </w:pPr>
            <w:r w:rsidRPr="00787FA8">
              <w:rPr>
                <w:rFonts w:ascii="Arial Narrow" w:hAnsi="Arial Narrow"/>
                <w:b w:val="0"/>
                <w:sz w:val="18"/>
                <w:szCs w:val="18"/>
              </w:rPr>
              <w:t xml:space="preserve">Very little consideration of safe and ethical approaches in the description of how work practice will be applied to </w:t>
            </w:r>
            <w:proofErr w:type="spellStart"/>
            <w:r w:rsidRPr="00787FA8">
              <w:rPr>
                <w:rFonts w:ascii="Arial Narrow" w:hAnsi="Arial Narrow"/>
                <w:b w:val="0"/>
                <w:sz w:val="18"/>
                <w:szCs w:val="18"/>
              </w:rPr>
              <w:t>realise</w:t>
            </w:r>
            <w:proofErr w:type="spellEnd"/>
            <w:r w:rsidRPr="00787FA8">
              <w:rPr>
                <w:rFonts w:ascii="Arial Narrow" w:hAnsi="Arial Narrow"/>
                <w:b w:val="0"/>
                <w:sz w:val="18"/>
                <w:szCs w:val="18"/>
              </w:rPr>
              <w:t xml:space="preserve"> the interpretation. </w:t>
            </w:r>
          </w:p>
        </w:tc>
        <w:tc>
          <w:tcPr>
            <w:tcW w:w="2559" w:type="dxa"/>
          </w:tcPr>
          <w:p w:rsidR="00787FA8" w:rsidRPr="00787FA8" w:rsidRDefault="00787FA8" w:rsidP="00787FA8">
            <w:pPr>
              <w:spacing w:before="60" w:after="80"/>
              <w:rPr>
                <w:rFonts w:ascii="Arial Narrow" w:hAnsi="Arial Narrow" w:cs="Arial"/>
                <w:b/>
                <w:sz w:val="18"/>
                <w:szCs w:val="18"/>
              </w:rPr>
            </w:pPr>
            <w:r w:rsidRPr="00787FA8">
              <w:rPr>
                <w:rFonts w:ascii="Arial Narrow" w:hAnsi="Arial Narrow" w:cs="Arial"/>
                <w:color w:val="000000" w:themeColor="text1"/>
                <w:sz w:val="18"/>
                <w:szCs w:val="18"/>
                <w:lang w:val="en" w:eastAsia="en-AU"/>
              </w:rPr>
              <w:t xml:space="preserve">Some consideration of safe and ethical approaches in the description of how work practice will be applied to </w:t>
            </w:r>
            <w:proofErr w:type="spellStart"/>
            <w:r w:rsidRPr="00787FA8">
              <w:rPr>
                <w:rFonts w:ascii="Arial Narrow" w:hAnsi="Arial Narrow" w:cs="Arial"/>
                <w:color w:val="000000" w:themeColor="text1"/>
                <w:sz w:val="18"/>
                <w:szCs w:val="18"/>
                <w:lang w:val="en" w:eastAsia="en-AU"/>
              </w:rPr>
              <w:t>realise</w:t>
            </w:r>
            <w:proofErr w:type="spellEnd"/>
            <w:r w:rsidRPr="00787FA8">
              <w:rPr>
                <w:rFonts w:ascii="Arial Narrow" w:hAnsi="Arial Narrow" w:cs="Arial"/>
                <w:color w:val="000000" w:themeColor="text1"/>
                <w:sz w:val="18"/>
                <w:szCs w:val="18"/>
                <w:lang w:val="en" w:eastAsia="en-AU"/>
              </w:rPr>
              <w:t xml:space="preserve"> the interpretation.</w:t>
            </w:r>
          </w:p>
        </w:tc>
        <w:tc>
          <w:tcPr>
            <w:tcW w:w="2551" w:type="dxa"/>
          </w:tcPr>
          <w:p w:rsidR="00787FA8" w:rsidRPr="00787FA8" w:rsidRDefault="00787FA8" w:rsidP="00787FA8">
            <w:pPr>
              <w:pStyle w:val="VCAAHeading5"/>
              <w:spacing w:before="60" w:after="80" w:line="240" w:lineRule="auto"/>
              <w:ind w:left="113"/>
              <w:contextualSpacing w:val="0"/>
              <w:rPr>
                <w:rFonts w:ascii="Arial Narrow" w:hAnsi="Arial Narrow"/>
                <w:b w:val="0"/>
                <w:color w:val="auto"/>
                <w:sz w:val="18"/>
                <w:szCs w:val="18"/>
              </w:rPr>
            </w:pPr>
            <w:r w:rsidRPr="00787FA8">
              <w:rPr>
                <w:rFonts w:ascii="Arial Narrow" w:hAnsi="Arial Narrow"/>
                <w:b w:val="0"/>
                <w:sz w:val="18"/>
                <w:szCs w:val="18"/>
              </w:rPr>
              <w:t xml:space="preserve">Appropriate consideration of safe and ethical approaches in the description of how work practice will be applied to </w:t>
            </w:r>
            <w:proofErr w:type="spellStart"/>
            <w:r w:rsidRPr="00787FA8">
              <w:rPr>
                <w:rFonts w:ascii="Arial Narrow" w:hAnsi="Arial Narrow"/>
                <w:b w:val="0"/>
                <w:sz w:val="18"/>
                <w:szCs w:val="18"/>
              </w:rPr>
              <w:t>realise</w:t>
            </w:r>
            <w:proofErr w:type="spellEnd"/>
            <w:r w:rsidRPr="00787FA8">
              <w:rPr>
                <w:rFonts w:ascii="Arial Narrow" w:hAnsi="Arial Narrow"/>
                <w:b w:val="0"/>
                <w:sz w:val="18"/>
                <w:szCs w:val="18"/>
              </w:rPr>
              <w:t xml:space="preserve"> the interpretation.</w:t>
            </w:r>
          </w:p>
        </w:tc>
        <w:tc>
          <w:tcPr>
            <w:tcW w:w="2608" w:type="dxa"/>
          </w:tcPr>
          <w:p w:rsidR="00787FA8" w:rsidRPr="00787FA8" w:rsidRDefault="00787FA8" w:rsidP="00787FA8">
            <w:pPr>
              <w:pStyle w:val="VCAAHeading5"/>
              <w:spacing w:before="60" w:after="80" w:line="240" w:lineRule="auto"/>
              <w:ind w:left="113"/>
              <w:contextualSpacing w:val="0"/>
              <w:rPr>
                <w:rFonts w:ascii="Arial Narrow" w:hAnsi="Arial Narrow"/>
                <w:b w:val="0"/>
                <w:color w:val="auto"/>
                <w:sz w:val="18"/>
                <w:szCs w:val="18"/>
              </w:rPr>
            </w:pPr>
            <w:r w:rsidRPr="00787FA8">
              <w:rPr>
                <w:rFonts w:ascii="Arial Narrow" w:hAnsi="Arial Narrow"/>
                <w:b w:val="0"/>
                <w:sz w:val="18"/>
                <w:szCs w:val="18"/>
              </w:rPr>
              <w:t xml:space="preserve">Well-informed consideration of safe and ethical approaches in the description of how work practice will be applied to </w:t>
            </w:r>
            <w:proofErr w:type="spellStart"/>
            <w:r w:rsidRPr="00787FA8">
              <w:rPr>
                <w:rFonts w:ascii="Arial Narrow" w:hAnsi="Arial Narrow"/>
                <w:b w:val="0"/>
                <w:sz w:val="18"/>
                <w:szCs w:val="18"/>
              </w:rPr>
              <w:t>realise</w:t>
            </w:r>
            <w:proofErr w:type="spellEnd"/>
            <w:r w:rsidRPr="00787FA8">
              <w:rPr>
                <w:rFonts w:ascii="Arial Narrow" w:hAnsi="Arial Narrow"/>
                <w:b w:val="0"/>
                <w:sz w:val="18"/>
                <w:szCs w:val="18"/>
              </w:rPr>
              <w:t xml:space="preserve"> the interpretation.</w:t>
            </w:r>
          </w:p>
        </w:tc>
        <w:tc>
          <w:tcPr>
            <w:tcW w:w="2567" w:type="dxa"/>
          </w:tcPr>
          <w:p w:rsidR="00787FA8" w:rsidRPr="00787FA8" w:rsidRDefault="00787FA8" w:rsidP="00787FA8">
            <w:pPr>
              <w:spacing w:before="60" w:after="80"/>
              <w:rPr>
                <w:rFonts w:ascii="Arial Narrow" w:hAnsi="Arial Narrow" w:cs="Arial"/>
                <w:b/>
                <w:sz w:val="18"/>
                <w:szCs w:val="18"/>
              </w:rPr>
            </w:pPr>
            <w:r w:rsidRPr="00787FA8">
              <w:rPr>
                <w:rFonts w:ascii="Arial Narrow" w:hAnsi="Arial Narrow"/>
                <w:sz w:val="18"/>
                <w:szCs w:val="18"/>
              </w:rPr>
              <w:t xml:space="preserve">Comprehensive consideration of safe and ethical approaches in the description of how work practice will be applied to </w:t>
            </w:r>
            <w:proofErr w:type="spellStart"/>
            <w:r w:rsidRPr="00787FA8">
              <w:rPr>
                <w:rFonts w:ascii="Arial Narrow" w:hAnsi="Arial Narrow"/>
                <w:sz w:val="18"/>
                <w:szCs w:val="18"/>
              </w:rPr>
              <w:t>realise</w:t>
            </w:r>
            <w:proofErr w:type="spellEnd"/>
            <w:r w:rsidRPr="00787FA8">
              <w:rPr>
                <w:rFonts w:ascii="Arial Narrow" w:hAnsi="Arial Narrow"/>
                <w:sz w:val="18"/>
                <w:szCs w:val="18"/>
              </w:rPr>
              <w:t xml:space="preserve"> the interpretation.</w:t>
            </w:r>
          </w:p>
        </w:tc>
      </w:tr>
      <w:tr w:rsidR="00787FA8" w:rsidTr="00D91EFE">
        <w:tc>
          <w:tcPr>
            <w:tcW w:w="2543" w:type="dxa"/>
            <w:vMerge/>
          </w:tcPr>
          <w:p w:rsidR="00787FA8" w:rsidRDefault="00787FA8" w:rsidP="00787FA8">
            <w:pPr>
              <w:spacing w:before="40" w:after="40"/>
            </w:pPr>
          </w:p>
        </w:tc>
        <w:tc>
          <w:tcPr>
            <w:tcW w:w="2551" w:type="dxa"/>
          </w:tcPr>
          <w:p w:rsidR="00787FA8" w:rsidRPr="00787FA8" w:rsidRDefault="00787FA8" w:rsidP="00787FA8">
            <w:pPr>
              <w:pStyle w:val="VCAAHeading5"/>
              <w:spacing w:before="60" w:after="80" w:line="240" w:lineRule="auto"/>
              <w:ind w:left="9"/>
              <w:contextualSpacing w:val="0"/>
              <w:rPr>
                <w:rFonts w:ascii="Arial Narrow" w:hAnsi="Arial Narrow"/>
                <w:b w:val="0"/>
                <w:color w:val="auto"/>
                <w:sz w:val="18"/>
                <w:szCs w:val="18"/>
              </w:rPr>
            </w:pPr>
            <w:r w:rsidRPr="00787FA8">
              <w:rPr>
                <w:rFonts w:ascii="Arial Narrow" w:hAnsi="Arial Narrow"/>
                <w:b w:val="0"/>
                <w:sz w:val="18"/>
                <w:szCs w:val="18"/>
              </w:rPr>
              <w:t>Little use of theatre vocabulary is applied in the presentat</w:t>
            </w:r>
            <w:r>
              <w:rPr>
                <w:rFonts w:ascii="Arial Narrow" w:hAnsi="Arial Narrow"/>
                <w:b w:val="0"/>
                <w:sz w:val="18"/>
                <w:szCs w:val="18"/>
              </w:rPr>
              <w:t>ion of interpretive decisions.</w:t>
            </w:r>
          </w:p>
        </w:tc>
        <w:tc>
          <w:tcPr>
            <w:tcW w:w="2559" w:type="dxa"/>
          </w:tcPr>
          <w:p w:rsidR="00787FA8" w:rsidRPr="00787FA8" w:rsidRDefault="00787FA8" w:rsidP="00787FA8">
            <w:pPr>
              <w:pStyle w:val="VCAAHeading5"/>
              <w:spacing w:before="60" w:after="80" w:line="240" w:lineRule="auto"/>
              <w:ind w:left="113"/>
              <w:contextualSpacing w:val="0"/>
              <w:rPr>
                <w:rFonts w:ascii="Arial Narrow" w:hAnsi="Arial Narrow"/>
                <w:b w:val="0"/>
                <w:color w:val="auto"/>
                <w:sz w:val="18"/>
                <w:szCs w:val="18"/>
              </w:rPr>
            </w:pPr>
            <w:r w:rsidRPr="00787FA8">
              <w:rPr>
                <w:rFonts w:ascii="Arial Narrow" w:hAnsi="Arial Narrow"/>
                <w:b w:val="0"/>
                <w:sz w:val="18"/>
                <w:szCs w:val="18"/>
              </w:rPr>
              <w:t>Theatre vocabulary is applied with partial accuracy in the presentation of interpretive decisions.</w:t>
            </w:r>
          </w:p>
        </w:tc>
        <w:tc>
          <w:tcPr>
            <w:tcW w:w="2551" w:type="dxa"/>
          </w:tcPr>
          <w:p w:rsidR="00787FA8" w:rsidRPr="00787FA8" w:rsidRDefault="00787FA8" w:rsidP="00787FA8">
            <w:pPr>
              <w:pStyle w:val="VCAAHeading5"/>
              <w:spacing w:before="60" w:after="80" w:line="240" w:lineRule="auto"/>
              <w:ind w:left="113"/>
              <w:contextualSpacing w:val="0"/>
              <w:rPr>
                <w:rFonts w:ascii="Arial Narrow" w:hAnsi="Arial Narrow"/>
                <w:b w:val="0"/>
                <w:color w:val="auto"/>
                <w:sz w:val="18"/>
                <w:szCs w:val="18"/>
              </w:rPr>
            </w:pPr>
            <w:r w:rsidRPr="00787FA8">
              <w:rPr>
                <w:rFonts w:ascii="Arial Narrow" w:hAnsi="Arial Narrow"/>
                <w:b w:val="0"/>
                <w:sz w:val="18"/>
                <w:szCs w:val="18"/>
              </w:rPr>
              <w:t>Appropriate theatre vocabulary is applied in the presentation of justified, creative and imagi</w:t>
            </w:r>
            <w:r>
              <w:rPr>
                <w:rFonts w:ascii="Arial Narrow" w:hAnsi="Arial Narrow"/>
                <w:b w:val="0"/>
                <w:sz w:val="18"/>
                <w:szCs w:val="18"/>
              </w:rPr>
              <w:t>native interpretive decisions.</w:t>
            </w:r>
          </w:p>
        </w:tc>
        <w:tc>
          <w:tcPr>
            <w:tcW w:w="2608" w:type="dxa"/>
          </w:tcPr>
          <w:p w:rsidR="00787FA8" w:rsidRPr="00787FA8" w:rsidRDefault="00787FA8" w:rsidP="00787FA8">
            <w:pPr>
              <w:pStyle w:val="VCAAHeading5"/>
              <w:spacing w:before="60" w:after="80" w:line="240" w:lineRule="auto"/>
              <w:ind w:left="113"/>
              <w:contextualSpacing w:val="0"/>
              <w:rPr>
                <w:rFonts w:ascii="Arial Narrow" w:hAnsi="Arial Narrow"/>
                <w:b w:val="0"/>
                <w:color w:val="auto"/>
                <w:sz w:val="18"/>
                <w:szCs w:val="18"/>
              </w:rPr>
            </w:pPr>
            <w:r w:rsidRPr="00787FA8">
              <w:rPr>
                <w:rFonts w:ascii="Arial Narrow" w:hAnsi="Arial Narrow"/>
                <w:b w:val="0"/>
                <w:sz w:val="18"/>
                <w:szCs w:val="18"/>
              </w:rPr>
              <w:t>Effective theatre vocabulary is applied in the presentation of justified, creative and imaginative interpretive decisions.</w:t>
            </w:r>
          </w:p>
        </w:tc>
        <w:tc>
          <w:tcPr>
            <w:tcW w:w="2567" w:type="dxa"/>
          </w:tcPr>
          <w:p w:rsidR="00787FA8" w:rsidRPr="00787FA8" w:rsidRDefault="00787FA8" w:rsidP="00787FA8">
            <w:pPr>
              <w:spacing w:before="60" w:after="80"/>
              <w:rPr>
                <w:rFonts w:ascii="Arial Narrow" w:hAnsi="Arial Narrow"/>
                <w:sz w:val="18"/>
                <w:szCs w:val="18"/>
              </w:rPr>
            </w:pPr>
            <w:r w:rsidRPr="00787FA8">
              <w:rPr>
                <w:rFonts w:ascii="Arial Narrow" w:hAnsi="Arial Narrow"/>
                <w:sz w:val="18"/>
                <w:szCs w:val="18"/>
              </w:rPr>
              <w:t>Highly effective theatre vocabulary is applied in the presentation of justified, creative and imagi</w:t>
            </w:r>
            <w:r>
              <w:rPr>
                <w:rFonts w:ascii="Arial Narrow" w:hAnsi="Arial Narrow"/>
                <w:sz w:val="18"/>
                <w:szCs w:val="18"/>
              </w:rPr>
              <w:t>native interpretive decisions.</w:t>
            </w:r>
          </w:p>
        </w:tc>
      </w:tr>
    </w:tbl>
    <w:p w:rsidR="00D403D3" w:rsidRPr="00D91EFE" w:rsidRDefault="00D403D3" w:rsidP="00EC42E9">
      <w:pPr>
        <w:spacing w:after="0"/>
        <w:rPr>
          <w:sz w:val="16"/>
          <w:szCs w:val="16"/>
        </w:rPr>
      </w:pPr>
    </w:p>
    <w:p w:rsidR="007C3D7A" w:rsidRPr="00832E9B" w:rsidRDefault="007C3D7A" w:rsidP="005B442F">
      <w:pPr>
        <w:spacing w:after="120" w:line="240" w:lineRule="auto"/>
        <w:rPr>
          <w:rFonts w:ascii="Arial Narrow" w:hAnsi="Arial Narrow" w:cs="Arial"/>
          <w:sz w:val="18"/>
          <w:szCs w:val="18"/>
        </w:rPr>
      </w:pPr>
      <w:r w:rsidRPr="00832E9B">
        <w:rPr>
          <w:rFonts w:ascii="Arial Narrow" w:hAnsi="Arial Narrow" w:cs="Arial"/>
          <w:sz w:val="18"/>
          <w:szCs w:val="18"/>
        </w:rPr>
        <w:t xml:space="preserve">KEY to marking scale based on the Outcome contributing </w:t>
      </w:r>
      <w:r w:rsidR="00787FA8">
        <w:rPr>
          <w:rFonts w:ascii="Arial Narrow" w:hAnsi="Arial Narrow" w:cs="Arial"/>
          <w:sz w:val="18"/>
          <w:szCs w:val="18"/>
        </w:rPr>
        <w:t>30</w:t>
      </w:r>
      <w:r w:rsidRPr="00832E9B">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832E9B" w:rsidTr="007C3D7A">
        <w:tc>
          <w:tcPr>
            <w:tcW w:w="2062" w:type="dxa"/>
            <w:vAlign w:val="center"/>
          </w:tcPr>
          <w:p w:rsidR="007C3D7A" w:rsidRPr="00832E9B" w:rsidRDefault="007C3D7A" w:rsidP="00787FA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Very Low 1–</w:t>
            </w:r>
            <w:r w:rsidR="00787FA8">
              <w:rPr>
                <w:rFonts w:ascii="Arial Narrow" w:hAnsi="Arial Narrow"/>
                <w:sz w:val="18"/>
                <w:szCs w:val="18"/>
              </w:rPr>
              <w:t>6</w:t>
            </w:r>
          </w:p>
        </w:tc>
        <w:tc>
          <w:tcPr>
            <w:tcW w:w="2063" w:type="dxa"/>
            <w:vAlign w:val="center"/>
          </w:tcPr>
          <w:p w:rsidR="007C3D7A" w:rsidRPr="00832E9B" w:rsidRDefault="007C3D7A" w:rsidP="00787FA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Low </w:t>
            </w:r>
            <w:r w:rsidR="00787FA8">
              <w:rPr>
                <w:rFonts w:ascii="Arial Narrow" w:hAnsi="Arial Narrow"/>
                <w:sz w:val="18"/>
                <w:szCs w:val="18"/>
              </w:rPr>
              <w:t>7</w:t>
            </w:r>
            <w:r w:rsidRPr="00832E9B">
              <w:rPr>
                <w:rFonts w:ascii="Arial Narrow" w:hAnsi="Arial Narrow"/>
                <w:sz w:val="18"/>
                <w:szCs w:val="18"/>
              </w:rPr>
              <w:t>–</w:t>
            </w:r>
            <w:r w:rsidR="00787FA8">
              <w:rPr>
                <w:rFonts w:ascii="Arial Narrow" w:hAnsi="Arial Narrow"/>
                <w:sz w:val="18"/>
                <w:szCs w:val="18"/>
              </w:rPr>
              <w:t>12</w:t>
            </w:r>
          </w:p>
        </w:tc>
        <w:tc>
          <w:tcPr>
            <w:tcW w:w="2063" w:type="dxa"/>
            <w:vAlign w:val="center"/>
          </w:tcPr>
          <w:p w:rsidR="007C3D7A" w:rsidRPr="00832E9B" w:rsidRDefault="007C3D7A" w:rsidP="00787FA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Medium </w:t>
            </w:r>
            <w:r w:rsidR="00787FA8">
              <w:rPr>
                <w:rFonts w:ascii="Arial Narrow" w:hAnsi="Arial Narrow"/>
                <w:sz w:val="18"/>
                <w:szCs w:val="18"/>
              </w:rPr>
              <w:t>13</w:t>
            </w:r>
            <w:r w:rsidRPr="00832E9B">
              <w:rPr>
                <w:rFonts w:ascii="Arial Narrow" w:hAnsi="Arial Narrow"/>
                <w:sz w:val="18"/>
                <w:szCs w:val="18"/>
              </w:rPr>
              <w:t>–</w:t>
            </w:r>
            <w:r w:rsidR="00D403D3" w:rsidRPr="00832E9B">
              <w:rPr>
                <w:rFonts w:ascii="Arial Narrow" w:hAnsi="Arial Narrow"/>
                <w:sz w:val="18"/>
                <w:szCs w:val="18"/>
              </w:rPr>
              <w:t>1</w:t>
            </w:r>
            <w:r w:rsidR="00787FA8">
              <w:rPr>
                <w:rFonts w:ascii="Arial Narrow" w:hAnsi="Arial Narrow"/>
                <w:sz w:val="18"/>
                <w:szCs w:val="18"/>
              </w:rPr>
              <w:t>8</w:t>
            </w:r>
          </w:p>
        </w:tc>
        <w:tc>
          <w:tcPr>
            <w:tcW w:w="2063" w:type="dxa"/>
            <w:vAlign w:val="center"/>
          </w:tcPr>
          <w:p w:rsidR="007C3D7A" w:rsidRPr="00832E9B" w:rsidRDefault="007C3D7A" w:rsidP="00787FA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High </w:t>
            </w:r>
            <w:r w:rsidR="00D403D3" w:rsidRPr="00832E9B">
              <w:rPr>
                <w:rFonts w:ascii="Arial Narrow" w:hAnsi="Arial Narrow"/>
                <w:sz w:val="18"/>
                <w:szCs w:val="18"/>
              </w:rPr>
              <w:t>1</w:t>
            </w:r>
            <w:r w:rsidR="00787FA8">
              <w:rPr>
                <w:rFonts w:ascii="Arial Narrow" w:hAnsi="Arial Narrow"/>
                <w:sz w:val="18"/>
                <w:szCs w:val="18"/>
              </w:rPr>
              <w:t>9</w:t>
            </w:r>
            <w:r w:rsidRPr="00832E9B">
              <w:rPr>
                <w:rFonts w:ascii="Arial Narrow" w:hAnsi="Arial Narrow"/>
                <w:sz w:val="18"/>
                <w:szCs w:val="18"/>
              </w:rPr>
              <w:t>–</w:t>
            </w:r>
            <w:r w:rsidR="00787FA8">
              <w:rPr>
                <w:rFonts w:ascii="Arial Narrow" w:hAnsi="Arial Narrow"/>
                <w:sz w:val="18"/>
                <w:szCs w:val="18"/>
              </w:rPr>
              <w:t>24</w:t>
            </w:r>
          </w:p>
        </w:tc>
        <w:tc>
          <w:tcPr>
            <w:tcW w:w="2063" w:type="dxa"/>
            <w:vAlign w:val="center"/>
          </w:tcPr>
          <w:p w:rsidR="007C3D7A" w:rsidRPr="00832E9B" w:rsidRDefault="007C3D7A" w:rsidP="00787FA8">
            <w:pPr>
              <w:tabs>
                <w:tab w:val="left" w:pos="2268"/>
                <w:tab w:val="left" w:pos="4536"/>
                <w:tab w:val="left" w:pos="6765"/>
                <w:tab w:val="left" w:pos="9060"/>
              </w:tabs>
              <w:spacing w:before="120" w:after="120"/>
              <w:jc w:val="center"/>
              <w:rPr>
                <w:rFonts w:ascii="Arial Narrow" w:hAnsi="Arial Narrow"/>
                <w:sz w:val="18"/>
                <w:szCs w:val="18"/>
              </w:rPr>
            </w:pPr>
            <w:r w:rsidRPr="00832E9B">
              <w:rPr>
                <w:rFonts w:ascii="Arial Narrow" w:hAnsi="Arial Narrow"/>
                <w:sz w:val="18"/>
                <w:szCs w:val="18"/>
              </w:rPr>
              <w:t xml:space="preserve">Very High </w:t>
            </w:r>
            <w:r w:rsidR="00787FA8">
              <w:rPr>
                <w:rFonts w:ascii="Arial Narrow" w:hAnsi="Arial Narrow"/>
                <w:sz w:val="18"/>
                <w:szCs w:val="18"/>
              </w:rPr>
              <w:t>25</w:t>
            </w:r>
            <w:r w:rsidRPr="00832E9B">
              <w:rPr>
                <w:rFonts w:ascii="Arial Narrow" w:hAnsi="Arial Narrow"/>
                <w:sz w:val="18"/>
                <w:szCs w:val="18"/>
              </w:rPr>
              <w:t>–</w:t>
            </w:r>
            <w:r w:rsidR="00787FA8">
              <w:rPr>
                <w:rFonts w:ascii="Arial Narrow" w:hAnsi="Arial Narrow"/>
                <w:sz w:val="18"/>
                <w:szCs w:val="18"/>
              </w:rPr>
              <w:t>30</w:t>
            </w:r>
          </w:p>
        </w:tc>
      </w:tr>
    </w:tbl>
    <w:p w:rsidR="00EC42E9" w:rsidRPr="00832E9B" w:rsidRDefault="00EC42E9" w:rsidP="00D91EFE">
      <w:pPr>
        <w:spacing w:after="0"/>
        <w:rPr>
          <w:rFonts w:ascii="Arial Narrow" w:hAnsi="Arial Narrow"/>
          <w:sz w:val="16"/>
          <w:szCs w:val="16"/>
        </w:rPr>
      </w:pPr>
    </w:p>
    <w:sectPr w:rsidR="00EC42E9" w:rsidRPr="00832E9B"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46" w:rsidRDefault="00FF2346" w:rsidP="00304EA1">
      <w:pPr>
        <w:spacing w:after="0" w:line="240" w:lineRule="auto"/>
      </w:pPr>
      <w:r>
        <w:separator/>
      </w:r>
    </w:p>
  </w:endnote>
  <w:endnote w:type="continuationSeparator" w:id="0">
    <w:p w:rsidR="00FF2346" w:rsidRDefault="00FF23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243F0D" w:rsidRDefault="00FF2346"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w:t>
    </w:r>
    <w:r w:rsidR="00080EBC">
      <w:t>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87FA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Default="00FF2346" w:rsidP="00D3388E">
    <w:pPr>
      <w:pStyle w:val="VCAAcaptionsandfootnotes"/>
      <w:spacing w:before="520"/>
    </w:pPr>
    <w:r w:rsidRPr="00832E9B">
      <w:rPr>
        <w:rFonts w:ascii="Arial Narrow" w:hAnsi="Arial Narrow"/>
      </w:rPr>
      <w:t xml:space="preserve">© </w:t>
    </w:r>
    <w:hyperlink r:id="rId1" w:history="1">
      <w:r w:rsidRPr="00832E9B">
        <w:rPr>
          <w:rStyle w:val="Hyperlink"/>
          <w:rFonts w:ascii="Arial Narrow" w:hAnsi="Arial Narrow"/>
        </w:rPr>
        <w:t>VCAA</w:t>
      </w:r>
    </w:hyperlink>
    <w:r w:rsidRPr="00832E9B">
      <w:rPr>
        <w:rStyle w:val="Hyperlink"/>
        <w:rFonts w:ascii="Arial Narrow" w:hAnsi="Arial Narrow"/>
      </w:rPr>
      <w:t xml:space="preserve"> </w:t>
    </w:r>
    <w:r w:rsidRPr="00832E9B">
      <w:rPr>
        <w:rFonts w:ascii="Arial Narrow" w:hAnsi="Arial Narrow"/>
      </w:rPr>
      <w:t>201</w:t>
    </w:r>
    <w:r w:rsidR="00D403D3" w:rsidRPr="00832E9B">
      <w:rPr>
        <w:rFonts w:ascii="Arial Narrow" w:hAnsi="Arial Narrow"/>
      </w:rPr>
      <w:t>8</w:t>
    </w:r>
    <w:r w:rsidRPr="00832E9B">
      <w:rPr>
        <w:rFonts w:ascii="Arial Narrow" w:hAnsi="Arial Narrow"/>
      </w:rP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46" w:rsidRDefault="00FF2346" w:rsidP="00304EA1">
      <w:pPr>
        <w:spacing w:after="0" w:line="240" w:lineRule="auto"/>
      </w:pPr>
      <w:r>
        <w:separator/>
      </w:r>
    </w:p>
  </w:footnote>
  <w:footnote w:type="continuationSeparator" w:id="0">
    <w:p w:rsidR="00FF2346" w:rsidRDefault="00FF23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FF2346" w:rsidRPr="00D86DE4" w:rsidRDefault="00456877" w:rsidP="00D86DE4">
        <w:pPr>
          <w:pStyle w:val="VCAAcaptionsandfootnotes"/>
          <w:rPr>
            <w:color w:val="999999" w:themeColor="accent2"/>
          </w:rPr>
        </w:pPr>
        <w:r>
          <w:rPr>
            <w:color w:val="999999" w:themeColor="accent2"/>
          </w:rPr>
          <w:t>VCE Theatre: Performance Descriptors Unit 4 Outcome 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46" w:rsidRPr="009370BC" w:rsidRDefault="00FF2346"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80EBC"/>
    <w:rsid w:val="000A71F7"/>
    <w:rsid w:val="000F09E4"/>
    <w:rsid w:val="000F16FD"/>
    <w:rsid w:val="00164D7A"/>
    <w:rsid w:val="00180973"/>
    <w:rsid w:val="00187DF2"/>
    <w:rsid w:val="001C5A13"/>
    <w:rsid w:val="001E5ED4"/>
    <w:rsid w:val="002233AF"/>
    <w:rsid w:val="002279BA"/>
    <w:rsid w:val="002329F3"/>
    <w:rsid w:val="00243F0D"/>
    <w:rsid w:val="002647BB"/>
    <w:rsid w:val="002660DD"/>
    <w:rsid w:val="002754C1"/>
    <w:rsid w:val="002841C8"/>
    <w:rsid w:val="0028516B"/>
    <w:rsid w:val="002C6F90"/>
    <w:rsid w:val="00302FB8"/>
    <w:rsid w:val="00304EA1"/>
    <w:rsid w:val="00314D81"/>
    <w:rsid w:val="00322FC6"/>
    <w:rsid w:val="00372723"/>
    <w:rsid w:val="00391986"/>
    <w:rsid w:val="00400A2A"/>
    <w:rsid w:val="00416B45"/>
    <w:rsid w:val="00417AA3"/>
    <w:rsid w:val="00440B32"/>
    <w:rsid w:val="00456877"/>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B2351"/>
    <w:rsid w:val="006D2159"/>
    <w:rsid w:val="006F787C"/>
    <w:rsid w:val="00702636"/>
    <w:rsid w:val="00724507"/>
    <w:rsid w:val="00742306"/>
    <w:rsid w:val="00751217"/>
    <w:rsid w:val="0076106A"/>
    <w:rsid w:val="00773E6C"/>
    <w:rsid w:val="00787FA8"/>
    <w:rsid w:val="007B186E"/>
    <w:rsid w:val="007C3D7A"/>
    <w:rsid w:val="00813C37"/>
    <w:rsid w:val="008154B5"/>
    <w:rsid w:val="00823962"/>
    <w:rsid w:val="00832E9B"/>
    <w:rsid w:val="00852719"/>
    <w:rsid w:val="00860115"/>
    <w:rsid w:val="0088783C"/>
    <w:rsid w:val="008E619B"/>
    <w:rsid w:val="008F72A2"/>
    <w:rsid w:val="009370BC"/>
    <w:rsid w:val="0098739B"/>
    <w:rsid w:val="00A17661"/>
    <w:rsid w:val="00A24B2D"/>
    <w:rsid w:val="00A30AF1"/>
    <w:rsid w:val="00A40966"/>
    <w:rsid w:val="00A51560"/>
    <w:rsid w:val="00A6554D"/>
    <w:rsid w:val="00A921E0"/>
    <w:rsid w:val="00B0738F"/>
    <w:rsid w:val="00B26601"/>
    <w:rsid w:val="00B41951"/>
    <w:rsid w:val="00B53229"/>
    <w:rsid w:val="00B62480"/>
    <w:rsid w:val="00B81B70"/>
    <w:rsid w:val="00BD0724"/>
    <w:rsid w:val="00BE1A80"/>
    <w:rsid w:val="00BE5521"/>
    <w:rsid w:val="00C105C7"/>
    <w:rsid w:val="00C53263"/>
    <w:rsid w:val="00C75F1D"/>
    <w:rsid w:val="00C94A8B"/>
    <w:rsid w:val="00CC1EDB"/>
    <w:rsid w:val="00CC4094"/>
    <w:rsid w:val="00D3388E"/>
    <w:rsid w:val="00D338E4"/>
    <w:rsid w:val="00D403D3"/>
    <w:rsid w:val="00D51947"/>
    <w:rsid w:val="00D532F0"/>
    <w:rsid w:val="00D77413"/>
    <w:rsid w:val="00D82759"/>
    <w:rsid w:val="00D86DE4"/>
    <w:rsid w:val="00D91EFE"/>
    <w:rsid w:val="00DC21C3"/>
    <w:rsid w:val="00E23F1D"/>
    <w:rsid w:val="00E36361"/>
    <w:rsid w:val="00E55AE9"/>
    <w:rsid w:val="00EC42E9"/>
    <w:rsid w:val="00ED288F"/>
    <w:rsid w:val="00F40D53"/>
    <w:rsid w:val="00F4525C"/>
    <w:rsid w:val="00FA0648"/>
    <w:rsid w:val="00FC5E79"/>
    <w:rsid w:val="00FD4326"/>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7313FD"/>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727689"/>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8219494-8876-4973-A743-21E5344105EF}"/>
</file>

<file path=customXml/itemProps2.xml><?xml version="1.0" encoding="utf-8"?>
<ds:datastoreItem xmlns:ds="http://schemas.openxmlformats.org/officeDocument/2006/customXml" ds:itemID="{4EF832CA-A9C2-42C2-8296-F1EA9EB76CA7}"/>
</file>

<file path=customXml/itemProps3.xml><?xml version="1.0" encoding="utf-8"?>
<ds:datastoreItem xmlns:ds="http://schemas.openxmlformats.org/officeDocument/2006/customXml" ds:itemID="{9E39B562-9935-4CE9-8056-AC2940E0FC57}"/>
</file>

<file path=customXml/itemProps4.xml><?xml version="1.0" encoding="utf-8"?>
<ds:datastoreItem xmlns:ds="http://schemas.openxmlformats.org/officeDocument/2006/customXml" ds:itemID="{03589258-6908-44EF-9DFC-E6B43AA6592C}"/>
</file>

<file path=docProps/app.xml><?xml version="1.0" encoding="utf-8"?>
<Properties xmlns="http://schemas.openxmlformats.org/officeDocument/2006/extended-properties" xmlns:vt="http://schemas.openxmlformats.org/officeDocument/2006/docPropsVTypes">
  <Template>VCAAA4landscape.dotx</Template>
  <TotalTime>1</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VCE Theatre: Performance Descriptors Unit 4 Outcome 1</vt:lpstr>
    </vt:vector>
  </TitlesOfParts>
  <Company>Victorian Curriculum and Assessment Authority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Performance Descriptors Unit 4 Outcome 1</dc:title>
  <dc:subject>VCE Theatre Studies</dc:subject>
  <dc:creator>VCAA</dc:creator>
  <cp:keywords>VCE, Theatre, Advice for teachers, Performance Descriptors, Unit 4,Outcome 1, reseaching, theatrical</cp:keywords>
  <cp:lastModifiedBy>Coleman, Julie J</cp:lastModifiedBy>
  <cp:revision>4</cp:revision>
  <cp:lastPrinted>2015-05-15T02:35:00Z</cp:lastPrinted>
  <dcterms:created xsi:type="dcterms:W3CDTF">2018-11-06T23:06:00Z</dcterms:created>
  <dcterms:modified xsi:type="dcterms:W3CDTF">2018-11-19T02:35:00Z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ies>
</file>