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2B4A64B" w:rsidR="00F4525C" w:rsidRDefault="004A677C" w:rsidP="009B61E5">
          <w:pPr>
            <w:pStyle w:val="VCAADocumenttitle"/>
          </w:pPr>
          <w:r>
            <w:t>VCE Chemistry</w:t>
          </w:r>
        </w:p>
      </w:sdtContent>
    </w:sdt>
    <w:p w14:paraId="74E62D52" w14:textId="0F97C75F" w:rsidR="00243F0D" w:rsidRPr="00823962" w:rsidRDefault="00647655" w:rsidP="00BD2B91">
      <w:pPr>
        <w:pStyle w:val="VCAAHeading1"/>
      </w:pPr>
      <w:bookmarkStart w:id="0" w:name="TemplateOverview"/>
      <w:bookmarkEnd w:id="0"/>
      <w:r>
        <w:t xml:space="preserve">Examples of </w:t>
      </w:r>
      <w:r w:rsidR="00C3544A">
        <w:t>problem-based learning approaches in VCE Chemistry</w:t>
      </w:r>
    </w:p>
    <w:p w14:paraId="149B71D3" w14:textId="77777777" w:rsidR="00C3544A" w:rsidRDefault="00C3544A" w:rsidP="00C3544A">
      <w:pPr>
        <w:pStyle w:val="VCAAbody"/>
      </w:pPr>
      <w:r>
        <w:rPr>
          <w:color w:val="auto"/>
        </w:rPr>
        <w:t xml:space="preserve">A problem-based learning environment is conducive to linking scientific concepts to examining science-based issues in society. </w:t>
      </w:r>
      <w:r w:rsidRPr="00EB71ED">
        <w:t xml:space="preserve">Scenarios can be developed from actual research studies reported in scientific journals, local scenarios or issues, an imaginary scenario, an interesting </w:t>
      </w:r>
      <w:r>
        <w:t>chemical</w:t>
      </w:r>
      <w:r w:rsidRPr="00EB71ED">
        <w:t xml:space="preserve"> phenomenon or a fact-based or fictional case study</w:t>
      </w:r>
      <w:r>
        <w:t>,</w:t>
      </w:r>
      <w:r w:rsidRPr="00EB71ED">
        <w:t xml:space="preserve"> as in the following example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22"/>
        <w:gridCol w:w="3385"/>
      </w:tblGrid>
      <w:tr w:rsidR="00C3544A" w:rsidRPr="00DA755A" w14:paraId="4C9F945E" w14:textId="77777777" w:rsidTr="00BA2D67">
        <w:tc>
          <w:tcPr>
            <w:tcW w:w="9039" w:type="dxa"/>
            <w:gridSpan w:val="3"/>
          </w:tcPr>
          <w:p w14:paraId="2A6A5730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1</w:t>
            </w:r>
            <w:r w:rsidRPr="00DA755A">
              <w:rPr>
                <w:lang w:val="en-AU"/>
              </w:rPr>
              <w:t>: Define the question/scenario/problem carefully: what are you trying to find out?</w:t>
            </w:r>
          </w:p>
        </w:tc>
      </w:tr>
      <w:tr w:rsidR="00C3544A" w:rsidRPr="00DA755A" w14:paraId="7F0E9218" w14:textId="77777777" w:rsidTr="00BA2D67">
        <w:tc>
          <w:tcPr>
            <w:tcW w:w="9039" w:type="dxa"/>
            <w:gridSpan w:val="3"/>
          </w:tcPr>
          <w:p w14:paraId="210BC260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b/>
                <w:lang w:val="en-AU"/>
              </w:rPr>
              <w:t>Case study: The non-sparkling diamond</w:t>
            </w:r>
            <w:r w:rsidRPr="00DA755A">
              <w:rPr>
                <w:lang w:val="en-AU"/>
              </w:rPr>
              <w:t xml:space="preserve"> </w:t>
            </w:r>
          </w:p>
          <w:p w14:paraId="5B2CA9C0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b/>
                <w:lang w:val="en-AU"/>
              </w:rPr>
              <w:t>Problem brief:</w:t>
            </w:r>
            <w:r w:rsidRPr="00DA755A">
              <w:rPr>
                <w:lang w:val="en-AU"/>
              </w:rPr>
              <w:t xml:space="preserve"> An insurance company has received a claim for $15,000 to replace a 2-carat diamond ring that a female passenger in a car claimed had been internally shattered when the car was involved in a collision with another car. The passenger claims that the diamond no longer shines as brilliantly as it did before the accident and wants to purchase a replacement diamond. In her claim, the passenger states that she has had a quote for $25,000 as a replacement ring and can sell her ‘shattered’ ring for $10,000. The passenger’s jeweller has submitted photographs that show the diamond has an ‘inclusion’. </w:t>
            </w:r>
          </w:p>
          <w:p w14:paraId="5B791286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>The insurance company has approached your chemistry class to investigate whether it is possible that a diamond can be shattered in a car accident, and to recommend whether the claim is legitimate and should be paid out</w:t>
            </w:r>
            <w:r>
              <w:rPr>
                <w:lang w:val="en-AU"/>
              </w:rPr>
              <w:t>.</w:t>
            </w:r>
          </w:p>
          <w:p w14:paraId="4EC88E79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b/>
                <w:lang w:val="en-AU"/>
              </w:rPr>
              <w:t>Student task</w:t>
            </w:r>
            <w:r w:rsidRPr="00DA755A">
              <w:rPr>
                <w:lang w:val="en-AU"/>
              </w:rPr>
              <w:t>: Draw on chemistry concepts related to covalent bonding to develop a model or simulation that demonstrates to a non-chemistry expert what would be required for a diamond to ‘internally shatter’</w:t>
            </w:r>
            <w:r>
              <w:rPr>
                <w:lang w:val="en-AU"/>
              </w:rPr>
              <w:t>,</w:t>
            </w:r>
            <w:r w:rsidRPr="00DA755A">
              <w:rPr>
                <w:lang w:val="en-AU"/>
              </w:rPr>
              <w:t xml:space="preserve"> and to prepare a report that includes a recommendation about the legitimacy of the insurance claim. </w:t>
            </w:r>
          </w:p>
        </w:tc>
      </w:tr>
      <w:tr w:rsidR="00C3544A" w:rsidRPr="00DA755A" w14:paraId="6E757B5F" w14:textId="77777777" w:rsidTr="00BA2D67">
        <w:tc>
          <w:tcPr>
            <w:tcW w:w="2832" w:type="dxa"/>
          </w:tcPr>
          <w:p w14:paraId="6D079043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2</w:t>
            </w:r>
            <w:r w:rsidRPr="00DA755A">
              <w:rPr>
                <w:lang w:val="en-AU"/>
              </w:rPr>
              <w:t>: Refine the question/ explore possible options/ determine what other information is required</w:t>
            </w:r>
            <w:r w:rsidRPr="00DA755A">
              <w:rPr>
                <w:lang w:val="en-AU"/>
              </w:rPr>
              <w:br/>
              <w:t>(class brainstorming)</w:t>
            </w:r>
          </w:p>
        </w:tc>
        <w:tc>
          <w:tcPr>
            <w:tcW w:w="2822" w:type="dxa"/>
          </w:tcPr>
          <w:p w14:paraId="563649C2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3</w:t>
            </w:r>
            <w:r w:rsidRPr="00DA755A">
              <w:rPr>
                <w:lang w:val="en-AU"/>
              </w:rPr>
              <w:t>: Plan the actual investigation/narrow your choices</w:t>
            </w:r>
            <w:r w:rsidRPr="00DA755A">
              <w:rPr>
                <w:lang w:val="en-AU"/>
              </w:rPr>
              <w:br/>
              <w:t>(class consensus)</w:t>
            </w:r>
          </w:p>
        </w:tc>
        <w:tc>
          <w:tcPr>
            <w:tcW w:w="3385" w:type="dxa"/>
          </w:tcPr>
          <w:p w14:paraId="7BB87535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4</w:t>
            </w:r>
            <w:r w:rsidRPr="00DA755A">
              <w:rPr>
                <w:lang w:val="en-AU"/>
              </w:rPr>
              <w:t>: Test ideas, obtain further information, build and evaluate models</w:t>
            </w:r>
            <w:r w:rsidRPr="00DA755A">
              <w:rPr>
                <w:lang w:val="en-AU"/>
              </w:rPr>
              <w:br/>
              <w:t>(group and/or individual)</w:t>
            </w:r>
          </w:p>
        </w:tc>
      </w:tr>
      <w:tr w:rsidR="00C3544A" w:rsidRPr="00DA755A" w14:paraId="3697C48B" w14:textId="77777777" w:rsidTr="00BA2D67">
        <w:tc>
          <w:tcPr>
            <w:tcW w:w="9039" w:type="dxa"/>
            <w:gridSpan w:val="3"/>
          </w:tcPr>
          <w:p w14:paraId="2C0AD4F0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5</w:t>
            </w:r>
            <w:r w:rsidRPr="00DA755A">
              <w:rPr>
                <w:lang w:val="en-AU"/>
              </w:rPr>
              <w:t>: Write a report and present a model that draws upon relevant discussions/research/experiments, including specific scientific terminology, in response to the brief.</w:t>
            </w:r>
          </w:p>
        </w:tc>
      </w:tr>
      <w:tr w:rsidR="00C3544A" w:rsidRPr="00DA755A" w14:paraId="1A06FA6D" w14:textId="77777777" w:rsidTr="00BA2D67">
        <w:tc>
          <w:tcPr>
            <w:tcW w:w="9039" w:type="dxa"/>
            <w:gridSpan w:val="3"/>
          </w:tcPr>
          <w:p w14:paraId="775BDBAA" w14:textId="77777777" w:rsidR="00C3544A" w:rsidRPr="00DA755A" w:rsidRDefault="00C3544A" w:rsidP="00BA2D67">
            <w:pPr>
              <w:pStyle w:val="VCAAtablecondensed"/>
            </w:pPr>
            <w:r w:rsidRPr="00DA755A">
              <w:rPr>
                <w:lang w:val="en-AU"/>
              </w:rPr>
              <w:t xml:space="preserve">Note: </w:t>
            </w:r>
            <w:r w:rsidRPr="00DA755A">
              <w:t>problem-based scenarios do not necessarily have a single solution</w:t>
            </w:r>
          </w:p>
        </w:tc>
      </w:tr>
    </w:tbl>
    <w:p w14:paraId="18C1F035" w14:textId="77777777" w:rsidR="00C3544A" w:rsidRPr="00DA755A" w:rsidRDefault="00C3544A" w:rsidP="00C3544A">
      <w:pPr>
        <w:pStyle w:val="VCAAbody"/>
        <w:spacing w:before="360" w:after="240"/>
        <w:rPr>
          <w:color w:val="auto"/>
          <w:lang w:val="en-AU" w:eastAsia="zh-SG"/>
        </w:rPr>
      </w:pPr>
      <w:r w:rsidRPr="00DA755A">
        <w:rPr>
          <w:color w:val="auto"/>
          <w:lang w:val="en-AU"/>
        </w:rPr>
        <w:t>A problem-based learning approach can also be used to develop specific science skills. The skills should link to relevant chemistry content. The following example focuses on the skill of hypothesis formulation.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3369"/>
        <w:gridCol w:w="3260"/>
        <w:gridCol w:w="2787"/>
      </w:tblGrid>
      <w:tr w:rsidR="00C3544A" w:rsidRPr="00DA755A" w14:paraId="30843AF6" w14:textId="77777777" w:rsidTr="00BA2D67">
        <w:tc>
          <w:tcPr>
            <w:tcW w:w="9416" w:type="dxa"/>
            <w:gridSpan w:val="3"/>
          </w:tcPr>
          <w:p w14:paraId="6328D51A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1</w:t>
            </w:r>
            <w:r w:rsidRPr="00DA755A">
              <w:rPr>
                <w:lang w:val="en-AU"/>
              </w:rPr>
              <w:t>: Define the question/scenario/problem carefully: what are you trying to find out?</w:t>
            </w:r>
          </w:p>
        </w:tc>
      </w:tr>
      <w:tr w:rsidR="00C3544A" w:rsidRPr="00DA755A" w14:paraId="20456D37" w14:textId="77777777" w:rsidTr="00BA2D67">
        <w:tc>
          <w:tcPr>
            <w:tcW w:w="9416" w:type="dxa"/>
            <w:gridSpan w:val="3"/>
          </w:tcPr>
          <w:p w14:paraId="5BD6B426" w14:textId="77777777" w:rsidR="00C3544A" w:rsidRPr="00DA755A" w:rsidRDefault="00C3544A" w:rsidP="00BA2D67">
            <w:pPr>
              <w:pStyle w:val="VCAAtablecondensed"/>
            </w:pPr>
            <w:r w:rsidRPr="00DA755A">
              <w:rPr>
                <w:b/>
                <w:lang w:val="en-AU"/>
              </w:rPr>
              <w:t>Question</w:t>
            </w:r>
            <w:r w:rsidRPr="00DA755A">
              <w:rPr>
                <w:lang w:val="en-AU"/>
              </w:rPr>
              <w:t>: What factors affect crystallisation?</w:t>
            </w:r>
          </w:p>
          <w:p w14:paraId="56CA0C44" w14:textId="77777777" w:rsidR="00C3544A" w:rsidRPr="00DA755A" w:rsidRDefault="00C3544A" w:rsidP="00BA2D67">
            <w:pPr>
              <w:pStyle w:val="VCAAtablecondensed"/>
              <w:spacing w:before="0"/>
              <w:rPr>
                <w:lang w:val="en-AU"/>
              </w:rPr>
            </w:pPr>
            <w:r w:rsidRPr="00DA755A">
              <w:rPr>
                <w:b/>
                <w:lang w:val="en-AU"/>
              </w:rPr>
              <w:t>Task</w:t>
            </w:r>
            <w:r w:rsidRPr="00DA755A">
              <w:rPr>
                <w:lang w:val="en-AU"/>
              </w:rPr>
              <w:t>: This research question requires refining with a narrower focus to develop a testable hypothesis.</w:t>
            </w:r>
          </w:p>
        </w:tc>
      </w:tr>
      <w:tr w:rsidR="00C3544A" w:rsidRPr="00DA755A" w14:paraId="525123CA" w14:textId="77777777" w:rsidTr="00BA2D67">
        <w:trPr>
          <w:trHeight w:val="346"/>
        </w:trPr>
        <w:tc>
          <w:tcPr>
            <w:tcW w:w="3369" w:type="dxa"/>
          </w:tcPr>
          <w:p w14:paraId="227B88A9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t>Step 2</w:t>
            </w:r>
            <w:r w:rsidRPr="00DA755A">
              <w:rPr>
                <w:lang w:val="en-AU"/>
              </w:rPr>
              <w:t>: Refine the question/explore possible options</w:t>
            </w:r>
            <w:r w:rsidRPr="00DA755A">
              <w:rPr>
                <w:lang w:val="en-AU"/>
              </w:rPr>
              <w:br/>
              <w:t>(class brainstorming)</w:t>
            </w:r>
          </w:p>
          <w:p w14:paraId="78367F47" w14:textId="77777777" w:rsidR="00C3544A" w:rsidRPr="00DA755A" w:rsidRDefault="00C3544A" w:rsidP="00BA2D67">
            <w:pPr>
              <w:pStyle w:val="VCAAtablecondensed"/>
              <w:rPr>
                <w:b/>
              </w:rPr>
            </w:pPr>
            <w:r w:rsidRPr="00DA755A">
              <w:rPr>
                <w:b/>
              </w:rPr>
              <w:lastRenderedPageBreak/>
              <w:t>Possible responses:</w:t>
            </w:r>
          </w:p>
          <w:p w14:paraId="5DBDB65C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>Crystals generally grow by the ordered deposition of solute particles onto the surface of a pre-existing crystal. Background research may be undertaken to explore possible factors that affect crystallisation before a hypothesis can be formulated. General issues for consideration include:</w:t>
            </w:r>
          </w:p>
          <w:p w14:paraId="5209D318" w14:textId="77777777" w:rsidR="00C3544A" w:rsidRPr="00DA755A" w:rsidRDefault="00C3544A" w:rsidP="00BA2D67">
            <w:pPr>
              <w:pStyle w:val="VCAAtablecondensed"/>
              <w:spacing w:after="0"/>
              <w:ind w:left="284" w:hanging="284"/>
            </w:pPr>
            <w:r w:rsidRPr="00DA755A">
              <w:t>a.</w:t>
            </w:r>
            <w:r w:rsidRPr="00DA755A">
              <w:tab/>
              <w:t xml:space="preserve">Solvent </w:t>
            </w:r>
          </w:p>
          <w:p w14:paraId="5DF41A3B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polarity of the solvent</w:t>
            </w:r>
            <w:r>
              <w:t>.</w:t>
            </w:r>
          </w:p>
          <w:p w14:paraId="789F3374" w14:textId="77777777" w:rsidR="00C3544A" w:rsidRPr="00DA755A" w:rsidRDefault="00C3544A" w:rsidP="00BA2D67">
            <w:pPr>
              <w:pStyle w:val="VCAAtablecondensed"/>
              <w:ind w:left="284" w:hanging="284"/>
            </w:pPr>
            <w:r w:rsidRPr="00DA755A">
              <w:t>b.</w:t>
            </w:r>
            <w:r w:rsidRPr="00DA755A">
              <w:tab/>
              <w:t>Solute and solution</w:t>
            </w:r>
          </w:p>
          <w:p w14:paraId="0E85EA2C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 xml:space="preserve">composition of solute </w:t>
            </w:r>
            <w:r>
              <w:t>(</w:t>
            </w:r>
            <w:r w:rsidRPr="00DA755A">
              <w:t>for example, simple ionic solid; ‘double’ salt, molecular solid – polar or non-polar)</w:t>
            </w:r>
          </w:p>
          <w:p w14:paraId="4275455E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solubility of solute in solvent</w:t>
            </w:r>
          </w:p>
          <w:p w14:paraId="27F30782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degree of saturation of solution (for example, saturated versus supersaturated)</w:t>
            </w:r>
            <w:r>
              <w:t>.</w:t>
            </w:r>
          </w:p>
          <w:p w14:paraId="3173D055" w14:textId="77777777" w:rsidR="00C3544A" w:rsidRPr="00DA755A" w:rsidRDefault="00C3544A" w:rsidP="00BA2D67">
            <w:pPr>
              <w:pStyle w:val="VCAAtablecondensed"/>
              <w:ind w:left="284" w:hanging="284"/>
            </w:pPr>
            <w:r w:rsidRPr="00DA755A">
              <w:t>c.</w:t>
            </w:r>
            <w:r w:rsidRPr="00DA755A">
              <w:tab/>
              <w:t>Nucleation</w:t>
            </w:r>
          </w:p>
          <w:p w14:paraId="430C1902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number of nucleation sites</w:t>
            </w:r>
          </w:p>
          <w:p w14:paraId="42282A2F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type of nucleation site (for example, small seed crystal suspended into the solvent; seed crystals on base of container; scratched glass surface of container)</w:t>
            </w:r>
            <w:r>
              <w:t>.</w:t>
            </w:r>
          </w:p>
          <w:p w14:paraId="19E7195B" w14:textId="77777777" w:rsidR="00C3544A" w:rsidRPr="00DA755A" w:rsidRDefault="00C3544A" w:rsidP="00BA2D67">
            <w:pPr>
              <w:pStyle w:val="VCAAtablecondensed"/>
              <w:ind w:left="284" w:hanging="284"/>
            </w:pPr>
            <w:r w:rsidRPr="00DA755A">
              <w:t>d.</w:t>
            </w:r>
            <w:r w:rsidRPr="00DA755A">
              <w:tab/>
              <w:t>Physical conditions over the time allowed for cr</w:t>
            </w:r>
            <w:r>
              <w:t>y</w:t>
            </w:r>
            <w:r w:rsidRPr="00DA755A">
              <w:t xml:space="preserve">stal growth </w:t>
            </w:r>
          </w:p>
          <w:p w14:paraId="51C46816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initial temperature of solvent</w:t>
            </w:r>
          </w:p>
          <w:p w14:paraId="76D9FE63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rate of cooling of solution</w:t>
            </w:r>
          </w:p>
          <w:p w14:paraId="24011979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intensity of light</w:t>
            </w:r>
          </w:p>
          <w:p w14:paraId="593AF406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total volume and surface area of solvent</w:t>
            </w:r>
          </w:p>
          <w:p w14:paraId="45B06571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degree of stillness (for example, whether vibrations, draughts or other disturbances occur)</w:t>
            </w:r>
          </w:p>
          <w:p w14:paraId="1B308309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humidity of the surrounding air (in the case of water as the solvent)</w:t>
            </w:r>
            <w:r>
              <w:t>.</w:t>
            </w:r>
          </w:p>
          <w:p w14:paraId="2F1FA1B9" w14:textId="77777777" w:rsidR="00C3544A" w:rsidRPr="00DA755A" w:rsidRDefault="00C3544A" w:rsidP="00BA2D67">
            <w:pPr>
              <w:pStyle w:val="VCAAtablecondensed"/>
              <w:ind w:left="284" w:hanging="284"/>
            </w:pPr>
            <w:r w:rsidRPr="00DA755A">
              <w:t>e.</w:t>
            </w:r>
            <w:r w:rsidRPr="00DA755A">
              <w:tab/>
            </w:r>
            <w:r>
              <w:t>T</w:t>
            </w:r>
            <w:r w:rsidRPr="00DA755A">
              <w:t>otal time available for crystal growth</w:t>
            </w:r>
          </w:p>
          <w:p w14:paraId="6B8C0B8C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number of days</w:t>
            </w:r>
            <w:r>
              <w:t>.</w:t>
            </w:r>
          </w:p>
        </w:tc>
        <w:tc>
          <w:tcPr>
            <w:tcW w:w="3260" w:type="dxa"/>
          </w:tcPr>
          <w:p w14:paraId="76A3F5CA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lastRenderedPageBreak/>
              <w:t>Step 3</w:t>
            </w:r>
            <w:r w:rsidRPr="00DA755A">
              <w:rPr>
                <w:lang w:val="en-AU"/>
              </w:rPr>
              <w:t>: Plan the actual investigation/ narrow your choices</w:t>
            </w:r>
            <w:r w:rsidRPr="00DA755A">
              <w:rPr>
                <w:lang w:val="en-AU"/>
              </w:rPr>
              <w:br/>
              <w:t>(class consensus)</w:t>
            </w:r>
          </w:p>
          <w:p w14:paraId="0B193102" w14:textId="77777777" w:rsidR="00C3544A" w:rsidRPr="00DA755A" w:rsidRDefault="00C3544A" w:rsidP="00BA2D67">
            <w:pPr>
              <w:pStyle w:val="VCAAtablecondensed"/>
              <w:rPr>
                <w:b/>
                <w:lang w:val="en-AU"/>
              </w:rPr>
            </w:pPr>
            <w:r w:rsidRPr="00DA755A">
              <w:rPr>
                <w:b/>
                <w:lang w:val="en-AU"/>
              </w:rPr>
              <w:lastRenderedPageBreak/>
              <w:t>Possible responses:</w:t>
            </w:r>
          </w:p>
          <w:p w14:paraId="6079DF7C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>Need to identify dependent and independent variables and control other variables.</w:t>
            </w:r>
          </w:p>
          <w:p w14:paraId="3E7F7602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>Independent variable (being selected) relates to a selected factor relating to the set-up for the crystallisation process to occur and could be:</w:t>
            </w:r>
          </w:p>
          <w:p w14:paraId="3ADEFC06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number of nucleation sites</w:t>
            </w:r>
          </w:p>
          <w:p w14:paraId="17774F18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temperature</w:t>
            </w:r>
          </w:p>
          <w:p w14:paraId="5722082F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light intensity</w:t>
            </w:r>
          </w:p>
          <w:p w14:paraId="4FA0E351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size of nucleation site</w:t>
            </w:r>
          </w:p>
          <w:p w14:paraId="6A3D7802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type of nucleation site</w:t>
            </w:r>
          </w:p>
          <w:p w14:paraId="5331DFE8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saturation level of solvent</w:t>
            </w:r>
          </w:p>
          <w:p w14:paraId="3B67B8CC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nature of solvent</w:t>
            </w:r>
            <w:r>
              <w:t>.</w:t>
            </w:r>
          </w:p>
          <w:p w14:paraId="15294B12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>Dependent variable (being measured) relates to ‘nature of the crystal’ that is formed and could be:</w:t>
            </w:r>
          </w:p>
          <w:p w14:paraId="6C31A6A9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size of crystal</w:t>
            </w:r>
          </w:p>
          <w:p w14:paraId="47D39948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crystal shape – degree of symmetry</w:t>
            </w:r>
            <w:r>
              <w:t>.</w:t>
            </w:r>
          </w:p>
          <w:p w14:paraId="1BAC2A9D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DA755A">
              <w:rPr>
                <w:lang w:val="en-AU"/>
              </w:rPr>
              <w:t xml:space="preserve">Control of variables is dependent on selected independent and dependent variables. </w:t>
            </w:r>
          </w:p>
        </w:tc>
        <w:tc>
          <w:tcPr>
            <w:tcW w:w="2787" w:type="dxa"/>
          </w:tcPr>
          <w:p w14:paraId="36EB7924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lastRenderedPageBreak/>
              <w:t>Step 4</w:t>
            </w:r>
            <w:r w:rsidRPr="00DA755A">
              <w:rPr>
                <w:lang w:val="en-AU"/>
              </w:rPr>
              <w:t>: Test ideas and obtain further information</w:t>
            </w:r>
            <w:r w:rsidRPr="00DA755A">
              <w:rPr>
                <w:lang w:val="en-AU"/>
              </w:rPr>
              <w:br/>
              <w:t>(group and/or individual)</w:t>
            </w:r>
          </w:p>
          <w:p w14:paraId="02932516" w14:textId="77777777" w:rsidR="00C3544A" w:rsidRPr="00DA755A" w:rsidRDefault="00C3544A" w:rsidP="00BA2D67">
            <w:pPr>
              <w:pStyle w:val="VCAAtablecondensed"/>
              <w:rPr>
                <w:b/>
                <w:lang w:val="en-AU"/>
              </w:rPr>
            </w:pPr>
            <w:r w:rsidRPr="00DA755A">
              <w:rPr>
                <w:b/>
                <w:lang w:val="en-AU"/>
              </w:rPr>
              <w:lastRenderedPageBreak/>
              <w:t xml:space="preserve">Possible responses: </w:t>
            </w:r>
          </w:p>
          <w:p w14:paraId="620269A6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Hypothesis example: ‘If, in nature, rocks that have cooled quickly only contain small mineral crystals, then the slower the rate of cooling of a solution, the larger the crystal that is produced.’</w:t>
            </w:r>
          </w:p>
          <w:p w14:paraId="119BE90A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Not all hypotheses are testable and not all variables can be controlled for some experiments.</w:t>
            </w:r>
          </w:p>
          <w:p w14:paraId="2547E60C" w14:textId="77777777" w:rsidR="00C3544A" w:rsidRPr="00DA755A" w:rsidRDefault="00C3544A" w:rsidP="00C3544A">
            <w:pPr>
              <w:pStyle w:val="VCAAtablecondensedbullet"/>
              <w:tabs>
                <w:tab w:val="clear" w:pos="425"/>
                <w:tab w:val="left" w:pos="340"/>
              </w:tabs>
              <w:spacing w:line="240" w:lineRule="exact"/>
              <w:ind w:left="357" w:hanging="357"/>
            </w:pPr>
            <w:r w:rsidRPr="00DA755A">
              <w:t>For this problem, students generate possible hypotheses; provide feedback on each other’s hypotheses; modify own hypotheses.</w:t>
            </w:r>
          </w:p>
        </w:tc>
      </w:tr>
      <w:tr w:rsidR="00C3544A" w:rsidRPr="00DA755A" w14:paraId="05F099DE" w14:textId="77777777" w:rsidTr="00BA2D67">
        <w:tc>
          <w:tcPr>
            <w:tcW w:w="9416" w:type="dxa"/>
            <w:gridSpan w:val="3"/>
          </w:tcPr>
          <w:p w14:paraId="0DD6D686" w14:textId="77777777" w:rsidR="00C3544A" w:rsidRPr="00DA755A" w:rsidRDefault="00C3544A" w:rsidP="00BA2D67">
            <w:pPr>
              <w:pStyle w:val="VCAAtablecondensed"/>
              <w:rPr>
                <w:lang w:val="en-AU"/>
              </w:rPr>
            </w:pPr>
            <w:r w:rsidRPr="002F58D6">
              <w:rPr>
                <w:b/>
                <w:lang w:val="en-AU"/>
              </w:rPr>
              <w:lastRenderedPageBreak/>
              <w:t>Step 5</w:t>
            </w:r>
            <w:r w:rsidRPr="00DA755A">
              <w:rPr>
                <w:lang w:val="en-AU"/>
              </w:rPr>
              <w:t>: Write a conclusion that draws upon discussions/research/experiments, including discussion of scientific terms, control of variables and evaluation of experimental methodology.</w:t>
            </w:r>
          </w:p>
        </w:tc>
      </w:tr>
      <w:tr w:rsidR="00C3544A" w:rsidRPr="00DA755A" w14:paraId="3CE83386" w14:textId="77777777" w:rsidTr="00BA2D67">
        <w:tc>
          <w:tcPr>
            <w:tcW w:w="9416" w:type="dxa"/>
            <w:gridSpan w:val="3"/>
          </w:tcPr>
          <w:p w14:paraId="7A4B7C30" w14:textId="77777777" w:rsidR="00C3544A" w:rsidRPr="00DA755A" w:rsidRDefault="00C3544A" w:rsidP="00C3544A">
            <w:pPr>
              <w:pStyle w:val="VCAAtablecondensed"/>
              <w:spacing w:after="120"/>
              <w:rPr>
                <w:lang w:val="en-AU"/>
              </w:rPr>
            </w:pPr>
            <w:r w:rsidRPr="00DA755A">
              <w:rPr>
                <w:lang w:val="en-AU"/>
              </w:rPr>
              <w:t xml:space="preserve">Note: This class problem-based learning approach can be used to generate different questions for students to investigate, particularly for experimental investigations. </w:t>
            </w:r>
          </w:p>
        </w:tc>
      </w:tr>
    </w:tbl>
    <w:p w14:paraId="2B976676" w14:textId="2C206B84" w:rsidR="002647BB" w:rsidRPr="003A00B4" w:rsidRDefault="002647BB" w:rsidP="00C3544A">
      <w:pPr>
        <w:pStyle w:val="VCAAbody"/>
        <w:rPr>
          <w:noProof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6409C88" w:rsidR="00FD29D3" w:rsidRPr="00D86DE4" w:rsidRDefault="00002000" w:rsidP="004A677C">
    <w:pPr>
      <w:pStyle w:val="VCAAcaptionsandfootnotes"/>
      <w:tabs>
        <w:tab w:val="right" w:pos="9498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677C">
          <w:rPr>
            <w:color w:val="999999" w:themeColor="accent2"/>
          </w:rPr>
          <w:t>VCE Chemistry</w:t>
        </w:r>
      </w:sdtContent>
    </w:sdt>
    <w:r w:rsidR="00FD29D3">
      <w:rPr>
        <w:color w:val="999999" w:themeColor="accent2"/>
      </w:rPr>
      <w:tab/>
    </w:r>
    <w:r w:rsidR="00BA06D6">
      <w:rPr>
        <w:color w:val="999999" w:themeColor="accent2"/>
      </w:rPr>
      <w:t xml:space="preserve">Examples of </w:t>
    </w:r>
    <w:r w:rsidR="00C3544A">
      <w:rPr>
        <w:color w:val="999999" w:themeColor="accent2"/>
      </w:rPr>
      <w:t>problem-based learning approaches in VCE Chemistry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559"/>
    <w:multiLevelType w:val="hybridMultilevel"/>
    <w:tmpl w:val="DB02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EF4"/>
    <w:multiLevelType w:val="hybridMultilevel"/>
    <w:tmpl w:val="9C8C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80511C"/>
    <w:multiLevelType w:val="hybridMultilevel"/>
    <w:tmpl w:val="F2EA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5CD091C"/>
    <w:multiLevelType w:val="hybridMultilevel"/>
    <w:tmpl w:val="5F06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000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A677C"/>
    <w:rsid w:val="004F5BDA"/>
    <w:rsid w:val="0051631E"/>
    <w:rsid w:val="00537A1F"/>
    <w:rsid w:val="005536EF"/>
    <w:rsid w:val="00566029"/>
    <w:rsid w:val="005923CB"/>
    <w:rsid w:val="005B391B"/>
    <w:rsid w:val="005D3D78"/>
    <w:rsid w:val="005E2EF0"/>
    <w:rsid w:val="005F4092"/>
    <w:rsid w:val="0064765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01BE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446B3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06D6"/>
    <w:rsid w:val="00BB3BAB"/>
    <w:rsid w:val="00BD0724"/>
    <w:rsid w:val="00BD2B91"/>
    <w:rsid w:val="00BE5521"/>
    <w:rsid w:val="00BF6C23"/>
    <w:rsid w:val="00C3544A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0424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47655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7638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384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CB1BE2D326E4427CA5A8888B784AE2DA">
    <w:name w:val="CB1BE2D326E4427CA5A8888B784AE2DA"/>
    <w:rsid w:val="00076384"/>
    <w:pPr>
      <w:spacing w:after="160" w:line="259" w:lineRule="auto"/>
    </w:pPr>
    <w:rPr>
      <w:sz w:val="22"/>
      <w:szCs w:val="2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FF6FB-C75B-4F0D-AC72-3567FC36E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Chemistry</vt:lpstr>
    </vt:vector>
  </TitlesOfParts>
  <Company>Victorian Curriculum and Assessment Authority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Chemistry</dc:title>
  <dc:subject>VCE Chemistry</dc:subject>
  <dc:creator>vcaa@education.vic.gov.au</dc:creator>
  <cp:keywords>Chemistry, VCE, problem-based learning approaches, examples</cp:keywords>
  <cp:lastModifiedBy>Julie Coleman</cp:lastModifiedBy>
  <cp:revision>3</cp:revision>
  <cp:lastPrinted>2015-05-15T02:36:00Z</cp:lastPrinted>
  <dcterms:created xsi:type="dcterms:W3CDTF">2022-09-20T00:35:00Z</dcterms:created>
  <dcterms:modified xsi:type="dcterms:W3CDTF">2022-09-20T00:35:00Z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