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3808" w14:textId="58D58F05" w:rsidR="00F4525C" w:rsidRDefault="00242AC0" w:rsidP="00D320FA">
      <w:pPr>
        <w:pStyle w:val="VCAAHeading1"/>
        <w:spacing w:before="0" w:after="240"/>
      </w:pPr>
      <w:r>
        <w:t xml:space="preserve">VCE </w:t>
      </w:r>
      <w:r w:rsidR="006F3D2B">
        <w:t>Economics</w:t>
      </w:r>
      <w:r>
        <w:t xml:space="preserve">: </w:t>
      </w:r>
      <w:r w:rsidR="008D74EF">
        <w:t>Performance descriptors</w:t>
      </w:r>
    </w:p>
    <w:tbl>
      <w:tblPr>
        <w:tblStyle w:val="TableGrid"/>
        <w:tblW w:w="0" w:type="auto"/>
        <w:tblLook w:val="04A0" w:firstRow="1" w:lastRow="0" w:firstColumn="1" w:lastColumn="0" w:noHBand="0" w:noVBand="1"/>
      </w:tblPr>
      <w:tblGrid>
        <w:gridCol w:w="15163"/>
      </w:tblGrid>
      <w:tr w:rsidR="00B82FCD" w14:paraId="0A8EB2D5" w14:textId="77777777" w:rsidTr="00B82FCD">
        <w:tc>
          <w:tcPr>
            <w:tcW w:w="15163" w:type="dxa"/>
            <w:shd w:val="clear" w:color="auto" w:fill="0F7EB4"/>
            <w:vAlign w:val="center"/>
          </w:tcPr>
          <w:p w14:paraId="1523F29D" w14:textId="10C9AD0F" w:rsidR="00B82FCD" w:rsidRPr="00B82FCD" w:rsidRDefault="00B82FCD" w:rsidP="00E143EF">
            <w:pPr>
              <w:tabs>
                <w:tab w:val="left" w:pos="9580"/>
              </w:tabs>
              <w:spacing w:before="120"/>
              <w:ind w:right="-136"/>
              <w:jc w:val="center"/>
              <w:rPr>
                <w:rFonts w:ascii="Arial Narrow" w:hAnsi="Arial Narrow"/>
                <w:b/>
                <w:color w:val="FFFFFF" w:themeColor="background1"/>
                <w:sz w:val="24"/>
                <w:szCs w:val="24"/>
                <w:lang w:eastAsia="en-AU"/>
              </w:rPr>
            </w:pPr>
            <w:r w:rsidRPr="00B82FCD">
              <w:rPr>
                <w:rFonts w:ascii="Arial Narrow" w:hAnsi="Arial Narrow"/>
                <w:b/>
                <w:color w:val="FFFFFF" w:themeColor="background1"/>
                <w:sz w:val="24"/>
                <w:szCs w:val="24"/>
                <w:lang w:eastAsia="en-AU"/>
              </w:rPr>
              <w:t xml:space="preserve">VCE </w:t>
            </w:r>
            <w:r w:rsidR="006F3D2B">
              <w:rPr>
                <w:rFonts w:ascii="Arial Narrow" w:hAnsi="Arial Narrow"/>
                <w:b/>
                <w:color w:val="FFFFFF" w:themeColor="background1"/>
                <w:sz w:val="24"/>
                <w:szCs w:val="24"/>
                <w:lang w:eastAsia="en-AU"/>
              </w:rPr>
              <w:t>ECONOMICS</w:t>
            </w:r>
          </w:p>
          <w:p w14:paraId="1F1F305A" w14:textId="77777777" w:rsidR="00B82FCD" w:rsidRDefault="00B82FCD" w:rsidP="00E143EF">
            <w:pPr>
              <w:spacing w:after="120"/>
              <w:jc w:val="center"/>
            </w:pPr>
            <w:r w:rsidRPr="00B82FCD">
              <w:rPr>
                <w:rFonts w:ascii="Arial Narrow" w:hAnsi="Arial Narrow"/>
                <w:b/>
                <w:color w:val="FFFFFF" w:themeColor="background1"/>
                <w:sz w:val="24"/>
                <w:szCs w:val="24"/>
                <w:lang w:eastAsia="en-AU"/>
              </w:rPr>
              <w:t>SCHOOL-ASSESSED COURSEWORK</w:t>
            </w:r>
          </w:p>
        </w:tc>
      </w:tr>
      <w:tr w:rsidR="00B82FCD" w14:paraId="0B61CA33" w14:textId="77777777" w:rsidTr="00B82FCD">
        <w:tc>
          <w:tcPr>
            <w:tcW w:w="15163" w:type="dxa"/>
            <w:tcBorders>
              <w:bottom w:val="single" w:sz="4" w:space="0" w:color="auto"/>
            </w:tcBorders>
            <w:vAlign w:val="center"/>
          </w:tcPr>
          <w:p w14:paraId="1F6F4975" w14:textId="181B6503" w:rsidR="00B82FCD" w:rsidRDefault="00B82FCD" w:rsidP="00E143EF">
            <w:pPr>
              <w:spacing w:before="60" w:after="60"/>
              <w:jc w:val="center"/>
            </w:pPr>
            <w:r>
              <w:rPr>
                <w:rFonts w:ascii="Arial Narrow" w:eastAsia="Calibri" w:hAnsi="Arial Narrow" w:cs="Cordia New"/>
                <w:b/>
              </w:rPr>
              <w:t xml:space="preserve">Performance </w:t>
            </w:r>
            <w:r w:rsidR="00F61650">
              <w:rPr>
                <w:rFonts w:ascii="Arial Narrow" w:eastAsia="Calibri" w:hAnsi="Arial Narrow" w:cs="Cordia New"/>
                <w:b/>
              </w:rPr>
              <w:t>d</w:t>
            </w:r>
            <w:r>
              <w:rPr>
                <w:rFonts w:ascii="Arial Narrow" w:eastAsia="Calibri" w:hAnsi="Arial Narrow" w:cs="Cordia New"/>
                <w:b/>
              </w:rPr>
              <w:t>escriptors</w:t>
            </w:r>
          </w:p>
        </w:tc>
      </w:tr>
    </w:tbl>
    <w:p w14:paraId="405D5143" w14:textId="77777777" w:rsidR="00B82FCD" w:rsidRPr="00B82FCD" w:rsidRDefault="00B82FCD" w:rsidP="00B82FCD">
      <w:pPr>
        <w:pStyle w:val="VCAAbody"/>
        <w:spacing w:before="0" w:after="0" w:line="240" w:lineRule="auto"/>
        <w:rPr>
          <w:sz w:val="8"/>
          <w:szCs w:val="8"/>
        </w:rPr>
      </w:pPr>
    </w:p>
    <w:tbl>
      <w:tblPr>
        <w:tblStyle w:val="TableGrid"/>
        <w:tblW w:w="0" w:type="auto"/>
        <w:tblLayout w:type="fixed"/>
        <w:tblLook w:val="04A0" w:firstRow="1" w:lastRow="0" w:firstColumn="1" w:lastColumn="0" w:noHBand="0" w:noVBand="1"/>
      </w:tblPr>
      <w:tblGrid>
        <w:gridCol w:w="2016"/>
        <w:gridCol w:w="2629"/>
        <w:gridCol w:w="2629"/>
        <w:gridCol w:w="2630"/>
        <w:gridCol w:w="2629"/>
        <w:gridCol w:w="2630"/>
      </w:tblGrid>
      <w:tr w:rsidR="00BE258C" w:rsidRPr="00AC3EE8" w14:paraId="4922BACC" w14:textId="77777777" w:rsidTr="00B82FCD">
        <w:tc>
          <w:tcPr>
            <w:tcW w:w="2016" w:type="dxa"/>
            <w:vMerge w:val="restart"/>
            <w:vAlign w:val="center"/>
          </w:tcPr>
          <w:p w14:paraId="025F41B6" w14:textId="3FA28A2D" w:rsidR="00BE258C" w:rsidRPr="00B80950" w:rsidRDefault="00BE258C" w:rsidP="00850356">
            <w:pPr>
              <w:rPr>
                <w:rFonts w:ascii="Arial Narrow" w:eastAsia="Calibri" w:hAnsi="Arial Narrow" w:cs="Cordia New"/>
                <w:b/>
                <w:bCs/>
                <w:i/>
                <w:iCs/>
                <w:sz w:val="20"/>
                <w:szCs w:val="20"/>
              </w:rPr>
            </w:pPr>
            <w:bookmarkStart w:id="0" w:name="TemplateOverview"/>
            <w:bookmarkEnd w:id="0"/>
            <w:r>
              <w:rPr>
                <w:rFonts w:ascii="Arial Narrow" w:eastAsia="Calibri" w:hAnsi="Arial Narrow" w:cs="Cordia New"/>
                <w:b/>
                <w:bCs/>
                <w:i/>
                <w:iCs/>
                <w:sz w:val="20"/>
                <w:szCs w:val="20"/>
              </w:rPr>
              <w:t>Unit 3</w:t>
            </w:r>
          </w:p>
          <w:p w14:paraId="1B6899BE" w14:textId="743C5DC0" w:rsidR="00BE258C" w:rsidRPr="00B80950" w:rsidRDefault="00BE258C" w:rsidP="00850356">
            <w:pPr>
              <w:rPr>
                <w:rFonts w:ascii="Arial Narrow" w:eastAsia="Calibri" w:hAnsi="Arial Narrow" w:cs="Cordia New"/>
                <w:b/>
                <w:bCs/>
                <w:i/>
                <w:iCs/>
                <w:sz w:val="20"/>
                <w:szCs w:val="20"/>
              </w:rPr>
            </w:pPr>
            <w:r w:rsidRPr="00B80950">
              <w:rPr>
                <w:rFonts w:ascii="Arial Narrow" w:eastAsia="Calibri" w:hAnsi="Arial Narrow" w:cs="Cordia New"/>
                <w:b/>
                <w:bCs/>
                <w:i/>
                <w:iCs/>
                <w:sz w:val="20"/>
                <w:szCs w:val="20"/>
              </w:rPr>
              <w:t>Out</w:t>
            </w:r>
            <w:r>
              <w:rPr>
                <w:rFonts w:ascii="Arial Narrow" w:eastAsia="Calibri" w:hAnsi="Arial Narrow" w:cs="Cordia New"/>
                <w:b/>
                <w:bCs/>
                <w:i/>
                <w:iCs/>
                <w:sz w:val="20"/>
                <w:szCs w:val="20"/>
              </w:rPr>
              <w:t xml:space="preserve">come </w:t>
            </w:r>
            <w:r w:rsidR="00D320FA">
              <w:rPr>
                <w:rFonts w:ascii="Arial Narrow" w:eastAsia="Calibri" w:hAnsi="Arial Narrow" w:cs="Cordia New"/>
                <w:b/>
                <w:bCs/>
                <w:i/>
                <w:iCs/>
                <w:sz w:val="20"/>
                <w:szCs w:val="20"/>
              </w:rPr>
              <w:t>3</w:t>
            </w:r>
          </w:p>
          <w:p w14:paraId="16DED177" w14:textId="1AF9D9CD" w:rsidR="00BE258C" w:rsidRPr="00D320FA" w:rsidRDefault="00D320FA" w:rsidP="00D320FA">
            <w:pPr>
              <w:pStyle w:val="VCAAbody"/>
              <w:spacing w:line="240" w:lineRule="auto"/>
              <w:rPr>
                <w:rFonts w:ascii="Arial Narrow" w:eastAsia="Calibri" w:hAnsi="Arial Narrow"/>
                <w:b/>
                <w:bCs/>
                <w:i/>
                <w:iCs/>
                <w:color w:val="auto"/>
                <w:szCs w:val="20"/>
              </w:rPr>
            </w:pPr>
            <w:r w:rsidRPr="00D00E0D">
              <w:rPr>
                <w:rFonts w:ascii="Arial Narrow" w:eastAsia="Calibri" w:hAnsi="Arial Narrow"/>
                <w:b/>
                <w:bCs/>
                <w:i/>
                <w:iCs/>
                <w:color w:val="auto"/>
                <w:szCs w:val="20"/>
              </w:rPr>
              <w:t>On completion of this unit the student should be able to analyse the factors that may affect the exchange rate, terms of trade and Australia’s international competitiveness, and discuss their impact on Australia’s international transactions and the achievement of the domestic macroeconomic goals and living standards.</w:t>
            </w:r>
          </w:p>
        </w:tc>
        <w:tc>
          <w:tcPr>
            <w:tcW w:w="13147" w:type="dxa"/>
            <w:gridSpan w:val="5"/>
            <w:shd w:val="clear" w:color="auto" w:fill="0F7EB4"/>
            <w:vAlign w:val="center"/>
          </w:tcPr>
          <w:p w14:paraId="621E8D61" w14:textId="77777777" w:rsidR="00BE258C" w:rsidRPr="00B82FCD" w:rsidRDefault="00BE258C" w:rsidP="00850356">
            <w:pPr>
              <w:spacing w:before="60" w:after="60"/>
              <w:jc w:val="center"/>
              <w:rPr>
                <w:rFonts w:ascii="Arial Narrow" w:hAnsi="Arial Narrow"/>
              </w:rPr>
            </w:pPr>
            <w:r w:rsidRPr="00B82FCD">
              <w:rPr>
                <w:rFonts w:ascii="Arial Narrow" w:eastAsia="Calibri" w:hAnsi="Arial Narrow"/>
                <w:b/>
                <w:color w:val="FFFFFF" w:themeColor="background1"/>
                <w:lang w:val="en-AU"/>
              </w:rPr>
              <w:t>DESCRIPTOR: typical performance in each range</w:t>
            </w:r>
          </w:p>
        </w:tc>
      </w:tr>
      <w:tr w:rsidR="00BE258C" w:rsidRPr="00AC3EE8" w14:paraId="543BD61C" w14:textId="77777777" w:rsidTr="008F14E7">
        <w:trPr>
          <w:trHeight w:val="170"/>
        </w:trPr>
        <w:tc>
          <w:tcPr>
            <w:tcW w:w="2016" w:type="dxa"/>
            <w:vMerge/>
            <w:vAlign w:val="center"/>
          </w:tcPr>
          <w:p w14:paraId="546507EA" w14:textId="77777777" w:rsidR="00BE258C" w:rsidRPr="00AC3EE8" w:rsidRDefault="00BE258C" w:rsidP="00850356">
            <w:pPr>
              <w:spacing w:before="120" w:after="120"/>
              <w:rPr>
                <w:rFonts w:ascii="Arial Narrow" w:hAnsi="Arial Narrow"/>
              </w:rPr>
            </w:pPr>
          </w:p>
        </w:tc>
        <w:tc>
          <w:tcPr>
            <w:tcW w:w="2629" w:type="dxa"/>
            <w:vAlign w:val="center"/>
          </w:tcPr>
          <w:p w14:paraId="2A7E5B20" w14:textId="32E96B9F" w:rsidR="00BE258C" w:rsidRPr="00B82FCD" w:rsidRDefault="00BE258C" w:rsidP="00850356">
            <w:pPr>
              <w:spacing w:before="60" w:after="60"/>
              <w:jc w:val="center"/>
              <w:rPr>
                <w:rFonts w:ascii="Arial Narrow" w:hAnsi="Arial Narrow"/>
                <w:b/>
                <w:sz w:val="20"/>
                <w:szCs w:val="20"/>
              </w:rPr>
            </w:pPr>
            <w:r w:rsidRPr="00B82FCD">
              <w:rPr>
                <w:rFonts w:ascii="Arial Narrow" w:hAnsi="Arial Narrow"/>
                <w:b/>
                <w:sz w:val="20"/>
                <w:szCs w:val="20"/>
              </w:rPr>
              <w:t>Very low</w:t>
            </w:r>
          </w:p>
        </w:tc>
        <w:tc>
          <w:tcPr>
            <w:tcW w:w="2629" w:type="dxa"/>
            <w:vAlign w:val="center"/>
          </w:tcPr>
          <w:p w14:paraId="4C7AB450" w14:textId="77777777" w:rsidR="00BE258C" w:rsidRPr="00B82FCD" w:rsidRDefault="00BE258C" w:rsidP="00850356">
            <w:pPr>
              <w:spacing w:before="60" w:after="60"/>
              <w:jc w:val="center"/>
              <w:rPr>
                <w:rFonts w:ascii="Arial Narrow" w:hAnsi="Arial Narrow"/>
                <w:sz w:val="20"/>
                <w:szCs w:val="20"/>
              </w:rPr>
            </w:pPr>
            <w:r w:rsidRPr="00B82FCD">
              <w:rPr>
                <w:rFonts w:ascii="Arial Narrow" w:eastAsia="Calibri" w:hAnsi="Arial Narrow" w:cs="Arial"/>
                <w:b/>
                <w:bCs/>
                <w:sz w:val="20"/>
                <w:szCs w:val="20"/>
              </w:rPr>
              <w:t>Low</w:t>
            </w:r>
          </w:p>
        </w:tc>
        <w:tc>
          <w:tcPr>
            <w:tcW w:w="2630" w:type="dxa"/>
            <w:vAlign w:val="center"/>
          </w:tcPr>
          <w:p w14:paraId="1A644B2A" w14:textId="77777777" w:rsidR="00BE258C" w:rsidRPr="00B82FCD" w:rsidRDefault="00BE258C" w:rsidP="00850356">
            <w:pPr>
              <w:spacing w:before="60" w:after="60"/>
              <w:jc w:val="center"/>
              <w:rPr>
                <w:rFonts w:ascii="Arial Narrow" w:hAnsi="Arial Narrow"/>
                <w:sz w:val="20"/>
                <w:szCs w:val="20"/>
              </w:rPr>
            </w:pPr>
            <w:r w:rsidRPr="00B82FCD">
              <w:rPr>
                <w:rFonts w:ascii="Arial Narrow" w:eastAsia="Calibri" w:hAnsi="Arial Narrow" w:cs="Arial"/>
                <w:b/>
                <w:sz w:val="20"/>
                <w:szCs w:val="20"/>
              </w:rPr>
              <w:t>Medium</w:t>
            </w:r>
          </w:p>
        </w:tc>
        <w:tc>
          <w:tcPr>
            <w:tcW w:w="2629" w:type="dxa"/>
            <w:vAlign w:val="center"/>
          </w:tcPr>
          <w:p w14:paraId="14A44587" w14:textId="77777777" w:rsidR="00BE258C" w:rsidRPr="00B82FCD" w:rsidRDefault="00BE258C" w:rsidP="00850356">
            <w:pPr>
              <w:spacing w:before="60" w:after="60"/>
              <w:jc w:val="center"/>
              <w:rPr>
                <w:rFonts w:ascii="Arial Narrow" w:hAnsi="Arial Narrow"/>
                <w:sz w:val="20"/>
                <w:szCs w:val="20"/>
              </w:rPr>
            </w:pPr>
            <w:r w:rsidRPr="00B82FCD">
              <w:rPr>
                <w:rFonts w:ascii="Arial Narrow" w:eastAsia="Calibri" w:hAnsi="Arial Narrow" w:cs="Arial"/>
                <w:b/>
                <w:bCs/>
                <w:sz w:val="20"/>
                <w:szCs w:val="20"/>
              </w:rPr>
              <w:t>High</w:t>
            </w:r>
          </w:p>
        </w:tc>
        <w:tc>
          <w:tcPr>
            <w:tcW w:w="2630" w:type="dxa"/>
            <w:vAlign w:val="center"/>
          </w:tcPr>
          <w:p w14:paraId="7D0C1984" w14:textId="77777777" w:rsidR="00BE258C" w:rsidRPr="00B82FCD" w:rsidRDefault="00BE258C" w:rsidP="00850356">
            <w:pPr>
              <w:spacing w:before="60" w:after="60"/>
              <w:jc w:val="center"/>
              <w:rPr>
                <w:rFonts w:ascii="Arial Narrow" w:hAnsi="Arial Narrow"/>
                <w:sz w:val="20"/>
                <w:szCs w:val="20"/>
              </w:rPr>
            </w:pPr>
            <w:r w:rsidRPr="00B82FCD">
              <w:rPr>
                <w:rFonts w:ascii="Arial Narrow" w:eastAsia="Calibri" w:hAnsi="Arial Narrow" w:cs="Arial"/>
                <w:b/>
                <w:sz w:val="20"/>
                <w:szCs w:val="20"/>
              </w:rPr>
              <w:t>Very high</w:t>
            </w:r>
          </w:p>
        </w:tc>
      </w:tr>
      <w:tr w:rsidR="00D320FA" w:rsidRPr="00AC3EE8" w14:paraId="04C6BDE1" w14:textId="77777777" w:rsidTr="008F14E7">
        <w:tc>
          <w:tcPr>
            <w:tcW w:w="2016" w:type="dxa"/>
            <w:vMerge/>
            <w:vAlign w:val="center"/>
          </w:tcPr>
          <w:p w14:paraId="1691E570" w14:textId="77777777" w:rsidR="00D320FA" w:rsidRPr="00AC3EE8" w:rsidRDefault="00D320FA" w:rsidP="00D320FA"/>
        </w:tc>
        <w:tc>
          <w:tcPr>
            <w:tcW w:w="2629" w:type="dxa"/>
          </w:tcPr>
          <w:p w14:paraId="2058C437" w14:textId="2976D48B"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Very limited analysis of the factors that may affect the exchange rate, terms of trade and Australia’s international competitiveness</w:t>
            </w:r>
            <w:r w:rsidR="001D3CBC">
              <w:rPr>
                <w:rFonts w:ascii="Arial Narrow" w:eastAsia="Calibri" w:hAnsi="Arial Narrow" w:cs="Arial"/>
                <w:sz w:val="18"/>
                <w:szCs w:val="18"/>
              </w:rPr>
              <w:t>.</w:t>
            </w:r>
          </w:p>
        </w:tc>
        <w:tc>
          <w:tcPr>
            <w:tcW w:w="2629" w:type="dxa"/>
          </w:tcPr>
          <w:p w14:paraId="086C2FF3" w14:textId="4EC4A359"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Some analysis of the factors that may affect the exchange rate, terms of trade and Australia’s international competitiveness</w:t>
            </w:r>
            <w:r w:rsidR="001D3CBC">
              <w:rPr>
                <w:rFonts w:ascii="Arial Narrow" w:eastAsia="Calibri" w:hAnsi="Arial Narrow" w:cs="Arial"/>
                <w:sz w:val="18"/>
                <w:szCs w:val="18"/>
              </w:rPr>
              <w:t>.</w:t>
            </w:r>
          </w:p>
        </w:tc>
        <w:tc>
          <w:tcPr>
            <w:tcW w:w="2630" w:type="dxa"/>
          </w:tcPr>
          <w:p w14:paraId="39783912" w14:textId="68BB78C7"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Satisfactory analysis of the factors that may affect the exchange rate, terms of trade and Australia’s international competitiveness</w:t>
            </w:r>
            <w:r w:rsidR="001D3CBC">
              <w:rPr>
                <w:rFonts w:ascii="Arial Narrow" w:eastAsia="Calibri" w:hAnsi="Arial Narrow" w:cs="Arial"/>
                <w:sz w:val="18"/>
                <w:szCs w:val="18"/>
              </w:rPr>
              <w:t>.</w:t>
            </w:r>
          </w:p>
        </w:tc>
        <w:tc>
          <w:tcPr>
            <w:tcW w:w="2629" w:type="dxa"/>
          </w:tcPr>
          <w:p w14:paraId="54323F6E" w14:textId="7B155643"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Thorough analysis of the factors that may affect the exchange rate, terms of trade and Australia’s international competitiveness</w:t>
            </w:r>
            <w:r w:rsidR="001D3CBC">
              <w:rPr>
                <w:rFonts w:ascii="Arial Narrow" w:eastAsia="Calibri" w:hAnsi="Arial Narrow" w:cs="Arial"/>
                <w:sz w:val="18"/>
                <w:szCs w:val="18"/>
              </w:rPr>
              <w:t>.</w:t>
            </w:r>
          </w:p>
        </w:tc>
        <w:tc>
          <w:tcPr>
            <w:tcW w:w="2630" w:type="dxa"/>
          </w:tcPr>
          <w:p w14:paraId="26B83B46" w14:textId="7C9B3EB9"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Sophisticated and insightful analysis of the factors that may affect the exchange rate, terms of trade and Australia’s international competitiveness</w:t>
            </w:r>
            <w:r w:rsidR="001D3CBC">
              <w:rPr>
                <w:rFonts w:ascii="Arial Narrow" w:eastAsia="Calibri" w:hAnsi="Arial Narrow" w:cs="Arial"/>
                <w:sz w:val="18"/>
                <w:szCs w:val="18"/>
              </w:rPr>
              <w:t>.</w:t>
            </w:r>
          </w:p>
        </w:tc>
      </w:tr>
      <w:tr w:rsidR="00D320FA" w:rsidRPr="00AC3EE8" w14:paraId="3842DE8E" w14:textId="77777777" w:rsidTr="008F14E7">
        <w:tc>
          <w:tcPr>
            <w:tcW w:w="2016" w:type="dxa"/>
            <w:vMerge/>
            <w:vAlign w:val="center"/>
          </w:tcPr>
          <w:p w14:paraId="576F2539" w14:textId="77777777" w:rsidR="00D320FA" w:rsidRPr="00AC3EE8" w:rsidRDefault="00D320FA" w:rsidP="00D320FA"/>
        </w:tc>
        <w:tc>
          <w:tcPr>
            <w:tcW w:w="2629" w:type="dxa"/>
          </w:tcPr>
          <w:p w14:paraId="6E70EC3C" w14:textId="38CAFC7C"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Very limited discussion of the impact of changes in the exchange rate, the terms of trade and Australia’s international competitiveness on Australia’s international transactions and the achievement of the domestic macroeconomic goals and living standards.</w:t>
            </w:r>
          </w:p>
        </w:tc>
        <w:tc>
          <w:tcPr>
            <w:tcW w:w="2629" w:type="dxa"/>
          </w:tcPr>
          <w:p w14:paraId="7D23B6B3" w14:textId="1465AA27"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Some discussion of the impact of changes in the exchange rate, the terms of trade and Australia’s international competitiveness on Australia’s international transactions and the achievement of the domestic macroeconomic goals and living standards.</w:t>
            </w:r>
          </w:p>
        </w:tc>
        <w:tc>
          <w:tcPr>
            <w:tcW w:w="2630" w:type="dxa"/>
          </w:tcPr>
          <w:p w14:paraId="5E24E970" w14:textId="1B3A14B5"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Sound discussion of the impact of changes in the exchange rate, the terms of trade and Australia’s international competitiveness on Australia’s international transactions and the achievement of the domestic macroeconomic goals and living standards.</w:t>
            </w:r>
          </w:p>
        </w:tc>
        <w:tc>
          <w:tcPr>
            <w:tcW w:w="2629" w:type="dxa"/>
          </w:tcPr>
          <w:p w14:paraId="491C43A1" w14:textId="13B230C4"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Detailed discussion of the impact of changes in the exchange rate, the terms of trade and Australia’s international competitiveness on Australia’s international transactions and the achievement of the domestic macroeconomic goals and living standards.</w:t>
            </w:r>
          </w:p>
        </w:tc>
        <w:tc>
          <w:tcPr>
            <w:tcW w:w="2630" w:type="dxa"/>
          </w:tcPr>
          <w:p w14:paraId="5C5B5E70" w14:textId="0E6A2841"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Comprehensive and thorough discussion of the impact of changes in the exchange rate, the terms of trade and Australia’s international competitiveness on Australia’s international transactions and the achievement of the domestic macroeconomic goals and living standards.</w:t>
            </w:r>
          </w:p>
        </w:tc>
      </w:tr>
      <w:tr w:rsidR="00D320FA" w:rsidRPr="00AC3EE8" w14:paraId="1495826C" w14:textId="77777777" w:rsidTr="008F14E7">
        <w:tc>
          <w:tcPr>
            <w:tcW w:w="2016" w:type="dxa"/>
            <w:vMerge/>
            <w:vAlign w:val="center"/>
          </w:tcPr>
          <w:p w14:paraId="7860CEB1" w14:textId="77777777" w:rsidR="00D320FA" w:rsidRPr="00AC3EE8" w:rsidRDefault="00D320FA" w:rsidP="00D320FA"/>
        </w:tc>
        <w:tc>
          <w:tcPr>
            <w:tcW w:w="2629" w:type="dxa"/>
          </w:tcPr>
          <w:p w14:paraId="010DB9EE" w14:textId="6AC23F1B"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Very limited evidence of definition, explanation and application of economics concepts and terms</w:t>
            </w:r>
            <w:r w:rsidR="001D3CBC">
              <w:rPr>
                <w:rFonts w:ascii="Arial Narrow" w:eastAsia="Calibri" w:hAnsi="Arial Narrow" w:cs="Arial"/>
                <w:sz w:val="18"/>
                <w:szCs w:val="18"/>
              </w:rPr>
              <w:t>.</w:t>
            </w:r>
          </w:p>
        </w:tc>
        <w:tc>
          <w:tcPr>
            <w:tcW w:w="2629" w:type="dxa"/>
          </w:tcPr>
          <w:p w14:paraId="06A28C46" w14:textId="08D6F1B7"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Some evidence of definition, explanation and application of economics concepts and terms to support analysis of economic relationships.</w:t>
            </w:r>
          </w:p>
        </w:tc>
        <w:tc>
          <w:tcPr>
            <w:tcW w:w="2630" w:type="dxa"/>
          </w:tcPr>
          <w:p w14:paraId="24EBFE5F" w14:textId="5BBBD3EF"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Satisfactory definition, explanation and application of economics concepts and terms to support analysis of economic relationships.</w:t>
            </w:r>
          </w:p>
        </w:tc>
        <w:tc>
          <w:tcPr>
            <w:tcW w:w="2629" w:type="dxa"/>
          </w:tcPr>
          <w:p w14:paraId="0C8A568B" w14:textId="57210C75"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Detailed definition, explanation and application of economics concepts and terms to support analysis of economic relationships.</w:t>
            </w:r>
          </w:p>
        </w:tc>
        <w:tc>
          <w:tcPr>
            <w:tcW w:w="2630" w:type="dxa"/>
          </w:tcPr>
          <w:p w14:paraId="3226C663" w14:textId="3D2A28DD"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Sophisticated and comprehensive definition, explanation and application of economics concepts and terms to support analysis of economic relationships.</w:t>
            </w:r>
          </w:p>
        </w:tc>
      </w:tr>
      <w:tr w:rsidR="00D320FA" w:rsidRPr="00AC3EE8" w14:paraId="7F119A6A" w14:textId="77777777" w:rsidTr="008F14E7">
        <w:tc>
          <w:tcPr>
            <w:tcW w:w="2016" w:type="dxa"/>
            <w:vMerge/>
            <w:vAlign w:val="center"/>
          </w:tcPr>
          <w:p w14:paraId="46B918C7" w14:textId="77777777" w:rsidR="00D320FA" w:rsidRPr="00AC3EE8" w:rsidRDefault="00D320FA" w:rsidP="00D320FA"/>
        </w:tc>
        <w:tc>
          <w:tcPr>
            <w:tcW w:w="2629" w:type="dxa"/>
          </w:tcPr>
          <w:p w14:paraId="63B7BE79" w14:textId="38FBF169"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Very limited synthesis and underdeveloped use of economics data and information</w:t>
            </w:r>
            <w:r w:rsidR="001D3CBC">
              <w:rPr>
                <w:rFonts w:ascii="Arial Narrow" w:eastAsia="Calibri" w:hAnsi="Arial Narrow" w:cs="Arial"/>
                <w:sz w:val="18"/>
                <w:szCs w:val="18"/>
              </w:rPr>
              <w:t>.</w:t>
            </w:r>
          </w:p>
        </w:tc>
        <w:tc>
          <w:tcPr>
            <w:tcW w:w="2629" w:type="dxa"/>
          </w:tcPr>
          <w:p w14:paraId="1B131894" w14:textId="59FA4688"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Some synthesis and limited</w:t>
            </w:r>
            <w:r w:rsidRPr="00D00E0D">
              <w:rPr>
                <w:rFonts w:ascii="Arial Narrow" w:eastAsia="Calibri" w:hAnsi="Arial Narrow" w:cs="Arial"/>
                <w:strike/>
                <w:sz w:val="18"/>
                <w:szCs w:val="18"/>
              </w:rPr>
              <w:t xml:space="preserve"> </w:t>
            </w:r>
            <w:r w:rsidRPr="00D00E0D">
              <w:rPr>
                <w:rFonts w:ascii="Arial Narrow" w:eastAsia="Calibri" w:hAnsi="Arial Narrow" w:cs="Arial"/>
                <w:sz w:val="18"/>
                <w:szCs w:val="18"/>
              </w:rPr>
              <w:t>use of data and information to explain and interpret trends to support discussion.</w:t>
            </w:r>
          </w:p>
        </w:tc>
        <w:tc>
          <w:tcPr>
            <w:tcW w:w="2630" w:type="dxa"/>
          </w:tcPr>
          <w:p w14:paraId="46A29977" w14:textId="0BDA1EDA"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Appropriate synthesis supported by the use of data and information to explain and interpret trends to support discussion.</w:t>
            </w:r>
          </w:p>
        </w:tc>
        <w:tc>
          <w:tcPr>
            <w:tcW w:w="2629" w:type="dxa"/>
          </w:tcPr>
          <w:p w14:paraId="66E650CE" w14:textId="6F1FCA9A"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Detailed synthesis supported by the use of data and information to explain and interpret trends to support discussion.</w:t>
            </w:r>
          </w:p>
        </w:tc>
        <w:tc>
          <w:tcPr>
            <w:tcW w:w="2630" w:type="dxa"/>
          </w:tcPr>
          <w:p w14:paraId="2CB6E23A" w14:textId="3E82B578" w:rsidR="00D320FA" w:rsidRPr="00B82FCD" w:rsidRDefault="00D320FA" w:rsidP="00D320FA">
            <w:pPr>
              <w:spacing w:before="80" w:after="80"/>
              <w:rPr>
                <w:rFonts w:ascii="Arial Narrow" w:hAnsi="Arial Narrow" w:cstheme="minorHAnsi"/>
                <w:sz w:val="18"/>
                <w:szCs w:val="18"/>
              </w:rPr>
            </w:pPr>
            <w:r w:rsidRPr="00D00E0D">
              <w:rPr>
                <w:rFonts w:ascii="Arial Narrow" w:eastAsia="Calibri" w:hAnsi="Arial Narrow" w:cs="Arial"/>
                <w:sz w:val="18"/>
                <w:szCs w:val="18"/>
              </w:rPr>
              <w:t>Insightful and thorough synthesis supported by sophisticated use of data and information to explain and interpret trends to support discussion.</w:t>
            </w:r>
          </w:p>
        </w:tc>
      </w:tr>
    </w:tbl>
    <w:p w14:paraId="3EF2AC96" w14:textId="47F39FF4" w:rsidR="00850356" w:rsidRPr="00850356" w:rsidRDefault="00850356" w:rsidP="00D320FA">
      <w:pPr>
        <w:spacing w:before="120" w:after="60"/>
        <w:rPr>
          <w:rFonts w:ascii="Arial Narrow" w:hAnsi="Arial Narrow" w:cs="Arial"/>
          <w:sz w:val="20"/>
          <w:szCs w:val="20"/>
        </w:rPr>
      </w:pPr>
      <w:r w:rsidRPr="00850356">
        <w:rPr>
          <w:rFonts w:ascii="Arial Narrow" w:hAnsi="Arial Narrow" w:cs="Arial"/>
          <w:sz w:val="20"/>
          <w:szCs w:val="20"/>
        </w:rPr>
        <w:t xml:space="preserve">KEY to marking scale based on the outcome contributing </w:t>
      </w:r>
      <w:r w:rsidR="00D320FA">
        <w:rPr>
          <w:rFonts w:ascii="Arial Narrow" w:hAnsi="Arial Narrow" w:cs="Arial"/>
          <w:sz w:val="20"/>
          <w:szCs w:val="20"/>
        </w:rPr>
        <w:t>25</w:t>
      </w:r>
      <w:r w:rsidRPr="00850356">
        <w:rPr>
          <w:rFonts w:ascii="Arial Narrow" w:hAnsi="Arial Narrow" w:cs="Arial"/>
          <w:sz w:val="20"/>
          <w:szCs w:val="20"/>
        </w:rPr>
        <w:t xml:space="preserve"> marks</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14:paraId="3A8A3A78" w14:textId="77777777" w:rsidTr="00850356">
        <w:tc>
          <w:tcPr>
            <w:tcW w:w="2063" w:type="dxa"/>
            <w:vAlign w:val="center"/>
          </w:tcPr>
          <w:p w14:paraId="7ED3BFB2" w14:textId="501FFAD5"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Very </w:t>
            </w:r>
            <w:r w:rsidR="00B82FCD">
              <w:rPr>
                <w:rFonts w:ascii="Arial Narrow" w:hAnsi="Arial Narrow" w:cs="Arial"/>
                <w:sz w:val="20"/>
                <w:szCs w:val="20"/>
              </w:rPr>
              <w:t>l</w:t>
            </w:r>
            <w:r w:rsidRPr="00850356">
              <w:rPr>
                <w:rFonts w:ascii="Arial Narrow" w:hAnsi="Arial Narrow" w:cs="Arial"/>
                <w:sz w:val="20"/>
                <w:szCs w:val="20"/>
              </w:rPr>
              <w:t>ow 1</w:t>
            </w:r>
            <w:r w:rsidR="00B82FCD">
              <w:rPr>
                <w:rFonts w:ascii="Arial Narrow" w:hAnsi="Arial Narrow" w:cs="Arial"/>
                <w:sz w:val="20"/>
                <w:szCs w:val="20"/>
              </w:rPr>
              <w:t>–</w:t>
            </w:r>
            <w:r w:rsidR="00D320FA">
              <w:rPr>
                <w:rFonts w:ascii="Arial Narrow" w:hAnsi="Arial Narrow" w:cs="Arial"/>
                <w:sz w:val="20"/>
                <w:szCs w:val="20"/>
              </w:rPr>
              <w:t>5</w:t>
            </w:r>
          </w:p>
        </w:tc>
        <w:tc>
          <w:tcPr>
            <w:tcW w:w="2063" w:type="dxa"/>
            <w:vAlign w:val="center"/>
          </w:tcPr>
          <w:p w14:paraId="1C6DFB43" w14:textId="402811CC"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Low </w:t>
            </w:r>
            <w:r w:rsidR="00D320FA">
              <w:rPr>
                <w:rFonts w:ascii="Arial Narrow" w:hAnsi="Arial Narrow" w:cs="Arial"/>
                <w:sz w:val="20"/>
                <w:szCs w:val="20"/>
              </w:rPr>
              <w:t>6</w:t>
            </w:r>
            <w:r w:rsidRPr="00850356">
              <w:rPr>
                <w:rFonts w:ascii="Arial Narrow" w:hAnsi="Arial Narrow" w:cs="Arial"/>
                <w:sz w:val="20"/>
                <w:szCs w:val="20"/>
              </w:rPr>
              <w:t>–</w:t>
            </w:r>
            <w:r w:rsidR="006F3D2B">
              <w:rPr>
                <w:rFonts w:ascii="Arial Narrow" w:hAnsi="Arial Narrow" w:cs="Arial"/>
                <w:sz w:val="20"/>
                <w:szCs w:val="20"/>
              </w:rPr>
              <w:t>1</w:t>
            </w:r>
            <w:r w:rsidR="00D320FA">
              <w:rPr>
                <w:rFonts w:ascii="Arial Narrow" w:hAnsi="Arial Narrow" w:cs="Arial"/>
                <w:sz w:val="20"/>
                <w:szCs w:val="20"/>
              </w:rPr>
              <w:t>0</w:t>
            </w:r>
          </w:p>
        </w:tc>
        <w:tc>
          <w:tcPr>
            <w:tcW w:w="2063" w:type="dxa"/>
            <w:vAlign w:val="center"/>
          </w:tcPr>
          <w:p w14:paraId="424D0CE3" w14:textId="11AD6F7A"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Medium </w:t>
            </w:r>
            <w:r w:rsidR="006F3D2B">
              <w:rPr>
                <w:rFonts w:ascii="Arial Narrow" w:hAnsi="Arial Narrow" w:cs="Arial"/>
                <w:sz w:val="20"/>
                <w:szCs w:val="20"/>
              </w:rPr>
              <w:t>1</w:t>
            </w:r>
            <w:r w:rsidR="00D320FA">
              <w:rPr>
                <w:rFonts w:ascii="Arial Narrow" w:hAnsi="Arial Narrow" w:cs="Arial"/>
                <w:sz w:val="20"/>
                <w:szCs w:val="20"/>
              </w:rPr>
              <w:t>1</w:t>
            </w:r>
            <w:r w:rsidRPr="00850356">
              <w:rPr>
                <w:rFonts w:ascii="Arial Narrow" w:hAnsi="Arial Narrow" w:cs="Arial"/>
                <w:sz w:val="20"/>
                <w:szCs w:val="20"/>
              </w:rPr>
              <w:t>–</w:t>
            </w:r>
            <w:r w:rsidR="00D320FA">
              <w:rPr>
                <w:rFonts w:ascii="Arial Narrow" w:hAnsi="Arial Narrow" w:cs="Arial"/>
                <w:sz w:val="20"/>
                <w:szCs w:val="20"/>
              </w:rPr>
              <w:t>15</w:t>
            </w:r>
          </w:p>
        </w:tc>
        <w:tc>
          <w:tcPr>
            <w:tcW w:w="2063" w:type="dxa"/>
            <w:vAlign w:val="center"/>
          </w:tcPr>
          <w:p w14:paraId="20F42840" w14:textId="6C803A98"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High </w:t>
            </w:r>
            <w:r w:rsidR="00D320FA">
              <w:rPr>
                <w:rFonts w:ascii="Arial Narrow" w:hAnsi="Arial Narrow" w:cs="Arial"/>
                <w:sz w:val="20"/>
                <w:szCs w:val="20"/>
              </w:rPr>
              <w:t>16</w:t>
            </w:r>
            <w:r w:rsidRPr="00850356">
              <w:rPr>
                <w:rFonts w:ascii="Arial Narrow" w:hAnsi="Arial Narrow" w:cs="Arial"/>
                <w:sz w:val="20"/>
                <w:szCs w:val="20"/>
              </w:rPr>
              <w:t>–</w:t>
            </w:r>
            <w:r w:rsidR="00D320FA">
              <w:rPr>
                <w:rFonts w:ascii="Arial Narrow" w:hAnsi="Arial Narrow" w:cs="Arial"/>
                <w:sz w:val="20"/>
                <w:szCs w:val="20"/>
              </w:rPr>
              <w:t>20</w:t>
            </w:r>
          </w:p>
        </w:tc>
        <w:tc>
          <w:tcPr>
            <w:tcW w:w="2065" w:type="dxa"/>
          </w:tcPr>
          <w:p w14:paraId="51B8D32D" w14:textId="3D89A318"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Very </w:t>
            </w:r>
            <w:r w:rsidR="00B82FCD">
              <w:rPr>
                <w:rFonts w:ascii="Arial Narrow" w:hAnsi="Arial Narrow" w:cs="Arial"/>
                <w:sz w:val="20"/>
                <w:szCs w:val="20"/>
              </w:rPr>
              <w:t>h</w:t>
            </w:r>
            <w:r w:rsidRPr="00850356">
              <w:rPr>
                <w:rFonts w:ascii="Arial Narrow" w:hAnsi="Arial Narrow" w:cs="Arial"/>
                <w:sz w:val="20"/>
                <w:szCs w:val="20"/>
              </w:rPr>
              <w:t xml:space="preserve">igh </w:t>
            </w:r>
            <w:r w:rsidR="00D320FA">
              <w:rPr>
                <w:rFonts w:ascii="Arial Narrow" w:hAnsi="Arial Narrow" w:cs="Arial"/>
                <w:sz w:val="20"/>
                <w:szCs w:val="20"/>
              </w:rPr>
              <w:t>21</w:t>
            </w:r>
            <w:r w:rsidRPr="00850356">
              <w:rPr>
                <w:rFonts w:ascii="Arial Narrow" w:hAnsi="Arial Narrow" w:cs="Arial"/>
                <w:sz w:val="20"/>
                <w:szCs w:val="20"/>
              </w:rPr>
              <w:t>–</w:t>
            </w:r>
            <w:r w:rsidR="00D320FA">
              <w:rPr>
                <w:rFonts w:ascii="Arial Narrow" w:hAnsi="Arial Narrow" w:cs="Arial"/>
                <w:sz w:val="20"/>
                <w:szCs w:val="20"/>
              </w:rPr>
              <w:t>25</w:t>
            </w:r>
          </w:p>
        </w:tc>
      </w:tr>
    </w:tbl>
    <w:p w14:paraId="63F1CE41" w14:textId="77777777" w:rsidR="008D74EF" w:rsidRDefault="008D74EF" w:rsidP="00D10070">
      <w:pPr>
        <w:pStyle w:val="VCAAfigures"/>
        <w:spacing w:before="0" w:after="0"/>
        <w:jc w:val="left"/>
      </w:pPr>
    </w:p>
    <w:sectPr w:rsidR="008D74EF" w:rsidSect="00D10070">
      <w:headerReference w:type="default" r:id="rId11"/>
      <w:footerReference w:type="default" r:id="rId12"/>
      <w:headerReference w:type="first" r:id="rId13"/>
      <w:footerReference w:type="first" r:id="rId14"/>
      <w:type w:val="continuous"/>
      <w:pgSz w:w="16840" w:h="11907" w:orient="landscape" w:code="9"/>
      <w:pgMar w:top="1440" w:right="567" w:bottom="680"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F5AC" w14:textId="77777777" w:rsidR="004743B4" w:rsidRDefault="004743B4" w:rsidP="00304EA1">
      <w:pPr>
        <w:spacing w:after="0" w:line="240" w:lineRule="auto"/>
      </w:pPr>
      <w:r>
        <w:separator/>
      </w:r>
    </w:p>
  </w:endnote>
  <w:endnote w:type="continuationSeparator" w:id="0">
    <w:p w14:paraId="1535BDA0" w14:textId="77777777" w:rsidR="004743B4" w:rsidRDefault="004743B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B80950" w:rsidRPr="00D06414" w14:paraId="572FEB35" w14:textId="77777777" w:rsidTr="00BB3BAB">
      <w:trPr>
        <w:trHeight w:val="476"/>
      </w:trPr>
      <w:tc>
        <w:tcPr>
          <w:tcW w:w="1667" w:type="pct"/>
          <w:tcMar>
            <w:left w:w="0" w:type="dxa"/>
            <w:right w:w="0" w:type="dxa"/>
          </w:tcMar>
        </w:tcPr>
        <w:p w14:paraId="5331377C" w14:textId="77777777" w:rsidR="00B80950" w:rsidRPr="00D06414" w:rsidRDefault="00B8095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354957E3" wp14:editId="59BD8165">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22A6039" w14:textId="77777777" w:rsidR="00B80950" w:rsidRPr="00D06414" w:rsidRDefault="00B8095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EBA2BD2" w14:textId="77777777" w:rsidR="00B80950" w:rsidRPr="00D06414" w:rsidRDefault="00B80950"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A61A2">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45F3AE0" w14:textId="77777777" w:rsidR="00B80950" w:rsidRPr="00D06414" w:rsidRDefault="00B8095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619E90A" wp14:editId="3B0E0D4F">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B80950" w:rsidRPr="00D06414" w14:paraId="05735827" w14:textId="77777777" w:rsidTr="000F5AAF">
      <w:tc>
        <w:tcPr>
          <w:tcW w:w="1459" w:type="pct"/>
          <w:tcMar>
            <w:left w:w="0" w:type="dxa"/>
            <w:right w:w="0" w:type="dxa"/>
          </w:tcMar>
        </w:tcPr>
        <w:p w14:paraId="37B1C6F3" w14:textId="77777777" w:rsidR="00B80950" w:rsidRPr="00D06414" w:rsidRDefault="00B8095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A2A1844" w14:textId="77777777" w:rsidR="00B80950" w:rsidRPr="00D06414" w:rsidRDefault="00B8095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BF1C72F" w14:textId="77777777" w:rsidR="00B80950" w:rsidRPr="00D06414" w:rsidRDefault="00B8095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509903C" w14:textId="77777777" w:rsidR="00B80950" w:rsidRPr="00D06414" w:rsidRDefault="00B8095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302C41C" wp14:editId="35DD67A5">
          <wp:simplePos x="0" y="0"/>
          <wp:positionH relativeFrom="page">
            <wp:align>right</wp:align>
          </wp:positionH>
          <wp:positionV relativeFrom="bottomMargin">
            <wp:align>top</wp:align>
          </wp:positionV>
          <wp:extent cx="10680065" cy="6724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672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8A73" w14:textId="77777777" w:rsidR="004743B4" w:rsidRDefault="004743B4" w:rsidP="00304EA1">
      <w:pPr>
        <w:spacing w:after="0" w:line="240" w:lineRule="auto"/>
      </w:pPr>
      <w:r>
        <w:separator/>
      </w:r>
    </w:p>
  </w:footnote>
  <w:footnote w:type="continuationSeparator" w:id="0">
    <w:p w14:paraId="670934A3" w14:textId="77777777" w:rsidR="004743B4" w:rsidRDefault="004743B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D1BE" w14:textId="4094A5C8" w:rsidR="00B80950" w:rsidRPr="00D86DE4" w:rsidRDefault="001D3CB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F3D2B">
          <w:rPr>
            <w:color w:val="999999" w:themeColor="accent2"/>
          </w:rPr>
          <w:t>VCE Economics: Performance descriptors</w:t>
        </w:r>
      </w:sdtContent>
    </w:sdt>
    <w:r w:rsidR="00B8095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F93A" w14:textId="77777777" w:rsidR="00B80950" w:rsidRPr="009370BC" w:rsidRDefault="00B80950" w:rsidP="00970580">
    <w:pPr>
      <w:spacing w:after="0"/>
      <w:ind w:right="-142"/>
      <w:jc w:val="right"/>
    </w:pPr>
    <w:r>
      <w:rPr>
        <w:noProof/>
        <w:lang w:val="en-AU" w:eastAsia="en-AU"/>
      </w:rPr>
      <w:drawing>
        <wp:anchor distT="0" distB="0" distL="114300" distR="114300" simplePos="0" relativeHeight="251660288" behindDoc="1" locked="1" layoutInCell="1" allowOverlap="1" wp14:anchorId="25216006" wp14:editId="0C6D953C">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ADB"/>
    <w:rsid w:val="0005780E"/>
    <w:rsid w:val="00060A23"/>
    <w:rsid w:val="00065CC6"/>
    <w:rsid w:val="000A71F7"/>
    <w:rsid w:val="000C4CF2"/>
    <w:rsid w:val="000F09E4"/>
    <w:rsid w:val="000F16FD"/>
    <w:rsid w:val="000F5AAF"/>
    <w:rsid w:val="00143520"/>
    <w:rsid w:val="00153AD2"/>
    <w:rsid w:val="001779EA"/>
    <w:rsid w:val="001D3246"/>
    <w:rsid w:val="001D3CBC"/>
    <w:rsid w:val="001E2AB9"/>
    <w:rsid w:val="002279BA"/>
    <w:rsid w:val="002329F3"/>
    <w:rsid w:val="00242AC0"/>
    <w:rsid w:val="00243F0D"/>
    <w:rsid w:val="00260767"/>
    <w:rsid w:val="002647BB"/>
    <w:rsid w:val="002754C1"/>
    <w:rsid w:val="002841C8"/>
    <w:rsid w:val="0028516B"/>
    <w:rsid w:val="002C6F90"/>
    <w:rsid w:val="002E4FB5"/>
    <w:rsid w:val="00302FB8"/>
    <w:rsid w:val="00304EA1"/>
    <w:rsid w:val="00311EFD"/>
    <w:rsid w:val="00313C4C"/>
    <w:rsid w:val="00314D81"/>
    <w:rsid w:val="00322FC6"/>
    <w:rsid w:val="0035293F"/>
    <w:rsid w:val="00391986"/>
    <w:rsid w:val="003A00B4"/>
    <w:rsid w:val="003B1E95"/>
    <w:rsid w:val="003B7637"/>
    <w:rsid w:val="003C5E71"/>
    <w:rsid w:val="00417AA3"/>
    <w:rsid w:val="00425DFE"/>
    <w:rsid w:val="00434EDB"/>
    <w:rsid w:val="00440B32"/>
    <w:rsid w:val="00443A55"/>
    <w:rsid w:val="0046078D"/>
    <w:rsid w:val="004743B4"/>
    <w:rsid w:val="00476B9F"/>
    <w:rsid w:val="00495C80"/>
    <w:rsid w:val="004A2ED8"/>
    <w:rsid w:val="004F5BDA"/>
    <w:rsid w:val="0051631E"/>
    <w:rsid w:val="00537A1F"/>
    <w:rsid w:val="005629C8"/>
    <w:rsid w:val="00566029"/>
    <w:rsid w:val="00574299"/>
    <w:rsid w:val="005923CB"/>
    <w:rsid w:val="005B391B"/>
    <w:rsid w:val="005D3D78"/>
    <w:rsid w:val="005E2EF0"/>
    <w:rsid w:val="005F4092"/>
    <w:rsid w:val="0068471E"/>
    <w:rsid w:val="00684F98"/>
    <w:rsid w:val="00693FFD"/>
    <w:rsid w:val="006D2159"/>
    <w:rsid w:val="006F3D2B"/>
    <w:rsid w:val="006F787C"/>
    <w:rsid w:val="00702636"/>
    <w:rsid w:val="00724507"/>
    <w:rsid w:val="00742EFF"/>
    <w:rsid w:val="007477C6"/>
    <w:rsid w:val="00773E6C"/>
    <w:rsid w:val="00781FB1"/>
    <w:rsid w:val="007D1B6D"/>
    <w:rsid w:val="00813C37"/>
    <w:rsid w:val="008154B5"/>
    <w:rsid w:val="00823962"/>
    <w:rsid w:val="00831F08"/>
    <w:rsid w:val="00850356"/>
    <w:rsid w:val="00852719"/>
    <w:rsid w:val="008532AA"/>
    <w:rsid w:val="00860115"/>
    <w:rsid w:val="0088783C"/>
    <w:rsid w:val="008D74EF"/>
    <w:rsid w:val="008F14E7"/>
    <w:rsid w:val="009370BC"/>
    <w:rsid w:val="00970580"/>
    <w:rsid w:val="0098739B"/>
    <w:rsid w:val="009B61E5"/>
    <w:rsid w:val="009D1E89"/>
    <w:rsid w:val="009E5707"/>
    <w:rsid w:val="00A17661"/>
    <w:rsid w:val="00A24B2D"/>
    <w:rsid w:val="00A40966"/>
    <w:rsid w:val="00A921E0"/>
    <w:rsid w:val="00A922F4"/>
    <w:rsid w:val="00A937FE"/>
    <w:rsid w:val="00AB3782"/>
    <w:rsid w:val="00AB6FD1"/>
    <w:rsid w:val="00AE5526"/>
    <w:rsid w:val="00AF051B"/>
    <w:rsid w:val="00B01578"/>
    <w:rsid w:val="00B0738F"/>
    <w:rsid w:val="00B13D3B"/>
    <w:rsid w:val="00B26601"/>
    <w:rsid w:val="00B33456"/>
    <w:rsid w:val="00B41951"/>
    <w:rsid w:val="00B53229"/>
    <w:rsid w:val="00B62480"/>
    <w:rsid w:val="00B80950"/>
    <w:rsid w:val="00B81B70"/>
    <w:rsid w:val="00B82FCD"/>
    <w:rsid w:val="00BB3BAB"/>
    <w:rsid w:val="00BB4625"/>
    <w:rsid w:val="00BD0724"/>
    <w:rsid w:val="00BD2B91"/>
    <w:rsid w:val="00BE258C"/>
    <w:rsid w:val="00BE5521"/>
    <w:rsid w:val="00BF6C23"/>
    <w:rsid w:val="00C53263"/>
    <w:rsid w:val="00C75F1D"/>
    <w:rsid w:val="00C95156"/>
    <w:rsid w:val="00CA0DC2"/>
    <w:rsid w:val="00CB68E8"/>
    <w:rsid w:val="00CF1856"/>
    <w:rsid w:val="00D04F01"/>
    <w:rsid w:val="00D06414"/>
    <w:rsid w:val="00D10070"/>
    <w:rsid w:val="00D24E5A"/>
    <w:rsid w:val="00D320FA"/>
    <w:rsid w:val="00D338E4"/>
    <w:rsid w:val="00D51947"/>
    <w:rsid w:val="00D532F0"/>
    <w:rsid w:val="00D5584F"/>
    <w:rsid w:val="00D77413"/>
    <w:rsid w:val="00D82759"/>
    <w:rsid w:val="00D86DE4"/>
    <w:rsid w:val="00DD7EA8"/>
    <w:rsid w:val="00DE1909"/>
    <w:rsid w:val="00DE51DB"/>
    <w:rsid w:val="00E23F1D"/>
    <w:rsid w:val="00E30E05"/>
    <w:rsid w:val="00E36361"/>
    <w:rsid w:val="00E538E6"/>
    <w:rsid w:val="00E55AE9"/>
    <w:rsid w:val="00EA61A2"/>
    <w:rsid w:val="00EB0C84"/>
    <w:rsid w:val="00F17FDE"/>
    <w:rsid w:val="00F40D53"/>
    <w:rsid w:val="00F4525C"/>
    <w:rsid w:val="00F50D86"/>
    <w:rsid w:val="00F6165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DCD0A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301FB"/>
    <w:rsid w:val="0059234F"/>
    <w:rsid w:val="009325D2"/>
    <w:rsid w:val="00B815F0"/>
    <w:rsid w:val="00CC2AE3"/>
    <w:rsid w:val="00D906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244365B-EFC7-4C6C-80E7-9DBDEDFB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23D35443-8F0C-4EF2-BD1F-90F262B55443}">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purl.org/dc/terms/"/>
    <ds:schemaRef ds:uri="http://purl.org/dc/elements/1.1/"/>
    <ds:schemaRef ds:uri="http://www.w3.org/XML/1998/namespace"/>
    <ds:schemaRef ds:uri="http://schemas.microsoft.com/sharepoint/v3"/>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aab662d-a6b2-42d6-996b-a574723d1ad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VCE Economics: Performance descriptors</vt:lpstr>
    </vt:vector>
  </TitlesOfParts>
  <Company>Victorian Curriculum and Assessment Authority</Company>
  <LinksUpToDate>false</LinksUpToDate>
  <CharactersWithSpaces>3826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Economics: Performance descriptors</dc:title>
  <dc:subject>VCE Business Management</dc:subject>
  <dc:creator>vcaa@education.vic.gov.au</dc:creator>
  <cp:keywords>Economics, VCE, performance descriptors, unit 3, outcome 3</cp:keywords>
  <cp:lastModifiedBy>Julie Coleman</cp:lastModifiedBy>
  <cp:revision>3</cp:revision>
  <cp:lastPrinted>2015-05-15T02:36:00Z</cp:lastPrinted>
  <dcterms:created xsi:type="dcterms:W3CDTF">2022-11-30T00:46:00Z</dcterms:created>
  <dcterms:modified xsi:type="dcterms:W3CDTF">2022-11-30T01:50:00Z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