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331F" w14:textId="0C687860" w:rsidR="002C76F6" w:rsidRPr="00B443DB" w:rsidRDefault="00DD7F74" w:rsidP="00BC3EBA">
      <w:pPr>
        <w:pStyle w:val="VCAADocumenttitle"/>
        <w:tabs>
          <w:tab w:val="right" w:pos="9026"/>
        </w:tabs>
        <w:rPr>
          <w:lang w:val="en-GB"/>
        </w:rPr>
      </w:pPr>
      <w:r w:rsidRPr="00B443DB">
        <w:rPr>
          <w:lang w:val="en-GB"/>
        </w:rPr>
        <w:t>VCE Food Studies 2017</w:t>
      </w:r>
      <w:r w:rsidR="001968C6" w:rsidRPr="00B443DB">
        <w:rPr>
          <w:lang w:val="en-GB"/>
        </w:rPr>
        <w:t>–</w:t>
      </w:r>
      <w:r w:rsidRPr="00B443DB">
        <w:rPr>
          <w:lang w:val="en-GB"/>
        </w:rPr>
        <w:t>202</w:t>
      </w:r>
      <w:r w:rsidR="00F46452">
        <w:rPr>
          <w:lang w:val="en-GB"/>
        </w:rPr>
        <w:t>2</w:t>
      </w:r>
    </w:p>
    <w:p w14:paraId="647F3320" w14:textId="77777777" w:rsidR="00C515AB" w:rsidRPr="00B443DB" w:rsidRDefault="00C515AB" w:rsidP="00C515AB">
      <w:pPr>
        <w:pStyle w:val="VCAAHeading1"/>
        <w:rPr>
          <w:lang w:val="en-GB"/>
        </w:rPr>
      </w:pPr>
      <w:r w:rsidRPr="00B443DB">
        <w:rPr>
          <w:lang w:val="en-GB"/>
        </w:rPr>
        <w:t>School-based assessment report</w:t>
      </w:r>
      <w:r w:rsidR="00873556">
        <w:rPr>
          <w:lang w:val="en-GB"/>
        </w:rPr>
        <w:t xml:space="preserve"> – Unit 3 and 4</w:t>
      </w:r>
    </w:p>
    <w:p w14:paraId="647F3321" w14:textId="77777777" w:rsidR="00B443DB" w:rsidRPr="00490EF3" w:rsidRDefault="00B443DB" w:rsidP="00B443DB">
      <w:pPr>
        <w:pStyle w:val="VCAAbody"/>
        <w:rPr>
          <w:lang w:val="en-GB"/>
        </w:rPr>
      </w:pPr>
      <w:r w:rsidRPr="00490EF3">
        <w:rPr>
          <w:lang w:val="en-GB"/>
        </w:rPr>
        <w:t>This report is provided for the first year of implementation of this study and is based on the School-based Assessment Audit and VCAA statistical data.</w:t>
      </w:r>
    </w:p>
    <w:p w14:paraId="647F3322" w14:textId="77777777" w:rsidR="00B443DB" w:rsidRPr="00490EF3" w:rsidRDefault="00B443DB" w:rsidP="00B443DB">
      <w:pPr>
        <w:pStyle w:val="VCAAbody"/>
        <w:rPr>
          <w:lang w:val="en-GB"/>
        </w:rPr>
      </w:pPr>
      <w:r w:rsidRPr="00490EF3">
        <w:rPr>
          <w:lang w:val="en-GB"/>
        </w:rPr>
        <w:t xml:space="preserve">All official communications regarding the Victorian Certificate of Education (VCE) </w:t>
      </w:r>
      <w:r>
        <w:rPr>
          <w:lang w:val="en-GB"/>
        </w:rPr>
        <w:t>Food Studies</w:t>
      </w:r>
      <w:r w:rsidRPr="00490EF3">
        <w:rPr>
          <w:lang w:val="en-GB"/>
        </w:rPr>
        <w:t xml:space="preserve"> Study Design are provided in the </w:t>
      </w:r>
      <w:r w:rsidRPr="00490EF3">
        <w:rPr>
          <w:i/>
          <w:lang w:val="en-GB"/>
        </w:rPr>
        <w:t>VCAA Bulletin</w:t>
      </w:r>
      <w:r w:rsidRPr="00490EF3">
        <w:rPr>
          <w:lang w:val="en-GB"/>
        </w:rPr>
        <w:t>.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647F3323" w14:textId="77777777" w:rsidR="00C515AB" w:rsidRPr="00B443DB" w:rsidRDefault="00C515AB" w:rsidP="00C515AB">
      <w:pPr>
        <w:pStyle w:val="VCAAHeading3"/>
        <w:rPr>
          <w:lang w:val="en-GB"/>
        </w:rPr>
      </w:pPr>
      <w:r w:rsidRPr="00B443DB">
        <w:rPr>
          <w:lang w:val="en-GB"/>
        </w:rPr>
        <w:t xml:space="preserve">GENERAL COMMENTS </w:t>
      </w:r>
    </w:p>
    <w:p w14:paraId="647F3324" w14:textId="5DE51A9C" w:rsidR="00DD7F74" w:rsidRPr="00B443DB" w:rsidRDefault="00DD7F74" w:rsidP="00C515AB">
      <w:pPr>
        <w:pStyle w:val="VCAAbody"/>
        <w:rPr>
          <w:lang w:val="en-GB"/>
        </w:rPr>
      </w:pPr>
      <w:r w:rsidRPr="00B443DB">
        <w:rPr>
          <w:lang w:val="en-GB"/>
        </w:rPr>
        <w:t>This is the first School-</w:t>
      </w:r>
      <w:r w:rsidR="00B443DB">
        <w:rPr>
          <w:lang w:val="en-GB"/>
        </w:rPr>
        <w:t>based Assessment</w:t>
      </w:r>
      <w:r w:rsidRPr="00B443DB">
        <w:rPr>
          <w:lang w:val="en-GB"/>
        </w:rPr>
        <w:t xml:space="preserve"> </w:t>
      </w:r>
      <w:r w:rsidR="00B443DB">
        <w:rPr>
          <w:lang w:val="en-GB"/>
        </w:rPr>
        <w:t>A</w:t>
      </w:r>
      <w:r w:rsidRPr="00B443DB">
        <w:rPr>
          <w:lang w:val="en-GB"/>
        </w:rPr>
        <w:t xml:space="preserve">udit undertaken with </w:t>
      </w:r>
      <w:r w:rsidR="00585347" w:rsidRPr="00B443DB">
        <w:rPr>
          <w:lang w:val="en-GB"/>
        </w:rPr>
        <w:t xml:space="preserve">the </w:t>
      </w:r>
      <w:r w:rsidRPr="00B443DB">
        <w:rPr>
          <w:lang w:val="en-GB"/>
        </w:rPr>
        <w:t xml:space="preserve">newly accredited </w:t>
      </w:r>
      <w:hyperlink r:id="rId11" w:history="1">
        <w:r w:rsidRPr="00B443DB">
          <w:rPr>
            <w:rStyle w:val="Hyperlink"/>
            <w:i/>
            <w:lang w:val="en-GB"/>
          </w:rPr>
          <w:t>VCE Food Studies Study Design 2017</w:t>
        </w:r>
        <w:r w:rsidR="00B443DB">
          <w:rPr>
            <w:rStyle w:val="Hyperlink"/>
            <w:i/>
            <w:lang w:val="en-GB"/>
          </w:rPr>
          <w:t>–</w:t>
        </w:r>
        <w:r w:rsidRPr="00B443DB">
          <w:rPr>
            <w:rStyle w:val="Hyperlink"/>
            <w:i/>
            <w:lang w:val="en-GB"/>
          </w:rPr>
          <w:t>202</w:t>
        </w:r>
        <w:r w:rsidR="009560DC">
          <w:rPr>
            <w:rStyle w:val="Hyperlink"/>
            <w:i/>
            <w:lang w:val="en-GB"/>
          </w:rPr>
          <w:t>2</w:t>
        </w:r>
        <w:bookmarkStart w:id="0" w:name="_GoBack"/>
        <w:bookmarkEnd w:id="0"/>
      </w:hyperlink>
      <w:r w:rsidRPr="00B443DB">
        <w:rPr>
          <w:lang w:val="en-GB"/>
        </w:rPr>
        <w:t xml:space="preserve">. It is important to note that the main source of assessment information for the new study is the </w:t>
      </w:r>
      <w:r w:rsidR="004B0837" w:rsidRPr="00B443DB">
        <w:rPr>
          <w:lang w:val="en-GB"/>
        </w:rPr>
        <w:t>s</w:t>
      </w:r>
      <w:r w:rsidRPr="00B443DB">
        <w:rPr>
          <w:lang w:val="en-GB"/>
        </w:rPr>
        <w:t xml:space="preserve">tudy </w:t>
      </w:r>
      <w:r w:rsidR="004B0837" w:rsidRPr="00B443DB">
        <w:rPr>
          <w:lang w:val="en-GB"/>
        </w:rPr>
        <w:t>d</w:t>
      </w:r>
      <w:r w:rsidRPr="00B443DB">
        <w:rPr>
          <w:lang w:val="en-GB"/>
        </w:rPr>
        <w:t xml:space="preserve">esign. There have not been any changes to the </w:t>
      </w:r>
      <w:r w:rsidR="004B0837" w:rsidRPr="00B443DB">
        <w:rPr>
          <w:lang w:val="en-GB"/>
        </w:rPr>
        <w:t>s</w:t>
      </w:r>
      <w:r w:rsidR="00585347" w:rsidRPr="00B443DB">
        <w:rPr>
          <w:lang w:val="en-GB"/>
        </w:rPr>
        <w:t xml:space="preserve">tudy </w:t>
      </w:r>
      <w:r w:rsidR="004B0837" w:rsidRPr="00B443DB">
        <w:rPr>
          <w:lang w:val="en-GB"/>
        </w:rPr>
        <w:t>d</w:t>
      </w:r>
      <w:r w:rsidR="00585347" w:rsidRPr="00B443DB">
        <w:rPr>
          <w:lang w:val="en-GB"/>
        </w:rPr>
        <w:t>esign throughout 2017 and</w:t>
      </w:r>
      <w:r w:rsidRPr="00B443DB">
        <w:rPr>
          <w:lang w:val="en-GB"/>
        </w:rPr>
        <w:t xml:space="preserve"> the VCAA Bulletin is the only official source of changes to regulations and accredited studies. The </w:t>
      </w:r>
      <w:hyperlink r:id="rId12" w:history="1">
        <w:r w:rsidRPr="00B443DB">
          <w:rPr>
            <w:rStyle w:val="Hyperlink"/>
            <w:i/>
            <w:lang w:val="en-GB"/>
          </w:rPr>
          <w:t>VCE Food Studies Advice for Teachers</w:t>
        </w:r>
      </w:hyperlink>
      <w:r w:rsidRPr="00B443DB">
        <w:rPr>
          <w:lang w:val="en-GB"/>
        </w:rPr>
        <w:t xml:space="preserve"> provides teaching and learning advice for Units 1 to 4 and assessment advice for school-based assessment in Units 3 and 4.</w:t>
      </w:r>
      <w:r w:rsidR="00585347" w:rsidRPr="00B443DB">
        <w:rPr>
          <w:lang w:val="en-GB"/>
        </w:rPr>
        <w:t xml:space="preserve"> Other support materials for the study can be found on the </w:t>
      </w:r>
      <w:hyperlink r:id="rId13" w:history="1">
        <w:r w:rsidR="00585347" w:rsidRPr="00B443DB">
          <w:rPr>
            <w:rStyle w:val="Hyperlink"/>
            <w:lang w:val="en-GB"/>
          </w:rPr>
          <w:t>VCE Food Studie</w:t>
        </w:r>
        <w:r w:rsidR="00A06618" w:rsidRPr="00B443DB">
          <w:rPr>
            <w:rStyle w:val="Hyperlink"/>
            <w:lang w:val="en-GB"/>
          </w:rPr>
          <w:t>s study page</w:t>
        </w:r>
      </w:hyperlink>
      <w:r w:rsidR="00585347" w:rsidRPr="00B443DB">
        <w:rPr>
          <w:lang w:val="en-GB"/>
        </w:rPr>
        <w:t xml:space="preserve"> </w:t>
      </w:r>
      <w:r w:rsidR="00B443DB">
        <w:rPr>
          <w:lang w:val="en-GB"/>
        </w:rPr>
        <w:t xml:space="preserve">on the VCAA website. These </w:t>
      </w:r>
      <w:r w:rsidR="00585347" w:rsidRPr="00B443DB">
        <w:rPr>
          <w:lang w:val="en-GB"/>
        </w:rPr>
        <w:t xml:space="preserve">include a Study Summary, Summary of </w:t>
      </w:r>
      <w:r w:rsidR="004B0837" w:rsidRPr="00B443DB">
        <w:rPr>
          <w:lang w:val="en-GB"/>
        </w:rPr>
        <w:t>c</w:t>
      </w:r>
      <w:r w:rsidR="00585347" w:rsidRPr="00B443DB">
        <w:rPr>
          <w:lang w:val="en-GB"/>
        </w:rPr>
        <w:t xml:space="preserve">hanges and Frequently </w:t>
      </w:r>
      <w:r w:rsidR="007512D5" w:rsidRPr="00B443DB">
        <w:rPr>
          <w:lang w:val="en-GB"/>
        </w:rPr>
        <w:t>Asked Questions</w:t>
      </w:r>
      <w:r w:rsidR="004B0837" w:rsidRPr="00B443DB">
        <w:rPr>
          <w:lang w:val="en-GB"/>
        </w:rPr>
        <w:t>.</w:t>
      </w:r>
    </w:p>
    <w:p w14:paraId="647F3325" w14:textId="77777777" w:rsidR="00DF7398" w:rsidRPr="00B443DB" w:rsidRDefault="00DF7398" w:rsidP="00C515AB">
      <w:pPr>
        <w:pStyle w:val="VCAAbody"/>
        <w:rPr>
          <w:lang w:val="en-GB"/>
        </w:rPr>
      </w:pPr>
      <w:r w:rsidRPr="00B443DB">
        <w:rPr>
          <w:lang w:val="en-GB"/>
        </w:rPr>
        <w:t xml:space="preserve">Results of the </w:t>
      </w:r>
      <w:r w:rsidR="00A70E2E">
        <w:rPr>
          <w:lang w:val="en-GB"/>
        </w:rPr>
        <w:t>School-based Assessment A</w:t>
      </w:r>
      <w:r w:rsidR="00A06618" w:rsidRPr="00B443DB">
        <w:rPr>
          <w:lang w:val="en-GB"/>
        </w:rPr>
        <w:t xml:space="preserve">udit questionnaire </w:t>
      </w:r>
      <w:r w:rsidRPr="00B443DB">
        <w:rPr>
          <w:lang w:val="en-GB"/>
        </w:rPr>
        <w:t>indicated that a high proporti</w:t>
      </w:r>
      <w:r w:rsidR="00FF2B45">
        <w:rPr>
          <w:lang w:val="en-GB"/>
        </w:rPr>
        <w:t>on of schools used commercially-</w:t>
      </w:r>
      <w:r w:rsidRPr="00B443DB">
        <w:rPr>
          <w:lang w:val="en-GB"/>
        </w:rPr>
        <w:t xml:space="preserve">produced tasks. Teachers indicated they reviewed these against the key knowledge and </w:t>
      </w:r>
      <w:r w:rsidR="00FF2B45">
        <w:rPr>
          <w:lang w:val="en-GB"/>
        </w:rPr>
        <w:t xml:space="preserve">key </w:t>
      </w:r>
      <w:r w:rsidRPr="00B443DB">
        <w:rPr>
          <w:lang w:val="en-GB"/>
        </w:rPr>
        <w:t>skills from the study</w:t>
      </w:r>
      <w:r w:rsidR="00585347" w:rsidRPr="00B443DB">
        <w:rPr>
          <w:lang w:val="en-GB"/>
        </w:rPr>
        <w:t xml:space="preserve"> design to ensure their relevance</w:t>
      </w:r>
      <w:r w:rsidRPr="00B443DB">
        <w:rPr>
          <w:lang w:val="en-GB"/>
        </w:rPr>
        <w:t xml:space="preserve"> to the new study</w:t>
      </w:r>
      <w:r w:rsidR="004B0837" w:rsidRPr="00B443DB">
        <w:rPr>
          <w:lang w:val="en-GB"/>
        </w:rPr>
        <w:t xml:space="preserve"> but there was limited evidence of </w:t>
      </w:r>
      <w:r w:rsidR="00A476BD" w:rsidRPr="00B443DB">
        <w:rPr>
          <w:lang w:val="en-GB"/>
        </w:rPr>
        <w:t xml:space="preserve">this </w:t>
      </w:r>
      <w:r w:rsidR="004B0837" w:rsidRPr="00B443DB">
        <w:rPr>
          <w:lang w:val="en-GB"/>
        </w:rPr>
        <w:t>occurring in their responses to subsequent questions</w:t>
      </w:r>
      <w:r w:rsidRPr="00B443DB">
        <w:rPr>
          <w:lang w:val="en-GB"/>
        </w:rPr>
        <w:t xml:space="preserve">. Teachers </w:t>
      </w:r>
      <w:r w:rsidR="00B52530" w:rsidRPr="00B443DB">
        <w:rPr>
          <w:lang w:val="en-GB"/>
        </w:rPr>
        <w:t>are encouraged to modify</w:t>
      </w:r>
      <w:r w:rsidRPr="00B443DB">
        <w:rPr>
          <w:lang w:val="en-GB"/>
        </w:rPr>
        <w:t xml:space="preserve"> commercial tasks to reduce authentication concerns, as well as </w:t>
      </w:r>
      <w:r w:rsidR="004B0837" w:rsidRPr="00B443DB">
        <w:rPr>
          <w:lang w:val="en-GB"/>
        </w:rPr>
        <w:t xml:space="preserve">being required to </w:t>
      </w:r>
      <w:r w:rsidRPr="00B443DB">
        <w:rPr>
          <w:lang w:val="en-GB"/>
        </w:rPr>
        <w:t>clear</w:t>
      </w:r>
      <w:r w:rsidR="00A476BD" w:rsidRPr="00B443DB">
        <w:rPr>
          <w:lang w:val="en-GB"/>
        </w:rPr>
        <w:t>ly</w:t>
      </w:r>
      <w:r w:rsidR="004B0837" w:rsidRPr="00B443DB">
        <w:rPr>
          <w:lang w:val="en-GB"/>
        </w:rPr>
        <w:t xml:space="preserve"> </w:t>
      </w:r>
      <w:r w:rsidRPr="00B443DB">
        <w:rPr>
          <w:lang w:val="en-GB"/>
        </w:rPr>
        <w:t>stat</w:t>
      </w:r>
      <w:r w:rsidR="004B0837" w:rsidRPr="00B443DB">
        <w:rPr>
          <w:lang w:val="en-GB"/>
        </w:rPr>
        <w:t>e</w:t>
      </w:r>
      <w:r w:rsidRPr="00B443DB">
        <w:rPr>
          <w:lang w:val="en-GB"/>
        </w:rPr>
        <w:t xml:space="preserve"> what the identified changes are </w:t>
      </w:r>
      <w:r w:rsidR="00B52530" w:rsidRPr="00B443DB">
        <w:rPr>
          <w:lang w:val="en-GB"/>
        </w:rPr>
        <w:t xml:space="preserve">in the </w:t>
      </w:r>
      <w:r w:rsidR="00A476BD" w:rsidRPr="00B443DB">
        <w:rPr>
          <w:lang w:val="en-GB"/>
        </w:rPr>
        <w:t xml:space="preserve">questionnaire </w:t>
      </w:r>
      <w:r w:rsidRPr="00B443DB">
        <w:rPr>
          <w:lang w:val="en-GB"/>
        </w:rPr>
        <w:t>since the majority of tasks</w:t>
      </w:r>
      <w:r w:rsidR="00B52530" w:rsidRPr="00B443DB">
        <w:rPr>
          <w:lang w:val="en-GB"/>
        </w:rPr>
        <w:t xml:space="preserve"> did not meet VCAA requirements based on the comments </w:t>
      </w:r>
      <w:r w:rsidR="00B64DAE" w:rsidRPr="00B443DB">
        <w:rPr>
          <w:lang w:val="en-GB"/>
        </w:rPr>
        <w:t xml:space="preserve">and evidence </w:t>
      </w:r>
      <w:r w:rsidR="00B52530" w:rsidRPr="00B443DB">
        <w:rPr>
          <w:lang w:val="en-GB"/>
        </w:rPr>
        <w:t>provided.</w:t>
      </w:r>
    </w:p>
    <w:p w14:paraId="647F3326" w14:textId="77777777" w:rsidR="00777402" w:rsidRPr="00B443DB" w:rsidRDefault="00FF2B45" w:rsidP="00777402">
      <w:pPr>
        <w:pStyle w:val="VCAAbody"/>
        <w:rPr>
          <w:lang w:val="en-GB"/>
        </w:rPr>
      </w:pPr>
      <w:r>
        <w:rPr>
          <w:lang w:val="en-GB"/>
        </w:rPr>
        <w:t xml:space="preserve">It was noted that there were fewer schools progressing from Stages 3 to 4 </w:t>
      </w:r>
      <w:r w:rsidR="00777402" w:rsidRPr="00B443DB">
        <w:rPr>
          <w:lang w:val="en-GB"/>
        </w:rPr>
        <w:t xml:space="preserve">in the audit process for Unit 4 following the completion of the online audit </w:t>
      </w:r>
      <w:r>
        <w:rPr>
          <w:lang w:val="en-GB"/>
        </w:rPr>
        <w:t>questionnaire</w:t>
      </w:r>
      <w:r w:rsidR="00777402" w:rsidRPr="00B443DB">
        <w:rPr>
          <w:lang w:val="en-GB"/>
        </w:rPr>
        <w:t>. The effective use of feedback obtained through the Unit 3 questionnaire, clarification about the feedback with the Curriculum Manager regarding assessment design, and professional learning through the VCAA Food Studies webinar in May meant that fewer schools were required to provide further evidence.</w:t>
      </w:r>
    </w:p>
    <w:p w14:paraId="647F3327" w14:textId="77777777" w:rsidR="00E533F4" w:rsidRPr="00777402" w:rsidRDefault="00777402" w:rsidP="00777402">
      <w:pPr>
        <w:pStyle w:val="VCAAbody"/>
        <w:rPr>
          <w:lang w:val="en-GB"/>
        </w:rPr>
      </w:pPr>
      <w:r w:rsidRPr="00B443DB">
        <w:rPr>
          <w:lang w:val="en-GB"/>
        </w:rPr>
        <w:t xml:space="preserve">It was evident that many schools were using commercial tasks, modifying tasks and designing new tasks. Beyond the first year of the study, it is expected that all schools will modify existing tasks or design new tasks to reduce authentication risks. Most schools were selecting appropriate combinations of assessment tasks from the assessment table on page 22 in the </w:t>
      </w:r>
      <w:hyperlink r:id="rId14" w:history="1">
        <w:r w:rsidRPr="00B443DB">
          <w:rPr>
            <w:lang w:val="en-GB"/>
          </w:rPr>
          <w:t>study design</w:t>
        </w:r>
      </w:hyperlink>
      <w:r w:rsidRPr="00B443DB">
        <w:rPr>
          <w:lang w:val="en-GB"/>
        </w:rPr>
        <w:t xml:space="preserve"> to allow students to demonstrate the </w:t>
      </w:r>
      <w:r w:rsidR="008E0B4B">
        <w:rPr>
          <w:lang w:val="en-GB"/>
        </w:rPr>
        <w:t xml:space="preserve">key </w:t>
      </w:r>
      <w:r w:rsidRPr="00B443DB">
        <w:rPr>
          <w:lang w:val="en-GB"/>
        </w:rPr>
        <w:t xml:space="preserve">skills and </w:t>
      </w:r>
      <w:r w:rsidR="008E0B4B">
        <w:rPr>
          <w:lang w:val="en-GB"/>
        </w:rPr>
        <w:t xml:space="preserve">key </w:t>
      </w:r>
      <w:r w:rsidRPr="00B443DB">
        <w:rPr>
          <w:lang w:val="en-GB"/>
        </w:rPr>
        <w:t>knowledge and meet the requirements of the outcomes. A greater range of assessment types were also selected. Exemplars of assessment allowed students choice in the selection of stimulus material to promote engagement and reduce authentication risks. Concerns were raised where the same key knowledge and key skills were assessed in multiple assessment tasks or where inefficiencies were created by implementing more assessment tasks than required.</w:t>
      </w:r>
    </w:p>
    <w:p w14:paraId="647F3328" w14:textId="77777777" w:rsidR="005C266F" w:rsidRPr="00B443DB" w:rsidRDefault="005C266F" w:rsidP="005C266F">
      <w:pPr>
        <w:pStyle w:val="VCAAHeading2"/>
        <w:rPr>
          <w:lang w:val="en-GB"/>
        </w:rPr>
      </w:pPr>
      <w:r w:rsidRPr="00B443DB">
        <w:rPr>
          <w:lang w:val="en-GB"/>
        </w:rPr>
        <w:t>Specific information</w:t>
      </w:r>
    </w:p>
    <w:p w14:paraId="647F3329" w14:textId="77777777" w:rsidR="00B52530" w:rsidRPr="00B443DB" w:rsidRDefault="00B52530" w:rsidP="00E533F4">
      <w:pPr>
        <w:pStyle w:val="VCAAHeading3"/>
      </w:pPr>
      <w:r w:rsidRPr="00B443DB">
        <w:t xml:space="preserve">Unit 3 </w:t>
      </w:r>
      <w:r w:rsidR="00777402">
        <w:t>-</w:t>
      </w:r>
      <w:r w:rsidR="00777402" w:rsidRPr="00777402">
        <w:rPr>
          <w:lang w:val="en-GB"/>
        </w:rPr>
        <w:t xml:space="preserve"> </w:t>
      </w:r>
      <w:r w:rsidR="00777402">
        <w:rPr>
          <w:lang w:val="en-GB"/>
        </w:rPr>
        <w:t>Food in daily life</w:t>
      </w:r>
    </w:p>
    <w:p w14:paraId="647F332A" w14:textId="77777777" w:rsidR="00B52530" w:rsidRPr="00E533F4" w:rsidRDefault="00B52530" w:rsidP="00E533F4">
      <w:pPr>
        <w:pStyle w:val="VCAAHeading4"/>
      </w:pPr>
      <w:r w:rsidRPr="00E533F4">
        <w:t>Outcome 1</w:t>
      </w:r>
    </w:p>
    <w:p w14:paraId="647F332B" w14:textId="77777777" w:rsidR="00B52530" w:rsidRPr="00B443DB" w:rsidRDefault="00B52530" w:rsidP="005C266F">
      <w:pPr>
        <w:pStyle w:val="VCAAbody"/>
        <w:rPr>
          <w:i/>
          <w:lang w:val="en-GB"/>
        </w:rPr>
      </w:pPr>
      <w:r w:rsidRPr="00B443DB">
        <w:rPr>
          <w:i/>
          <w:lang w:val="en-GB"/>
        </w:rPr>
        <w:t xml:space="preserve">Explain the processes of eating and digesting food and absorption of macronutrients, explain causes and effects of food allergies, food </w:t>
      </w:r>
      <w:r w:rsidR="00863CFF" w:rsidRPr="00B443DB">
        <w:rPr>
          <w:i/>
          <w:lang w:val="en-GB"/>
        </w:rPr>
        <w:t>in</w:t>
      </w:r>
      <w:r w:rsidRPr="00B443DB">
        <w:rPr>
          <w:i/>
          <w:lang w:val="en-GB"/>
        </w:rPr>
        <w:t>tolerances and food contamination, analyse food selection models and apply principles of nutrition and food science in the creation of food products.</w:t>
      </w:r>
    </w:p>
    <w:p w14:paraId="647F332C" w14:textId="77777777" w:rsidR="00B52530" w:rsidRPr="00B443DB" w:rsidRDefault="00B52530" w:rsidP="005C266F">
      <w:pPr>
        <w:pStyle w:val="VCAAbody"/>
        <w:rPr>
          <w:lang w:val="en-GB"/>
        </w:rPr>
      </w:pPr>
      <w:r w:rsidRPr="00B443DB">
        <w:rPr>
          <w:lang w:val="en-GB"/>
        </w:rPr>
        <w:t>This outcome is assessed using three types of tasks, collectively contributing to 50 marks out of 100 marks allocated to School-assessed Coursework for Unit 3.</w:t>
      </w:r>
    </w:p>
    <w:p w14:paraId="647F332D" w14:textId="77777777" w:rsidR="00B52530" w:rsidRPr="00B443DB" w:rsidRDefault="00B52530" w:rsidP="005C266F">
      <w:pPr>
        <w:pStyle w:val="VCAAHeading4"/>
        <w:rPr>
          <w:lang w:val="en-GB"/>
        </w:rPr>
      </w:pPr>
      <w:r w:rsidRPr="00B443DB">
        <w:rPr>
          <w:lang w:val="en-GB"/>
        </w:rPr>
        <w:t>Task type options</w:t>
      </w:r>
    </w:p>
    <w:p w14:paraId="647F332E" w14:textId="77777777" w:rsidR="00B52530" w:rsidRPr="00B443DB" w:rsidRDefault="00575A11" w:rsidP="005C266F">
      <w:pPr>
        <w:pStyle w:val="VCAAbody"/>
        <w:rPr>
          <w:lang w:val="en-GB"/>
        </w:rPr>
      </w:pPr>
      <w:r>
        <w:rPr>
          <w:lang w:val="en-GB"/>
        </w:rPr>
        <w:t xml:space="preserve">The first task type requires that students </w:t>
      </w:r>
      <w:r w:rsidR="00B52530" w:rsidRPr="00B443DB">
        <w:rPr>
          <w:lang w:val="en-GB"/>
        </w:rPr>
        <w:t>complete a range of practical activities</w:t>
      </w:r>
      <w:r w:rsidR="009E3D45" w:rsidRPr="00B443DB">
        <w:rPr>
          <w:lang w:val="en-GB"/>
        </w:rPr>
        <w:t xml:space="preserve"> related to the functional properties of components of food</w:t>
      </w:r>
      <w:r w:rsidR="00B52530" w:rsidRPr="00B443DB">
        <w:rPr>
          <w:lang w:val="en-GB"/>
        </w:rPr>
        <w:t xml:space="preserve">. </w:t>
      </w:r>
      <w:r w:rsidR="004B0837" w:rsidRPr="00B443DB">
        <w:rPr>
          <w:lang w:val="en-GB"/>
        </w:rPr>
        <w:t>The scope of</w:t>
      </w:r>
      <w:r w:rsidR="00B52530" w:rsidRPr="00B443DB">
        <w:rPr>
          <w:lang w:val="en-GB"/>
        </w:rPr>
        <w:t xml:space="preserve"> practical activities </w:t>
      </w:r>
      <w:r w:rsidR="004B0837" w:rsidRPr="00B443DB">
        <w:rPr>
          <w:lang w:val="en-GB"/>
        </w:rPr>
        <w:t>is detailed in the study design and includes</w:t>
      </w:r>
      <w:r w:rsidR="00585347" w:rsidRPr="00B443DB">
        <w:rPr>
          <w:lang w:val="en-GB"/>
        </w:rPr>
        <w:t xml:space="preserve"> </w:t>
      </w:r>
      <w:r w:rsidR="00B52530" w:rsidRPr="00B443DB">
        <w:rPr>
          <w:lang w:val="en-GB"/>
        </w:rPr>
        <w:t xml:space="preserve">cooking, demonstrations, responding to design briefs, dietary analysis, food sampling and taste-testing, sensory analysis, product analysis and scientific experiments. </w:t>
      </w:r>
      <w:r w:rsidR="00A70E2E">
        <w:rPr>
          <w:lang w:val="en-GB"/>
        </w:rPr>
        <w:t xml:space="preserve">The School-based Assessment Audit questionnaire indicated that schools most commonly selected cooking and usually </w:t>
      </w:r>
      <w:r w:rsidR="009F4FCC" w:rsidRPr="00B443DB">
        <w:rPr>
          <w:lang w:val="en-GB"/>
        </w:rPr>
        <w:t xml:space="preserve">limited </w:t>
      </w:r>
      <w:r w:rsidR="00B64DAE" w:rsidRPr="00B443DB">
        <w:rPr>
          <w:lang w:val="en-GB"/>
        </w:rPr>
        <w:t xml:space="preserve">this </w:t>
      </w:r>
      <w:r w:rsidR="009F4FCC" w:rsidRPr="00B443DB">
        <w:rPr>
          <w:lang w:val="en-GB"/>
        </w:rPr>
        <w:t>to only two practical activi</w:t>
      </w:r>
      <w:r w:rsidR="009E3D45" w:rsidRPr="00B443DB">
        <w:rPr>
          <w:lang w:val="en-GB"/>
        </w:rPr>
        <w:t>ties instead of a range</w:t>
      </w:r>
      <w:r w:rsidR="00B64DAE" w:rsidRPr="00B443DB">
        <w:rPr>
          <w:lang w:val="en-GB"/>
        </w:rPr>
        <w:t>,</w:t>
      </w:r>
      <w:r w:rsidR="009F4FCC" w:rsidRPr="00B443DB">
        <w:rPr>
          <w:lang w:val="en-GB"/>
        </w:rPr>
        <w:t xml:space="preserve"> as</w:t>
      </w:r>
      <w:r w:rsidR="00585347" w:rsidRPr="00B443DB">
        <w:rPr>
          <w:lang w:val="en-GB"/>
        </w:rPr>
        <w:t xml:space="preserve"> specified in the </w:t>
      </w:r>
      <w:r w:rsidR="00863CFF" w:rsidRPr="00B443DB">
        <w:rPr>
          <w:lang w:val="en-GB"/>
        </w:rPr>
        <w:t>key skills</w:t>
      </w:r>
      <w:r w:rsidR="00B9657F">
        <w:rPr>
          <w:lang w:val="en-GB"/>
        </w:rPr>
        <w:t xml:space="preserve"> and in the Unit 3 assessment information</w:t>
      </w:r>
      <w:r w:rsidR="009F4FCC" w:rsidRPr="00B443DB">
        <w:rPr>
          <w:lang w:val="en-GB"/>
        </w:rPr>
        <w:t>. The cooking in these practic</w:t>
      </w:r>
      <w:r w:rsidR="00BF1D66" w:rsidRPr="00B443DB">
        <w:rPr>
          <w:lang w:val="en-GB"/>
        </w:rPr>
        <w:t xml:space="preserve">al activities </w:t>
      </w:r>
      <w:r w:rsidR="00A476BD" w:rsidRPr="00B443DB">
        <w:rPr>
          <w:lang w:val="en-GB"/>
        </w:rPr>
        <w:t>must</w:t>
      </w:r>
      <w:r w:rsidR="00B64DAE" w:rsidRPr="00B443DB">
        <w:rPr>
          <w:lang w:val="en-GB"/>
        </w:rPr>
        <w:t xml:space="preserve"> allow students to demonstrate a high level of skill</w:t>
      </w:r>
      <w:r w:rsidR="00BF1D66" w:rsidRPr="00B443DB">
        <w:rPr>
          <w:lang w:val="en-GB"/>
        </w:rPr>
        <w:t xml:space="preserve"> and</w:t>
      </w:r>
      <w:r w:rsidR="009F4FCC" w:rsidRPr="00B443DB">
        <w:rPr>
          <w:lang w:val="en-GB"/>
        </w:rPr>
        <w:t xml:space="preserve"> be aligned with </w:t>
      </w:r>
      <w:r w:rsidR="00B64DAE" w:rsidRPr="00B443DB">
        <w:rPr>
          <w:lang w:val="en-GB"/>
        </w:rPr>
        <w:t xml:space="preserve">the </w:t>
      </w:r>
      <w:r w:rsidR="009F4FCC" w:rsidRPr="00B443DB">
        <w:rPr>
          <w:lang w:val="en-GB"/>
        </w:rPr>
        <w:t xml:space="preserve">rationale and evidence underpinning the </w:t>
      </w:r>
      <w:r w:rsidR="009F4FCC" w:rsidRPr="00B443DB">
        <w:rPr>
          <w:i/>
          <w:lang w:val="en-GB"/>
        </w:rPr>
        <w:t>Australian Guide to Healthy Eating</w:t>
      </w:r>
      <w:r w:rsidR="009F4FCC" w:rsidRPr="00B443DB">
        <w:rPr>
          <w:lang w:val="en-GB"/>
        </w:rPr>
        <w:t xml:space="preserve"> and the </w:t>
      </w:r>
      <w:r w:rsidR="009F4FCC" w:rsidRPr="00B443DB">
        <w:rPr>
          <w:i/>
          <w:lang w:val="en-GB"/>
        </w:rPr>
        <w:t>Australian Dietary Guidelines</w:t>
      </w:r>
      <w:r w:rsidR="009F4FCC" w:rsidRPr="00B443DB">
        <w:rPr>
          <w:lang w:val="en-GB"/>
        </w:rPr>
        <w:t xml:space="preserve"> found in Chapter 2 of the </w:t>
      </w:r>
      <w:hyperlink r:id="rId15" w:history="1">
        <w:r w:rsidR="009F4FCC" w:rsidRPr="00B443DB">
          <w:rPr>
            <w:rStyle w:val="Hyperlink"/>
            <w:lang w:val="en-GB"/>
          </w:rPr>
          <w:t>Educator’s Guide</w:t>
        </w:r>
        <w:r w:rsidR="00B64DAE" w:rsidRPr="00B443DB">
          <w:rPr>
            <w:rStyle w:val="Hyperlink"/>
            <w:lang w:val="en-GB"/>
          </w:rPr>
          <w:t xml:space="preserve"> - Eat for Health</w:t>
        </w:r>
      </w:hyperlink>
      <w:r w:rsidR="00A476BD" w:rsidRPr="00B443DB">
        <w:rPr>
          <w:lang w:val="en-GB"/>
        </w:rPr>
        <w:t>.</w:t>
      </w:r>
      <w:r w:rsidR="009F4FCC" w:rsidRPr="00B443DB">
        <w:rPr>
          <w:lang w:val="en-GB"/>
        </w:rPr>
        <w:t xml:space="preserve"> </w:t>
      </w:r>
      <w:r w:rsidR="00A476BD" w:rsidRPr="00B443DB">
        <w:rPr>
          <w:lang w:val="en-GB"/>
        </w:rPr>
        <w:t>M</w:t>
      </w:r>
      <w:r w:rsidR="004B0837" w:rsidRPr="00B443DB">
        <w:rPr>
          <w:lang w:val="en-GB"/>
        </w:rPr>
        <w:t>any</w:t>
      </w:r>
      <w:r w:rsidR="00442448" w:rsidRPr="00B443DB">
        <w:rPr>
          <w:lang w:val="en-GB"/>
        </w:rPr>
        <w:t xml:space="preserve"> assessment </w:t>
      </w:r>
      <w:r w:rsidR="00A476BD" w:rsidRPr="00B443DB">
        <w:rPr>
          <w:lang w:val="en-GB"/>
        </w:rPr>
        <w:t xml:space="preserve">timelines </w:t>
      </w:r>
      <w:r w:rsidR="00A70E2E">
        <w:rPr>
          <w:lang w:val="en-GB"/>
        </w:rPr>
        <w:t xml:space="preserve">received in the </w:t>
      </w:r>
      <w:r>
        <w:rPr>
          <w:lang w:val="en-GB"/>
        </w:rPr>
        <w:t xml:space="preserve">audit </w:t>
      </w:r>
      <w:r w:rsidR="00A476BD" w:rsidRPr="00B443DB">
        <w:rPr>
          <w:lang w:val="en-GB"/>
        </w:rPr>
        <w:t>indicated</w:t>
      </w:r>
      <w:r w:rsidR="009F4FCC" w:rsidRPr="00B443DB">
        <w:rPr>
          <w:lang w:val="en-GB"/>
        </w:rPr>
        <w:t xml:space="preserve"> that this was not the case.</w:t>
      </w:r>
      <w:r w:rsidR="009E3D45" w:rsidRPr="00B443DB">
        <w:rPr>
          <w:lang w:val="en-GB"/>
        </w:rPr>
        <w:t xml:space="preserve"> </w:t>
      </w:r>
      <w:r w:rsidR="00A41BE1" w:rsidRPr="00B443DB">
        <w:rPr>
          <w:lang w:val="en-GB"/>
        </w:rPr>
        <w:t xml:space="preserve">Well-designed assessment examples in </w:t>
      </w:r>
      <w:r>
        <w:rPr>
          <w:lang w:val="en-GB"/>
        </w:rPr>
        <w:t xml:space="preserve">questionnaire </w:t>
      </w:r>
      <w:r w:rsidR="00A41BE1" w:rsidRPr="00B443DB">
        <w:rPr>
          <w:lang w:val="en-GB"/>
        </w:rPr>
        <w:t xml:space="preserve">responses included a </w:t>
      </w:r>
      <w:r w:rsidR="004B0837" w:rsidRPr="00B443DB">
        <w:rPr>
          <w:lang w:val="en-GB"/>
        </w:rPr>
        <w:t xml:space="preserve">variety </w:t>
      </w:r>
      <w:r w:rsidR="00A41BE1" w:rsidRPr="00B443DB">
        <w:rPr>
          <w:lang w:val="en-GB"/>
        </w:rPr>
        <w:t xml:space="preserve">of </w:t>
      </w:r>
      <w:r w:rsidR="004B0837" w:rsidRPr="00B443DB">
        <w:rPr>
          <w:lang w:val="en-GB"/>
        </w:rPr>
        <w:t xml:space="preserve">practical activities such as </w:t>
      </w:r>
      <w:r w:rsidR="00A41BE1" w:rsidRPr="00B443DB">
        <w:rPr>
          <w:lang w:val="en-GB"/>
        </w:rPr>
        <w:t>cooking</w:t>
      </w:r>
      <w:r w:rsidR="00B64DAE" w:rsidRPr="00B443DB">
        <w:rPr>
          <w:lang w:val="en-GB"/>
        </w:rPr>
        <w:t>, product analysis</w:t>
      </w:r>
      <w:r w:rsidR="00DB2D9F" w:rsidRPr="00B443DB">
        <w:rPr>
          <w:lang w:val="en-GB"/>
        </w:rPr>
        <w:t>, demonstrations</w:t>
      </w:r>
      <w:r w:rsidR="004B0837" w:rsidRPr="00B443DB">
        <w:rPr>
          <w:lang w:val="en-GB"/>
        </w:rPr>
        <w:t xml:space="preserve"> </w:t>
      </w:r>
      <w:r w:rsidR="00A41BE1" w:rsidRPr="00B443DB">
        <w:rPr>
          <w:lang w:val="en-GB"/>
        </w:rPr>
        <w:t>and scientific experiments.</w:t>
      </w:r>
    </w:p>
    <w:p w14:paraId="647F332F" w14:textId="77777777" w:rsidR="009F4FCC" w:rsidRPr="00B443DB" w:rsidRDefault="009F4FCC" w:rsidP="005C266F">
      <w:pPr>
        <w:pStyle w:val="VCAAbody"/>
        <w:rPr>
          <w:lang w:val="en-GB"/>
        </w:rPr>
      </w:pPr>
      <w:r w:rsidRPr="00B443DB">
        <w:rPr>
          <w:lang w:val="en-GB"/>
        </w:rPr>
        <w:t xml:space="preserve">Students are required to complete two records of practical activities </w:t>
      </w:r>
      <w:r w:rsidR="009E3D45" w:rsidRPr="00B443DB">
        <w:rPr>
          <w:lang w:val="en-GB"/>
        </w:rPr>
        <w:t xml:space="preserve">related to the functional properties of components of food </w:t>
      </w:r>
      <w:r w:rsidRPr="00B443DB">
        <w:rPr>
          <w:lang w:val="en-GB"/>
        </w:rPr>
        <w:t xml:space="preserve">as the second task type. </w:t>
      </w:r>
      <w:r w:rsidR="00E063BD" w:rsidRPr="00B443DB">
        <w:rPr>
          <w:lang w:val="en-GB"/>
        </w:rPr>
        <w:t>A large range of e</w:t>
      </w:r>
      <w:r w:rsidRPr="00B443DB">
        <w:rPr>
          <w:lang w:val="en-GB"/>
        </w:rPr>
        <w:t>xamples of r</w:t>
      </w:r>
      <w:r w:rsidR="00B64DAE" w:rsidRPr="00B443DB">
        <w:rPr>
          <w:lang w:val="en-GB"/>
        </w:rPr>
        <w:t>ecords of</w:t>
      </w:r>
      <w:r w:rsidRPr="00B443DB">
        <w:rPr>
          <w:lang w:val="en-GB"/>
        </w:rPr>
        <w:t xml:space="preserve"> practical activities </w:t>
      </w:r>
      <w:r w:rsidR="00E063BD" w:rsidRPr="00B443DB">
        <w:rPr>
          <w:lang w:val="en-GB"/>
        </w:rPr>
        <w:t xml:space="preserve">can be found in the </w:t>
      </w:r>
      <w:r w:rsidR="00E063BD" w:rsidRPr="00B443DB">
        <w:rPr>
          <w:i/>
          <w:lang w:val="en-GB"/>
        </w:rPr>
        <w:t xml:space="preserve">Advice for </w:t>
      </w:r>
      <w:r w:rsidR="004B0837" w:rsidRPr="00B443DB">
        <w:rPr>
          <w:i/>
          <w:lang w:val="en-GB"/>
        </w:rPr>
        <w:t>t</w:t>
      </w:r>
      <w:r w:rsidR="00E063BD" w:rsidRPr="00B443DB">
        <w:rPr>
          <w:i/>
          <w:lang w:val="en-GB"/>
        </w:rPr>
        <w:t>eachers</w:t>
      </w:r>
      <w:r w:rsidR="00E063BD" w:rsidRPr="00B443DB">
        <w:rPr>
          <w:lang w:val="en-GB"/>
        </w:rPr>
        <w:t xml:space="preserve">. Most respondents chose to assess more than two records of practical activities, often of the same assessment type for two different cooking </w:t>
      </w:r>
      <w:r w:rsidR="00B64DAE" w:rsidRPr="00B443DB">
        <w:rPr>
          <w:lang w:val="en-GB"/>
        </w:rPr>
        <w:t>activities</w:t>
      </w:r>
      <w:r w:rsidR="00E063BD" w:rsidRPr="00B443DB">
        <w:rPr>
          <w:lang w:val="en-GB"/>
        </w:rPr>
        <w:t xml:space="preserve">, </w:t>
      </w:r>
      <w:r w:rsidR="00A476BD" w:rsidRPr="00B443DB">
        <w:rPr>
          <w:lang w:val="en-GB"/>
        </w:rPr>
        <w:t>which</w:t>
      </w:r>
      <w:r w:rsidR="00B64DAE" w:rsidRPr="00B443DB">
        <w:rPr>
          <w:lang w:val="en-GB"/>
        </w:rPr>
        <w:t xml:space="preserve"> created a situation where the o</w:t>
      </w:r>
      <w:r w:rsidR="00E063BD" w:rsidRPr="00B443DB">
        <w:rPr>
          <w:lang w:val="en-GB"/>
        </w:rPr>
        <w:t>utcome was over-assessed.</w:t>
      </w:r>
      <w:r w:rsidR="009E3D45" w:rsidRPr="00B443DB">
        <w:rPr>
          <w:lang w:val="en-GB"/>
        </w:rPr>
        <w:t xml:space="preserve"> The most common options were annotated photographic records and evaluation questions.</w:t>
      </w:r>
      <w:r w:rsidR="00E063BD" w:rsidRPr="00B443DB">
        <w:rPr>
          <w:lang w:val="en-GB"/>
        </w:rPr>
        <w:t xml:space="preserve"> It is important that a variety of assessment tasks are provided</w:t>
      </w:r>
      <w:r w:rsidR="00B64DAE" w:rsidRPr="00B443DB">
        <w:rPr>
          <w:lang w:val="en-GB"/>
        </w:rPr>
        <w:t xml:space="preserve"> to students</w:t>
      </w:r>
      <w:r w:rsidR="009E3D45" w:rsidRPr="00B443DB">
        <w:rPr>
          <w:lang w:val="en-GB"/>
        </w:rPr>
        <w:t>, that records of practical activit</w:t>
      </w:r>
      <w:r w:rsidR="00B64DAE" w:rsidRPr="00B443DB">
        <w:rPr>
          <w:lang w:val="en-GB"/>
        </w:rPr>
        <w:t>ies allow students to meet the o</w:t>
      </w:r>
      <w:r w:rsidR="009E3D45" w:rsidRPr="00B443DB">
        <w:rPr>
          <w:lang w:val="en-GB"/>
        </w:rPr>
        <w:t>utcome</w:t>
      </w:r>
      <w:r w:rsidR="00575A11">
        <w:rPr>
          <w:lang w:val="en-GB"/>
        </w:rPr>
        <w:t xml:space="preserve">; </w:t>
      </w:r>
      <w:r w:rsidR="00DB2D9F" w:rsidRPr="00B443DB">
        <w:rPr>
          <w:lang w:val="en-GB"/>
        </w:rPr>
        <w:t>that the task provides students with the opportunity to demonstrate the outcome at the highest level</w:t>
      </w:r>
      <w:r w:rsidR="00575A11">
        <w:rPr>
          <w:lang w:val="en-GB"/>
        </w:rPr>
        <w:t xml:space="preserve">; and, </w:t>
      </w:r>
      <w:r w:rsidR="00E063BD" w:rsidRPr="00B443DB">
        <w:rPr>
          <w:lang w:val="en-GB"/>
        </w:rPr>
        <w:t>that the workload of</w:t>
      </w:r>
      <w:r w:rsidR="009E3D45" w:rsidRPr="00B443DB">
        <w:rPr>
          <w:lang w:val="en-GB"/>
        </w:rPr>
        <w:t xml:space="preserve"> students be taken into account by efficiently designing the assessment</w:t>
      </w:r>
      <w:r w:rsidR="00A476BD" w:rsidRPr="00B443DB">
        <w:rPr>
          <w:lang w:val="en-GB"/>
        </w:rPr>
        <w:t>.</w:t>
      </w:r>
      <w:r w:rsidR="00DB2D9F" w:rsidRPr="00B443DB">
        <w:rPr>
          <w:lang w:val="en-GB"/>
        </w:rPr>
        <w:t xml:space="preserve"> </w:t>
      </w:r>
      <w:r w:rsidR="00A41BE1" w:rsidRPr="00B443DB">
        <w:rPr>
          <w:lang w:val="en-GB"/>
        </w:rPr>
        <w:t>Differentiation between learning activities and assessment may provide further clarity for teachers here when designing programs.</w:t>
      </w:r>
      <w:r w:rsidR="00B64DAE" w:rsidRPr="00B443DB">
        <w:rPr>
          <w:lang w:val="en-GB"/>
        </w:rPr>
        <w:t xml:space="preserve"> The terms ‘production’, ‘production plans’ and ‘evidence of production’ </w:t>
      </w:r>
      <w:r w:rsidR="00575A11">
        <w:rPr>
          <w:lang w:val="en-GB"/>
        </w:rPr>
        <w:t xml:space="preserve">are </w:t>
      </w:r>
      <w:r w:rsidR="00B64DAE" w:rsidRPr="00B443DB">
        <w:rPr>
          <w:lang w:val="en-GB"/>
        </w:rPr>
        <w:t xml:space="preserve">used in </w:t>
      </w:r>
      <w:r w:rsidR="00615088" w:rsidRPr="00B443DB">
        <w:rPr>
          <w:lang w:val="en-GB"/>
        </w:rPr>
        <w:t xml:space="preserve">the </w:t>
      </w:r>
      <w:r w:rsidR="00B64DAE" w:rsidRPr="007B1AF3">
        <w:rPr>
          <w:i/>
          <w:lang w:val="en-GB"/>
        </w:rPr>
        <w:t xml:space="preserve">VCE Food and Technology </w:t>
      </w:r>
      <w:r w:rsidR="00615088" w:rsidRPr="007B1AF3">
        <w:rPr>
          <w:i/>
          <w:lang w:val="en-GB"/>
        </w:rPr>
        <w:t>Study Design</w:t>
      </w:r>
      <w:r w:rsidR="00615088" w:rsidRPr="00B443DB">
        <w:rPr>
          <w:lang w:val="en-GB"/>
        </w:rPr>
        <w:t xml:space="preserve"> </w:t>
      </w:r>
      <w:r w:rsidR="00B64DAE" w:rsidRPr="00B443DB">
        <w:rPr>
          <w:lang w:val="en-GB"/>
        </w:rPr>
        <w:t>and the</w:t>
      </w:r>
      <w:r w:rsidR="00641E04" w:rsidRPr="00B443DB">
        <w:rPr>
          <w:lang w:val="en-GB"/>
        </w:rPr>
        <w:t xml:space="preserve">re </w:t>
      </w:r>
      <w:r w:rsidR="00641E04" w:rsidRPr="00B443DB">
        <w:rPr>
          <w:lang w:val="en-GB"/>
        </w:rPr>
        <w:lastRenderedPageBreak/>
        <w:t>is evidence to suggest that the transition to the new language surrounding assessment used in VCE Food Studies will be progressive for teachers when designing assessment.</w:t>
      </w:r>
    </w:p>
    <w:p w14:paraId="647F3330" w14:textId="77777777" w:rsidR="009E3D45" w:rsidRPr="00B443DB" w:rsidRDefault="009E3D45" w:rsidP="005C266F">
      <w:pPr>
        <w:pStyle w:val="VCAAbody"/>
        <w:rPr>
          <w:lang w:val="en-GB"/>
        </w:rPr>
      </w:pPr>
      <w:r w:rsidRPr="00B443DB">
        <w:rPr>
          <w:lang w:val="en-GB"/>
        </w:rPr>
        <w:t>The third task requires any one of the following forms:</w:t>
      </w:r>
    </w:p>
    <w:p w14:paraId="647F3331" w14:textId="77777777" w:rsidR="009E3D45" w:rsidRPr="00B443DB" w:rsidRDefault="009E3D45" w:rsidP="005C266F">
      <w:pPr>
        <w:pStyle w:val="VCAAbullet"/>
        <w:numPr>
          <w:ilvl w:val="0"/>
          <w:numId w:val="1"/>
        </w:numPr>
        <w:ind w:left="425" w:hanging="425"/>
      </w:pPr>
      <w:r w:rsidRPr="00B443DB">
        <w:t>a short written report: media analysis, research inquiry, structured questions, case study analysis</w:t>
      </w:r>
    </w:p>
    <w:p w14:paraId="647F3332" w14:textId="77777777" w:rsidR="009E3D45" w:rsidRPr="00B443DB" w:rsidRDefault="009E3D45" w:rsidP="005C266F">
      <w:pPr>
        <w:pStyle w:val="VCAAbullet"/>
        <w:numPr>
          <w:ilvl w:val="0"/>
          <w:numId w:val="1"/>
        </w:numPr>
        <w:ind w:left="425" w:hanging="425"/>
      </w:pPr>
      <w:r w:rsidRPr="00B443DB">
        <w:t>an annotated visual report</w:t>
      </w:r>
    </w:p>
    <w:p w14:paraId="647F3333" w14:textId="77777777" w:rsidR="009E3D45" w:rsidRPr="00B443DB" w:rsidRDefault="009E3D45" w:rsidP="005C266F">
      <w:pPr>
        <w:pStyle w:val="VCAAbullet"/>
        <w:numPr>
          <w:ilvl w:val="0"/>
          <w:numId w:val="1"/>
        </w:numPr>
        <w:ind w:left="425" w:hanging="425"/>
      </w:pPr>
      <w:r w:rsidRPr="00B443DB">
        <w:t>an oral presentation or a practical demonstration</w:t>
      </w:r>
    </w:p>
    <w:p w14:paraId="647F3334" w14:textId="77777777" w:rsidR="009E3D45" w:rsidRPr="00B443DB" w:rsidRDefault="009E3D45" w:rsidP="005C266F">
      <w:pPr>
        <w:pStyle w:val="VCAAbullet"/>
        <w:numPr>
          <w:ilvl w:val="0"/>
          <w:numId w:val="1"/>
        </w:numPr>
        <w:ind w:left="425" w:hanging="425"/>
      </w:pPr>
      <w:r w:rsidRPr="00B443DB">
        <w:t>a video or podcast</w:t>
      </w:r>
      <w:r w:rsidR="00B443DB">
        <w:t>.</w:t>
      </w:r>
    </w:p>
    <w:p w14:paraId="647F3335" w14:textId="77777777" w:rsidR="009E3D45" w:rsidRPr="00B443DB" w:rsidRDefault="00892B2E" w:rsidP="005C266F">
      <w:pPr>
        <w:pStyle w:val="VCAAbody"/>
        <w:rPr>
          <w:lang w:val="en-GB"/>
        </w:rPr>
      </w:pPr>
      <w:r w:rsidRPr="00B443DB">
        <w:rPr>
          <w:lang w:val="en-GB"/>
        </w:rPr>
        <w:t xml:space="preserve">Use of </w:t>
      </w:r>
      <w:r w:rsidR="00DB2D9F" w:rsidRPr="00B443DB">
        <w:rPr>
          <w:lang w:val="en-GB"/>
        </w:rPr>
        <w:t>s</w:t>
      </w:r>
      <w:r w:rsidRPr="00B443DB">
        <w:rPr>
          <w:lang w:val="en-GB"/>
        </w:rPr>
        <w:t xml:space="preserve">tudy </w:t>
      </w:r>
      <w:r w:rsidR="00DB2D9F" w:rsidRPr="00B443DB">
        <w:rPr>
          <w:lang w:val="en-GB"/>
        </w:rPr>
        <w:t>d</w:t>
      </w:r>
      <w:r w:rsidRPr="00B443DB">
        <w:rPr>
          <w:lang w:val="en-GB"/>
        </w:rPr>
        <w:t>esign</w:t>
      </w:r>
      <w:r w:rsidR="00DB2D9F" w:rsidRPr="00B443DB">
        <w:rPr>
          <w:lang w:val="en-GB"/>
        </w:rPr>
        <w:t>-</w:t>
      </w:r>
      <w:r w:rsidRPr="00B443DB">
        <w:rPr>
          <w:lang w:val="en-GB"/>
        </w:rPr>
        <w:t>specific terminology for this task type is important when designing assessment as this task type was often incorrectly named by respondents. A short written report, in the form of structured questions, was the most common option</w:t>
      </w:r>
      <w:r w:rsidR="00DB2D9F" w:rsidRPr="00B443DB">
        <w:rPr>
          <w:lang w:val="en-GB"/>
        </w:rPr>
        <w:t xml:space="preserve"> identified </w:t>
      </w:r>
      <w:r w:rsidR="00575A11">
        <w:rPr>
          <w:lang w:val="en-GB"/>
        </w:rPr>
        <w:t xml:space="preserve">in the audit questionnaire, </w:t>
      </w:r>
      <w:r w:rsidR="00DB2D9F" w:rsidRPr="00B443DB">
        <w:rPr>
          <w:lang w:val="en-GB"/>
        </w:rPr>
        <w:t>but</w:t>
      </w:r>
      <w:r w:rsidR="00575A11">
        <w:rPr>
          <w:lang w:val="en-GB"/>
        </w:rPr>
        <w:t>,</w:t>
      </w:r>
      <w:r w:rsidR="00DB2D9F" w:rsidRPr="00B443DB">
        <w:rPr>
          <w:lang w:val="en-GB"/>
        </w:rPr>
        <w:t xml:space="preserve"> in most cases, the task was not short in nature</w:t>
      </w:r>
      <w:r w:rsidRPr="00B443DB">
        <w:rPr>
          <w:lang w:val="en-GB"/>
        </w:rPr>
        <w:t>.</w:t>
      </w:r>
      <w:r w:rsidR="00E40C59" w:rsidRPr="00B443DB">
        <w:rPr>
          <w:lang w:val="en-GB"/>
        </w:rPr>
        <w:t xml:space="preserve"> When combined with the evaluation questions in the records of practical activities, </w:t>
      </w:r>
      <w:r w:rsidR="00575A11">
        <w:rPr>
          <w:lang w:val="en-GB"/>
        </w:rPr>
        <w:t xml:space="preserve">the use of </w:t>
      </w:r>
      <w:r w:rsidR="00E40C59" w:rsidRPr="00B443DB">
        <w:rPr>
          <w:lang w:val="en-GB"/>
        </w:rPr>
        <w:t xml:space="preserve">the same style of assessment were </w:t>
      </w:r>
      <w:r w:rsidR="00575A11">
        <w:rPr>
          <w:lang w:val="en-GB"/>
        </w:rPr>
        <w:t xml:space="preserve">frequently </w:t>
      </w:r>
      <w:r w:rsidR="00E40C59" w:rsidRPr="00B443DB">
        <w:rPr>
          <w:lang w:val="en-GB"/>
        </w:rPr>
        <w:t>apparent.</w:t>
      </w:r>
      <w:r w:rsidR="00C55070" w:rsidRPr="00B443DB">
        <w:rPr>
          <w:lang w:val="en-GB"/>
        </w:rPr>
        <w:t xml:space="preserve"> </w:t>
      </w:r>
      <w:r w:rsidR="00575A11">
        <w:rPr>
          <w:lang w:val="en-GB"/>
        </w:rPr>
        <w:t xml:space="preserve">It is worth noting that </w:t>
      </w:r>
      <w:r w:rsidR="00641E04" w:rsidRPr="00B443DB">
        <w:rPr>
          <w:lang w:val="en-GB"/>
        </w:rPr>
        <w:t>t</w:t>
      </w:r>
      <w:r w:rsidR="00C55070" w:rsidRPr="00B443DB">
        <w:rPr>
          <w:lang w:val="en-GB"/>
        </w:rPr>
        <w:t xml:space="preserve">he practical demonstration listed in the </w:t>
      </w:r>
      <w:r w:rsidR="00641E04" w:rsidRPr="00B443DB">
        <w:rPr>
          <w:lang w:val="en-GB"/>
        </w:rPr>
        <w:t xml:space="preserve">third </w:t>
      </w:r>
      <w:r w:rsidR="00C55070" w:rsidRPr="00B443DB">
        <w:rPr>
          <w:lang w:val="en-GB"/>
        </w:rPr>
        <w:t>tas</w:t>
      </w:r>
      <w:r w:rsidR="00641E04" w:rsidRPr="00B443DB">
        <w:rPr>
          <w:lang w:val="en-GB"/>
        </w:rPr>
        <w:t>k types refers to a demonstration</w:t>
      </w:r>
      <w:r w:rsidR="00C55070" w:rsidRPr="00B443DB">
        <w:rPr>
          <w:lang w:val="en-GB"/>
        </w:rPr>
        <w:t xml:space="preserve"> performed by the student</w:t>
      </w:r>
      <w:r w:rsidR="00641E04" w:rsidRPr="00B443DB">
        <w:rPr>
          <w:lang w:val="en-GB"/>
        </w:rPr>
        <w:t>,</w:t>
      </w:r>
      <w:r w:rsidR="00C55070" w:rsidRPr="00B443DB">
        <w:rPr>
          <w:lang w:val="en-GB"/>
        </w:rPr>
        <w:t xml:space="preserve"> and not the teacher. </w:t>
      </w:r>
    </w:p>
    <w:p w14:paraId="647F3336" w14:textId="77777777" w:rsidR="00C55070" w:rsidRPr="00B443DB" w:rsidRDefault="00C55070" w:rsidP="005C266F">
      <w:pPr>
        <w:pStyle w:val="VCAAHeading4"/>
        <w:rPr>
          <w:lang w:val="en-GB"/>
        </w:rPr>
      </w:pPr>
      <w:r w:rsidRPr="00B443DB">
        <w:rPr>
          <w:lang w:val="en-GB"/>
        </w:rPr>
        <w:t>Outcome 2</w:t>
      </w:r>
    </w:p>
    <w:p w14:paraId="647F3337" w14:textId="77777777" w:rsidR="00C55070" w:rsidRPr="00B443DB" w:rsidRDefault="00C55070" w:rsidP="005C266F">
      <w:pPr>
        <w:pStyle w:val="VCAAbody"/>
        <w:rPr>
          <w:i/>
          <w:lang w:val="en-GB"/>
        </w:rPr>
      </w:pPr>
      <w:r w:rsidRPr="00B443DB">
        <w:rPr>
          <w:i/>
          <w:lang w:val="en-GB"/>
        </w:rPr>
        <w:t xml:space="preserve">Explain and analyse factors affecting food access and choice, analyse the influences that shape an individual’s food values, beliefs and behaviours, and apply practical skills to create a range of healthy meals for children and families. </w:t>
      </w:r>
    </w:p>
    <w:p w14:paraId="647F3338" w14:textId="77777777" w:rsidR="00585347" w:rsidRPr="00B443DB" w:rsidRDefault="00585347" w:rsidP="005C266F">
      <w:pPr>
        <w:pStyle w:val="VCAAbody"/>
        <w:rPr>
          <w:lang w:val="en-GB"/>
        </w:rPr>
      </w:pPr>
      <w:r w:rsidRPr="00B443DB">
        <w:rPr>
          <w:lang w:val="en-GB"/>
        </w:rPr>
        <w:t>This outcome is assessed using three types of tasks, collectively contributing to 50 marks out of 100 marks allocated to School-assessed Coursework for Unit 3.</w:t>
      </w:r>
    </w:p>
    <w:p w14:paraId="647F3339" w14:textId="77777777" w:rsidR="00ED75FA" w:rsidRPr="00B443DB" w:rsidRDefault="00ED75FA" w:rsidP="005C266F">
      <w:pPr>
        <w:pStyle w:val="VCAAHeading4"/>
        <w:rPr>
          <w:lang w:val="en-GB"/>
        </w:rPr>
      </w:pPr>
      <w:r w:rsidRPr="00B443DB">
        <w:rPr>
          <w:lang w:val="en-GB"/>
        </w:rPr>
        <w:t>Task type options</w:t>
      </w:r>
    </w:p>
    <w:p w14:paraId="647F333A" w14:textId="77777777" w:rsidR="00C55070" w:rsidRPr="00B443DB" w:rsidRDefault="00C55070" w:rsidP="005C266F">
      <w:pPr>
        <w:pStyle w:val="VCAAbody"/>
        <w:rPr>
          <w:lang w:val="en-GB"/>
        </w:rPr>
      </w:pPr>
      <w:r w:rsidRPr="00B443DB">
        <w:rPr>
          <w:lang w:val="en-GB"/>
        </w:rPr>
        <w:t xml:space="preserve">The first task type requires that students complete a range of practical activities related </w:t>
      </w:r>
      <w:r w:rsidR="00641E04" w:rsidRPr="00B443DB">
        <w:rPr>
          <w:lang w:val="en-GB"/>
        </w:rPr>
        <w:t xml:space="preserve">to </w:t>
      </w:r>
      <w:r w:rsidRPr="00B443DB">
        <w:rPr>
          <w:lang w:val="en-GB"/>
        </w:rPr>
        <w:t xml:space="preserve">healthy meals for children and families. </w:t>
      </w:r>
      <w:r w:rsidR="00DB2D9F" w:rsidRPr="00B443DB">
        <w:rPr>
          <w:lang w:val="en-GB"/>
        </w:rPr>
        <w:t>The scope of practical activities is detailed in the study design and includes cooking, demonstrations, responding to design briefs, dietary analysis, food sampling and taste-testing, sensory analysis, product analysis and scientific experiments.</w:t>
      </w:r>
      <w:r w:rsidRPr="00B443DB">
        <w:rPr>
          <w:lang w:val="en-GB"/>
        </w:rPr>
        <w:t xml:space="preserve"> There was more variation in </w:t>
      </w:r>
      <w:r w:rsidR="00641E04" w:rsidRPr="00B443DB">
        <w:rPr>
          <w:lang w:val="en-GB"/>
        </w:rPr>
        <w:t>the task type selected for the o</w:t>
      </w:r>
      <w:r w:rsidRPr="00B443DB">
        <w:rPr>
          <w:lang w:val="en-GB"/>
        </w:rPr>
        <w:t>utcome, with responding to design briefs</w:t>
      </w:r>
      <w:r w:rsidR="00641E04" w:rsidRPr="00B443DB">
        <w:rPr>
          <w:lang w:val="en-GB"/>
        </w:rPr>
        <w:t xml:space="preserve"> and dietary analysis</w:t>
      </w:r>
      <w:r w:rsidRPr="00B443DB">
        <w:rPr>
          <w:lang w:val="en-GB"/>
        </w:rPr>
        <w:t xml:space="preserve"> being nominated in addition to cooking. In many instances, students were limited to only two practical activities </w:t>
      </w:r>
      <w:r w:rsidR="00641E04" w:rsidRPr="00B443DB">
        <w:rPr>
          <w:lang w:val="en-GB"/>
        </w:rPr>
        <w:t xml:space="preserve">in the task design </w:t>
      </w:r>
      <w:r w:rsidRPr="00B443DB">
        <w:rPr>
          <w:lang w:val="en-GB"/>
        </w:rPr>
        <w:t>instead of a range of healthy meals for children and families as</w:t>
      </w:r>
      <w:r w:rsidR="00641E04" w:rsidRPr="00B443DB">
        <w:rPr>
          <w:lang w:val="en-GB"/>
        </w:rPr>
        <w:t xml:space="preserve"> specified in the o</w:t>
      </w:r>
      <w:r w:rsidRPr="00B443DB">
        <w:rPr>
          <w:lang w:val="en-GB"/>
        </w:rPr>
        <w:t>utcome statement</w:t>
      </w:r>
      <w:r w:rsidR="009D10DD" w:rsidRPr="00B443DB">
        <w:rPr>
          <w:lang w:val="en-GB"/>
        </w:rPr>
        <w:t xml:space="preserve">. As a consequence, </w:t>
      </w:r>
      <w:r w:rsidR="00DB2D9F" w:rsidRPr="00B443DB">
        <w:rPr>
          <w:lang w:val="en-GB"/>
        </w:rPr>
        <w:t>s</w:t>
      </w:r>
      <w:r w:rsidR="00A41BE1" w:rsidRPr="00B443DB">
        <w:rPr>
          <w:lang w:val="en-GB"/>
        </w:rPr>
        <w:t xml:space="preserve">tudy </w:t>
      </w:r>
      <w:r w:rsidR="00DB2D9F" w:rsidRPr="00B443DB">
        <w:rPr>
          <w:lang w:val="en-GB"/>
        </w:rPr>
        <w:t>d</w:t>
      </w:r>
      <w:r w:rsidR="00A41BE1" w:rsidRPr="00B443DB">
        <w:rPr>
          <w:lang w:val="en-GB"/>
        </w:rPr>
        <w:t>esign requirements were often not met. Good examples of assessment had students designing a range of healthy breakfast and lunch ideas from design brief scenarios.</w:t>
      </w:r>
      <w:r w:rsidR="00DB2D9F" w:rsidRPr="00B443DB">
        <w:rPr>
          <w:lang w:val="en-GB"/>
        </w:rPr>
        <w:t xml:space="preserve"> Some examples, although identified as responding to a design brief, did not provide students with an opportunity to demonstrate their knowledge and skills with responding to a brief to design healthy meals.</w:t>
      </w:r>
    </w:p>
    <w:p w14:paraId="647F333B" w14:textId="77777777" w:rsidR="00330690" w:rsidRPr="00B443DB" w:rsidRDefault="00330690" w:rsidP="005C266F">
      <w:pPr>
        <w:pStyle w:val="VCAAbody"/>
        <w:rPr>
          <w:lang w:val="en-GB"/>
        </w:rPr>
      </w:pPr>
      <w:r w:rsidRPr="00B443DB">
        <w:rPr>
          <w:lang w:val="en-GB"/>
        </w:rPr>
        <w:t>Students are required to complete two records of practical activities related to healthy meals for children and families as the second task type.</w:t>
      </w:r>
      <w:r w:rsidR="00E8211F" w:rsidRPr="00B443DB">
        <w:rPr>
          <w:lang w:val="en-GB"/>
        </w:rPr>
        <w:t xml:space="preserve"> The most common options were questions related to dietary analysis</w:t>
      </w:r>
      <w:r w:rsidR="009D10DD" w:rsidRPr="00B443DB">
        <w:rPr>
          <w:lang w:val="en-GB"/>
        </w:rPr>
        <w:t>, with</w:t>
      </w:r>
      <w:r w:rsidR="00E8211F" w:rsidRPr="00B443DB">
        <w:rPr>
          <w:lang w:val="en-GB"/>
        </w:rPr>
        <w:t xml:space="preserve"> this type of record repeated across two practical activities. </w:t>
      </w:r>
    </w:p>
    <w:p w14:paraId="647F333C" w14:textId="77777777" w:rsidR="00581B89" w:rsidRPr="00B443DB" w:rsidRDefault="00581B89" w:rsidP="005C266F">
      <w:pPr>
        <w:pStyle w:val="VCAAbody"/>
        <w:rPr>
          <w:lang w:val="en-GB"/>
        </w:rPr>
      </w:pPr>
      <w:r w:rsidRPr="00B443DB">
        <w:rPr>
          <w:lang w:val="en-GB"/>
        </w:rPr>
        <w:t>The third task requires any one of the following forms:</w:t>
      </w:r>
    </w:p>
    <w:p w14:paraId="647F333D" w14:textId="77777777" w:rsidR="00581B89" w:rsidRPr="00B443DB" w:rsidRDefault="00581B89" w:rsidP="005C266F">
      <w:pPr>
        <w:pStyle w:val="VCAAbullet"/>
        <w:numPr>
          <w:ilvl w:val="0"/>
          <w:numId w:val="1"/>
        </w:numPr>
        <w:ind w:left="425" w:hanging="425"/>
      </w:pPr>
      <w:r w:rsidRPr="00B443DB">
        <w:t>a short written report: media analysis, research inquiry, structured questions, case study analysis</w:t>
      </w:r>
    </w:p>
    <w:p w14:paraId="647F333E" w14:textId="77777777" w:rsidR="00581B89" w:rsidRPr="00B443DB" w:rsidRDefault="00581B89" w:rsidP="005C266F">
      <w:pPr>
        <w:pStyle w:val="VCAAbullet"/>
        <w:numPr>
          <w:ilvl w:val="0"/>
          <w:numId w:val="1"/>
        </w:numPr>
        <w:ind w:left="425" w:hanging="425"/>
      </w:pPr>
      <w:r w:rsidRPr="00B443DB">
        <w:t>an annotated visual report</w:t>
      </w:r>
    </w:p>
    <w:p w14:paraId="647F333F" w14:textId="77777777" w:rsidR="00581B89" w:rsidRPr="00B443DB" w:rsidRDefault="00581B89" w:rsidP="005C266F">
      <w:pPr>
        <w:pStyle w:val="VCAAbullet"/>
        <w:numPr>
          <w:ilvl w:val="0"/>
          <w:numId w:val="1"/>
        </w:numPr>
        <w:ind w:left="425" w:hanging="425"/>
      </w:pPr>
      <w:r w:rsidRPr="00B443DB">
        <w:lastRenderedPageBreak/>
        <w:t>an oral presentation or a practical demonstration</w:t>
      </w:r>
    </w:p>
    <w:p w14:paraId="647F3340" w14:textId="77777777" w:rsidR="00581B89" w:rsidRPr="00B443DB" w:rsidRDefault="00581B89" w:rsidP="005C266F">
      <w:pPr>
        <w:pStyle w:val="VCAAbullet"/>
        <w:numPr>
          <w:ilvl w:val="0"/>
          <w:numId w:val="1"/>
        </w:numPr>
        <w:ind w:left="425" w:hanging="425"/>
      </w:pPr>
      <w:r w:rsidRPr="00B443DB">
        <w:t>a video or podcast</w:t>
      </w:r>
      <w:r w:rsidR="00B443DB">
        <w:t>.</w:t>
      </w:r>
    </w:p>
    <w:p w14:paraId="647F3341" w14:textId="77777777" w:rsidR="00581B89" w:rsidRPr="00B443DB" w:rsidRDefault="00581B89" w:rsidP="005C266F">
      <w:pPr>
        <w:pStyle w:val="VCAAbody"/>
        <w:rPr>
          <w:lang w:val="en-GB"/>
        </w:rPr>
      </w:pPr>
      <w:r w:rsidRPr="00B443DB">
        <w:rPr>
          <w:lang w:val="en-GB"/>
        </w:rPr>
        <w:t xml:space="preserve">A short written report, in the form of </w:t>
      </w:r>
      <w:r w:rsidR="009D10DD" w:rsidRPr="00B443DB">
        <w:rPr>
          <w:lang w:val="en-GB"/>
        </w:rPr>
        <w:t xml:space="preserve">a </w:t>
      </w:r>
      <w:r w:rsidRPr="00B443DB">
        <w:rPr>
          <w:lang w:val="en-GB"/>
        </w:rPr>
        <w:t>media analysis with structured questions, was the most common option</w:t>
      </w:r>
      <w:r w:rsidR="009D10DD" w:rsidRPr="00B443DB">
        <w:rPr>
          <w:lang w:val="en-GB"/>
        </w:rPr>
        <w:t xml:space="preserve"> chosen</w:t>
      </w:r>
      <w:r w:rsidRPr="00B443DB">
        <w:rPr>
          <w:lang w:val="en-GB"/>
        </w:rPr>
        <w:t xml:space="preserve">. When combined with the dietary analysis evaluation questions in the records of practical activities, patterns using the same style of assessment were once </w:t>
      </w:r>
      <w:r w:rsidR="00AA0A5A">
        <w:rPr>
          <w:lang w:val="en-GB"/>
        </w:rPr>
        <w:t xml:space="preserve">more </w:t>
      </w:r>
      <w:r w:rsidR="00522EAE" w:rsidRPr="00B443DB">
        <w:rPr>
          <w:lang w:val="en-GB"/>
        </w:rPr>
        <w:t>appar</w:t>
      </w:r>
      <w:r w:rsidR="00641E04" w:rsidRPr="00B443DB">
        <w:rPr>
          <w:lang w:val="en-GB"/>
        </w:rPr>
        <w:t>ent</w:t>
      </w:r>
      <w:r w:rsidR="009D10DD" w:rsidRPr="00B443DB">
        <w:rPr>
          <w:lang w:val="en-GB"/>
        </w:rPr>
        <w:t>, which</w:t>
      </w:r>
      <w:r w:rsidR="00641E04" w:rsidRPr="00B443DB">
        <w:rPr>
          <w:lang w:val="en-GB"/>
        </w:rPr>
        <w:t xml:space="preserve"> did</w:t>
      </w:r>
      <w:r w:rsidR="00522EAE" w:rsidRPr="00B443DB">
        <w:rPr>
          <w:lang w:val="en-GB"/>
        </w:rPr>
        <w:t xml:space="preserve"> not give </w:t>
      </w:r>
      <w:r w:rsidR="00AA0A5A">
        <w:rPr>
          <w:lang w:val="en-GB"/>
        </w:rPr>
        <w:t xml:space="preserve">students </w:t>
      </w:r>
      <w:r w:rsidR="00522EAE" w:rsidRPr="00B443DB">
        <w:rPr>
          <w:lang w:val="en-GB"/>
        </w:rPr>
        <w:t>access to a variety of assessment opportunities.</w:t>
      </w:r>
    </w:p>
    <w:p w14:paraId="647F3342" w14:textId="77777777" w:rsidR="00E40C59" w:rsidRPr="00B443DB" w:rsidRDefault="00E40C59" w:rsidP="005C266F">
      <w:pPr>
        <w:pStyle w:val="VCAAHeading4"/>
        <w:rPr>
          <w:lang w:val="en-GB"/>
        </w:rPr>
      </w:pPr>
      <w:r w:rsidRPr="00B443DB">
        <w:rPr>
          <w:lang w:val="en-GB"/>
        </w:rPr>
        <w:t>Timing and assessment</w:t>
      </w:r>
    </w:p>
    <w:p w14:paraId="647F3343" w14:textId="77777777" w:rsidR="00A41BE1" w:rsidRPr="00B443DB" w:rsidRDefault="00A41BE1" w:rsidP="005C266F">
      <w:pPr>
        <w:pStyle w:val="VCAAbody"/>
        <w:rPr>
          <w:lang w:val="en-GB"/>
        </w:rPr>
      </w:pPr>
      <w:r w:rsidRPr="00B443DB">
        <w:rPr>
          <w:lang w:val="en-GB"/>
        </w:rPr>
        <w:t xml:space="preserve">The majority of schools indicated they </w:t>
      </w:r>
      <w:r w:rsidR="009D10DD" w:rsidRPr="00B443DB">
        <w:rPr>
          <w:lang w:val="en-GB"/>
        </w:rPr>
        <w:t xml:space="preserve">had </w:t>
      </w:r>
      <w:r w:rsidRPr="00B443DB">
        <w:rPr>
          <w:lang w:val="en-GB"/>
        </w:rPr>
        <w:t>schedule</w:t>
      </w:r>
      <w:r w:rsidR="009D10DD" w:rsidRPr="00B443DB">
        <w:rPr>
          <w:lang w:val="en-GB"/>
        </w:rPr>
        <w:t>d</w:t>
      </w:r>
      <w:r w:rsidRPr="00B443DB">
        <w:rPr>
          <w:lang w:val="en-GB"/>
        </w:rPr>
        <w:t xml:space="preserve"> tasks related to Outcome 1 staggered throughout Term 1 and tasks related to Outcome 2</w:t>
      </w:r>
      <w:r w:rsidR="00641E04" w:rsidRPr="00B443DB">
        <w:rPr>
          <w:lang w:val="en-GB"/>
        </w:rPr>
        <w:t>,</w:t>
      </w:r>
      <w:r w:rsidRPr="00B443DB">
        <w:rPr>
          <w:lang w:val="en-GB"/>
        </w:rPr>
        <w:t xml:space="preserve"> throughout Term 2. It is a requirement that the assessment be completed by students </w:t>
      </w:r>
      <w:r w:rsidR="00AA0A5A">
        <w:rPr>
          <w:lang w:val="en-GB"/>
        </w:rPr>
        <w:t xml:space="preserve">in one academic year, </w:t>
      </w:r>
      <w:r w:rsidRPr="00B443DB">
        <w:rPr>
          <w:lang w:val="en-GB"/>
        </w:rPr>
        <w:t>although it was apparent that some schools provide VCE policies and procedures in transition programs at the end of the previous year.</w:t>
      </w:r>
    </w:p>
    <w:p w14:paraId="647F3344" w14:textId="77777777" w:rsidR="00E40C59" w:rsidRPr="00B443DB" w:rsidRDefault="00E40C59" w:rsidP="005C266F">
      <w:pPr>
        <w:pStyle w:val="VCAAbody"/>
        <w:rPr>
          <w:lang w:val="en-GB"/>
        </w:rPr>
      </w:pPr>
      <w:r w:rsidRPr="00B443DB">
        <w:rPr>
          <w:lang w:val="en-GB"/>
        </w:rPr>
        <w:t xml:space="preserve">Schools with more than </w:t>
      </w:r>
      <w:r w:rsidR="00641E04" w:rsidRPr="00B443DB">
        <w:rPr>
          <w:lang w:val="en-GB"/>
        </w:rPr>
        <w:t xml:space="preserve">one teacher </w:t>
      </w:r>
      <w:r w:rsidRPr="00B443DB">
        <w:rPr>
          <w:lang w:val="en-GB"/>
        </w:rPr>
        <w:t>involved in the teaching of Food Studies indicated that consistency in marking was achieved through cross-marking with colleagues.</w:t>
      </w:r>
      <w:r w:rsidR="00ED75FA" w:rsidRPr="00B443DB">
        <w:rPr>
          <w:lang w:val="en-GB"/>
        </w:rPr>
        <w:t xml:space="preserve"> Many teachers used the VCAA performance descriptors to provide mark allocations for aspects of tasks. In some instances, teachers developed their own marking schemes</w:t>
      </w:r>
      <w:r w:rsidR="009D10DD" w:rsidRPr="00B443DB">
        <w:rPr>
          <w:lang w:val="en-GB"/>
        </w:rPr>
        <w:t>, which</w:t>
      </w:r>
      <w:r w:rsidR="00ED75FA" w:rsidRPr="00B443DB">
        <w:rPr>
          <w:lang w:val="en-GB"/>
        </w:rPr>
        <w:t xml:space="preserve"> were generally appropriate to the task.</w:t>
      </w:r>
      <w:r w:rsidR="00DB2D9F" w:rsidRPr="00B443DB">
        <w:rPr>
          <w:lang w:val="en-GB"/>
        </w:rPr>
        <w:t xml:space="preserve"> </w:t>
      </w:r>
      <w:r w:rsidR="009D10DD" w:rsidRPr="00B443DB">
        <w:rPr>
          <w:lang w:val="en-GB"/>
        </w:rPr>
        <w:t>C</w:t>
      </w:r>
      <w:r w:rsidR="00DB2D9F" w:rsidRPr="00B443DB">
        <w:rPr>
          <w:lang w:val="en-GB"/>
        </w:rPr>
        <w:t xml:space="preserve">ommercial task marking schemes were not </w:t>
      </w:r>
      <w:r w:rsidR="009D10DD" w:rsidRPr="00B443DB">
        <w:rPr>
          <w:lang w:val="en-GB"/>
        </w:rPr>
        <w:t xml:space="preserve">always </w:t>
      </w:r>
      <w:r w:rsidR="00DB2D9F" w:rsidRPr="00B443DB">
        <w:rPr>
          <w:lang w:val="en-GB"/>
        </w:rPr>
        <w:t xml:space="preserve">appropriate to the requirements of the task type, often identifying content outside the scope of the study to be assessed and not providing students with </w:t>
      </w:r>
      <w:r w:rsidR="00A52AC2" w:rsidRPr="00B443DB">
        <w:rPr>
          <w:lang w:val="en-GB"/>
        </w:rPr>
        <w:t>the opportunity to demonstrate the outcome at the highest level</w:t>
      </w:r>
      <w:r w:rsidR="00DB2D9F" w:rsidRPr="00B443DB">
        <w:rPr>
          <w:lang w:val="en-GB"/>
        </w:rPr>
        <w:t>.</w:t>
      </w:r>
    </w:p>
    <w:p w14:paraId="647F3345" w14:textId="77777777" w:rsidR="00E40C59" w:rsidRPr="00B443DB" w:rsidRDefault="009D10DD" w:rsidP="005C266F">
      <w:pPr>
        <w:pStyle w:val="VCAAbody"/>
        <w:rPr>
          <w:lang w:val="en-GB"/>
        </w:rPr>
      </w:pPr>
      <w:r w:rsidRPr="00B443DB">
        <w:rPr>
          <w:lang w:val="en-GB"/>
        </w:rPr>
        <w:t>The student satisfactorily completes the unit when the</w:t>
      </w:r>
      <w:r w:rsidR="00E40C59" w:rsidRPr="00B443DB">
        <w:rPr>
          <w:lang w:val="en-GB"/>
        </w:rPr>
        <w:t xml:space="preserve"> teacher judges that all outcomes </w:t>
      </w:r>
      <w:r w:rsidRPr="00B443DB">
        <w:rPr>
          <w:lang w:val="en-GB"/>
        </w:rPr>
        <w:t xml:space="preserve">have been </w:t>
      </w:r>
      <w:r w:rsidR="00E40C59" w:rsidRPr="00B443DB">
        <w:rPr>
          <w:lang w:val="en-GB"/>
        </w:rPr>
        <w:t xml:space="preserve">achieved </w:t>
      </w:r>
      <w:r w:rsidRPr="00B443DB">
        <w:rPr>
          <w:lang w:val="en-GB"/>
        </w:rPr>
        <w:t xml:space="preserve">in </w:t>
      </w:r>
      <w:r w:rsidR="00E40C59" w:rsidRPr="00B443DB">
        <w:rPr>
          <w:lang w:val="en-GB"/>
        </w:rPr>
        <w:t>the work the</w:t>
      </w:r>
      <w:r w:rsidR="009850C2" w:rsidRPr="00B443DB">
        <w:rPr>
          <w:lang w:val="en-GB"/>
        </w:rPr>
        <w:t xml:space="preserve"> student</w:t>
      </w:r>
      <w:r w:rsidR="00E40C59" w:rsidRPr="00B443DB">
        <w:rPr>
          <w:lang w:val="en-GB"/>
        </w:rPr>
        <w:t xml:space="preserve"> </w:t>
      </w:r>
      <w:r w:rsidRPr="00B443DB">
        <w:rPr>
          <w:lang w:val="en-GB"/>
        </w:rPr>
        <w:t>ha</w:t>
      </w:r>
      <w:r w:rsidR="009850C2" w:rsidRPr="00B443DB">
        <w:rPr>
          <w:lang w:val="en-GB"/>
        </w:rPr>
        <w:t>s</w:t>
      </w:r>
      <w:r w:rsidR="00E40C59" w:rsidRPr="00B443DB">
        <w:rPr>
          <w:lang w:val="en-GB"/>
        </w:rPr>
        <w:t xml:space="preserve"> produced. The student must also submit work on time, submit work that is clearly his/her own and observe the VCAA and school rules. Setting a percentage requirement</w:t>
      </w:r>
      <w:r w:rsidR="00641E04" w:rsidRPr="00B443DB">
        <w:rPr>
          <w:lang w:val="en-GB"/>
        </w:rPr>
        <w:t xml:space="preserve">, as indicated by some schools, </w:t>
      </w:r>
      <w:r w:rsidR="00E40C59" w:rsidRPr="00B443DB">
        <w:rPr>
          <w:lang w:val="en-GB"/>
        </w:rPr>
        <w:t>for students to achieve to satisfy an outcome is not consistent with these guidelines.</w:t>
      </w:r>
    </w:p>
    <w:p w14:paraId="647F3346" w14:textId="77777777" w:rsidR="00330690" w:rsidRPr="00B443DB" w:rsidRDefault="00330690" w:rsidP="005C266F">
      <w:pPr>
        <w:pStyle w:val="VCAAbody"/>
        <w:rPr>
          <w:lang w:val="en-GB"/>
        </w:rPr>
      </w:pPr>
      <w:r w:rsidRPr="00B443DB">
        <w:rPr>
          <w:lang w:val="en-GB"/>
        </w:rPr>
        <w:t xml:space="preserve">Most responses indicated that test conditions were </w:t>
      </w:r>
      <w:r w:rsidR="009850C2" w:rsidRPr="00B443DB">
        <w:rPr>
          <w:lang w:val="en-GB"/>
        </w:rPr>
        <w:t xml:space="preserve">simulated </w:t>
      </w:r>
      <w:r w:rsidRPr="00B443DB">
        <w:rPr>
          <w:lang w:val="en-GB"/>
        </w:rPr>
        <w:t xml:space="preserve">when students completed assessment. The Authentication Record Form for School-based Assessment </w:t>
      </w:r>
      <w:r w:rsidR="00C13EC1" w:rsidRPr="00B443DB">
        <w:rPr>
          <w:lang w:val="en-GB"/>
        </w:rPr>
        <w:t xml:space="preserve">(located on VASS) </w:t>
      </w:r>
      <w:r w:rsidRPr="00B443DB">
        <w:rPr>
          <w:lang w:val="en-GB"/>
        </w:rPr>
        <w:t xml:space="preserve">can be used to monitor student work that is not completed in class, such as research or </w:t>
      </w:r>
      <w:r w:rsidR="00A52AC2" w:rsidRPr="00B443DB">
        <w:rPr>
          <w:lang w:val="en-GB"/>
        </w:rPr>
        <w:t xml:space="preserve">design thinking </w:t>
      </w:r>
      <w:r w:rsidR="00C13EC1" w:rsidRPr="00B443DB">
        <w:rPr>
          <w:lang w:val="en-GB"/>
        </w:rPr>
        <w:t>tasks related to responding to design briefs</w:t>
      </w:r>
      <w:r w:rsidRPr="00B443DB">
        <w:rPr>
          <w:lang w:val="en-GB"/>
        </w:rPr>
        <w:t>.</w:t>
      </w:r>
      <w:r w:rsidR="00032876" w:rsidRPr="00B443DB">
        <w:rPr>
          <w:lang w:val="en-GB"/>
        </w:rPr>
        <w:t xml:space="preserve"> Students practising recipes at home </w:t>
      </w:r>
      <w:r w:rsidR="00641E04" w:rsidRPr="00B443DB">
        <w:rPr>
          <w:lang w:val="en-GB"/>
        </w:rPr>
        <w:t>that will be us</w:t>
      </w:r>
      <w:r w:rsidR="00032876" w:rsidRPr="00B443DB">
        <w:rPr>
          <w:lang w:val="en-GB"/>
        </w:rPr>
        <w:t>ed in practical activities</w:t>
      </w:r>
      <w:r w:rsidR="00AA0A5A">
        <w:rPr>
          <w:lang w:val="en-GB"/>
        </w:rPr>
        <w:t>, or practising a written task which is subsequently completed in class both</w:t>
      </w:r>
      <w:r w:rsidR="00032876" w:rsidRPr="00B443DB">
        <w:rPr>
          <w:lang w:val="en-GB"/>
        </w:rPr>
        <w:t xml:space="preserve"> </w:t>
      </w:r>
      <w:r w:rsidR="00AA0A5A">
        <w:rPr>
          <w:lang w:val="en-GB"/>
        </w:rPr>
        <w:t>constitute</w:t>
      </w:r>
      <w:r w:rsidR="009850C2" w:rsidRPr="00B443DB">
        <w:rPr>
          <w:lang w:val="en-GB"/>
        </w:rPr>
        <w:t xml:space="preserve"> </w:t>
      </w:r>
      <w:r w:rsidR="00AA0A5A">
        <w:rPr>
          <w:lang w:val="en-GB"/>
        </w:rPr>
        <w:t>undue assistance.</w:t>
      </w:r>
    </w:p>
    <w:p w14:paraId="647F3347" w14:textId="77777777" w:rsidR="009F4FCC" w:rsidRPr="00B443DB" w:rsidRDefault="00585347" w:rsidP="005C266F">
      <w:pPr>
        <w:pStyle w:val="VCAAbody"/>
        <w:rPr>
          <w:lang w:val="en-GB"/>
        </w:rPr>
      </w:pPr>
      <w:r w:rsidRPr="00B443DB">
        <w:rPr>
          <w:lang w:val="en-GB"/>
        </w:rPr>
        <w:t>The use of d</w:t>
      </w:r>
      <w:r w:rsidR="0015744B" w:rsidRPr="00B443DB">
        <w:rPr>
          <w:lang w:val="en-GB"/>
        </w:rPr>
        <w:t xml:space="preserve">igital technologies </w:t>
      </w:r>
      <w:r w:rsidRPr="00B443DB">
        <w:rPr>
          <w:lang w:val="en-GB"/>
        </w:rPr>
        <w:t xml:space="preserve">was limited in the first year of the </w:t>
      </w:r>
      <w:r w:rsidR="00AA0A5A">
        <w:rPr>
          <w:lang w:val="en-GB"/>
        </w:rPr>
        <w:t xml:space="preserve">reaccredited </w:t>
      </w:r>
      <w:r w:rsidRPr="00B443DB">
        <w:rPr>
          <w:lang w:val="en-GB"/>
        </w:rPr>
        <w:t xml:space="preserve">study </w:t>
      </w:r>
      <w:r w:rsidR="00AA0A5A">
        <w:rPr>
          <w:lang w:val="en-GB"/>
        </w:rPr>
        <w:t xml:space="preserve">design </w:t>
      </w:r>
      <w:r w:rsidRPr="00B443DB">
        <w:rPr>
          <w:lang w:val="en-GB"/>
        </w:rPr>
        <w:t xml:space="preserve">for Unit 3 but examples of where digital technology </w:t>
      </w:r>
      <w:r w:rsidR="0015744B" w:rsidRPr="00B443DB">
        <w:rPr>
          <w:lang w:val="en-GB"/>
        </w:rPr>
        <w:t xml:space="preserve">supported assessment </w:t>
      </w:r>
      <w:r w:rsidRPr="00B443DB">
        <w:rPr>
          <w:lang w:val="en-GB"/>
        </w:rPr>
        <w:t>included</w:t>
      </w:r>
      <w:r w:rsidR="00AA0A5A">
        <w:rPr>
          <w:lang w:val="en-GB"/>
        </w:rPr>
        <w:t>:</w:t>
      </w:r>
      <w:r w:rsidR="0015744B" w:rsidRPr="00B443DB">
        <w:rPr>
          <w:lang w:val="en-GB"/>
        </w:rPr>
        <w:t xml:space="preserve"> annotating photographic records using a variety of applications</w:t>
      </w:r>
      <w:r w:rsidR="00A52AC2" w:rsidRPr="00B443DB">
        <w:rPr>
          <w:lang w:val="en-GB"/>
        </w:rPr>
        <w:t xml:space="preserve"> such as </w:t>
      </w:r>
      <w:proofErr w:type="spellStart"/>
      <w:r w:rsidR="00A52AC2" w:rsidRPr="00B443DB">
        <w:rPr>
          <w:lang w:val="en-GB"/>
        </w:rPr>
        <w:t>Thinglink</w:t>
      </w:r>
      <w:proofErr w:type="spellEnd"/>
      <w:r w:rsidR="00AA0A5A">
        <w:rPr>
          <w:lang w:val="en-GB"/>
        </w:rPr>
        <w:t xml:space="preserve">; </w:t>
      </w:r>
      <w:r w:rsidR="0015744B" w:rsidRPr="00B443DB">
        <w:rPr>
          <w:lang w:val="en-GB"/>
        </w:rPr>
        <w:t xml:space="preserve">the use of </w:t>
      </w:r>
      <w:proofErr w:type="spellStart"/>
      <w:r w:rsidR="0015744B" w:rsidRPr="00B443DB">
        <w:rPr>
          <w:lang w:val="en-GB"/>
        </w:rPr>
        <w:t>iMovies</w:t>
      </w:r>
      <w:proofErr w:type="spellEnd"/>
      <w:r w:rsidR="0015744B" w:rsidRPr="00B443DB">
        <w:rPr>
          <w:lang w:val="en-GB"/>
        </w:rPr>
        <w:t xml:space="preserve"> </w:t>
      </w:r>
      <w:r w:rsidRPr="00B443DB">
        <w:rPr>
          <w:lang w:val="en-GB"/>
        </w:rPr>
        <w:t>to record practical experiments</w:t>
      </w:r>
      <w:r w:rsidR="00AA0A5A">
        <w:rPr>
          <w:lang w:val="en-GB"/>
        </w:rPr>
        <w:t xml:space="preserve">; </w:t>
      </w:r>
      <w:r w:rsidRPr="00B443DB">
        <w:rPr>
          <w:lang w:val="en-GB"/>
        </w:rPr>
        <w:t>the</w:t>
      </w:r>
      <w:r w:rsidR="0015744B" w:rsidRPr="00B443DB">
        <w:rPr>
          <w:lang w:val="en-GB"/>
        </w:rPr>
        <w:t xml:space="preserve"> </w:t>
      </w:r>
      <w:r w:rsidRPr="00B443DB">
        <w:rPr>
          <w:lang w:val="en-GB"/>
        </w:rPr>
        <w:t>use of video t</w:t>
      </w:r>
      <w:r w:rsidR="00A52AC2" w:rsidRPr="00B443DB">
        <w:rPr>
          <w:lang w:val="en-GB"/>
        </w:rPr>
        <w:t>o record student demonstrations</w:t>
      </w:r>
      <w:r w:rsidR="00AA0A5A">
        <w:rPr>
          <w:lang w:val="en-GB"/>
        </w:rPr>
        <w:t xml:space="preserve">; </w:t>
      </w:r>
      <w:r w:rsidR="00A52AC2" w:rsidRPr="00B443DB">
        <w:rPr>
          <w:lang w:val="en-GB"/>
        </w:rPr>
        <w:t>use of Mind Mapping tools to demonstrate design thinking and design options</w:t>
      </w:r>
      <w:r w:rsidR="00AA0A5A">
        <w:rPr>
          <w:lang w:val="en-GB"/>
        </w:rPr>
        <w:t xml:space="preserve">; </w:t>
      </w:r>
      <w:r w:rsidR="00A52AC2" w:rsidRPr="00B443DB">
        <w:rPr>
          <w:lang w:val="en-GB"/>
        </w:rPr>
        <w:t>and</w:t>
      </w:r>
      <w:r w:rsidR="00AA0A5A">
        <w:rPr>
          <w:lang w:val="en-GB"/>
        </w:rPr>
        <w:t>,</w:t>
      </w:r>
      <w:r w:rsidR="00A52AC2" w:rsidRPr="00B443DB">
        <w:rPr>
          <w:lang w:val="en-GB"/>
        </w:rPr>
        <w:t xml:space="preserve"> using Food Choice to create food labels.</w:t>
      </w:r>
    </w:p>
    <w:p w14:paraId="647F3348" w14:textId="77777777" w:rsidR="00152127" w:rsidRDefault="00152127">
      <w:pPr>
        <w:rPr>
          <w:rFonts w:ascii="Arial" w:eastAsia="Arial" w:hAnsi="Arial" w:cs="Arial"/>
          <w:b/>
          <w:color w:val="000000"/>
          <w:sz w:val="32"/>
          <w:szCs w:val="28"/>
          <w:lang w:val="en-GB"/>
        </w:rPr>
      </w:pPr>
      <w:r>
        <w:rPr>
          <w:lang w:val="en-GB"/>
        </w:rPr>
        <w:br w:type="page"/>
      </w:r>
    </w:p>
    <w:p w14:paraId="647F3349" w14:textId="77777777" w:rsidR="00777402" w:rsidRDefault="00360516" w:rsidP="00777402">
      <w:pPr>
        <w:pStyle w:val="VCAAHeading2"/>
      </w:pPr>
      <w:r w:rsidRPr="00777402">
        <w:lastRenderedPageBreak/>
        <w:t>Specific information</w:t>
      </w:r>
    </w:p>
    <w:p w14:paraId="647F334A" w14:textId="77777777" w:rsidR="00777402" w:rsidRPr="00777402" w:rsidRDefault="00777402" w:rsidP="00777402">
      <w:pPr>
        <w:pStyle w:val="VCAAHeading3"/>
      </w:pPr>
      <w:r w:rsidRPr="00777402">
        <w:t>Unit 4 – Food issues, challenges and futures</w:t>
      </w:r>
    </w:p>
    <w:p w14:paraId="647F334B" w14:textId="77777777" w:rsidR="00360516" w:rsidRPr="00B443DB" w:rsidRDefault="00360516" w:rsidP="00BA5AC9">
      <w:pPr>
        <w:pStyle w:val="VCAAHeading4"/>
        <w:rPr>
          <w:lang w:val="en-GB"/>
        </w:rPr>
      </w:pPr>
      <w:r w:rsidRPr="00B443DB">
        <w:rPr>
          <w:lang w:val="en-GB"/>
        </w:rPr>
        <w:t>Outcome 1</w:t>
      </w:r>
    </w:p>
    <w:p w14:paraId="647F334C" w14:textId="77777777" w:rsidR="00360516" w:rsidRPr="000605DC" w:rsidRDefault="00360516" w:rsidP="009942E5">
      <w:pPr>
        <w:pStyle w:val="VCAAbody"/>
        <w:rPr>
          <w:i/>
          <w:lang w:val="en-GB"/>
        </w:rPr>
      </w:pPr>
      <w:r w:rsidRPr="000605DC">
        <w:rPr>
          <w:i/>
          <w:lang w:val="en-GB"/>
        </w:rPr>
        <w:t>Explain a range of food system issues, respond to a selected debate with analysis of problems and proposals for future solutions, apply questions of sustainability and ethics to the selected food issue and develop and create a food repertoire that reflects personal food values and goals.</w:t>
      </w:r>
    </w:p>
    <w:p w14:paraId="647F334D" w14:textId="77777777" w:rsidR="00360516" w:rsidRPr="00B443DB" w:rsidRDefault="00360516" w:rsidP="009942E5">
      <w:pPr>
        <w:pStyle w:val="VCAAbody"/>
        <w:rPr>
          <w:lang w:val="en-GB"/>
        </w:rPr>
      </w:pPr>
      <w:r w:rsidRPr="00B443DB">
        <w:rPr>
          <w:lang w:val="en-GB"/>
        </w:rPr>
        <w:t>This outcome is assessed using three types of tasks, collectively contributing 60 marks out of 100 marks allocated to School-assessed Coursework for Unit 4.</w:t>
      </w:r>
    </w:p>
    <w:p w14:paraId="647F334E" w14:textId="77777777" w:rsidR="00360516" w:rsidRPr="00B443DB" w:rsidRDefault="00360516" w:rsidP="00E533F4">
      <w:pPr>
        <w:pStyle w:val="VCAAHeading4"/>
      </w:pPr>
      <w:r w:rsidRPr="00B443DB">
        <w:t>Task type options</w:t>
      </w:r>
    </w:p>
    <w:p w14:paraId="647F334F" w14:textId="77777777" w:rsidR="00360516" w:rsidRPr="00B443DB" w:rsidRDefault="00360516" w:rsidP="007B1AF3">
      <w:pPr>
        <w:pStyle w:val="VCAAbody"/>
      </w:pPr>
      <w:r w:rsidRPr="00B443DB">
        <w:t xml:space="preserve">The first task type requires that students complete a range of practical activities related to sustainable and/or ethical food choices. A greater range of practical activities had been selected by school and reflective of the variety listed in the </w:t>
      </w:r>
      <w:hyperlink r:id="rId16" w:history="1">
        <w:r w:rsidRPr="00B443DB">
          <w:rPr>
            <w:rStyle w:val="Hyperlink"/>
            <w:lang w:val="en-GB"/>
          </w:rPr>
          <w:t>Advice for teachers</w:t>
        </w:r>
      </w:hyperlink>
      <w:r w:rsidRPr="00B443DB">
        <w:t>, including cooking, demonstrations, responding to design briefs, dietary analysis, food sampling and taste-testing, sensory analysis, product analysis and scientific experiments to support a range of learning opportunities for students. A clear distinction was made by most schools between practical activities in a teaching and learning program and practical activities identified as part of assessment.</w:t>
      </w:r>
    </w:p>
    <w:p w14:paraId="647F3350" w14:textId="77777777" w:rsidR="00360516" w:rsidRPr="00B443DB" w:rsidRDefault="00360516" w:rsidP="007B1AF3">
      <w:pPr>
        <w:pStyle w:val="VCAAbody"/>
      </w:pPr>
      <w:r w:rsidRPr="00B443DB">
        <w:t>Students are also required to complete two records of practical activities related to sustainable and/or ethical food choices. On occasions, it was difficult to determine the two records of practical activities that relate</w:t>
      </w:r>
      <w:r w:rsidR="000605DC">
        <w:t>d</w:t>
      </w:r>
      <w:r w:rsidRPr="00B443DB">
        <w:t xml:space="preserve"> to the key knowledge and key skills from the questionnaire. Schools are encouraged to clarify the practical records as part of planning and designing assessment at the outset of the unit and should include more than sensory analysis records. A detailed list of examples of the types of records that could be included around the practical activities and task types can be found in the </w:t>
      </w:r>
      <w:hyperlink r:id="rId17" w:history="1">
        <w:r w:rsidRPr="00B443DB">
          <w:rPr>
            <w:rStyle w:val="Hyperlink"/>
            <w:lang w:val="en-GB"/>
          </w:rPr>
          <w:t>Advice for teachers</w:t>
        </w:r>
      </w:hyperlink>
      <w:r w:rsidRPr="00B443DB">
        <w:t>.</w:t>
      </w:r>
    </w:p>
    <w:p w14:paraId="647F3351" w14:textId="77777777" w:rsidR="00360516" w:rsidRPr="00B443DB" w:rsidRDefault="00360516" w:rsidP="007B1AF3">
      <w:pPr>
        <w:pStyle w:val="VCAAbody"/>
      </w:pPr>
      <w:r w:rsidRPr="00B443DB">
        <w:t>The third task type requires students to complete a written report that includes a food-related topic, explanation of concerns related to environment, ethics and/or equity, analysis of work being done to solve problems and support solutions, and a conclusion outlining major findings and suggested set of practical guidelines for food consumers. The written report was scaffolded for students with a clear research methodology framework evident. Minimal use of digital technologies was evident in the completion of the task. Most aspects of the task were completed with teacher supervision, but where research is conducted by students outside class time then the VCAA Authentication record form for School-based assessment is used to validate student work. Good examples of using the Authentication record form were evident but a more consistent approach across schools is required.</w:t>
      </w:r>
    </w:p>
    <w:p w14:paraId="647F3352" w14:textId="77777777" w:rsidR="00360516" w:rsidRPr="00B443DB" w:rsidRDefault="00360516" w:rsidP="00BA5AC9">
      <w:pPr>
        <w:pStyle w:val="VCAAHeading4"/>
        <w:rPr>
          <w:lang w:val="en-GB"/>
        </w:rPr>
      </w:pPr>
      <w:r w:rsidRPr="00B443DB">
        <w:rPr>
          <w:lang w:val="en-GB"/>
        </w:rPr>
        <w:t>Outcome 2</w:t>
      </w:r>
    </w:p>
    <w:p w14:paraId="647F3353" w14:textId="77777777" w:rsidR="00360516" w:rsidRPr="00E533F4" w:rsidRDefault="00360516" w:rsidP="00E533F4">
      <w:pPr>
        <w:pStyle w:val="VCAAbody"/>
        <w:rPr>
          <w:i/>
        </w:rPr>
      </w:pPr>
      <w:r w:rsidRPr="00E533F4">
        <w:rPr>
          <w:i/>
        </w:rPr>
        <w:t xml:space="preserve">Explain a variety of food information contexts, </w:t>
      </w:r>
      <w:proofErr w:type="spellStart"/>
      <w:r w:rsidRPr="00E533F4">
        <w:rPr>
          <w:i/>
        </w:rPr>
        <w:t>analyse</w:t>
      </w:r>
      <w:proofErr w:type="spellEnd"/>
      <w:r w:rsidRPr="00E533F4">
        <w:rPr>
          <w:i/>
        </w:rPr>
        <w:t xml:space="preserve"> the formation of food beliefs, evaluate a selected food trend, fad or diet and create food products that meet the Australian Dietary Guidelines.</w:t>
      </w:r>
    </w:p>
    <w:p w14:paraId="647F3354" w14:textId="77777777" w:rsidR="00360516" w:rsidRPr="00B443DB" w:rsidRDefault="00360516" w:rsidP="00E533F4">
      <w:pPr>
        <w:pStyle w:val="VCAAbody"/>
      </w:pPr>
      <w:r w:rsidRPr="00B443DB">
        <w:t>This outcome is assessed using three types of tasks, collectively contributing 40 marks out of 100 marks allocated to the School-assessed Coursework for Unit 4.</w:t>
      </w:r>
    </w:p>
    <w:p w14:paraId="647F3355" w14:textId="77777777" w:rsidR="00360516" w:rsidRPr="00B443DB" w:rsidRDefault="00360516" w:rsidP="00BA5AC9">
      <w:pPr>
        <w:pStyle w:val="VCAAHeading4"/>
        <w:rPr>
          <w:lang w:val="en-GB"/>
        </w:rPr>
      </w:pPr>
      <w:r w:rsidRPr="00B443DB">
        <w:rPr>
          <w:lang w:val="en-GB"/>
        </w:rPr>
        <w:lastRenderedPageBreak/>
        <w:t>Task type options</w:t>
      </w:r>
    </w:p>
    <w:p w14:paraId="647F3356" w14:textId="77777777" w:rsidR="00360516" w:rsidRPr="00B443DB" w:rsidRDefault="00360516" w:rsidP="00E533F4">
      <w:pPr>
        <w:pStyle w:val="VCAAbody"/>
      </w:pPr>
      <w:r w:rsidRPr="00B443DB">
        <w:t xml:space="preserve">The first task type requires that students complete a range of practical activities related to healthy food choices based on the Australian Guide to Healthy Eating. Suggested forms of practical activities in the </w:t>
      </w:r>
      <w:hyperlink r:id="rId18" w:history="1">
        <w:r w:rsidRPr="00B443DB">
          <w:rPr>
            <w:rStyle w:val="Hyperlink"/>
            <w:lang w:val="en-GB"/>
          </w:rPr>
          <w:t>Advice for teachers</w:t>
        </w:r>
      </w:hyperlink>
      <w:r w:rsidRPr="00B443DB">
        <w:t xml:space="preserve"> include cooking, demonstrations, responding to design briefs, dietary analysis, food sampling and taste-testing, sensory analysis, product analysis and scientific experiments. A greater range in the task type was selected for the outcome, with cooking, product analysis, dietary analysis and sensory analysis. The practical activities that were selected were mostly healthy and linked to the key knowledge and key skills. Practical activities include recipes that reflect a healthy, balanced diet in alignment with the key principles in the study design.</w:t>
      </w:r>
    </w:p>
    <w:p w14:paraId="647F3357" w14:textId="77777777" w:rsidR="00360516" w:rsidRPr="00B443DB" w:rsidRDefault="00360516" w:rsidP="00E533F4">
      <w:pPr>
        <w:pStyle w:val="VCAAbody"/>
      </w:pPr>
      <w:r w:rsidRPr="00B443DB">
        <w:t xml:space="preserve">Students are required to complete two records of practical activities related to healthy food choices based on the Australian Guide to Healthy Eating. The most common options were records related to the evaluation of cooking sessions and the recording of results and analysis required in product analysis. Records that ‘mapped’ food according to the Australian Guide to Healthy </w:t>
      </w:r>
      <w:r w:rsidR="000605DC">
        <w:t xml:space="preserve">Eating </w:t>
      </w:r>
      <w:r w:rsidRPr="00B443DB">
        <w:t>demonstrated a simplistic understanding of this food model and did not address the key knowledge and key skills. Most practical records were completed under teacher supervision but</w:t>
      </w:r>
      <w:r w:rsidR="000605DC">
        <w:t>,</w:t>
      </w:r>
      <w:r w:rsidRPr="00B443DB">
        <w:t xml:space="preserve"> if practical records are completed out-of-class time and the same task is being completed by all students, then the VCAA Authentication record form for School-based assessment is used.</w:t>
      </w:r>
    </w:p>
    <w:p w14:paraId="647F3358" w14:textId="77777777" w:rsidR="00360516" w:rsidRPr="00B443DB" w:rsidRDefault="00360516" w:rsidP="00E533F4">
      <w:pPr>
        <w:pStyle w:val="VCAAbody"/>
        <w:rPr>
          <w:lang w:val="en-GB"/>
        </w:rPr>
      </w:pPr>
      <w:r w:rsidRPr="00B443DB">
        <w:rPr>
          <w:lang w:val="en-GB"/>
        </w:rPr>
        <w:t>The third task type requires any one of the following forms:</w:t>
      </w:r>
    </w:p>
    <w:p w14:paraId="647F3359" w14:textId="77777777" w:rsidR="00360516" w:rsidRPr="00B443DB" w:rsidRDefault="00360516" w:rsidP="00BA5AC9">
      <w:pPr>
        <w:pStyle w:val="VCAAbullet"/>
        <w:numPr>
          <w:ilvl w:val="0"/>
          <w:numId w:val="2"/>
        </w:numPr>
        <w:ind w:left="425" w:hanging="425"/>
      </w:pPr>
      <w:r w:rsidRPr="00B443DB">
        <w:t>a short written report: media analysis, research inquiry, structured questions, case study analysis</w:t>
      </w:r>
    </w:p>
    <w:p w14:paraId="647F335A" w14:textId="77777777" w:rsidR="00360516" w:rsidRPr="00B443DB" w:rsidRDefault="00360516" w:rsidP="00BA5AC9">
      <w:pPr>
        <w:pStyle w:val="VCAAbullet"/>
        <w:numPr>
          <w:ilvl w:val="0"/>
          <w:numId w:val="2"/>
        </w:numPr>
        <w:ind w:left="425" w:hanging="425"/>
      </w:pPr>
      <w:r w:rsidRPr="00B443DB">
        <w:t>an annotated visual report</w:t>
      </w:r>
    </w:p>
    <w:p w14:paraId="647F335B" w14:textId="77777777" w:rsidR="00360516" w:rsidRPr="00B443DB" w:rsidRDefault="00360516" w:rsidP="00BA5AC9">
      <w:pPr>
        <w:pStyle w:val="VCAAbullet"/>
        <w:numPr>
          <w:ilvl w:val="0"/>
          <w:numId w:val="2"/>
        </w:numPr>
        <w:ind w:left="425" w:hanging="425"/>
      </w:pPr>
      <w:r w:rsidRPr="00B443DB">
        <w:t>an oral presentation or a practical demonstration</w:t>
      </w:r>
    </w:p>
    <w:p w14:paraId="647F335C" w14:textId="77777777" w:rsidR="00360516" w:rsidRPr="00B443DB" w:rsidRDefault="00360516" w:rsidP="00BA5AC9">
      <w:pPr>
        <w:pStyle w:val="VCAAbullet"/>
        <w:numPr>
          <w:ilvl w:val="0"/>
          <w:numId w:val="2"/>
        </w:numPr>
        <w:ind w:left="425" w:hanging="425"/>
      </w:pPr>
      <w:r w:rsidRPr="00B443DB">
        <w:t>a video or podcast</w:t>
      </w:r>
      <w:r w:rsidR="000605DC">
        <w:t>.</w:t>
      </w:r>
    </w:p>
    <w:p w14:paraId="647F335D" w14:textId="77777777" w:rsidR="00360516" w:rsidRPr="00B443DB" w:rsidRDefault="00360516" w:rsidP="007B1AF3">
      <w:pPr>
        <w:pStyle w:val="VCAAbody"/>
      </w:pPr>
      <w:r w:rsidRPr="00B443DB">
        <w:t>A short written report, in the form of a case study analysis, was the most common option</w:t>
      </w:r>
      <w:r w:rsidR="000605DC">
        <w:t xml:space="preserve"> selected in the audit questionnaire</w:t>
      </w:r>
      <w:r w:rsidRPr="00B443DB">
        <w:t xml:space="preserve">. A fad diet was the focus of the case study analysis where students responded to a series of questions. Questionnaire responses did not always address how food labelling, nutritional content claims and health claims would be addressed in the assessment according to the key knowledge and key skills and should be included as part of the assessment design. </w:t>
      </w:r>
      <w:r w:rsidR="000605DC">
        <w:t>In the questionnaire, s</w:t>
      </w:r>
      <w:r w:rsidRPr="00B443DB">
        <w:t>chools were also asked how students would assess the validity of information as part of the survey. The source of the information, reliability of the information, the author and source, value of the information and objectivity and coverage are some of the considerations. Minimal use of digital technologies was evident in the completion of the task.</w:t>
      </w:r>
    </w:p>
    <w:p w14:paraId="647F335E" w14:textId="77777777" w:rsidR="00360516" w:rsidRPr="00B443DB" w:rsidRDefault="00360516" w:rsidP="00BA5AC9">
      <w:pPr>
        <w:pStyle w:val="VCAAHeading4"/>
        <w:rPr>
          <w:lang w:val="en-GB"/>
        </w:rPr>
      </w:pPr>
      <w:r w:rsidRPr="00B443DB">
        <w:rPr>
          <w:lang w:val="en-GB"/>
        </w:rPr>
        <w:t>Timing and assessment</w:t>
      </w:r>
    </w:p>
    <w:p w14:paraId="647F335F" w14:textId="77777777" w:rsidR="00360516" w:rsidRPr="00B443DB" w:rsidRDefault="00360516" w:rsidP="007B1AF3">
      <w:pPr>
        <w:pStyle w:val="VCAAbody"/>
      </w:pPr>
      <w:r w:rsidRPr="00B443DB">
        <w:t xml:space="preserve">Timelines that were set by schools provided adequate opportunity for students to develop knowledge of the outcomes and had allowed sufficient time for </w:t>
      </w:r>
      <w:r w:rsidR="000605DC">
        <w:t>results to be entered on VAS</w:t>
      </w:r>
      <w:r w:rsidRPr="00B443DB">
        <w:t xml:space="preserve">S. </w:t>
      </w:r>
      <w:r w:rsidR="000605DC">
        <w:t xml:space="preserve">The time allocation given to students completing assessment tasks was more appropriate in comparison </w:t>
      </w:r>
      <w:r w:rsidRPr="00B443DB">
        <w:t xml:space="preserve">to Unit 3 where too much time allocated to assessment. Most schools ensured that students are provided with the same conditions when assessment tasks are implemented, unless </w:t>
      </w:r>
      <w:r w:rsidR="000605DC">
        <w:t xml:space="preserve">school-based Special Provision was made available to </w:t>
      </w:r>
      <w:r w:rsidR="0007589B">
        <w:t xml:space="preserve">individual </w:t>
      </w:r>
      <w:r w:rsidR="000605DC">
        <w:t>student</w:t>
      </w:r>
      <w:r w:rsidR="0007589B">
        <w:t>s</w:t>
      </w:r>
      <w:r w:rsidR="000605DC">
        <w:t xml:space="preserve">. </w:t>
      </w:r>
      <w:r w:rsidRPr="00B443DB">
        <w:t xml:space="preserve">Clarity was sought in some instances where schools had outlined conditions for assessment rather than assessment types listed in the study design in questionnaire responses. Use of digital </w:t>
      </w:r>
      <w:r w:rsidRPr="00B443DB">
        <w:lastRenderedPageBreak/>
        <w:t xml:space="preserve">technologies were integrated into assessment in some instances but is still limited in the first year of the </w:t>
      </w:r>
      <w:r w:rsidR="0007589B">
        <w:t xml:space="preserve">reaccredited </w:t>
      </w:r>
      <w:r w:rsidRPr="00B443DB">
        <w:t>study</w:t>
      </w:r>
      <w:r w:rsidR="0007589B">
        <w:t xml:space="preserve"> design</w:t>
      </w:r>
      <w:r w:rsidRPr="00B443DB">
        <w:t>. There was minimal demonstration of students using digital technologies to create and most examples were of students using digital tools to research.</w:t>
      </w:r>
    </w:p>
    <w:p w14:paraId="647F3360" w14:textId="77777777" w:rsidR="00360516" w:rsidRPr="00B443DB" w:rsidRDefault="00360516" w:rsidP="007B1AF3">
      <w:pPr>
        <w:pStyle w:val="VCAAbody"/>
      </w:pPr>
      <w:r w:rsidRPr="00B443DB">
        <w:t xml:space="preserve">Commercial marking guides were commonly used by schools to assess tasks because they included reference to mark allocation and performance descriptors from the Advice to teachers. The </w:t>
      </w:r>
      <w:r w:rsidR="0007589B">
        <w:t xml:space="preserve">performance descriptors </w:t>
      </w:r>
      <w:r w:rsidRPr="00B443DB">
        <w:t xml:space="preserve">in the </w:t>
      </w:r>
      <w:hyperlink r:id="rId19" w:history="1">
        <w:r w:rsidRPr="00B443DB">
          <w:rPr>
            <w:rStyle w:val="Hyperlink"/>
            <w:lang w:val="en-GB"/>
          </w:rPr>
          <w:t xml:space="preserve">Advice for teachers </w:t>
        </w:r>
      </w:hyperlink>
      <w:r w:rsidRPr="00B443DB">
        <w:t xml:space="preserve">were also commonly referenced by schools when designing and correcting assessment tasks to give students the opportunity to perform at the highest level. Where </w:t>
      </w:r>
      <w:r w:rsidR="0007589B">
        <w:t xml:space="preserve">it became evident that schools were not </w:t>
      </w:r>
      <w:proofErr w:type="spellStart"/>
      <w:r w:rsidR="0007589B">
        <w:t>utilising</w:t>
      </w:r>
      <w:proofErr w:type="spellEnd"/>
      <w:r w:rsidR="0007589B">
        <w:t xml:space="preserve"> VCAA’s performance descriptors in the development of marking guides, further evidence was requested </w:t>
      </w:r>
      <w:r w:rsidRPr="00B443DB">
        <w:t>to ensure that the key knowledge and key skills were accounted for.</w:t>
      </w:r>
    </w:p>
    <w:p w14:paraId="647F3361" w14:textId="77777777" w:rsidR="00360516" w:rsidRPr="00B443DB" w:rsidRDefault="00360516" w:rsidP="007B1AF3">
      <w:pPr>
        <w:pStyle w:val="VCAAbody"/>
      </w:pPr>
      <w:r w:rsidRPr="00B443DB">
        <w:t xml:space="preserve">Schools had carefully considered the provision of feedback to students after the completion of assessment tasks in a timely manner. Assessment tasks can be returned to students once all students have completed the tasks and the feedback process is complete. The same assessment tasks </w:t>
      </w:r>
      <w:r w:rsidR="0007589B">
        <w:t xml:space="preserve">may not </w:t>
      </w:r>
      <w:r w:rsidRPr="00B443DB">
        <w:t xml:space="preserve">be reused </w:t>
      </w:r>
      <w:r w:rsidR="0007589B">
        <w:t xml:space="preserve">in following years </w:t>
      </w:r>
      <w:r w:rsidRPr="00B443DB">
        <w:t>without modification. Schools that had formed partnerships had procedures in place for cross-marking to ensure consistent application of VCAA principles.</w:t>
      </w:r>
    </w:p>
    <w:p w14:paraId="647F3362" w14:textId="77777777" w:rsidR="00360516" w:rsidRPr="00B443DB" w:rsidRDefault="00360516" w:rsidP="007B1AF3">
      <w:pPr>
        <w:pStyle w:val="VCAAbody"/>
      </w:pPr>
      <w:r w:rsidRPr="00B443DB">
        <w:t xml:space="preserve">Schools were asked to provide information where there was insufficient evidence for the authentication of student work. VCAA requirements and clarification about school policy were consulted in responses. The importance of monitoring student work and maintaining documentation, such as the VCAA authentication record form for School-based assessment, are important considerations as part of the assessment program. </w:t>
      </w:r>
    </w:p>
    <w:p w14:paraId="647F3363" w14:textId="77777777" w:rsidR="00B52530" w:rsidRPr="00B443DB" w:rsidRDefault="00360516" w:rsidP="007B1AF3">
      <w:pPr>
        <w:pStyle w:val="VCAAbody"/>
      </w:pPr>
      <w:r w:rsidRPr="00B443DB">
        <w:t>There are a range of useful resources for teachers and schools to reflect on their students’ results and assessment. Statistical moderation reports, examination reports</w:t>
      </w:r>
      <w:r w:rsidR="0007589B">
        <w:t>,</w:t>
      </w:r>
      <w:r w:rsidRPr="00B443DB">
        <w:t xml:space="preserve"> and the Unit 3 coursework report are being used more frequently by teachers to inform assessment practices.</w:t>
      </w:r>
    </w:p>
    <w:sectPr w:rsidR="00B52530" w:rsidRPr="00B443D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3366" w14:textId="77777777" w:rsidR="007C6FEA" w:rsidRDefault="007C6FEA" w:rsidP="00C515AB">
      <w:pPr>
        <w:spacing w:after="0" w:line="240" w:lineRule="auto"/>
      </w:pPr>
      <w:r>
        <w:separator/>
      </w:r>
    </w:p>
  </w:endnote>
  <w:endnote w:type="continuationSeparator" w:id="0">
    <w:p w14:paraId="647F3367" w14:textId="77777777" w:rsidR="007C6FEA" w:rsidRDefault="007C6FEA" w:rsidP="00C5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0" w:type="dxa"/>
      <w:tblLook w:val="04A0" w:firstRow="1" w:lastRow="0" w:firstColumn="1" w:lastColumn="0" w:noHBand="0" w:noVBand="1"/>
    </w:tblPr>
    <w:tblGrid>
      <w:gridCol w:w="3510"/>
      <w:gridCol w:w="5103"/>
      <w:gridCol w:w="1247"/>
    </w:tblGrid>
    <w:tr w:rsidR="00BC3EBA" w:rsidRPr="002335EA" w14:paraId="647F336C" w14:textId="77777777" w:rsidTr="00BC3EBA">
      <w:trPr>
        <w:trHeight w:val="709"/>
      </w:trPr>
      <w:tc>
        <w:tcPr>
          <w:tcW w:w="3510" w:type="dxa"/>
          <w:shd w:val="clear" w:color="auto" w:fill="auto"/>
          <w:vAlign w:val="center"/>
        </w:tcPr>
        <w:p w14:paraId="647F3369" w14:textId="77777777" w:rsidR="007C6FEA" w:rsidRPr="002335EA" w:rsidRDefault="007C6FEA" w:rsidP="009942E5">
          <w:pPr>
            <w:pStyle w:val="Footer"/>
            <w:rPr>
              <w:sz w:val="16"/>
              <w:lang w:val="en-US"/>
            </w:rPr>
          </w:pPr>
          <w:r w:rsidRPr="002335EA">
            <w:rPr>
              <w:sz w:val="16"/>
              <w:lang w:val="en-US"/>
            </w:rPr>
            <w:t xml:space="preserve">© </w:t>
          </w:r>
          <w:hyperlink r:id="rId1" w:history="1">
            <w:r w:rsidRPr="002335EA">
              <w:rPr>
                <w:rStyle w:val="Hyperlink"/>
                <w:sz w:val="16"/>
                <w:lang w:val="en-US"/>
              </w:rPr>
              <w:t>VCAA</w:t>
            </w:r>
          </w:hyperlink>
        </w:p>
      </w:tc>
      <w:tc>
        <w:tcPr>
          <w:tcW w:w="5103" w:type="dxa"/>
          <w:shd w:val="clear" w:color="auto" w:fill="auto"/>
          <w:vAlign w:val="center"/>
        </w:tcPr>
        <w:p w14:paraId="647F336A" w14:textId="77777777" w:rsidR="007C6FEA" w:rsidRPr="002335EA" w:rsidRDefault="007C6FEA" w:rsidP="009942E5">
          <w:pPr>
            <w:pStyle w:val="Footer"/>
            <w:rPr>
              <w:lang w:val="en-US"/>
            </w:rPr>
          </w:pPr>
        </w:p>
      </w:tc>
      <w:tc>
        <w:tcPr>
          <w:tcW w:w="1247" w:type="dxa"/>
          <w:shd w:val="clear" w:color="auto" w:fill="auto"/>
          <w:vAlign w:val="center"/>
        </w:tcPr>
        <w:p w14:paraId="647F336B" w14:textId="77777777" w:rsidR="007C6FEA" w:rsidRPr="002335EA" w:rsidRDefault="007C6FEA" w:rsidP="009942E5">
          <w:pPr>
            <w:pStyle w:val="Footer"/>
            <w:rPr>
              <w:lang w:val="en-US"/>
            </w:rPr>
          </w:pPr>
          <w:r>
            <w:rPr>
              <w:noProof/>
              <w:lang w:eastAsia="en-AU"/>
            </w:rPr>
            <w:drawing>
              <wp:inline distT="0" distB="0" distL="0" distR="0" wp14:anchorId="647F3370" wp14:editId="647F3371">
                <wp:extent cx="647700" cy="371475"/>
                <wp:effectExtent l="0" t="0" r="0" b="9525"/>
                <wp:docPr id="1" name="Picture 1" descr=" State Government of Victoria Logo" title=" State Government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647F336D" w14:textId="77777777" w:rsidR="007C6FEA" w:rsidRDefault="007C6FEA" w:rsidP="00C5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3364" w14:textId="77777777" w:rsidR="007C6FEA" w:rsidRDefault="007C6FEA" w:rsidP="00C515AB">
      <w:pPr>
        <w:spacing w:after="0" w:line="240" w:lineRule="auto"/>
      </w:pPr>
      <w:r>
        <w:separator/>
      </w:r>
    </w:p>
  </w:footnote>
  <w:footnote w:type="continuationSeparator" w:id="0">
    <w:p w14:paraId="647F3365" w14:textId="77777777" w:rsidR="007C6FEA" w:rsidRDefault="007C6FEA" w:rsidP="00C5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3368" w14:textId="77777777" w:rsidR="007C6FEA" w:rsidRDefault="007C6FEA">
    <w:pPr>
      <w:pStyle w:val="Header"/>
    </w:pPr>
    <w:r>
      <w:rPr>
        <w:noProof/>
        <w:lang w:eastAsia="en-AU"/>
      </w:rPr>
      <w:drawing>
        <wp:anchor distT="0" distB="0" distL="114300" distR="114300" simplePos="0" relativeHeight="251659264" behindDoc="0" locked="0" layoutInCell="1" allowOverlap="1" wp14:anchorId="647F336E" wp14:editId="647F336F">
          <wp:simplePos x="0" y="0"/>
          <wp:positionH relativeFrom="margin">
            <wp:posOffset>3838067</wp:posOffset>
          </wp:positionH>
          <wp:positionV relativeFrom="paragraph">
            <wp:posOffset>6731</wp:posOffset>
          </wp:positionV>
          <wp:extent cx="1951355" cy="367030"/>
          <wp:effectExtent l="0" t="0" r="0" b="0"/>
          <wp:wrapNone/>
          <wp:docPr id="2" name="Picture 2" descr="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41B6B"/>
    <w:multiLevelType w:val="hybridMultilevel"/>
    <w:tmpl w:val="2D64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872B6C"/>
    <w:multiLevelType w:val="hybridMultilevel"/>
    <w:tmpl w:val="700878AC"/>
    <w:lvl w:ilvl="0" w:tplc="BA06F7C4">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abstractNum w:abstractNumId="2" w15:restartNumberingAfterBreak="0">
    <w:nsid w:val="63156BEB"/>
    <w:multiLevelType w:val="hybridMultilevel"/>
    <w:tmpl w:val="2EFE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BD"/>
    <w:rsid w:val="00032876"/>
    <w:rsid w:val="0005102B"/>
    <w:rsid w:val="000605DC"/>
    <w:rsid w:val="0007589B"/>
    <w:rsid w:val="00152127"/>
    <w:rsid w:val="0015744B"/>
    <w:rsid w:val="001968C6"/>
    <w:rsid w:val="002140AD"/>
    <w:rsid w:val="00233CD7"/>
    <w:rsid w:val="00236F16"/>
    <w:rsid w:val="00254F0E"/>
    <w:rsid w:val="002C0DA6"/>
    <w:rsid w:val="002C76F6"/>
    <w:rsid w:val="00330690"/>
    <w:rsid w:val="00360516"/>
    <w:rsid w:val="00414036"/>
    <w:rsid w:val="00442448"/>
    <w:rsid w:val="004529DB"/>
    <w:rsid w:val="004874FB"/>
    <w:rsid w:val="004B0837"/>
    <w:rsid w:val="00522EAE"/>
    <w:rsid w:val="0052403D"/>
    <w:rsid w:val="00575A11"/>
    <w:rsid w:val="00581B89"/>
    <w:rsid w:val="00585347"/>
    <w:rsid w:val="005C266F"/>
    <w:rsid w:val="005C6B82"/>
    <w:rsid w:val="00615088"/>
    <w:rsid w:val="00641E04"/>
    <w:rsid w:val="0068443E"/>
    <w:rsid w:val="007512D5"/>
    <w:rsid w:val="00777402"/>
    <w:rsid w:val="007B1AF3"/>
    <w:rsid w:val="007C6FEA"/>
    <w:rsid w:val="00863CFF"/>
    <w:rsid w:val="00873556"/>
    <w:rsid w:val="00892B2E"/>
    <w:rsid w:val="008A369E"/>
    <w:rsid w:val="008B21BD"/>
    <w:rsid w:val="008E0B4B"/>
    <w:rsid w:val="00923399"/>
    <w:rsid w:val="00927A66"/>
    <w:rsid w:val="009560DC"/>
    <w:rsid w:val="00964522"/>
    <w:rsid w:val="009850C2"/>
    <w:rsid w:val="009942E5"/>
    <w:rsid w:val="009D10DD"/>
    <w:rsid w:val="009E3D45"/>
    <w:rsid w:val="009F4FCC"/>
    <w:rsid w:val="00A06618"/>
    <w:rsid w:val="00A23E2A"/>
    <w:rsid w:val="00A41BE1"/>
    <w:rsid w:val="00A476BD"/>
    <w:rsid w:val="00A52AC2"/>
    <w:rsid w:val="00A70E2E"/>
    <w:rsid w:val="00AA0A5A"/>
    <w:rsid w:val="00B443DB"/>
    <w:rsid w:val="00B52530"/>
    <w:rsid w:val="00B64DAE"/>
    <w:rsid w:val="00B9657F"/>
    <w:rsid w:val="00BA5AC9"/>
    <w:rsid w:val="00BC3EBA"/>
    <w:rsid w:val="00BF1D66"/>
    <w:rsid w:val="00C13EC1"/>
    <w:rsid w:val="00C515AB"/>
    <w:rsid w:val="00C55070"/>
    <w:rsid w:val="00CA7928"/>
    <w:rsid w:val="00D63320"/>
    <w:rsid w:val="00D80FB0"/>
    <w:rsid w:val="00DB2D9F"/>
    <w:rsid w:val="00DD7F74"/>
    <w:rsid w:val="00DF7398"/>
    <w:rsid w:val="00E063BD"/>
    <w:rsid w:val="00E163E5"/>
    <w:rsid w:val="00E40C59"/>
    <w:rsid w:val="00E533F4"/>
    <w:rsid w:val="00E8211F"/>
    <w:rsid w:val="00ED75FA"/>
    <w:rsid w:val="00F46452"/>
    <w:rsid w:val="00FF2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31F"/>
  <w15:docId w15:val="{5F3E10C6-85F9-4120-8A29-C4C997DB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45"/>
    <w:pPr>
      <w:ind w:left="720"/>
      <w:contextualSpacing/>
    </w:pPr>
  </w:style>
  <w:style w:type="character" w:styleId="Hyperlink">
    <w:name w:val="Hyperlink"/>
    <w:basedOn w:val="DefaultParagraphFont"/>
    <w:uiPriority w:val="99"/>
    <w:unhideWhenUsed/>
    <w:rsid w:val="00585347"/>
    <w:rPr>
      <w:color w:val="0563C1" w:themeColor="hyperlink"/>
      <w:u w:val="single"/>
    </w:rPr>
  </w:style>
  <w:style w:type="character" w:styleId="FollowedHyperlink">
    <w:name w:val="FollowedHyperlink"/>
    <w:basedOn w:val="DefaultParagraphFont"/>
    <w:uiPriority w:val="99"/>
    <w:semiHidden/>
    <w:unhideWhenUsed/>
    <w:rsid w:val="00B64DAE"/>
    <w:rPr>
      <w:color w:val="954F72" w:themeColor="followedHyperlink"/>
      <w:u w:val="single"/>
    </w:rPr>
  </w:style>
  <w:style w:type="character" w:styleId="CommentReference">
    <w:name w:val="annotation reference"/>
    <w:basedOn w:val="DefaultParagraphFont"/>
    <w:uiPriority w:val="99"/>
    <w:semiHidden/>
    <w:unhideWhenUsed/>
    <w:rsid w:val="00A52AC2"/>
    <w:rPr>
      <w:sz w:val="16"/>
      <w:szCs w:val="16"/>
    </w:rPr>
  </w:style>
  <w:style w:type="paragraph" w:styleId="CommentText">
    <w:name w:val="annotation text"/>
    <w:basedOn w:val="Normal"/>
    <w:link w:val="CommentTextChar"/>
    <w:uiPriority w:val="99"/>
    <w:semiHidden/>
    <w:unhideWhenUsed/>
    <w:rsid w:val="00A52AC2"/>
    <w:pPr>
      <w:spacing w:line="240" w:lineRule="auto"/>
    </w:pPr>
    <w:rPr>
      <w:sz w:val="20"/>
      <w:szCs w:val="20"/>
    </w:rPr>
  </w:style>
  <w:style w:type="character" w:customStyle="1" w:styleId="CommentTextChar">
    <w:name w:val="Comment Text Char"/>
    <w:basedOn w:val="DefaultParagraphFont"/>
    <w:link w:val="CommentText"/>
    <w:uiPriority w:val="99"/>
    <w:semiHidden/>
    <w:rsid w:val="00A52AC2"/>
    <w:rPr>
      <w:sz w:val="20"/>
      <w:szCs w:val="20"/>
    </w:rPr>
  </w:style>
  <w:style w:type="paragraph" w:styleId="CommentSubject">
    <w:name w:val="annotation subject"/>
    <w:basedOn w:val="CommentText"/>
    <w:next w:val="CommentText"/>
    <w:link w:val="CommentSubjectChar"/>
    <w:uiPriority w:val="99"/>
    <w:semiHidden/>
    <w:unhideWhenUsed/>
    <w:rsid w:val="00A52AC2"/>
    <w:rPr>
      <w:b/>
      <w:bCs/>
    </w:rPr>
  </w:style>
  <w:style w:type="character" w:customStyle="1" w:styleId="CommentSubjectChar">
    <w:name w:val="Comment Subject Char"/>
    <w:basedOn w:val="CommentTextChar"/>
    <w:link w:val="CommentSubject"/>
    <w:uiPriority w:val="99"/>
    <w:semiHidden/>
    <w:rsid w:val="00A52AC2"/>
    <w:rPr>
      <w:b/>
      <w:bCs/>
      <w:sz w:val="20"/>
      <w:szCs w:val="20"/>
    </w:rPr>
  </w:style>
  <w:style w:type="paragraph" w:styleId="BalloonText">
    <w:name w:val="Balloon Text"/>
    <w:basedOn w:val="Normal"/>
    <w:link w:val="BalloonTextChar"/>
    <w:uiPriority w:val="99"/>
    <w:semiHidden/>
    <w:unhideWhenUsed/>
    <w:rsid w:val="00A5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C2"/>
    <w:rPr>
      <w:rFonts w:ascii="Tahoma" w:hAnsi="Tahoma" w:cs="Tahoma"/>
      <w:sz w:val="16"/>
      <w:szCs w:val="16"/>
    </w:rPr>
  </w:style>
  <w:style w:type="paragraph" w:customStyle="1" w:styleId="VCAAbody">
    <w:name w:val="VCAA body"/>
    <w:link w:val="VCAAbodyChar"/>
    <w:qFormat/>
    <w:rsid w:val="00E533F4"/>
    <w:pPr>
      <w:spacing w:before="120" w:after="120" w:line="280" w:lineRule="exact"/>
      <w:jc w:val="both"/>
    </w:pPr>
    <w:rPr>
      <w:rFonts w:ascii="Arial" w:eastAsia="Arial" w:hAnsi="Arial" w:cs="Arial"/>
      <w:color w:val="000000"/>
      <w:lang w:val="en-US"/>
    </w:rPr>
  </w:style>
  <w:style w:type="paragraph" w:styleId="Header">
    <w:name w:val="header"/>
    <w:basedOn w:val="Normal"/>
    <w:link w:val="HeaderChar"/>
    <w:uiPriority w:val="99"/>
    <w:unhideWhenUsed/>
    <w:rsid w:val="00C5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5AB"/>
  </w:style>
  <w:style w:type="paragraph" w:styleId="Footer">
    <w:name w:val="footer"/>
    <w:basedOn w:val="Normal"/>
    <w:link w:val="FooterChar"/>
    <w:uiPriority w:val="99"/>
    <w:unhideWhenUsed/>
    <w:rsid w:val="00C5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5AB"/>
  </w:style>
  <w:style w:type="paragraph" w:customStyle="1" w:styleId="VCAAHeading1">
    <w:name w:val="VCAA Heading 1"/>
    <w:qFormat/>
    <w:rsid w:val="00E533F4"/>
    <w:pPr>
      <w:spacing w:before="360" w:after="200" w:line="276" w:lineRule="auto"/>
    </w:pPr>
    <w:rPr>
      <w:rFonts w:ascii="Arial" w:eastAsia="Arial" w:hAnsi="Arial" w:cs="Arial"/>
      <w:b/>
      <w:color w:val="000000"/>
      <w:sz w:val="40"/>
      <w:szCs w:val="40"/>
      <w:lang w:val="en-US"/>
    </w:rPr>
  </w:style>
  <w:style w:type="paragraph" w:customStyle="1" w:styleId="VCAAHeading2">
    <w:name w:val="VCAA Heading 2"/>
    <w:basedOn w:val="VCAAHeading1"/>
    <w:qFormat/>
    <w:rsid w:val="00E533F4"/>
    <w:pPr>
      <w:spacing w:before="320" w:after="160" w:line="360" w:lineRule="exact"/>
      <w:contextualSpacing/>
    </w:pPr>
    <w:rPr>
      <w:sz w:val="32"/>
      <w:szCs w:val="28"/>
    </w:rPr>
  </w:style>
  <w:style w:type="paragraph" w:customStyle="1" w:styleId="VCAAHeading3">
    <w:name w:val="VCAA Heading 3"/>
    <w:basedOn w:val="VCAAHeading2"/>
    <w:next w:val="VCAAbody"/>
    <w:qFormat/>
    <w:rsid w:val="00E533F4"/>
    <w:pPr>
      <w:spacing w:before="280" w:after="140"/>
    </w:pPr>
    <w:rPr>
      <w:sz w:val="28"/>
      <w:szCs w:val="24"/>
    </w:rPr>
  </w:style>
  <w:style w:type="paragraph" w:styleId="NormalWeb">
    <w:name w:val="Normal (Web)"/>
    <w:basedOn w:val="Normal"/>
    <w:uiPriority w:val="99"/>
    <w:unhideWhenUsed/>
    <w:rsid w:val="005C266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VCAAHeading4">
    <w:name w:val="VCAA Heading 4"/>
    <w:basedOn w:val="VCAAHeading3"/>
    <w:qFormat/>
    <w:rsid w:val="00E533F4"/>
    <w:pPr>
      <w:spacing w:line="280" w:lineRule="exact"/>
      <w:outlineLvl w:val="4"/>
    </w:pPr>
    <w:rPr>
      <w:rFonts w:eastAsiaTheme="minorHAnsi"/>
      <w:color w:val="000000" w:themeColor="text1"/>
      <w:sz w:val="24"/>
      <w:szCs w:val="22"/>
      <w:lang w:val="en" w:eastAsia="en-AU"/>
    </w:rPr>
  </w:style>
  <w:style w:type="paragraph" w:customStyle="1" w:styleId="VCAAbullet">
    <w:name w:val="VCAA bullet"/>
    <w:basedOn w:val="VCAAbody"/>
    <w:autoRedefine/>
    <w:qFormat/>
    <w:rsid w:val="00E533F4"/>
    <w:pPr>
      <w:numPr>
        <w:numId w:val="3"/>
      </w:numPr>
      <w:spacing w:before="60" w:after="60"/>
      <w:jc w:val="left"/>
    </w:pPr>
    <w:rPr>
      <w:rFonts w:eastAsia="Times New Roman"/>
      <w:color w:val="000000" w:themeColor="text1"/>
      <w:kern w:val="22"/>
      <w:lang w:val="en-GB" w:eastAsia="ja-JP"/>
    </w:rPr>
  </w:style>
  <w:style w:type="character" w:customStyle="1" w:styleId="VCAAbodyChar">
    <w:name w:val="VCAA body Char"/>
    <w:basedOn w:val="DefaultParagraphFont"/>
    <w:link w:val="VCAAbody"/>
    <w:rsid w:val="00B443DB"/>
    <w:rPr>
      <w:rFonts w:ascii="Arial" w:eastAsia="Arial" w:hAnsi="Arial" w:cs="Arial"/>
      <w:color w:val="000000"/>
      <w:lang w:val="en-US"/>
    </w:rPr>
  </w:style>
  <w:style w:type="paragraph" w:customStyle="1" w:styleId="VCAADocumenttitle">
    <w:name w:val="VCAA Document title"/>
    <w:basedOn w:val="VCAAHeading1"/>
    <w:qFormat/>
    <w:rsid w:val="00E533F4"/>
    <w:pPr>
      <w:spacing w:before="600" w:after="600" w:line="560" w:lineRule="exact"/>
    </w:pPr>
    <w:rPr>
      <w:noProof/>
      <w:color w:val="0099E3"/>
      <w:sz w:val="48"/>
      <w:szCs w:val="48"/>
      <w:lang w:val="en-AU" w:eastAsia="en-AU"/>
    </w:rPr>
  </w:style>
  <w:style w:type="paragraph" w:customStyle="1" w:styleId="VCAAHeading5">
    <w:name w:val="VCAA Heading 5"/>
    <w:basedOn w:val="Normal"/>
    <w:next w:val="VCAAbody"/>
    <w:qFormat/>
    <w:rsid w:val="00E533F4"/>
    <w:pPr>
      <w:spacing w:before="240" w:after="120" w:line="240" w:lineRule="exact"/>
      <w:contextualSpacing/>
    </w:pPr>
    <w:rPr>
      <w:rFonts w:ascii="Arial" w:eastAsia="Arial" w:hAnsi="Arial" w:cs="Arial"/>
      <w:b/>
      <w:color w:val="000000"/>
      <w:szCs w:val="20"/>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Pages/vce/studies/foodstudies/foodstudiesindex.aspx" TargetMode="External"/><Relationship Id="rId18" Type="http://schemas.openxmlformats.org/officeDocument/2006/relationships/hyperlink" Target="http://www.vcaa.vic.edu.au/Pages/vce/adviceforteachers/foodstudies/exampl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caa.vic.edu.au/Pages/vce/adviceforteachers/foodstudies/introduction.aspx" TargetMode="External"/><Relationship Id="rId17" Type="http://schemas.openxmlformats.org/officeDocument/2006/relationships/hyperlink" Target="http://www.vcaa.vic.edu.au/Pages/vce/adviceforteachers/foodstudies/examples.aspx" TargetMode="External"/><Relationship Id="rId2" Type="http://schemas.openxmlformats.org/officeDocument/2006/relationships/customXml" Target="../customXml/item2.xml"/><Relationship Id="rId16" Type="http://schemas.openxmlformats.org/officeDocument/2006/relationships/hyperlink" Target="http://www.vcaa.vic.edu.au/Pages/vce/adviceforteachers/foodstudies/developprogram.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technology/FoodStudiesSD_2017.pdf" TargetMode="External"/><Relationship Id="rId5" Type="http://schemas.openxmlformats.org/officeDocument/2006/relationships/numbering" Target="numbering.xml"/><Relationship Id="rId15" Type="http://schemas.openxmlformats.org/officeDocument/2006/relationships/hyperlink" Target="https://www.eatforhealth.gov.au/sites/default/files/files/the_guidelines/n55b_eat_for_health_educators_guid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caa.vic.edu.au/Pages/vce/adviceforteachers/foodstudies/perfdescriptor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Documents/vce/technology/FoodStudiesSD_2017.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97F8-DF67-405E-81EE-F723A74B05B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6571FF-A47D-484E-AFB4-61F8DF43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E6359-03B6-4466-A818-3546CB9C4190}">
  <ds:schemaRefs>
    <ds:schemaRef ds:uri="http://schemas.microsoft.com/sharepoint/v3/contenttype/forms"/>
  </ds:schemaRefs>
</ds:datastoreItem>
</file>

<file path=customXml/itemProps4.xml><?xml version="1.0" encoding="utf-8"?>
<ds:datastoreItem xmlns:ds="http://schemas.openxmlformats.org/officeDocument/2006/customXml" ds:itemID="{E8B418DD-9BFB-4310-A8CD-DAC7633A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VCE Food Studies School-based assessment report</vt:lpstr>
    </vt:vector>
  </TitlesOfParts>
  <Company>Methodist Ladies' College</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Food Studies School-based assessment report</dc:title>
  <dc:creator>VCAA</dc:creator>
  <cp:keywords>VCE, Food Studies, School-based assessment report</cp:keywords>
  <cp:lastModifiedBy>Young, Meredith E</cp:lastModifiedBy>
  <cp:revision>2</cp:revision>
  <dcterms:created xsi:type="dcterms:W3CDTF">2020-06-04T05:39:00Z</dcterms:created>
  <dcterms:modified xsi:type="dcterms:W3CDTF">2020-06-04T05:39:00Z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