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1F5A" w14:textId="77777777" w:rsidR="00C53263" w:rsidRDefault="00BD5AB0" w:rsidP="00BD5AB0">
      <w:pPr>
        <w:pStyle w:val="VCAAfigures"/>
        <w:tabs>
          <w:tab w:val="left" w:pos="893"/>
        </w:tabs>
        <w:jc w:val="left"/>
      </w:pPr>
      <w:r>
        <w:tab/>
      </w:r>
    </w:p>
    <w:p w14:paraId="53AE7B90" w14:textId="77777777" w:rsidR="00AB5315" w:rsidRDefault="00AB5315" w:rsidP="005D3D78">
      <w:pPr>
        <w:rPr>
          <w:noProof/>
        </w:rPr>
      </w:pPr>
    </w:p>
    <w:p w14:paraId="67C7222B" w14:textId="77777777" w:rsidR="00653ABF" w:rsidRDefault="00F31254" w:rsidP="00AB5315">
      <w:pPr>
        <w:pStyle w:val="VCAADocumenttitle"/>
      </w:pPr>
      <w:r>
        <w:t xml:space="preserve">VCAA policy on accreditation of new </w:t>
      </w:r>
      <w:r w:rsidR="00AB5315">
        <w:t>VCE Language</w:t>
      </w:r>
      <w:r>
        <w:t>s</w:t>
      </w:r>
      <w:r w:rsidR="00AB5315">
        <w:t xml:space="preserve"> </w:t>
      </w:r>
    </w:p>
    <w:p w14:paraId="5D76CA2C" w14:textId="77777777" w:rsidR="005D484D" w:rsidRPr="005D484D" w:rsidRDefault="005D484D" w:rsidP="000B0D81">
      <w:pPr>
        <w:spacing w:before="120" w:after="120"/>
        <w:rPr>
          <w:b/>
        </w:rPr>
      </w:pPr>
      <w:r w:rsidRPr="005D484D">
        <w:rPr>
          <w:b/>
        </w:rPr>
        <w:t>Introduction</w:t>
      </w:r>
    </w:p>
    <w:p w14:paraId="3136F22C" w14:textId="77777777" w:rsidR="005D484D" w:rsidRDefault="00653ABF" w:rsidP="000B0D81">
      <w:pPr>
        <w:spacing w:before="120" w:after="120"/>
      </w:pPr>
      <w:r>
        <w:t xml:space="preserve">The VCAA supports the study of languages </w:t>
      </w:r>
      <w:r w:rsidR="007A5D1D">
        <w:t xml:space="preserve">in the VCE </w:t>
      </w:r>
      <w:r>
        <w:t>through an extensive range of langua</w:t>
      </w:r>
      <w:r w:rsidR="007A5D1D">
        <w:t xml:space="preserve">ge </w:t>
      </w:r>
      <w:r w:rsidR="005D484D">
        <w:t>courses available to students across Victoria</w:t>
      </w:r>
      <w:r w:rsidR="007A5D1D">
        <w:t xml:space="preserve">. The VCAA also provides the opportunity for community groups to </w:t>
      </w:r>
      <w:r w:rsidR="005D484D">
        <w:t>request that</w:t>
      </w:r>
      <w:r w:rsidR="007A5D1D">
        <w:t xml:space="preserve"> </w:t>
      </w:r>
      <w:r w:rsidR="005D484D">
        <w:t xml:space="preserve">an additional </w:t>
      </w:r>
      <w:r w:rsidR="007A5D1D">
        <w:t xml:space="preserve">language </w:t>
      </w:r>
      <w:r w:rsidR="005D484D">
        <w:t>is considered for inclusion</w:t>
      </w:r>
      <w:r w:rsidR="007A5D1D">
        <w:t xml:space="preserve"> in the VCE. </w:t>
      </w:r>
    </w:p>
    <w:p w14:paraId="23F542F3" w14:textId="77777777" w:rsidR="005D484D" w:rsidRDefault="007A5D1D" w:rsidP="000B0D81">
      <w:pPr>
        <w:spacing w:before="120" w:after="120"/>
      </w:pPr>
      <w:proofErr w:type="gramStart"/>
      <w:r>
        <w:t>In order for</w:t>
      </w:r>
      <w:proofErr w:type="gramEnd"/>
      <w:r>
        <w:t xml:space="preserve"> a language to be considered for development as a VCE study, clear interest and demand </w:t>
      </w:r>
      <w:r w:rsidR="005D484D">
        <w:t xml:space="preserve">from the community </w:t>
      </w:r>
      <w:r>
        <w:t>need</w:t>
      </w:r>
      <w:r w:rsidR="00917CD4">
        <w:t>s</w:t>
      </w:r>
      <w:r>
        <w:t xml:space="preserve"> to be established</w:t>
      </w:r>
      <w:r w:rsidR="005D484D">
        <w:t>,</w:t>
      </w:r>
      <w:r>
        <w:t xml:space="preserve"> and the resources required to sustain the study need to be demonstrated</w:t>
      </w:r>
      <w:r w:rsidR="005D484D">
        <w:t xml:space="preserve"> to the VCAA</w:t>
      </w:r>
      <w:r>
        <w:t>. Th</w:t>
      </w:r>
      <w:r w:rsidR="005D484D">
        <w:t>is document provides information</w:t>
      </w:r>
      <w:r>
        <w:t xml:space="preserve"> </w:t>
      </w:r>
      <w:r w:rsidR="005D484D">
        <w:t xml:space="preserve">about the </w:t>
      </w:r>
      <w:r>
        <w:t xml:space="preserve">requirements </w:t>
      </w:r>
      <w:r w:rsidR="005D484D">
        <w:t>of a</w:t>
      </w:r>
      <w:r>
        <w:t xml:space="preserve"> submission </w:t>
      </w:r>
      <w:r w:rsidR="005D484D">
        <w:t xml:space="preserve">to the VCAA </w:t>
      </w:r>
      <w:r>
        <w:t>fo</w:t>
      </w:r>
      <w:r w:rsidR="00917CD4">
        <w:t>r the development of a new VCE l</w:t>
      </w:r>
      <w:r>
        <w:t xml:space="preserve">anguage study. </w:t>
      </w:r>
    </w:p>
    <w:p w14:paraId="13162A43" w14:textId="77777777" w:rsidR="005D484D" w:rsidRPr="005D484D" w:rsidRDefault="005D484D" w:rsidP="000B0D81">
      <w:pPr>
        <w:spacing w:before="120" w:after="120"/>
        <w:rPr>
          <w:b/>
        </w:rPr>
      </w:pPr>
      <w:r w:rsidRPr="005D484D">
        <w:rPr>
          <w:b/>
        </w:rPr>
        <w:t>Context</w:t>
      </w:r>
    </w:p>
    <w:p w14:paraId="546018D7" w14:textId="77777777" w:rsidR="0036613D" w:rsidRDefault="0036613D" w:rsidP="000B0D81">
      <w:pPr>
        <w:spacing w:before="120" w:after="120"/>
      </w:pPr>
      <w:r>
        <w:t>All VCE studies</w:t>
      </w:r>
      <w:r w:rsidR="004573BF">
        <w:t xml:space="preserve">, including </w:t>
      </w:r>
      <w:r w:rsidR="00F906A6">
        <w:t>L</w:t>
      </w:r>
      <w:r w:rsidR="004573BF">
        <w:t xml:space="preserve">anguages, </w:t>
      </w:r>
      <w:r>
        <w:t xml:space="preserve">are accredited by the Board of the VCAA </w:t>
      </w:r>
      <w:r w:rsidR="00F906A6">
        <w:t>and by the Victorian Registration and Qualifications Authority (VRQA)</w:t>
      </w:r>
      <w:r w:rsidR="00FB0530">
        <w:t xml:space="preserve"> </w:t>
      </w:r>
      <w:r w:rsidR="004573BF">
        <w:t xml:space="preserve">for a specific </w:t>
      </w:r>
      <w:proofErr w:type="gramStart"/>
      <w:r w:rsidR="004573BF">
        <w:t>period of time</w:t>
      </w:r>
      <w:proofErr w:type="gramEnd"/>
      <w:r w:rsidR="004573BF">
        <w:t xml:space="preserve">. VCE studies are administered </w:t>
      </w:r>
      <w:r w:rsidR="0060146E">
        <w:t>by the VCAA,</w:t>
      </w:r>
      <w:r w:rsidR="004573BF">
        <w:t xml:space="preserve"> directly through the provisio</w:t>
      </w:r>
      <w:r w:rsidR="0060146E">
        <w:t xml:space="preserve">n of curriculum and assessment and </w:t>
      </w:r>
      <w:r>
        <w:t xml:space="preserve">via </w:t>
      </w:r>
      <w:r w:rsidR="004573BF">
        <w:t>a student’s</w:t>
      </w:r>
      <w:r>
        <w:t xml:space="preserve"> school</w:t>
      </w:r>
      <w:r w:rsidR="004573BF">
        <w:t xml:space="preserve"> </w:t>
      </w:r>
      <w:r w:rsidR="0060146E">
        <w:t>or VCE provider</w:t>
      </w:r>
      <w:r w:rsidR="005D2EEA">
        <w:t>.</w:t>
      </w:r>
      <w:r w:rsidR="004573BF">
        <w:t xml:space="preserve"> </w:t>
      </w:r>
    </w:p>
    <w:p w14:paraId="05A5DB68" w14:textId="77777777" w:rsidR="004B4DDD" w:rsidRPr="00FF628A" w:rsidRDefault="004573BF" w:rsidP="000B0D81">
      <w:pPr>
        <w:spacing w:before="120" w:after="120"/>
      </w:pPr>
      <w:r>
        <w:t>A new lang</w:t>
      </w:r>
      <w:r w:rsidR="00B22400">
        <w:t>uage study</w:t>
      </w:r>
      <w:r>
        <w:t xml:space="preserve"> developed for inclusion in the VCE will </w:t>
      </w:r>
      <w:r w:rsidR="0060146E">
        <w:t>require</w:t>
      </w:r>
      <w:r w:rsidR="00B22400">
        <w:t xml:space="preserve"> accreditation by </w:t>
      </w:r>
      <w:r>
        <w:t>the Board of the VCAA</w:t>
      </w:r>
      <w:r w:rsidR="00FB0530">
        <w:t xml:space="preserve"> and the VRQA.</w:t>
      </w:r>
      <w:r w:rsidR="00B22400">
        <w:t xml:space="preserve"> </w:t>
      </w:r>
      <w:r w:rsidR="00FB0530">
        <w:t xml:space="preserve">The majority of </w:t>
      </w:r>
      <w:r w:rsidR="00B22400">
        <w:t>new VCE language studies</w:t>
      </w:r>
      <w:r>
        <w:t xml:space="preserve"> </w:t>
      </w:r>
      <w:r w:rsidR="00917CD4">
        <w:t xml:space="preserve">successfully </w:t>
      </w:r>
      <w:r>
        <w:t xml:space="preserve">submitted for accreditation </w:t>
      </w:r>
      <w:r w:rsidR="00917CD4">
        <w:t xml:space="preserve">are </w:t>
      </w:r>
      <w:r>
        <w:t xml:space="preserve">developed based on the Collaborative Curriculum and Assessment Framework for Languages </w:t>
      </w:r>
      <w:r w:rsidRPr="00FF628A">
        <w:t>(C</w:t>
      </w:r>
      <w:r w:rsidR="00B22400" w:rsidRPr="00FF628A">
        <w:t>CAFL) model</w:t>
      </w:r>
      <w:r w:rsidR="00FB0530">
        <w:t xml:space="preserve"> which is a national project allowing the sharing of the development of senior secondary Language studies</w:t>
      </w:r>
      <w:r w:rsidR="00B22400" w:rsidRPr="00FF628A">
        <w:t xml:space="preserve">. </w:t>
      </w:r>
    </w:p>
    <w:p w14:paraId="46DEDC74" w14:textId="77777777" w:rsidR="00AC07DC" w:rsidRDefault="00FF628A" w:rsidP="00EA5541">
      <w:pPr>
        <w:spacing w:before="120" w:after="120"/>
      </w:pPr>
      <w:r>
        <w:t>Using t</w:t>
      </w:r>
      <w:r w:rsidR="004B4DDD">
        <w:t xml:space="preserve">he CCAFL </w:t>
      </w:r>
      <w:r w:rsidR="0060146E">
        <w:t>model</w:t>
      </w:r>
      <w:r w:rsidR="00B22400">
        <w:t xml:space="preserve"> provides a safety net for </w:t>
      </w:r>
      <w:r w:rsidR="00B22400" w:rsidRPr="00EA5541">
        <w:rPr>
          <w:rFonts w:ascii="Arial" w:hAnsi="Arial" w:cs="Arial"/>
        </w:rPr>
        <w:t>VCE language studies</w:t>
      </w:r>
      <w:r w:rsidR="00FA3FCC" w:rsidRPr="00EA5541">
        <w:rPr>
          <w:rFonts w:ascii="Arial" w:hAnsi="Arial" w:cs="Arial"/>
        </w:rPr>
        <w:t xml:space="preserve"> </w:t>
      </w:r>
      <w:r w:rsidR="00B22400" w:rsidRPr="00EA5541">
        <w:rPr>
          <w:rFonts w:ascii="Arial" w:hAnsi="Arial" w:cs="Arial"/>
        </w:rPr>
        <w:t xml:space="preserve">that </w:t>
      </w:r>
      <w:r w:rsidR="004B4DDD" w:rsidRPr="00EA5541">
        <w:rPr>
          <w:rFonts w:ascii="Arial" w:hAnsi="Arial" w:cs="Arial"/>
        </w:rPr>
        <w:t xml:space="preserve">may have fluctuating candidatures in the future. </w:t>
      </w:r>
      <w:r w:rsidR="0060146E" w:rsidRPr="00EA5541">
        <w:rPr>
          <w:rFonts w:ascii="Arial" w:hAnsi="Arial" w:cs="Arial"/>
        </w:rPr>
        <w:t>A language study can be proposed by the VCAA</w:t>
      </w:r>
      <w:r w:rsidR="004B4DDD" w:rsidRPr="00EA5541">
        <w:rPr>
          <w:rFonts w:ascii="Arial" w:hAnsi="Arial" w:cs="Arial"/>
        </w:rPr>
        <w:t xml:space="preserve"> </w:t>
      </w:r>
      <w:r w:rsidR="0060146E" w:rsidRPr="00EA5541">
        <w:rPr>
          <w:rFonts w:ascii="Arial" w:hAnsi="Arial" w:cs="Arial"/>
        </w:rPr>
        <w:t xml:space="preserve">for inclusion in the </w:t>
      </w:r>
      <w:r w:rsidR="004B4DDD" w:rsidRPr="00EA5541">
        <w:rPr>
          <w:rFonts w:ascii="Arial" w:hAnsi="Arial" w:cs="Arial"/>
        </w:rPr>
        <w:t>CCAFL Project</w:t>
      </w:r>
      <w:r w:rsidR="00EF465F">
        <w:rPr>
          <w:rFonts w:ascii="Arial" w:hAnsi="Arial" w:cs="Arial"/>
        </w:rPr>
        <w:t xml:space="preserve"> </w:t>
      </w:r>
      <w:r w:rsidR="00125969" w:rsidRPr="00EA5541">
        <w:rPr>
          <w:rFonts w:ascii="Arial" w:hAnsi="Arial" w:cs="Arial"/>
        </w:rPr>
        <w:t>if it fulfils all the required criteria</w:t>
      </w:r>
      <w:r w:rsidR="00352422">
        <w:rPr>
          <w:rFonts w:ascii="Arial" w:hAnsi="Arial" w:cs="Arial"/>
        </w:rPr>
        <w:t>.</w:t>
      </w:r>
      <w:r w:rsidR="008D10F5" w:rsidRPr="008D10F5">
        <w:rPr>
          <w:rFonts w:ascii="Arial" w:hAnsi="Arial" w:cs="Arial"/>
        </w:rPr>
        <w:t xml:space="preserve"> </w:t>
      </w:r>
      <w:r w:rsidR="00A46FDA" w:rsidRPr="00EA5541">
        <w:rPr>
          <w:rFonts w:ascii="Arial" w:hAnsi="Arial" w:cs="Arial"/>
          <w:color w:val="FF43AB" w:themeColor="accent3" w:themeTint="99"/>
        </w:rPr>
        <w:t xml:space="preserve"> </w:t>
      </w:r>
      <w:r w:rsidR="00A46FDA" w:rsidRPr="00EA5541">
        <w:rPr>
          <w:rFonts w:ascii="Arial" w:hAnsi="Arial" w:cs="Arial"/>
        </w:rPr>
        <w:t>The CCAFL P</w:t>
      </w:r>
      <w:r w:rsidR="0060146E" w:rsidRPr="00EA5541">
        <w:rPr>
          <w:rFonts w:ascii="Arial" w:hAnsi="Arial" w:cs="Arial"/>
        </w:rPr>
        <w:t>roject involves</w:t>
      </w:r>
      <w:r w:rsidR="004B4DDD" w:rsidRPr="00EA5541">
        <w:rPr>
          <w:rFonts w:ascii="Arial" w:hAnsi="Arial" w:cs="Arial"/>
        </w:rPr>
        <w:t xml:space="preserve"> </w:t>
      </w:r>
      <w:r w:rsidR="0060146E" w:rsidRPr="00EA5541">
        <w:rPr>
          <w:rFonts w:ascii="Arial" w:hAnsi="Arial" w:cs="Arial"/>
        </w:rPr>
        <w:t xml:space="preserve">a cooperative arrangement </w:t>
      </w:r>
      <w:r w:rsidR="004B4DDD" w:rsidRPr="00EA5541">
        <w:rPr>
          <w:rFonts w:ascii="Arial" w:hAnsi="Arial" w:cs="Arial"/>
        </w:rPr>
        <w:t xml:space="preserve">between </w:t>
      </w:r>
      <w:r w:rsidR="0060146E" w:rsidRPr="00EA5541">
        <w:rPr>
          <w:rFonts w:ascii="Arial" w:hAnsi="Arial" w:cs="Arial"/>
        </w:rPr>
        <w:t xml:space="preserve">Australian </w:t>
      </w:r>
      <w:r w:rsidR="004B4DDD" w:rsidRPr="00EA5541">
        <w:rPr>
          <w:rFonts w:ascii="Arial" w:hAnsi="Arial" w:cs="Arial"/>
        </w:rPr>
        <w:t xml:space="preserve">states </w:t>
      </w:r>
      <w:r w:rsidR="00C02969" w:rsidRPr="00EA5541">
        <w:rPr>
          <w:rFonts w:ascii="Arial" w:hAnsi="Arial" w:cs="Arial"/>
        </w:rPr>
        <w:t xml:space="preserve">and territories </w:t>
      </w:r>
      <w:r w:rsidR="004B4DDD" w:rsidRPr="00EA5541">
        <w:rPr>
          <w:rFonts w:ascii="Arial" w:hAnsi="Arial" w:cs="Arial"/>
        </w:rPr>
        <w:t>to provide shared national curriculum and examinations</w:t>
      </w:r>
      <w:r w:rsidR="0060146E" w:rsidRPr="00EA5541">
        <w:rPr>
          <w:rFonts w:ascii="Arial" w:hAnsi="Arial" w:cs="Arial"/>
        </w:rPr>
        <w:t xml:space="preserve"> for small candidature languages</w:t>
      </w:r>
      <w:r w:rsidR="004B4DDD" w:rsidRPr="00EA5541">
        <w:rPr>
          <w:rFonts w:ascii="Arial" w:hAnsi="Arial" w:cs="Arial"/>
        </w:rPr>
        <w:t xml:space="preserve">. </w:t>
      </w:r>
      <w:r w:rsidR="0060146E" w:rsidRPr="00EA5541">
        <w:rPr>
          <w:rFonts w:ascii="Arial" w:hAnsi="Arial" w:cs="Arial"/>
        </w:rPr>
        <w:t>If a VCE language study is accepted into the CCAFL project,</w:t>
      </w:r>
      <w:r w:rsidR="004B4DDD" w:rsidRPr="00EA5541">
        <w:rPr>
          <w:rFonts w:ascii="Arial" w:hAnsi="Arial" w:cs="Arial"/>
        </w:rPr>
        <w:t xml:space="preserve"> </w:t>
      </w:r>
      <w:r w:rsidR="005D2EEA">
        <w:rPr>
          <w:rFonts w:ascii="Arial" w:hAnsi="Arial" w:cs="Arial"/>
        </w:rPr>
        <w:t xml:space="preserve">it is still considered to be </w:t>
      </w:r>
      <w:r w:rsidR="004B4DDD" w:rsidRPr="00EA5541">
        <w:rPr>
          <w:rFonts w:ascii="Arial" w:hAnsi="Arial" w:cs="Arial"/>
        </w:rPr>
        <w:t xml:space="preserve">a VCE study </w:t>
      </w:r>
      <w:r w:rsidR="0060146E" w:rsidRPr="00EA5541">
        <w:rPr>
          <w:rFonts w:ascii="Arial" w:hAnsi="Arial" w:cs="Arial"/>
        </w:rPr>
        <w:t xml:space="preserve">in Victoria. </w:t>
      </w:r>
      <w:r w:rsidR="0060146E">
        <w:t>Over fifty percent</w:t>
      </w:r>
      <w:r w:rsidR="0036613D">
        <w:t xml:space="preserve"> of the languages offered in the VCE are </w:t>
      </w:r>
      <w:r w:rsidR="00B22400">
        <w:t>based on the CCAFL model.</w:t>
      </w:r>
    </w:p>
    <w:p w14:paraId="6EBC2667" w14:textId="77777777" w:rsidR="00AC07DC" w:rsidRDefault="00AC07DC" w:rsidP="00EA5541">
      <w:pPr>
        <w:spacing w:before="120" w:after="120"/>
      </w:pPr>
      <w:r>
        <w:t>It should be noted that the</w:t>
      </w:r>
      <w:r w:rsidR="00352422">
        <w:t xml:space="preserve"> </w:t>
      </w:r>
      <w:proofErr w:type="gramStart"/>
      <w:r w:rsidR="00352422">
        <w:t xml:space="preserve">period of </w:t>
      </w:r>
      <w:r>
        <w:t>time</w:t>
      </w:r>
      <w:proofErr w:type="gramEnd"/>
      <w:r>
        <w:t xml:space="preserve"> between a VCAA decision to proceed with development of a language </w:t>
      </w:r>
      <w:r w:rsidR="00352422">
        <w:t xml:space="preserve">and </w:t>
      </w:r>
      <w:r>
        <w:t xml:space="preserve">implementation </w:t>
      </w:r>
      <w:r w:rsidR="00352422">
        <w:t xml:space="preserve">of that language </w:t>
      </w:r>
      <w:r>
        <w:t>as a VCE study is approximately 24 months.</w:t>
      </w:r>
    </w:p>
    <w:p w14:paraId="431A3C92" w14:textId="77777777" w:rsidR="007A5D1D" w:rsidRDefault="007A5D1D" w:rsidP="000B0D81">
      <w:pPr>
        <w:spacing w:before="120" w:after="120"/>
      </w:pPr>
    </w:p>
    <w:p w14:paraId="60929051" w14:textId="77777777" w:rsidR="007A5D1D" w:rsidRDefault="0060146E" w:rsidP="000B0D81">
      <w:pPr>
        <w:spacing w:before="120" w:after="120"/>
        <w:rPr>
          <w:b/>
        </w:rPr>
      </w:pPr>
      <w:r w:rsidRPr="0060146E">
        <w:rPr>
          <w:b/>
        </w:rPr>
        <w:t xml:space="preserve">Requirements </w:t>
      </w:r>
    </w:p>
    <w:p w14:paraId="71B7671D" w14:textId="77777777" w:rsidR="00A46FDA" w:rsidRDefault="00A46FDA" w:rsidP="000B0D81">
      <w:pPr>
        <w:spacing w:before="120" w:after="120"/>
      </w:pPr>
      <w:r w:rsidRPr="00A46FDA">
        <w:t xml:space="preserve">A community </w:t>
      </w:r>
      <w:r w:rsidR="00AC07DC">
        <w:t xml:space="preserve">or group </w:t>
      </w:r>
      <w:r w:rsidRPr="00A46FDA">
        <w:t xml:space="preserve">wishing to </w:t>
      </w:r>
      <w:r>
        <w:t xml:space="preserve">nominate a language for inclusion in the VCE will provide evidence to support the viability and sustainability of the language study. This </w:t>
      </w:r>
      <w:r w:rsidR="00F4327B">
        <w:t xml:space="preserve">evidence </w:t>
      </w:r>
      <w:r>
        <w:t>includes:</w:t>
      </w:r>
    </w:p>
    <w:p w14:paraId="23FBAEC2" w14:textId="77777777" w:rsidR="00D224E4" w:rsidRDefault="00A46FDA" w:rsidP="000B0D81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The potential number </w:t>
      </w:r>
      <w:r w:rsidRPr="005C45E1">
        <w:t xml:space="preserve">of </w:t>
      </w:r>
      <w:r w:rsidRPr="00EA5541">
        <w:t xml:space="preserve">students who would </w:t>
      </w:r>
      <w:proofErr w:type="spellStart"/>
      <w:r w:rsidRPr="00EA5541">
        <w:t>enrol</w:t>
      </w:r>
      <w:proofErr w:type="spellEnd"/>
      <w:r w:rsidRPr="00EA5541">
        <w:t xml:space="preserve"> in the study on an annual basis </w:t>
      </w:r>
      <w:r w:rsidRPr="005C45E1">
        <w:t xml:space="preserve">in </w:t>
      </w:r>
      <w:r>
        <w:t xml:space="preserve">Victoria for at least </w:t>
      </w:r>
      <w:r w:rsidR="00D224E4">
        <w:t>five</w:t>
      </w:r>
      <w:r>
        <w:t xml:space="preserve"> years</w:t>
      </w:r>
      <w:r w:rsidR="00D224E4">
        <w:t xml:space="preserve"> from the date of </w:t>
      </w:r>
      <w:r w:rsidR="00917CD4">
        <w:t xml:space="preserve">estimated </w:t>
      </w:r>
      <w:r w:rsidR="00D224E4">
        <w:t>accreditation of the study.</w:t>
      </w:r>
      <w:r>
        <w:t xml:space="preserve"> </w:t>
      </w:r>
    </w:p>
    <w:p w14:paraId="096C1F9F" w14:textId="77777777" w:rsidR="00D224E4" w:rsidRDefault="00A46FDA" w:rsidP="000B0D81">
      <w:pPr>
        <w:pStyle w:val="ListParagraph"/>
        <w:numPr>
          <w:ilvl w:val="0"/>
          <w:numId w:val="8"/>
        </w:numPr>
        <w:spacing w:before="120" w:after="120"/>
        <w:contextualSpacing w:val="0"/>
      </w:pPr>
      <w:r>
        <w:lastRenderedPageBreak/>
        <w:t xml:space="preserve">A minimum annual projected enrolment of 15 VCE students </w:t>
      </w:r>
      <w:r w:rsidR="00F4327B">
        <w:t xml:space="preserve">at Year 12 </w:t>
      </w:r>
      <w:r>
        <w:t>is required for the period that the study is to be accredited by the VCAA.</w:t>
      </w:r>
    </w:p>
    <w:p w14:paraId="1405D3C2" w14:textId="77777777" w:rsidR="00D06B05" w:rsidRDefault="00D06B05" w:rsidP="00EA5541">
      <w:pPr>
        <w:pStyle w:val="ListParagraph"/>
        <w:numPr>
          <w:ilvl w:val="0"/>
          <w:numId w:val="8"/>
        </w:numPr>
        <w:spacing w:before="120" w:after="120"/>
        <w:contextualSpacing w:val="0"/>
      </w:pPr>
      <w:r>
        <w:t>Suitable evidence to support projected enrolments would include</w:t>
      </w:r>
      <w:r w:rsidR="00D224E4">
        <w:t xml:space="preserve"> current enrolment data from Victorian providers</w:t>
      </w:r>
      <w:r w:rsidR="00917CD4">
        <w:t xml:space="preserve"> </w:t>
      </w:r>
      <w:r w:rsidR="00D224E4">
        <w:t xml:space="preserve">offering the language from </w:t>
      </w:r>
      <w:r w:rsidR="00917CD4">
        <w:t xml:space="preserve">Foundation </w:t>
      </w:r>
      <w:r w:rsidR="00D224E4">
        <w:t xml:space="preserve">Year to Year 10, or Year 7 to Year 10. </w:t>
      </w:r>
    </w:p>
    <w:p w14:paraId="3E996768" w14:textId="77777777" w:rsidR="00EA5541" w:rsidRPr="00CF4E49" w:rsidRDefault="00D06B05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t xml:space="preserve"> Suitable evidence would </w:t>
      </w:r>
      <w:r w:rsidR="005D2EEA">
        <w:t xml:space="preserve">also </w:t>
      </w:r>
      <w:r>
        <w:t xml:space="preserve">include </w:t>
      </w:r>
      <w:r w:rsidR="00AC07DC" w:rsidRPr="00EA5541">
        <w:t>the existence of a substantial community of speakers of the language</w:t>
      </w:r>
      <w:r w:rsidR="00AC07DC" w:rsidRPr="005C45E1">
        <w:t xml:space="preserve"> </w:t>
      </w:r>
      <w:r w:rsidR="008D10F5" w:rsidRPr="005C45E1">
        <w:t xml:space="preserve">in Victoria as demonstrated by </w:t>
      </w:r>
      <w:r w:rsidRPr="005C45E1">
        <w:t xml:space="preserve">relevant Australian </w:t>
      </w:r>
      <w:r>
        <w:t>Bureau of Statistics data on population trends</w:t>
      </w:r>
      <w:r w:rsidR="005D2EEA">
        <w:rPr>
          <w:color w:val="FF43AB" w:themeColor="accent3" w:themeTint="99"/>
        </w:rPr>
        <w:t xml:space="preserve">. </w:t>
      </w:r>
    </w:p>
    <w:p w14:paraId="1E20E7E3" w14:textId="77777777" w:rsidR="00D06B05" w:rsidRPr="00F31254" w:rsidRDefault="00AC07DC" w:rsidP="00CF4E49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rPr>
          <w:color w:val="FF43AB" w:themeColor="accent3" w:themeTint="99"/>
        </w:rPr>
        <w:t xml:space="preserve"> </w:t>
      </w:r>
      <w:r w:rsidR="00EA5541" w:rsidRPr="00735B19">
        <w:t>The VCAA reserves the right to decide whether the Language is included in the</w:t>
      </w:r>
      <w:r w:rsidR="00EA5541" w:rsidRPr="00F31254">
        <w:t xml:space="preserve">  </w:t>
      </w:r>
      <w:r w:rsidR="00CF4E49">
        <w:t xml:space="preserve">  </w:t>
      </w:r>
      <w:r w:rsidR="00EA5541" w:rsidRPr="00F31254">
        <w:t xml:space="preserve">CCAFL suite of languages or </w:t>
      </w:r>
      <w:r w:rsidR="00F31254">
        <w:t xml:space="preserve">is </w:t>
      </w:r>
      <w:r w:rsidR="00EA5541" w:rsidRPr="00F31254">
        <w:t xml:space="preserve">defined as a Victorian language. </w:t>
      </w:r>
    </w:p>
    <w:p w14:paraId="6F6CA08A" w14:textId="77777777" w:rsidR="00F4327B" w:rsidRDefault="00F4327B" w:rsidP="000B0D81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>E</w:t>
      </w:r>
      <w:r w:rsidR="00D224E4">
        <w:t xml:space="preserve">stablished quality </w:t>
      </w:r>
      <w:r>
        <w:t xml:space="preserve">teaching and learning </w:t>
      </w:r>
      <w:r w:rsidR="00D224E4">
        <w:t>program</w:t>
      </w:r>
      <w:r>
        <w:t>s</w:t>
      </w:r>
      <w:r w:rsidR="00D224E4">
        <w:t xml:space="preserve"> in the language </w:t>
      </w:r>
      <w:r>
        <w:t>that are</w:t>
      </w:r>
      <w:r w:rsidR="00D224E4">
        <w:t xml:space="preserve"> offered </w:t>
      </w:r>
      <w:r>
        <w:t xml:space="preserve">through </w:t>
      </w:r>
      <w:proofErr w:type="spellStart"/>
      <w:r>
        <w:t>recognis</w:t>
      </w:r>
      <w:r w:rsidR="00D224E4">
        <w:t>ed</w:t>
      </w:r>
      <w:proofErr w:type="spellEnd"/>
      <w:r w:rsidR="00D224E4">
        <w:t xml:space="preserve"> school</w:t>
      </w:r>
      <w:r>
        <w:t>s</w:t>
      </w:r>
      <w:r w:rsidR="00D224E4">
        <w:t xml:space="preserve"> or provider</w:t>
      </w:r>
      <w:r>
        <w:t>s</w:t>
      </w:r>
      <w:r w:rsidR="00D224E4">
        <w:t xml:space="preserve">. </w:t>
      </w:r>
    </w:p>
    <w:p w14:paraId="3557CD5D" w14:textId="77777777" w:rsidR="00D224E4" w:rsidRPr="005C45E1" w:rsidRDefault="00F4327B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t xml:space="preserve">Students enrolling in a </w:t>
      </w:r>
      <w:r w:rsidR="00B15879">
        <w:t xml:space="preserve">VCE </w:t>
      </w:r>
      <w:r>
        <w:t xml:space="preserve">language </w:t>
      </w:r>
      <w:r w:rsidR="00B15879">
        <w:t>study</w:t>
      </w:r>
      <w:r>
        <w:t xml:space="preserve"> need to have had access </w:t>
      </w:r>
      <w:r w:rsidR="00B15879">
        <w:t xml:space="preserve">to </w:t>
      </w:r>
      <w:r>
        <w:t xml:space="preserve">a learning program that offers at least </w:t>
      </w:r>
      <w:r w:rsidRPr="00EA5541">
        <w:t>200 hours of study</w:t>
      </w:r>
      <w:r w:rsidR="008D10F5" w:rsidRPr="00EA5541">
        <w:t xml:space="preserve"> </w:t>
      </w:r>
      <w:r w:rsidR="00AC07DC" w:rsidRPr="00EA5541">
        <w:t>(or equivalent)</w:t>
      </w:r>
      <w:r w:rsidRPr="00EA5541">
        <w:t xml:space="preserve"> </w:t>
      </w:r>
      <w:r w:rsidR="00B15879" w:rsidRPr="00EA5541">
        <w:t xml:space="preserve">in the language </w:t>
      </w:r>
      <w:r w:rsidRPr="00EA5541">
        <w:t xml:space="preserve">prior to </w:t>
      </w:r>
      <w:r w:rsidR="00B15879" w:rsidRPr="00EA5541">
        <w:t xml:space="preserve">commencing </w:t>
      </w:r>
      <w:r w:rsidRPr="005C45E1">
        <w:t>VCE</w:t>
      </w:r>
      <w:r w:rsidR="00AC07DC" w:rsidRPr="005C45E1">
        <w:t xml:space="preserve"> Unit 1</w:t>
      </w:r>
      <w:r w:rsidRPr="005C45E1">
        <w:t xml:space="preserve">. </w:t>
      </w:r>
    </w:p>
    <w:p w14:paraId="046E2CC0" w14:textId="77777777" w:rsidR="00A33841" w:rsidRPr="005C45E1" w:rsidRDefault="005C7C9B" w:rsidP="000B0D81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cstheme="minorHAnsi"/>
        </w:rPr>
      </w:pPr>
      <w:r>
        <w:t xml:space="preserve">A </w:t>
      </w:r>
      <w:proofErr w:type="spellStart"/>
      <w:r>
        <w:t>recognised</w:t>
      </w:r>
      <w:proofErr w:type="spellEnd"/>
      <w:r>
        <w:t xml:space="preserve"> school or provider is one which </w:t>
      </w:r>
      <w:r w:rsidR="00A33841">
        <w:t xml:space="preserve">is </w:t>
      </w:r>
      <w:proofErr w:type="spellStart"/>
      <w:r w:rsidR="00A33841">
        <w:t>recognised</w:t>
      </w:r>
      <w:proofErr w:type="spellEnd"/>
      <w:r w:rsidR="00A33841">
        <w:t xml:space="preserve"> by the Victorian Department of Education and Training, </w:t>
      </w:r>
      <w:r w:rsidR="00A33841" w:rsidRPr="00A33841">
        <w:rPr>
          <w:rFonts w:cstheme="minorHAnsi"/>
          <w:szCs w:val="24"/>
        </w:rPr>
        <w:t xml:space="preserve">the Catholic Education Office, or the </w:t>
      </w:r>
      <w:r w:rsidR="00A33841" w:rsidRPr="005C45E1">
        <w:rPr>
          <w:rFonts w:cstheme="minorHAnsi"/>
          <w:szCs w:val="24"/>
        </w:rPr>
        <w:t>Association for Independent Schools</w:t>
      </w:r>
      <w:r w:rsidR="00AC07DC" w:rsidRPr="005C45E1">
        <w:rPr>
          <w:rFonts w:cstheme="minorHAnsi"/>
          <w:szCs w:val="24"/>
        </w:rPr>
        <w:t xml:space="preserve"> and registered by the VRQA</w:t>
      </w:r>
      <w:r w:rsidR="00A33841" w:rsidRPr="005C45E1">
        <w:rPr>
          <w:rFonts w:cstheme="minorHAnsi"/>
          <w:szCs w:val="24"/>
        </w:rPr>
        <w:t>.</w:t>
      </w:r>
    </w:p>
    <w:p w14:paraId="11B76B90" w14:textId="77777777" w:rsidR="00CF482A" w:rsidRDefault="00F4327B" w:rsidP="000B0D81">
      <w:pPr>
        <w:pStyle w:val="ListParagraph"/>
        <w:numPr>
          <w:ilvl w:val="0"/>
          <w:numId w:val="7"/>
        </w:numPr>
        <w:spacing w:before="120" w:after="120"/>
        <w:contextualSpacing w:val="0"/>
      </w:pPr>
      <w:r w:rsidRPr="005C45E1">
        <w:t xml:space="preserve">Substantive </w:t>
      </w:r>
      <w:r w:rsidRPr="00EA5541">
        <w:t>support for the provision</w:t>
      </w:r>
      <w:r w:rsidRPr="005C45E1">
        <w:t xml:space="preserve"> of the </w:t>
      </w:r>
      <w:r>
        <w:t>VCE language study</w:t>
      </w:r>
      <w:r w:rsidR="00CF482A">
        <w:t xml:space="preserve"> from</w:t>
      </w:r>
      <w:r w:rsidR="00AC07DC">
        <w:t xml:space="preserve"> groups such as</w:t>
      </w:r>
      <w:r w:rsidR="00CF482A">
        <w:t>:</w:t>
      </w:r>
    </w:p>
    <w:p w14:paraId="44A6346D" w14:textId="77777777" w:rsidR="00F4327B" w:rsidRDefault="00F4327B" w:rsidP="000B0D81">
      <w:pPr>
        <w:pStyle w:val="ListParagraph"/>
        <w:numPr>
          <w:ilvl w:val="2"/>
          <w:numId w:val="10"/>
        </w:numPr>
        <w:spacing w:before="120" w:after="120"/>
        <w:contextualSpacing w:val="0"/>
      </w:pPr>
      <w:r>
        <w:t>Relevant education sectors</w:t>
      </w:r>
    </w:p>
    <w:p w14:paraId="37360D85" w14:textId="77777777" w:rsidR="00B15879" w:rsidRDefault="00B15879" w:rsidP="000B0D81">
      <w:pPr>
        <w:pStyle w:val="ListParagraph"/>
        <w:numPr>
          <w:ilvl w:val="2"/>
          <w:numId w:val="10"/>
        </w:numPr>
        <w:spacing w:before="120" w:after="120"/>
        <w:contextualSpacing w:val="0"/>
      </w:pPr>
      <w:r>
        <w:t>Schools</w:t>
      </w:r>
    </w:p>
    <w:p w14:paraId="2FB16B94" w14:textId="77777777" w:rsidR="00AC07DC" w:rsidRDefault="00AC07DC" w:rsidP="000B0D81">
      <w:pPr>
        <w:pStyle w:val="ListParagraph"/>
        <w:numPr>
          <w:ilvl w:val="2"/>
          <w:numId w:val="10"/>
        </w:numPr>
        <w:spacing w:before="120" w:after="120"/>
        <w:contextualSpacing w:val="0"/>
      </w:pPr>
      <w:r>
        <w:t>Community leaders</w:t>
      </w:r>
    </w:p>
    <w:p w14:paraId="4478D273" w14:textId="77777777" w:rsidR="00B15879" w:rsidRDefault="00B15879" w:rsidP="000B0D81">
      <w:pPr>
        <w:pStyle w:val="ListParagraph"/>
        <w:numPr>
          <w:ilvl w:val="2"/>
          <w:numId w:val="10"/>
        </w:numPr>
        <w:spacing w:before="120" w:after="120"/>
        <w:contextualSpacing w:val="0"/>
      </w:pPr>
      <w:r>
        <w:t>Tertiary institutions</w:t>
      </w:r>
    </w:p>
    <w:p w14:paraId="6A2E5CC4" w14:textId="77777777" w:rsidR="00CF482A" w:rsidRDefault="00B15879" w:rsidP="000B0D81">
      <w:pPr>
        <w:pStyle w:val="ListParagraph"/>
        <w:numPr>
          <w:ilvl w:val="2"/>
          <w:numId w:val="10"/>
        </w:numPr>
        <w:spacing w:before="120" w:after="120"/>
        <w:contextualSpacing w:val="0"/>
      </w:pPr>
      <w:r>
        <w:t xml:space="preserve">Relevant community groups and / or diplomatic personnel </w:t>
      </w:r>
    </w:p>
    <w:p w14:paraId="0FA9C6FD" w14:textId="77777777" w:rsidR="00F4327B" w:rsidRDefault="00CF482A" w:rsidP="000B0D81">
      <w:pPr>
        <w:pStyle w:val="ListParagraph"/>
        <w:numPr>
          <w:ilvl w:val="0"/>
          <w:numId w:val="13"/>
        </w:numPr>
        <w:spacing w:before="120" w:after="120"/>
        <w:ind w:left="1560" w:hanging="426"/>
        <w:contextualSpacing w:val="0"/>
      </w:pPr>
      <w:r>
        <w:t xml:space="preserve">Statements </w:t>
      </w:r>
      <w:r w:rsidR="00FF628A">
        <w:t xml:space="preserve">of support </w:t>
      </w:r>
      <w:r w:rsidR="00AC07DC">
        <w:t xml:space="preserve">could be </w:t>
      </w:r>
      <w:r w:rsidR="00FF628A">
        <w:t xml:space="preserve">accompanied by </w:t>
      </w:r>
      <w:r w:rsidR="008D10F5">
        <w:t>a</w:t>
      </w:r>
      <w:r w:rsidR="00FF628A">
        <w:t xml:space="preserve"> </w:t>
      </w:r>
      <w:r>
        <w:t>pos</w:t>
      </w:r>
      <w:r w:rsidR="00917CD4">
        <w:t xml:space="preserve">sible contribution </w:t>
      </w:r>
      <w:r w:rsidR="00FF628A">
        <w:t>that c</w:t>
      </w:r>
      <w:r w:rsidR="008D10F5">
        <w:t>ould</w:t>
      </w:r>
      <w:r w:rsidR="00FF628A">
        <w:t xml:space="preserve"> be made </w:t>
      </w:r>
      <w:r w:rsidR="00917CD4">
        <w:t xml:space="preserve">to support </w:t>
      </w:r>
      <w:r>
        <w:t xml:space="preserve">the </w:t>
      </w:r>
      <w:r w:rsidR="00AC07DC">
        <w:t xml:space="preserve">teaching and learning of the </w:t>
      </w:r>
      <w:r>
        <w:t>study</w:t>
      </w:r>
      <w:r w:rsidR="005D2EEA">
        <w:t xml:space="preserve">. </w:t>
      </w:r>
    </w:p>
    <w:p w14:paraId="7F438E14" w14:textId="77777777" w:rsidR="00B15879" w:rsidRDefault="00F4327B" w:rsidP="000B0D81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 </w:t>
      </w:r>
      <w:r w:rsidR="00B15879">
        <w:t xml:space="preserve">Suitable </w:t>
      </w:r>
      <w:r w:rsidR="00B15879" w:rsidRPr="00EA5541">
        <w:t>resources</w:t>
      </w:r>
      <w:r w:rsidR="00B15879" w:rsidRPr="005C45E1">
        <w:t xml:space="preserve"> t</w:t>
      </w:r>
      <w:r w:rsidR="00B15879">
        <w:t>o support the language study at senior secondary level, including:</w:t>
      </w:r>
    </w:p>
    <w:p w14:paraId="5DAEA1FB" w14:textId="77777777" w:rsidR="00245882" w:rsidRDefault="00245882" w:rsidP="000B0D81">
      <w:pPr>
        <w:pStyle w:val="ListParagraph"/>
        <w:numPr>
          <w:ilvl w:val="2"/>
          <w:numId w:val="11"/>
        </w:numPr>
        <w:spacing w:before="120" w:after="120"/>
        <w:contextualSpacing w:val="0"/>
      </w:pPr>
      <w:r>
        <w:t xml:space="preserve">Bilingual dictionaries </w:t>
      </w:r>
    </w:p>
    <w:p w14:paraId="0F88F8D2" w14:textId="77777777" w:rsidR="00245882" w:rsidRDefault="00245882" w:rsidP="000B0D81">
      <w:pPr>
        <w:pStyle w:val="ListParagraph"/>
        <w:numPr>
          <w:ilvl w:val="2"/>
          <w:numId w:val="11"/>
        </w:numPr>
        <w:spacing w:before="120" w:after="120"/>
        <w:contextualSpacing w:val="0"/>
      </w:pPr>
      <w:r>
        <w:t>Reference texts (for example, grammar guides)</w:t>
      </w:r>
    </w:p>
    <w:p w14:paraId="14BE5394" w14:textId="77777777" w:rsidR="00245882" w:rsidRDefault="00245882" w:rsidP="000B0D81">
      <w:pPr>
        <w:pStyle w:val="ListParagraph"/>
        <w:numPr>
          <w:ilvl w:val="2"/>
          <w:numId w:val="11"/>
        </w:numPr>
        <w:spacing w:before="120" w:after="120"/>
        <w:contextualSpacing w:val="0"/>
      </w:pPr>
      <w:r>
        <w:t xml:space="preserve">Course books or materials, where available. </w:t>
      </w:r>
    </w:p>
    <w:p w14:paraId="64990C96" w14:textId="77777777" w:rsidR="00245882" w:rsidRDefault="00245882" w:rsidP="000B0D81">
      <w:pPr>
        <w:pStyle w:val="ListParagraph"/>
        <w:numPr>
          <w:ilvl w:val="2"/>
          <w:numId w:val="11"/>
        </w:numPr>
        <w:spacing w:before="120" w:after="120"/>
        <w:contextualSpacing w:val="0"/>
      </w:pPr>
      <w:r>
        <w:t>Materials suitable for the level of language and relevant to the themes prescribed for VCE langua</w:t>
      </w:r>
      <w:r w:rsidR="00D06B05">
        <w:t>ge</w:t>
      </w:r>
      <w:r>
        <w:t xml:space="preserve"> studies, including</w:t>
      </w:r>
      <w:r w:rsidR="00D06B05">
        <w:t xml:space="preserve"> resources </w:t>
      </w:r>
      <w:proofErr w:type="gramStart"/>
      <w:r w:rsidR="002E02DB">
        <w:t xml:space="preserve">of </w:t>
      </w:r>
      <w:r w:rsidR="00D06B05">
        <w:t xml:space="preserve"> each</w:t>
      </w:r>
      <w:proofErr w:type="gramEnd"/>
      <w:r w:rsidR="00D06B05">
        <w:t xml:space="preserve"> of the following types</w:t>
      </w:r>
      <w:r>
        <w:t>:</w:t>
      </w:r>
    </w:p>
    <w:p w14:paraId="5E84BCB1" w14:textId="77777777" w:rsidR="00245882" w:rsidRDefault="00245882" w:rsidP="000B0D81">
      <w:pPr>
        <w:pStyle w:val="ListParagraph"/>
        <w:numPr>
          <w:ilvl w:val="3"/>
          <w:numId w:val="12"/>
        </w:numPr>
        <w:spacing w:before="120" w:after="120"/>
        <w:contextualSpacing w:val="0"/>
      </w:pPr>
      <w:r>
        <w:t>Written</w:t>
      </w:r>
      <w:r w:rsidR="00D06B05">
        <w:t xml:space="preserve"> </w:t>
      </w:r>
    </w:p>
    <w:p w14:paraId="2547C937" w14:textId="77777777" w:rsidR="00245882" w:rsidRDefault="00245882" w:rsidP="000B0D81">
      <w:pPr>
        <w:pStyle w:val="ListParagraph"/>
        <w:numPr>
          <w:ilvl w:val="3"/>
          <w:numId w:val="12"/>
        </w:numPr>
        <w:spacing w:before="120" w:after="120"/>
        <w:contextualSpacing w:val="0"/>
      </w:pPr>
      <w:r>
        <w:t>Visual</w:t>
      </w:r>
    </w:p>
    <w:p w14:paraId="4DFF0092" w14:textId="77777777" w:rsidR="00245882" w:rsidRDefault="00245882" w:rsidP="000B0D81">
      <w:pPr>
        <w:pStyle w:val="ListParagraph"/>
        <w:numPr>
          <w:ilvl w:val="3"/>
          <w:numId w:val="12"/>
        </w:numPr>
        <w:spacing w:before="120" w:after="120"/>
        <w:contextualSpacing w:val="0"/>
      </w:pPr>
      <w:r>
        <w:t>Audio</w:t>
      </w:r>
    </w:p>
    <w:p w14:paraId="4AC5C6B7" w14:textId="77777777" w:rsidR="00245882" w:rsidRDefault="00245882" w:rsidP="000B0D81">
      <w:pPr>
        <w:pStyle w:val="ListParagraph"/>
        <w:numPr>
          <w:ilvl w:val="3"/>
          <w:numId w:val="12"/>
        </w:numPr>
        <w:spacing w:before="120" w:after="120"/>
        <w:contextualSpacing w:val="0"/>
      </w:pPr>
      <w:r>
        <w:t xml:space="preserve">Digital </w:t>
      </w:r>
      <w:r w:rsidR="00917CD4">
        <w:t>and m</w:t>
      </w:r>
      <w:r>
        <w:t xml:space="preserve">ultimedia </w:t>
      </w:r>
    </w:p>
    <w:p w14:paraId="206546FB" w14:textId="77777777" w:rsidR="00B15879" w:rsidRDefault="00245882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t xml:space="preserve">All materials and resources must be accessible to </w:t>
      </w:r>
      <w:r w:rsidR="00FF628A">
        <w:t xml:space="preserve">any </w:t>
      </w:r>
      <w:r>
        <w:t>po</w:t>
      </w:r>
      <w:r w:rsidR="00FF628A">
        <w:t>tential teacher</w:t>
      </w:r>
      <w:r>
        <w:t xml:space="preserve"> </w:t>
      </w:r>
      <w:r w:rsidR="00FF628A">
        <w:t>or student</w:t>
      </w:r>
      <w:r>
        <w:t xml:space="preserve"> of the language.</w:t>
      </w:r>
    </w:p>
    <w:p w14:paraId="6860BF42" w14:textId="77777777" w:rsidR="00D06B05" w:rsidRDefault="00245882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lastRenderedPageBreak/>
        <w:t>Suitable evidence would be a list providing a sample of the resources available (with full publication details) under each category above.</w:t>
      </w:r>
    </w:p>
    <w:p w14:paraId="62962A08" w14:textId="77777777" w:rsidR="00D06B05" w:rsidRDefault="00D06B05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t>Examples of language stud</w:t>
      </w:r>
      <w:r w:rsidR="002E02DB">
        <w:t>y designs</w:t>
      </w:r>
      <w:r>
        <w:t xml:space="preserve"> developed on the CCAFL model, including the themes</w:t>
      </w:r>
      <w:r w:rsidR="00917CD4">
        <w:t xml:space="preserve"> studied</w:t>
      </w:r>
      <w:r>
        <w:t>, can be viewed on the VCAA website at</w:t>
      </w:r>
      <w:r w:rsidR="00CF482A">
        <w:t>:</w:t>
      </w:r>
      <w:r>
        <w:t xml:space="preserve">  </w:t>
      </w:r>
      <w:hyperlink r:id="rId11" w:history="1">
        <w:r w:rsidRPr="006F70C9">
          <w:rPr>
            <w:rStyle w:val="Hyperlink"/>
          </w:rPr>
          <w:t>https://www.vcaa.vic.edu.au/curriculum/vce/vce-study-designs/Pages/languages.aspx</w:t>
        </w:r>
      </w:hyperlink>
    </w:p>
    <w:p w14:paraId="35D753B1" w14:textId="77777777" w:rsidR="0067010D" w:rsidRDefault="00D06B05" w:rsidP="000B0D81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The ability </w:t>
      </w:r>
      <w:r w:rsidRPr="005C45E1">
        <w:t xml:space="preserve">to </w:t>
      </w:r>
      <w:r w:rsidRPr="00EA5541">
        <w:t>support the development</w:t>
      </w:r>
      <w:r w:rsidRPr="005C45E1">
        <w:t xml:space="preserve"> of </w:t>
      </w:r>
      <w:r>
        <w:t xml:space="preserve">the VCE </w:t>
      </w:r>
      <w:r w:rsidR="002E02DB">
        <w:t xml:space="preserve">language </w:t>
      </w:r>
      <w:r>
        <w:t xml:space="preserve">study. </w:t>
      </w:r>
    </w:p>
    <w:p w14:paraId="20B27E86" w14:textId="77777777" w:rsidR="00D06B05" w:rsidRDefault="00D06B05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t xml:space="preserve">The VCAA is responsible for the provision of </w:t>
      </w:r>
      <w:proofErr w:type="gramStart"/>
      <w:r>
        <w:t>high quality</w:t>
      </w:r>
      <w:proofErr w:type="gramEnd"/>
      <w:r>
        <w:t xml:space="preserve"> curriculum </w:t>
      </w:r>
      <w:r w:rsidR="002E02DB">
        <w:t xml:space="preserve">and assessment </w:t>
      </w:r>
      <w:r>
        <w:t xml:space="preserve">materials and has processes for the development of new studies to ensure that the required </w:t>
      </w:r>
      <w:r w:rsidR="00FF628A">
        <w:t xml:space="preserve">curriculum and assessment </w:t>
      </w:r>
      <w:r>
        <w:t xml:space="preserve">standards are met. The VCAA requires evidence that there </w:t>
      </w:r>
      <w:r w:rsidR="00F07774">
        <w:t>are</w:t>
      </w:r>
      <w:r>
        <w:t xml:space="preserve"> suitable </w:t>
      </w:r>
      <w:r w:rsidR="00F07774">
        <w:t>people with relevant expertise</w:t>
      </w:r>
      <w:r>
        <w:t xml:space="preserve"> to develop the language study, as follows: </w:t>
      </w:r>
    </w:p>
    <w:p w14:paraId="7AACB09F" w14:textId="77777777" w:rsidR="00F4327B" w:rsidRDefault="0067010D" w:rsidP="000B0D81">
      <w:pPr>
        <w:pStyle w:val="ListParagraph"/>
        <w:numPr>
          <w:ilvl w:val="2"/>
          <w:numId w:val="7"/>
        </w:numPr>
        <w:spacing w:before="120" w:after="120"/>
        <w:contextualSpacing w:val="0"/>
      </w:pPr>
      <w:r>
        <w:t xml:space="preserve">2 writers who are qualified secondary teachers, preferably teachers of languages </w:t>
      </w:r>
    </w:p>
    <w:p w14:paraId="4E00AAB6" w14:textId="77777777" w:rsidR="00F07774" w:rsidRDefault="00F07774" w:rsidP="000B0D81">
      <w:pPr>
        <w:pStyle w:val="ListParagraph"/>
        <w:numPr>
          <w:ilvl w:val="2"/>
          <w:numId w:val="7"/>
        </w:numPr>
        <w:spacing w:before="120" w:after="120"/>
        <w:contextualSpacing w:val="0"/>
      </w:pPr>
      <w:r>
        <w:t xml:space="preserve">A reference group of </w:t>
      </w:r>
      <w:r w:rsidR="0067010D">
        <w:t xml:space="preserve">4 to 6 suitably qualified </w:t>
      </w:r>
      <w:r>
        <w:t xml:space="preserve">speakers of the language who </w:t>
      </w:r>
      <w:proofErr w:type="gramStart"/>
      <w:r>
        <w:t>are able to</w:t>
      </w:r>
      <w:proofErr w:type="gramEnd"/>
      <w:r>
        <w:t xml:space="preserve"> provide support to the writers (at least three </w:t>
      </w:r>
      <w:proofErr w:type="spellStart"/>
      <w:r>
        <w:t>practi</w:t>
      </w:r>
      <w:r w:rsidR="002E02DB">
        <w:t>s</w:t>
      </w:r>
      <w:r>
        <w:t>ing</w:t>
      </w:r>
      <w:proofErr w:type="spellEnd"/>
      <w:r>
        <w:t xml:space="preserve"> teachers and one tertiary expert) </w:t>
      </w:r>
    </w:p>
    <w:p w14:paraId="0AA1F823" w14:textId="77777777" w:rsidR="00F07774" w:rsidRDefault="00F07774" w:rsidP="000B0D81">
      <w:pPr>
        <w:pStyle w:val="ListParagraph"/>
        <w:numPr>
          <w:ilvl w:val="2"/>
          <w:numId w:val="7"/>
        </w:numPr>
        <w:spacing w:before="120" w:after="120"/>
        <w:contextualSpacing w:val="0"/>
      </w:pPr>
      <w:r>
        <w:t xml:space="preserve">An </w:t>
      </w:r>
      <w:proofErr w:type="gramStart"/>
      <w:r>
        <w:t>additional  expert</w:t>
      </w:r>
      <w:proofErr w:type="gramEnd"/>
      <w:r>
        <w:t xml:space="preserve"> who is able to provide independent feedback on draft materials</w:t>
      </w:r>
    </w:p>
    <w:p w14:paraId="02B91F66" w14:textId="77777777" w:rsidR="00F4327B" w:rsidRDefault="00F07774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t xml:space="preserve">The names of </w:t>
      </w:r>
      <w:r w:rsidR="002E02DB">
        <w:t>proposed</w:t>
      </w:r>
      <w:r>
        <w:t xml:space="preserve"> writers, reference group members and tertiary experts should be provided with a brief outline of their qualifications and experience relevant to senior secondary teaching and learning of the language study. </w:t>
      </w:r>
    </w:p>
    <w:p w14:paraId="12F646E0" w14:textId="77777777" w:rsidR="00AC0F5D" w:rsidRDefault="00AC0F5D" w:rsidP="00EA5541">
      <w:pPr>
        <w:pStyle w:val="ListParagraph"/>
        <w:numPr>
          <w:ilvl w:val="0"/>
          <w:numId w:val="7"/>
        </w:numPr>
        <w:spacing w:after="0"/>
        <w:contextualSpacing w:val="0"/>
      </w:pPr>
      <w:r>
        <w:t xml:space="preserve">            </w:t>
      </w:r>
      <w:r w:rsidR="00F07774">
        <w:t>The availability of at least seven peop</w:t>
      </w:r>
      <w:r w:rsidR="005C7C9B">
        <w:t xml:space="preserve">le </w:t>
      </w:r>
      <w:r w:rsidR="005C7C9B" w:rsidRPr="005C45E1">
        <w:t xml:space="preserve">with </w:t>
      </w:r>
      <w:r w:rsidR="005C7C9B" w:rsidRPr="00EA5541">
        <w:t>expertise in assessment</w:t>
      </w:r>
      <w:r w:rsidR="005C7C9B" w:rsidRPr="005C45E1">
        <w:t xml:space="preserve">, </w:t>
      </w:r>
      <w:r w:rsidR="00F07774" w:rsidRPr="005C45E1">
        <w:t xml:space="preserve">to </w:t>
      </w:r>
      <w:r w:rsidR="00F07774">
        <w:t xml:space="preserve">ensure that </w:t>
      </w:r>
    </w:p>
    <w:p w14:paraId="0D09C969" w14:textId="77777777" w:rsidR="005C7C9B" w:rsidRDefault="00AC0F5D" w:rsidP="00EA5541">
      <w:pPr>
        <w:pStyle w:val="ListParagraph"/>
        <w:spacing w:after="0"/>
        <w:ind w:left="0"/>
        <w:contextualSpacing w:val="0"/>
      </w:pPr>
      <w:r>
        <w:t xml:space="preserve">                        </w:t>
      </w:r>
      <w:r w:rsidR="00F07774">
        <w:t>the setting of examinations</w:t>
      </w:r>
      <w:r>
        <w:t xml:space="preserve"> is</w:t>
      </w:r>
      <w:r w:rsidR="005C7C9B">
        <w:t xml:space="preserve"> independent </w:t>
      </w:r>
      <w:r w:rsidR="005D2EEA">
        <w:t xml:space="preserve">from </w:t>
      </w:r>
      <w:r w:rsidR="005C7C9B">
        <w:t>the teaching of the language.</w:t>
      </w:r>
      <w:r w:rsidR="00F4327B">
        <w:t xml:space="preserve">  </w:t>
      </w:r>
    </w:p>
    <w:p w14:paraId="4B8076F1" w14:textId="77777777" w:rsidR="00917CD4" w:rsidRDefault="00917CD4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t xml:space="preserve">According to VCAA policy for all VCE studies, teachers of </w:t>
      </w:r>
      <w:r w:rsidR="00AC0F5D">
        <w:t xml:space="preserve">a </w:t>
      </w:r>
      <w:r>
        <w:t xml:space="preserve">VCE subject are not eligible to develop examinations in the same year that they are teaching Year 12. </w:t>
      </w:r>
    </w:p>
    <w:p w14:paraId="1A5FE56D" w14:textId="77777777" w:rsidR="00917CD4" w:rsidRDefault="00917CD4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t xml:space="preserve">At least five of the seven </w:t>
      </w:r>
      <w:r w:rsidR="00213D52">
        <w:t xml:space="preserve">proposed educators </w:t>
      </w:r>
      <w:r>
        <w:t xml:space="preserve">are to be available for the development of examinations and assessment of student performance in each year.  </w:t>
      </w:r>
    </w:p>
    <w:p w14:paraId="6BF15352" w14:textId="77777777" w:rsidR="00264E41" w:rsidRDefault="005C7C9B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>
        <w:t xml:space="preserve">The names </w:t>
      </w:r>
      <w:r w:rsidR="00213D52">
        <w:t xml:space="preserve">and contact details </w:t>
      </w:r>
      <w:r>
        <w:t>of nominees are to be provided</w:t>
      </w:r>
      <w:r w:rsidR="0077436C">
        <w:t>,</w:t>
      </w:r>
      <w:r>
        <w:t xml:space="preserve"> accompanied by a brief description of each person’s knowledge and expertise in assessment processes, principles and practice</w:t>
      </w:r>
      <w:r w:rsidR="008D10F5">
        <w:t>s</w:t>
      </w:r>
      <w:r>
        <w:t xml:space="preserve">. </w:t>
      </w:r>
    </w:p>
    <w:p w14:paraId="241670FE" w14:textId="77777777" w:rsidR="005C7C9B" w:rsidRDefault="005C7C9B" w:rsidP="00EA5541">
      <w:pPr>
        <w:pStyle w:val="ListParagraph"/>
        <w:spacing w:before="120" w:after="120"/>
        <w:ind w:left="1440"/>
        <w:contextualSpacing w:val="0"/>
      </w:pPr>
    </w:p>
    <w:p w14:paraId="0BF99206" w14:textId="77777777" w:rsidR="00A33841" w:rsidRDefault="00A33841" w:rsidP="000B0D81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 xml:space="preserve">The language study would be offered at VCE by a </w:t>
      </w:r>
      <w:proofErr w:type="spellStart"/>
      <w:r>
        <w:t>recognised</w:t>
      </w:r>
      <w:proofErr w:type="spellEnd"/>
      <w:r>
        <w:t xml:space="preserve"> VCE Provider.</w:t>
      </w:r>
    </w:p>
    <w:p w14:paraId="0063AA2E" w14:textId="77777777" w:rsidR="00A33841" w:rsidRPr="00A33841" w:rsidRDefault="00A33841" w:rsidP="000B0D81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cstheme="minorHAnsi"/>
        </w:rPr>
      </w:pPr>
      <w:r>
        <w:t xml:space="preserve">A </w:t>
      </w:r>
      <w:proofErr w:type="spellStart"/>
      <w:r>
        <w:t>recognised</w:t>
      </w:r>
      <w:proofErr w:type="spellEnd"/>
      <w:r>
        <w:t xml:space="preserve"> school or provider is one which is </w:t>
      </w:r>
      <w:proofErr w:type="spellStart"/>
      <w:r>
        <w:t>recognised</w:t>
      </w:r>
      <w:proofErr w:type="spellEnd"/>
      <w:r>
        <w:t xml:space="preserve"> by the Victorian Department of Education and Training, </w:t>
      </w:r>
      <w:r w:rsidRPr="00A33841">
        <w:rPr>
          <w:rFonts w:cstheme="minorHAnsi"/>
          <w:szCs w:val="24"/>
        </w:rPr>
        <w:t>the Catholic Education Office, or the Association for Independent Schools.</w:t>
      </w:r>
      <w:r w:rsidR="001F0CF3">
        <w:rPr>
          <w:rFonts w:cstheme="minorHAnsi"/>
          <w:szCs w:val="24"/>
        </w:rPr>
        <w:t xml:space="preserve"> </w:t>
      </w:r>
      <w:r w:rsidR="00213D52">
        <w:rPr>
          <w:rFonts w:cstheme="minorHAnsi"/>
          <w:szCs w:val="24"/>
        </w:rPr>
        <w:t>This includes Community Language schools</w:t>
      </w:r>
      <w:r w:rsidR="008D10F5">
        <w:rPr>
          <w:rFonts w:cstheme="minorHAnsi"/>
          <w:szCs w:val="24"/>
        </w:rPr>
        <w:t xml:space="preserve"> and the Victorian School of Languages</w:t>
      </w:r>
      <w:r w:rsidR="00213D52">
        <w:rPr>
          <w:rFonts w:cstheme="minorHAnsi"/>
          <w:szCs w:val="24"/>
        </w:rPr>
        <w:t xml:space="preserve">. </w:t>
      </w:r>
    </w:p>
    <w:p w14:paraId="0A844A75" w14:textId="77777777" w:rsidR="00213D52" w:rsidRPr="00EA5541" w:rsidRDefault="00A33841" w:rsidP="000B0D81">
      <w:pPr>
        <w:pStyle w:val="ListParagraph"/>
        <w:numPr>
          <w:ilvl w:val="1"/>
          <w:numId w:val="7"/>
        </w:numPr>
        <w:spacing w:before="120" w:after="120"/>
        <w:contextualSpacing w:val="0"/>
      </w:pPr>
      <w:r w:rsidRPr="00A33841">
        <w:rPr>
          <w:rFonts w:cstheme="minorHAnsi"/>
          <w:szCs w:val="24"/>
        </w:rPr>
        <w:t>Where the language would be the only VCE Study offered</w:t>
      </w:r>
      <w:r w:rsidR="003E2FAC">
        <w:rPr>
          <w:rFonts w:cstheme="minorHAnsi"/>
          <w:szCs w:val="24"/>
        </w:rPr>
        <w:t xml:space="preserve"> by the provider</w:t>
      </w:r>
      <w:r w:rsidRPr="00A33841">
        <w:rPr>
          <w:rFonts w:cstheme="minorHAnsi"/>
          <w:szCs w:val="24"/>
        </w:rPr>
        <w:t xml:space="preserve">, evidence would need to be provided that the </w:t>
      </w:r>
      <w:r w:rsidR="00213D52">
        <w:rPr>
          <w:rFonts w:cstheme="minorHAnsi"/>
          <w:szCs w:val="24"/>
        </w:rPr>
        <w:t xml:space="preserve">school </w:t>
      </w:r>
      <w:r w:rsidRPr="00A33841">
        <w:rPr>
          <w:rFonts w:cstheme="minorHAnsi"/>
          <w:szCs w:val="24"/>
        </w:rPr>
        <w:t xml:space="preserve">would be eligible for </w:t>
      </w:r>
      <w:proofErr w:type="spellStart"/>
      <w:r w:rsidR="008D10F5">
        <w:rPr>
          <w:rFonts w:cstheme="minorHAnsi"/>
          <w:szCs w:val="24"/>
        </w:rPr>
        <w:t>authori</w:t>
      </w:r>
      <w:r w:rsidR="00EA5541">
        <w:rPr>
          <w:rFonts w:cstheme="minorHAnsi"/>
          <w:szCs w:val="24"/>
        </w:rPr>
        <w:t>s</w:t>
      </w:r>
      <w:r w:rsidR="008D10F5">
        <w:rPr>
          <w:rFonts w:cstheme="minorHAnsi"/>
          <w:szCs w:val="24"/>
        </w:rPr>
        <w:t>ation</w:t>
      </w:r>
      <w:proofErr w:type="spellEnd"/>
      <w:r w:rsidR="008D10F5">
        <w:rPr>
          <w:rFonts w:cstheme="minorHAnsi"/>
          <w:szCs w:val="24"/>
        </w:rPr>
        <w:t xml:space="preserve"> </w:t>
      </w:r>
      <w:r w:rsidRPr="00A33841">
        <w:rPr>
          <w:rFonts w:cstheme="minorHAnsi"/>
          <w:szCs w:val="24"/>
        </w:rPr>
        <w:t xml:space="preserve">as a VCE single study provider by the </w:t>
      </w:r>
      <w:r>
        <w:rPr>
          <w:rFonts w:cstheme="minorHAnsi"/>
          <w:szCs w:val="24"/>
        </w:rPr>
        <w:t>VCAA</w:t>
      </w:r>
      <w:r w:rsidRPr="00A33841">
        <w:rPr>
          <w:rFonts w:cstheme="minorHAnsi"/>
          <w:szCs w:val="24"/>
        </w:rPr>
        <w:t xml:space="preserve">. </w:t>
      </w:r>
      <w:r w:rsidR="00917CD4">
        <w:rPr>
          <w:rFonts w:cstheme="minorHAnsi"/>
          <w:szCs w:val="24"/>
        </w:rPr>
        <w:t>Information is provided on the VCAA website at:</w:t>
      </w:r>
      <w:r>
        <w:rPr>
          <w:rFonts w:ascii="Calibri" w:hAnsi="Calibri" w:cs="Arial"/>
          <w:szCs w:val="24"/>
        </w:rPr>
        <w:t xml:space="preserve"> </w:t>
      </w:r>
      <w:hyperlink r:id="rId12" w:history="1">
        <w:r w:rsidRPr="006F70C9">
          <w:rPr>
            <w:rStyle w:val="Hyperlink"/>
            <w:rFonts w:ascii="Arial" w:hAnsi="Arial" w:cs="Arial"/>
          </w:rPr>
          <w:t>https://www.vcaa.vic.edu.au/administration/schooladministration/authorisation/Pages/SingleStudyProviders.aspx</w:t>
        </w:r>
      </w:hyperlink>
      <w:r>
        <w:rPr>
          <w:rFonts w:ascii="Arial" w:hAnsi="Arial" w:cs="Arial"/>
          <w:color w:val="3757A4"/>
        </w:rPr>
        <w:t xml:space="preserve"> </w:t>
      </w:r>
    </w:p>
    <w:p w14:paraId="10291046" w14:textId="77777777" w:rsidR="00213D52" w:rsidRPr="00EA5541" w:rsidRDefault="00A33841" w:rsidP="005D2EEA">
      <w:pPr>
        <w:pStyle w:val="ListParagraph"/>
        <w:numPr>
          <w:ilvl w:val="1"/>
          <w:numId w:val="7"/>
        </w:numPr>
        <w:spacing w:before="120" w:after="120"/>
        <w:contextualSpacing w:val="0"/>
        <w:rPr>
          <w:rFonts w:asciiTheme="majorHAnsi" w:hAnsiTheme="majorHAnsi" w:cstheme="majorHAnsi"/>
        </w:rPr>
      </w:pPr>
      <w:r>
        <w:lastRenderedPageBreak/>
        <w:t xml:space="preserve"> </w:t>
      </w:r>
      <w:r w:rsidR="00213D52" w:rsidRPr="00EA5541">
        <w:rPr>
          <w:rFonts w:asciiTheme="majorHAnsi" w:hAnsiTheme="majorHAnsi" w:cstheme="majorHAnsi"/>
          <w:szCs w:val="24"/>
        </w:rPr>
        <w:t>Suitable evidence of the existence of a</w:t>
      </w:r>
      <w:r w:rsidR="00213D52" w:rsidRPr="00EA5541">
        <w:rPr>
          <w:rFonts w:asciiTheme="majorHAnsi" w:hAnsiTheme="majorHAnsi" w:cstheme="majorHAnsi"/>
        </w:rPr>
        <w:t xml:space="preserve"> </w:t>
      </w:r>
      <w:proofErr w:type="spellStart"/>
      <w:r w:rsidR="00213D52" w:rsidRPr="00EA5541">
        <w:rPr>
          <w:rFonts w:asciiTheme="majorHAnsi" w:hAnsiTheme="majorHAnsi" w:cstheme="majorHAnsi"/>
        </w:rPr>
        <w:t>recognised</w:t>
      </w:r>
      <w:proofErr w:type="spellEnd"/>
      <w:r w:rsidR="00213D52" w:rsidRPr="00EA5541">
        <w:rPr>
          <w:rFonts w:asciiTheme="majorHAnsi" w:hAnsiTheme="majorHAnsi" w:cstheme="majorHAnsi"/>
        </w:rPr>
        <w:t xml:space="preserve"> school or provider </w:t>
      </w:r>
      <w:r w:rsidR="005D2EEA" w:rsidRPr="005D2EEA">
        <w:rPr>
          <w:rFonts w:asciiTheme="majorHAnsi" w:hAnsiTheme="majorHAnsi" w:cstheme="majorHAnsi"/>
          <w:szCs w:val="24"/>
        </w:rPr>
        <w:t>would include</w:t>
      </w:r>
      <w:r w:rsidR="00213D52" w:rsidRPr="00EA5541">
        <w:rPr>
          <w:rFonts w:asciiTheme="majorHAnsi" w:hAnsiTheme="majorHAnsi" w:cstheme="majorHAnsi"/>
          <w:szCs w:val="24"/>
        </w:rPr>
        <w:t xml:space="preserve"> details of the names and status of schools currently offering the language at F-10 level. </w:t>
      </w:r>
    </w:p>
    <w:p w14:paraId="1261FDE7" w14:textId="77777777" w:rsidR="006C429E" w:rsidRDefault="00D224E4" w:rsidP="000B0D81">
      <w:pPr>
        <w:spacing w:before="120" w:after="120"/>
      </w:pPr>
      <w:r>
        <w:t xml:space="preserve"> </w:t>
      </w:r>
      <w:r w:rsidR="00ED1DB4">
        <w:t>For guidance about</w:t>
      </w:r>
      <w:r>
        <w:t xml:space="preserve"> </w:t>
      </w:r>
      <w:r w:rsidR="00A33841">
        <w:t xml:space="preserve">the presentation of evidence to </w:t>
      </w:r>
      <w:r w:rsidR="00917CD4">
        <w:t xml:space="preserve">support </w:t>
      </w:r>
      <w:r w:rsidR="00A33841">
        <w:t>the submission</w:t>
      </w:r>
      <w:r w:rsidR="00ED1DB4">
        <w:t>,</w:t>
      </w:r>
      <w:r w:rsidR="00A33841">
        <w:t xml:space="preserve"> </w:t>
      </w:r>
      <w:r w:rsidR="00ED1DB4">
        <w:t>please contact</w:t>
      </w:r>
      <w:r w:rsidR="00735B19">
        <w:t>:</w:t>
      </w:r>
      <w:r w:rsidR="00E82BF7">
        <w:t xml:space="preserve"> </w:t>
      </w:r>
    </w:p>
    <w:p w14:paraId="54563F27" w14:textId="77777777" w:rsidR="00CF4E49" w:rsidRDefault="00CF4E49" w:rsidP="00EB4526">
      <w:pPr>
        <w:spacing w:after="0"/>
        <w:rPr>
          <w:rFonts w:ascii="Arial" w:hAnsi="Arial" w:cs="Arial"/>
        </w:rPr>
      </w:pPr>
      <w:r w:rsidRPr="00CF4E49">
        <w:t xml:space="preserve">VCAA </w:t>
      </w:r>
      <w:r w:rsidR="00E82BF7" w:rsidRPr="00CF4E49">
        <w:t>Languages Curriculum Un</w:t>
      </w:r>
      <w:r>
        <w:rPr>
          <w:rFonts w:ascii="Arial" w:hAnsi="Arial" w:cs="Arial"/>
        </w:rPr>
        <w:t xml:space="preserve">it </w:t>
      </w:r>
    </w:p>
    <w:p w14:paraId="0BC18E28" w14:textId="77777777" w:rsidR="00EB4526" w:rsidRPr="00CF4E49" w:rsidRDefault="00EB4526" w:rsidP="00EB4526">
      <w:pPr>
        <w:spacing w:after="0"/>
        <w:rPr>
          <w:rFonts w:ascii="Arial" w:hAnsi="Arial" w:cs="Arial"/>
        </w:rPr>
      </w:pPr>
      <w:r w:rsidRPr="00CF4E49">
        <w:rPr>
          <w:rFonts w:ascii="Arial" w:hAnsi="Arial" w:cs="Arial"/>
        </w:rPr>
        <w:t>2 Lonsdale St</w:t>
      </w:r>
      <w:bookmarkStart w:id="0" w:name="_GoBack"/>
      <w:bookmarkEnd w:id="0"/>
    </w:p>
    <w:p w14:paraId="1B773B32" w14:textId="77777777" w:rsidR="00EB4526" w:rsidRPr="00CF4E49" w:rsidRDefault="00EB4526" w:rsidP="00EB4526">
      <w:pPr>
        <w:spacing w:after="0"/>
        <w:rPr>
          <w:rFonts w:ascii="Arial" w:hAnsi="Arial" w:cs="Arial"/>
        </w:rPr>
      </w:pPr>
      <w:r w:rsidRPr="00CF4E49">
        <w:rPr>
          <w:rFonts w:ascii="Arial" w:hAnsi="Arial" w:cs="Arial"/>
        </w:rPr>
        <w:t>Melbourne 3000</w:t>
      </w:r>
    </w:p>
    <w:p w14:paraId="4826BC83" w14:textId="77777777" w:rsidR="00EB4526" w:rsidRPr="00CF4E49" w:rsidRDefault="00EB4526" w:rsidP="00EB4526">
      <w:pPr>
        <w:spacing w:after="0"/>
        <w:rPr>
          <w:rFonts w:ascii="Arial" w:hAnsi="Arial" w:cs="Arial"/>
        </w:rPr>
      </w:pPr>
      <w:r w:rsidRPr="00CF4E49">
        <w:rPr>
          <w:rFonts w:ascii="Arial" w:hAnsi="Arial" w:cs="Arial"/>
        </w:rPr>
        <w:t>Phone: 9032 1692</w:t>
      </w:r>
    </w:p>
    <w:p w14:paraId="111AD525" w14:textId="77777777" w:rsidR="00735B19" w:rsidRPr="00CF4E49" w:rsidRDefault="00735B19" w:rsidP="00EB4526">
      <w:pPr>
        <w:spacing w:after="0"/>
        <w:rPr>
          <w:rFonts w:ascii="Arial" w:hAnsi="Arial" w:cs="Arial"/>
        </w:rPr>
      </w:pPr>
      <w:r w:rsidRPr="00CF4E49">
        <w:rPr>
          <w:rFonts w:ascii="Arial" w:hAnsi="Arial" w:cs="Arial"/>
        </w:rPr>
        <w:t>Email: vcaa@edumail.vic.gov.au</w:t>
      </w:r>
    </w:p>
    <w:p w14:paraId="4D6FA0F7" w14:textId="77777777" w:rsidR="00CF4E49" w:rsidRPr="00CF4E49" w:rsidRDefault="00BC7515" w:rsidP="00EB4526">
      <w:pPr>
        <w:spacing w:after="0"/>
        <w:rPr>
          <w:rFonts w:ascii="Arial" w:hAnsi="Arial" w:cs="Arial"/>
        </w:rPr>
      </w:pPr>
      <w:hyperlink r:id="rId13" w:history="1"/>
    </w:p>
    <w:p w14:paraId="4E7F0A3B" w14:textId="77777777" w:rsidR="00CF4E49" w:rsidRDefault="00CF4E49" w:rsidP="000B0D81">
      <w:pPr>
        <w:spacing w:before="120" w:after="120"/>
        <w:rPr>
          <w:b/>
        </w:rPr>
      </w:pPr>
    </w:p>
    <w:p w14:paraId="7AB865DA" w14:textId="77777777" w:rsidR="0060146E" w:rsidRDefault="0060146E" w:rsidP="000B0D81">
      <w:pPr>
        <w:spacing w:before="120" w:after="120"/>
        <w:rPr>
          <w:b/>
        </w:rPr>
      </w:pPr>
      <w:r>
        <w:rPr>
          <w:b/>
        </w:rPr>
        <w:t>The role of the VCAA</w:t>
      </w:r>
    </w:p>
    <w:p w14:paraId="0F285608" w14:textId="77777777" w:rsidR="00264E41" w:rsidRDefault="00E82BF7" w:rsidP="000B0D81">
      <w:pPr>
        <w:pStyle w:val="ListParagraph"/>
        <w:numPr>
          <w:ilvl w:val="0"/>
          <w:numId w:val="17"/>
        </w:numPr>
        <w:spacing w:before="120" w:after="120"/>
        <w:contextualSpacing w:val="0"/>
      </w:pPr>
      <w:r w:rsidRPr="00E82BF7">
        <w:t xml:space="preserve">The VCAA </w:t>
      </w:r>
      <w:r>
        <w:t xml:space="preserve">undertakes to </w:t>
      </w:r>
      <w:r w:rsidR="00264E41">
        <w:t>review</w:t>
      </w:r>
      <w:r>
        <w:t xml:space="preserve"> each submission for the inclusion of </w:t>
      </w:r>
      <w:r w:rsidR="00264E41">
        <w:t>a new VCE language study</w:t>
      </w:r>
      <w:r>
        <w:t xml:space="preserve"> in the context of </w:t>
      </w:r>
      <w:r w:rsidR="004F00DE">
        <w:t xml:space="preserve">VCAA considerations and </w:t>
      </w:r>
      <w:r w:rsidR="00264E41">
        <w:t xml:space="preserve">Department of Education </w:t>
      </w:r>
      <w:r w:rsidR="004F00DE">
        <w:t>priorities</w:t>
      </w:r>
      <w:r>
        <w:t xml:space="preserve">. These include, but are not limited to: </w:t>
      </w:r>
    </w:p>
    <w:p w14:paraId="197931DF" w14:textId="77777777" w:rsidR="00264E41" w:rsidRDefault="00264E41" w:rsidP="000B0D81">
      <w:pPr>
        <w:pStyle w:val="ListParagraph"/>
        <w:numPr>
          <w:ilvl w:val="0"/>
          <w:numId w:val="16"/>
        </w:numPr>
        <w:spacing w:before="120" w:after="120"/>
        <w:contextualSpacing w:val="0"/>
      </w:pPr>
      <w:r>
        <w:t xml:space="preserve">The submission meeting </w:t>
      </w:r>
      <w:proofErr w:type="gramStart"/>
      <w:r>
        <w:t>all of</w:t>
      </w:r>
      <w:proofErr w:type="gramEnd"/>
      <w:r>
        <w:t xml:space="preserve"> the criteria listed under </w:t>
      </w:r>
      <w:r w:rsidRPr="00264E41">
        <w:rPr>
          <w:i/>
        </w:rPr>
        <w:t>Requirements</w:t>
      </w:r>
      <w:r>
        <w:t xml:space="preserve">. </w:t>
      </w:r>
    </w:p>
    <w:p w14:paraId="597AFDFE" w14:textId="77777777" w:rsidR="00264E41" w:rsidRDefault="00264E41" w:rsidP="000B0D81">
      <w:pPr>
        <w:pStyle w:val="ListParagraph"/>
        <w:numPr>
          <w:ilvl w:val="0"/>
          <w:numId w:val="16"/>
        </w:numPr>
        <w:spacing w:before="120" w:after="120"/>
        <w:contextualSpacing w:val="0"/>
      </w:pPr>
      <w:r>
        <w:t xml:space="preserve">The potential impact of the introduction of </w:t>
      </w:r>
      <w:r w:rsidR="004F00DE">
        <w:t>the</w:t>
      </w:r>
      <w:r>
        <w:t xml:space="preserve"> language at VCE on enrolments in other VCE studies, </w:t>
      </w:r>
      <w:proofErr w:type="gramStart"/>
      <w:r>
        <w:t>in particular on</w:t>
      </w:r>
      <w:proofErr w:type="gramEnd"/>
      <w:r>
        <w:t xml:space="preserve"> existing VCE language studies.</w:t>
      </w:r>
    </w:p>
    <w:p w14:paraId="5E6EEC23" w14:textId="77777777" w:rsidR="00E82BF7" w:rsidRPr="00E82BF7" w:rsidRDefault="00264E41" w:rsidP="000B0D81">
      <w:pPr>
        <w:pStyle w:val="ListParagraph"/>
        <w:numPr>
          <w:ilvl w:val="0"/>
          <w:numId w:val="16"/>
        </w:numPr>
        <w:spacing w:before="120" w:after="120"/>
        <w:contextualSpacing w:val="0"/>
      </w:pPr>
      <w:r>
        <w:t>The capacity of the VCAA to manage and resource new VCE studies</w:t>
      </w:r>
      <w:r w:rsidR="00125969">
        <w:t>,</w:t>
      </w:r>
      <w:r>
        <w:t xml:space="preserve"> </w:t>
      </w:r>
      <w:r w:rsidR="00125969">
        <w:t xml:space="preserve">including the development </w:t>
      </w:r>
      <w:r w:rsidR="00EA5541">
        <w:t xml:space="preserve">and assessment </w:t>
      </w:r>
      <w:r w:rsidR="00125969">
        <w:t xml:space="preserve">of oral and written examinations </w:t>
      </w:r>
      <w:r>
        <w:t xml:space="preserve">at the time of the submission.   </w:t>
      </w:r>
    </w:p>
    <w:p w14:paraId="6065E603" w14:textId="77777777" w:rsidR="00E82BF7" w:rsidRDefault="00E82BF7" w:rsidP="000B0D81">
      <w:pPr>
        <w:pStyle w:val="ListParagraph"/>
        <w:numPr>
          <w:ilvl w:val="0"/>
          <w:numId w:val="17"/>
        </w:numPr>
        <w:spacing w:before="120" w:after="120"/>
        <w:contextualSpacing w:val="0"/>
      </w:pPr>
      <w:r>
        <w:t>Submissions should be made</w:t>
      </w:r>
      <w:r w:rsidR="00ED1DB4">
        <w:t xml:space="preserve"> to</w:t>
      </w:r>
      <w:r>
        <w:t xml:space="preserve"> the</w:t>
      </w:r>
      <w:r w:rsidR="00735B19">
        <w:t xml:space="preserve"> </w:t>
      </w:r>
      <w:r>
        <w:t>Languages Curriculum Unit, VCAA</w:t>
      </w:r>
      <w:r w:rsidR="00EB4526">
        <w:t>.  See above</w:t>
      </w:r>
    </w:p>
    <w:p w14:paraId="4035DF20" w14:textId="77777777" w:rsidR="004F00DE" w:rsidRPr="004F00DE" w:rsidRDefault="004F00DE" w:rsidP="00EA5541">
      <w:pPr>
        <w:spacing w:before="120" w:after="120"/>
      </w:pPr>
      <w:r>
        <w:t>It is advisable to contact the VCAA early in the development of the submission</w:t>
      </w:r>
      <w:r w:rsidR="000B0D81">
        <w:t xml:space="preserve"> to discuss the requirements</w:t>
      </w:r>
      <w:r>
        <w:t xml:space="preserve">. </w:t>
      </w:r>
    </w:p>
    <w:p w14:paraId="6DBDA6E3" w14:textId="77777777" w:rsidR="00E82BF7" w:rsidRDefault="00E82BF7" w:rsidP="000B0D81">
      <w:pPr>
        <w:pStyle w:val="ListParagraph"/>
        <w:numPr>
          <w:ilvl w:val="0"/>
          <w:numId w:val="17"/>
        </w:numPr>
        <w:spacing w:before="120" w:after="120"/>
        <w:contextualSpacing w:val="0"/>
      </w:pPr>
      <w:r>
        <w:t xml:space="preserve">The VCAA will acknowledge the submission within 14 days of its receipt. </w:t>
      </w:r>
    </w:p>
    <w:p w14:paraId="1FB8519F" w14:textId="77777777" w:rsidR="004F00DE" w:rsidRDefault="004F00DE" w:rsidP="000B0D81">
      <w:pPr>
        <w:pStyle w:val="ListParagraph"/>
        <w:numPr>
          <w:ilvl w:val="1"/>
          <w:numId w:val="17"/>
        </w:numPr>
        <w:spacing w:before="120" w:after="120"/>
        <w:contextualSpacing w:val="0"/>
      </w:pPr>
      <w:r>
        <w:t xml:space="preserve">Where the submission does not address </w:t>
      </w:r>
      <w:proofErr w:type="gramStart"/>
      <w:r>
        <w:t>all of</w:t>
      </w:r>
      <w:proofErr w:type="gramEnd"/>
      <w:r>
        <w:t xml:space="preserve"> the </w:t>
      </w:r>
      <w:r w:rsidRPr="004F00DE">
        <w:rPr>
          <w:i/>
        </w:rPr>
        <w:t>Requirements</w:t>
      </w:r>
      <w:r>
        <w:t>, feedback and advice will be provided</w:t>
      </w:r>
      <w:r w:rsidR="00AE3021">
        <w:t>.</w:t>
      </w:r>
    </w:p>
    <w:p w14:paraId="7D1FFDAD" w14:textId="77777777" w:rsidR="000B0D81" w:rsidRDefault="004F00DE" w:rsidP="000B0D81">
      <w:pPr>
        <w:pStyle w:val="ListParagraph"/>
        <w:numPr>
          <w:ilvl w:val="0"/>
          <w:numId w:val="17"/>
        </w:numPr>
        <w:spacing w:before="120" w:after="120"/>
        <w:contextualSpacing w:val="0"/>
      </w:pPr>
      <w:r>
        <w:t xml:space="preserve">The VCAA will </w:t>
      </w:r>
      <w:r w:rsidR="00AE3021">
        <w:t xml:space="preserve">consider all aspects of the submission and </w:t>
      </w:r>
      <w:proofErr w:type="gramStart"/>
      <w:r>
        <w:t>make a decision</w:t>
      </w:r>
      <w:proofErr w:type="gramEnd"/>
      <w:r>
        <w:t xml:space="preserve"> on the viability of introducing the language as a study </w:t>
      </w:r>
      <w:r w:rsidR="000B0D81">
        <w:t>in the</w:t>
      </w:r>
      <w:r>
        <w:t xml:space="preserve"> VCE</w:t>
      </w:r>
      <w:r w:rsidR="00AE3021">
        <w:t xml:space="preserve">. </w:t>
      </w:r>
    </w:p>
    <w:p w14:paraId="4F53C989" w14:textId="77777777" w:rsidR="004F00DE" w:rsidRDefault="000B0D81" w:rsidP="000B0D81">
      <w:pPr>
        <w:pStyle w:val="ListParagraph"/>
        <w:numPr>
          <w:ilvl w:val="1"/>
          <w:numId w:val="17"/>
        </w:numPr>
        <w:spacing w:before="120" w:after="120"/>
        <w:contextualSpacing w:val="0"/>
      </w:pPr>
      <w:r>
        <w:t>The person or persons who have made the submission will be informed of the decision.</w:t>
      </w:r>
    </w:p>
    <w:p w14:paraId="5C6777FE" w14:textId="77777777" w:rsidR="000B0D81" w:rsidRDefault="000B0D81" w:rsidP="000B0D81">
      <w:pPr>
        <w:pStyle w:val="ListParagraph"/>
        <w:numPr>
          <w:ilvl w:val="1"/>
          <w:numId w:val="17"/>
        </w:numPr>
        <w:spacing w:before="120" w:after="120"/>
        <w:contextualSpacing w:val="0"/>
      </w:pPr>
      <w:r>
        <w:t>In the case of an unsuccessful submission, further advice may be sought by contacting the</w:t>
      </w:r>
      <w:r w:rsidR="00735B19">
        <w:t xml:space="preserve"> Manager</w:t>
      </w:r>
      <w:r>
        <w:t>, Languages Curriculum Unit, VCAA.</w:t>
      </w:r>
    </w:p>
    <w:p w14:paraId="08732258" w14:textId="77777777" w:rsidR="000B0D81" w:rsidRDefault="000B0D81" w:rsidP="000B0D81">
      <w:pPr>
        <w:pStyle w:val="ListParagraph"/>
        <w:numPr>
          <w:ilvl w:val="0"/>
          <w:numId w:val="17"/>
        </w:numPr>
        <w:spacing w:before="120" w:after="120"/>
        <w:contextualSpacing w:val="0"/>
      </w:pPr>
      <w:r>
        <w:t>If a submission is successful, the VCAA will:</w:t>
      </w:r>
    </w:p>
    <w:p w14:paraId="43F93FFE" w14:textId="77777777" w:rsidR="000B0D81" w:rsidRDefault="000B0D81" w:rsidP="000B0D81">
      <w:pPr>
        <w:pStyle w:val="ListParagraph"/>
        <w:numPr>
          <w:ilvl w:val="1"/>
          <w:numId w:val="17"/>
        </w:numPr>
        <w:spacing w:before="120" w:after="120"/>
        <w:contextualSpacing w:val="0"/>
      </w:pPr>
      <w:r>
        <w:t>establish a timeline for the development and introduction of the VCE study</w:t>
      </w:r>
    </w:p>
    <w:p w14:paraId="4C18CBB0" w14:textId="77777777" w:rsidR="000B0D81" w:rsidRDefault="000B0D81" w:rsidP="000B0D81">
      <w:pPr>
        <w:pStyle w:val="ListParagraph"/>
        <w:numPr>
          <w:ilvl w:val="1"/>
          <w:numId w:val="17"/>
        </w:numPr>
        <w:spacing w:before="120" w:after="120"/>
        <w:contextualSpacing w:val="0"/>
      </w:pPr>
      <w:r>
        <w:t xml:space="preserve">initiate </w:t>
      </w:r>
      <w:r w:rsidR="0077436C">
        <w:t xml:space="preserve">and manage </w:t>
      </w:r>
      <w:r>
        <w:t>the development of the</w:t>
      </w:r>
      <w:r w:rsidR="0077436C">
        <w:t xml:space="preserve"> study </w:t>
      </w:r>
      <w:r w:rsidR="00EB4526">
        <w:t xml:space="preserve">which will usually be based on the CCAFL curriculum and examinations model. </w:t>
      </w:r>
    </w:p>
    <w:p w14:paraId="6E4B05A9" w14:textId="77777777" w:rsidR="000B0D81" w:rsidRDefault="000B0D81" w:rsidP="000B0D81">
      <w:pPr>
        <w:pStyle w:val="ListParagraph"/>
        <w:numPr>
          <w:ilvl w:val="1"/>
          <w:numId w:val="17"/>
        </w:numPr>
        <w:spacing w:before="120" w:after="120"/>
        <w:contextualSpacing w:val="0"/>
      </w:pPr>
      <w:r>
        <w:t xml:space="preserve">appoint </w:t>
      </w:r>
      <w:r w:rsidR="0077436C">
        <w:t xml:space="preserve">people with </w:t>
      </w:r>
      <w:r>
        <w:t xml:space="preserve">appropriate </w:t>
      </w:r>
      <w:r w:rsidR="0077436C">
        <w:t xml:space="preserve">expertise in the roles required at each stage in the development of </w:t>
      </w:r>
      <w:r>
        <w:t xml:space="preserve">the study. </w:t>
      </w:r>
    </w:p>
    <w:p w14:paraId="4F2525B8" w14:textId="77777777" w:rsidR="0077436C" w:rsidRDefault="0077436C" w:rsidP="0077436C">
      <w:pPr>
        <w:pStyle w:val="ListParagraph"/>
        <w:numPr>
          <w:ilvl w:val="0"/>
          <w:numId w:val="17"/>
        </w:numPr>
        <w:spacing w:before="120" w:after="120"/>
      </w:pPr>
      <w:r>
        <w:t xml:space="preserve">VCE studies </w:t>
      </w:r>
      <w:proofErr w:type="gramStart"/>
      <w:r>
        <w:t>remain the intellectual property of the VCAA at all times</w:t>
      </w:r>
      <w:proofErr w:type="gramEnd"/>
      <w:r>
        <w:t xml:space="preserve">. </w:t>
      </w:r>
    </w:p>
    <w:p w14:paraId="5F24F176" w14:textId="77777777" w:rsidR="0074308D" w:rsidRDefault="0074308D" w:rsidP="006D1BF7">
      <w:pPr>
        <w:spacing w:before="120" w:after="120"/>
      </w:pPr>
    </w:p>
    <w:sectPr w:rsidR="0074308D" w:rsidSect="0097058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9320" w14:textId="77777777" w:rsidR="00262D10" w:rsidRDefault="00262D10" w:rsidP="00304EA1">
      <w:pPr>
        <w:spacing w:after="0" w:line="240" w:lineRule="auto"/>
      </w:pPr>
      <w:r>
        <w:separator/>
      </w:r>
    </w:p>
  </w:endnote>
  <w:endnote w:type="continuationSeparator" w:id="0">
    <w:p w14:paraId="55D570DA" w14:textId="77777777" w:rsidR="00262D10" w:rsidRDefault="00262D1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E7D6" w14:textId="77777777" w:rsidR="008C567A" w:rsidRPr="00243F0D" w:rsidRDefault="008C567A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876F3">
      <w:rPr>
        <w:noProof/>
      </w:rPr>
      <w:t>4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71AC" w14:textId="77777777" w:rsidR="008C567A" w:rsidRDefault="008C567A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507C61A1" wp14:editId="4EBA4A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D4A91" w14:textId="77777777" w:rsidR="00262D10" w:rsidRDefault="00262D10" w:rsidP="00304EA1">
      <w:pPr>
        <w:spacing w:after="0" w:line="240" w:lineRule="auto"/>
      </w:pPr>
      <w:r>
        <w:separator/>
      </w:r>
    </w:p>
  </w:footnote>
  <w:footnote w:type="continuationSeparator" w:id="0">
    <w:p w14:paraId="56C47494" w14:textId="77777777" w:rsidR="00262D10" w:rsidRDefault="00262D1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B065" w14:textId="77777777" w:rsidR="008C567A" w:rsidRPr="00D86DE4" w:rsidRDefault="008C567A" w:rsidP="00D86DE4">
    <w:pPr>
      <w:pStyle w:val="VCAAcaptionsandfootnotes"/>
      <w:rPr>
        <w:color w:val="999999" w:themeColor="accent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A59C" w14:textId="77777777" w:rsidR="008C567A" w:rsidRPr="009370BC" w:rsidRDefault="008C567A" w:rsidP="00EA5541">
    <w:pPr>
      <w:spacing w:after="0"/>
      <w:ind w:right="-142"/>
      <w:jc w:val="center"/>
    </w:pPr>
    <w:r>
      <w:rPr>
        <w:noProof/>
        <w:lang w:val="en-AU" w:eastAsia="ja-JP"/>
      </w:rPr>
      <w:drawing>
        <wp:inline distT="0" distB="0" distL="0" distR="0" wp14:anchorId="7EBA5E90" wp14:editId="4ECAADD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Attachment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BE3"/>
    <w:multiLevelType w:val="hybridMultilevel"/>
    <w:tmpl w:val="27CE6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9692E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357B"/>
    <w:multiLevelType w:val="hybridMultilevel"/>
    <w:tmpl w:val="F214A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D96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D9692E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079"/>
    <w:multiLevelType w:val="hybridMultilevel"/>
    <w:tmpl w:val="5BC4F2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02543"/>
    <w:multiLevelType w:val="hybridMultilevel"/>
    <w:tmpl w:val="4F3280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B46B50"/>
    <w:multiLevelType w:val="hybridMultilevel"/>
    <w:tmpl w:val="6614AB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D96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D9692E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212D"/>
    <w:multiLevelType w:val="hybridMultilevel"/>
    <w:tmpl w:val="C9B005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6CB3"/>
    <w:multiLevelType w:val="hybridMultilevel"/>
    <w:tmpl w:val="D8FA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73E01"/>
    <w:multiLevelType w:val="hybridMultilevel"/>
    <w:tmpl w:val="E362C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175C"/>
    <w:multiLevelType w:val="hybridMultilevel"/>
    <w:tmpl w:val="74568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62B2099C"/>
    <w:multiLevelType w:val="hybridMultilevel"/>
    <w:tmpl w:val="85B015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D96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D9692E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3803"/>
    <w:multiLevelType w:val="hybridMultilevel"/>
    <w:tmpl w:val="30802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815D8"/>
    <w:multiLevelType w:val="hybridMultilevel"/>
    <w:tmpl w:val="48B60476"/>
    <w:lvl w:ilvl="0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BC00034"/>
    <w:multiLevelType w:val="hybridMultilevel"/>
    <w:tmpl w:val="1406AD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B835B8"/>
    <w:multiLevelType w:val="hybridMultilevel"/>
    <w:tmpl w:val="316EB8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D96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7"/>
  </w:num>
  <w:num w:numId="9">
    <w:abstractNumId w:val="18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15"/>
  </w:num>
  <w:num w:numId="15">
    <w:abstractNumId w:val="7"/>
  </w:num>
  <w:num w:numId="16">
    <w:abstractNumId w:val="3"/>
  </w:num>
  <w:num w:numId="17">
    <w:abstractNumId w:val="10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26"/>
    <w:rsid w:val="00003885"/>
    <w:rsid w:val="000326C7"/>
    <w:rsid w:val="0005780E"/>
    <w:rsid w:val="00065CC6"/>
    <w:rsid w:val="000876F3"/>
    <w:rsid w:val="000A71F7"/>
    <w:rsid w:val="000B0D81"/>
    <w:rsid w:val="000B7F67"/>
    <w:rsid w:val="000F09E4"/>
    <w:rsid w:val="000F16FD"/>
    <w:rsid w:val="00125969"/>
    <w:rsid w:val="001F0CF3"/>
    <w:rsid w:val="00213D52"/>
    <w:rsid w:val="002279BA"/>
    <w:rsid w:val="002329F3"/>
    <w:rsid w:val="00243F0D"/>
    <w:rsid w:val="00245882"/>
    <w:rsid w:val="00262D10"/>
    <w:rsid w:val="002647BB"/>
    <w:rsid w:val="00264E41"/>
    <w:rsid w:val="002754C1"/>
    <w:rsid w:val="002771C9"/>
    <w:rsid w:val="002841C8"/>
    <w:rsid w:val="0028516B"/>
    <w:rsid w:val="002B1F7F"/>
    <w:rsid w:val="002C6F90"/>
    <w:rsid w:val="002E02DB"/>
    <w:rsid w:val="002E4FB5"/>
    <w:rsid w:val="00302FB8"/>
    <w:rsid w:val="00304EA1"/>
    <w:rsid w:val="00314D81"/>
    <w:rsid w:val="00322FC6"/>
    <w:rsid w:val="00352422"/>
    <w:rsid w:val="0035293F"/>
    <w:rsid w:val="0036613D"/>
    <w:rsid w:val="00391986"/>
    <w:rsid w:val="003A00B4"/>
    <w:rsid w:val="003B2E36"/>
    <w:rsid w:val="003E2FAC"/>
    <w:rsid w:val="00417AA3"/>
    <w:rsid w:val="00440B32"/>
    <w:rsid w:val="004573BF"/>
    <w:rsid w:val="0046078D"/>
    <w:rsid w:val="00487796"/>
    <w:rsid w:val="004A2ED8"/>
    <w:rsid w:val="004B4DDD"/>
    <w:rsid w:val="004F00DE"/>
    <w:rsid w:val="004F0490"/>
    <w:rsid w:val="004F5BDA"/>
    <w:rsid w:val="0051631E"/>
    <w:rsid w:val="00537A1F"/>
    <w:rsid w:val="00566029"/>
    <w:rsid w:val="00576353"/>
    <w:rsid w:val="005923CB"/>
    <w:rsid w:val="005B391B"/>
    <w:rsid w:val="005C45E1"/>
    <w:rsid w:val="005C7C9B"/>
    <w:rsid w:val="005D2EEA"/>
    <w:rsid w:val="005D3D78"/>
    <w:rsid w:val="005D484D"/>
    <w:rsid w:val="005E2EF0"/>
    <w:rsid w:val="005F69FE"/>
    <w:rsid w:val="0060146E"/>
    <w:rsid w:val="00640485"/>
    <w:rsid w:val="00653ABF"/>
    <w:rsid w:val="0067010D"/>
    <w:rsid w:val="0068471E"/>
    <w:rsid w:val="00684F98"/>
    <w:rsid w:val="00693FFD"/>
    <w:rsid w:val="006C429E"/>
    <w:rsid w:val="006D1BF7"/>
    <w:rsid w:val="006D2159"/>
    <w:rsid w:val="006F787C"/>
    <w:rsid w:val="00702636"/>
    <w:rsid w:val="00724507"/>
    <w:rsid w:val="00735B19"/>
    <w:rsid w:val="0074308D"/>
    <w:rsid w:val="00744989"/>
    <w:rsid w:val="0075561D"/>
    <w:rsid w:val="00773E6C"/>
    <w:rsid w:val="0077436C"/>
    <w:rsid w:val="00781FB1"/>
    <w:rsid w:val="007A5D1D"/>
    <w:rsid w:val="00813C37"/>
    <w:rsid w:val="008154B5"/>
    <w:rsid w:val="00817C07"/>
    <w:rsid w:val="00823962"/>
    <w:rsid w:val="00852719"/>
    <w:rsid w:val="00860115"/>
    <w:rsid w:val="008733AB"/>
    <w:rsid w:val="0088783C"/>
    <w:rsid w:val="008C567A"/>
    <w:rsid w:val="008D10F5"/>
    <w:rsid w:val="00917CD4"/>
    <w:rsid w:val="009370BC"/>
    <w:rsid w:val="00970580"/>
    <w:rsid w:val="0098739B"/>
    <w:rsid w:val="009B61E5"/>
    <w:rsid w:val="009D1E89"/>
    <w:rsid w:val="00A17661"/>
    <w:rsid w:val="00A24B2D"/>
    <w:rsid w:val="00A33841"/>
    <w:rsid w:val="00A40966"/>
    <w:rsid w:val="00A46FDA"/>
    <w:rsid w:val="00A921E0"/>
    <w:rsid w:val="00AB5315"/>
    <w:rsid w:val="00AC07DC"/>
    <w:rsid w:val="00AC0F5D"/>
    <w:rsid w:val="00AE3021"/>
    <w:rsid w:val="00AE5526"/>
    <w:rsid w:val="00AF051B"/>
    <w:rsid w:val="00B01578"/>
    <w:rsid w:val="00B0738F"/>
    <w:rsid w:val="00B15879"/>
    <w:rsid w:val="00B22400"/>
    <w:rsid w:val="00B26601"/>
    <w:rsid w:val="00B41951"/>
    <w:rsid w:val="00B53229"/>
    <w:rsid w:val="00B62480"/>
    <w:rsid w:val="00B81B70"/>
    <w:rsid w:val="00BC7515"/>
    <w:rsid w:val="00BD0724"/>
    <w:rsid w:val="00BD2B91"/>
    <w:rsid w:val="00BD3679"/>
    <w:rsid w:val="00BD5AB0"/>
    <w:rsid w:val="00BE5521"/>
    <w:rsid w:val="00C00D60"/>
    <w:rsid w:val="00C02969"/>
    <w:rsid w:val="00C53263"/>
    <w:rsid w:val="00C75F1D"/>
    <w:rsid w:val="00C951D8"/>
    <w:rsid w:val="00CB68E8"/>
    <w:rsid w:val="00CF482A"/>
    <w:rsid w:val="00CF4E49"/>
    <w:rsid w:val="00D042E0"/>
    <w:rsid w:val="00D04F01"/>
    <w:rsid w:val="00D06B05"/>
    <w:rsid w:val="00D224E4"/>
    <w:rsid w:val="00D338E4"/>
    <w:rsid w:val="00D51947"/>
    <w:rsid w:val="00D532F0"/>
    <w:rsid w:val="00D77413"/>
    <w:rsid w:val="00D82759"/>
    <w:rsid w:val="00D86DE4"/>
    <w:rsid w:val="00D97C57"/>
    <w:rsid w:val="00DA6867"/>
    <w:rsid w:val="00E23F1D"/>
    <w:rsid w:val="00E36361"/>
    <w:rsid w:val="00E55AE9"/>
    <w:rsid w:val="00E73367"/>
    <w:rsid w:val="00E82BF7"/>
    <w:rsid w:val="00EA5541"/>
    <w:rsid w:val="00EB0C84"/>
    <w:rsid w:val="00EB4526"/>
    <w:rsid w:val="00EB69A0"/>
    <w:rsid w:val="00ED1DB4"/>
    <w:rsid w:val="00EF465F"/>
    <w:rsid w:val="00F07774"/>
    <w:rsid w:val="00F31254"/>
    <w:rsid w:val="00F40D53"/>
    <w:rsid w:val="00F4327B"/>
    <w:rsid w:val="00F4525C"/>
    <w:rsid w:val="00F50D86"/>
    <w:rsid w:val="00F77B95"/>
    <w:rsid w:val="00F906A6"/>
    <w:rsid w:val="00FA0CF9"/>
    <w:rsid w:val="00FA3FCC"/>
    <w:rsid w:val="00FB0530"/>
    <w:rsid w:val="00FC790C"/>
    <w:rsid w:val="00FE4E9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C2383"/>
  <w15:docId w15:val="{D7376387-E91B-48DB-9918-84F45919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A46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A6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13D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13D5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dministration/schooladministration/authorisation/Pages/SingleStudyProvider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Pages/language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2A54-A72A-4D2A-A1C9-483B60DA850B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aab662d-a6b2-42d6-996b-a574723d1ad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A7DA1-AE62-47D2-BE8B-B181EF7E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1479</Words>
  <Characters>8432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Heeren, Thomas T</dc:creator>
  <cp:lastModifiedBy>Ng, Francis F</cp:lastModifiedBy>
  <cp:revision>2</cp:revision>
  <cp:lastPrinted>2020-02-03T05:05:00Z</cp:lastPrinted>
  <dcterms:created xsi:type="dcterms:W3CDTF">2020-07-31T00:09:00Z</dcterms:created>
  <dcterms:modified xsi:type="dcterms:W3CDTF">2020-07-31T00:09:00Z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