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0AE2B06D" w:rsidR="00F4525C" w:rsidRDefault="00242AC0" w:rsidP="003369B1">
      <w:pPr>
        <w:pStyle w:val="VCAAHeading1"/>
        <w:spacing w:before="0" w:after="240"/>
      </w:pPr>
      <w:r>
        <w:t xml:space="preserve">VCE </w:t>
      </w:r>
      <w:r w:rsidR="00C713A3">
        <w:t>Legal Studies</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10322C" w:rsidRPr="0010322C" w14:paraId="2CE58392" w14:textId="77777777" w:rsidTr="0010322C">
        <w:tc>
          <w:tcPr>
            <w:tcW w:w="15021" w:type="dxa"/>
            <w:gridSpan w:val="6"/>
            <w:shd w:val="clear" w:color="auto" w:fill="0F7EB4"/>
            <w:vAlign w:val="center"/>
          </w:tcPr>
          <w:p w14:paraId="70AA58F2" w14:textId="12D83046" w:rsidR="0010322C" w:rsidRPr="00850356" w:rsidRDefault="0010322C" w:rsidP="0010322C">
            <w:pPr>
              <w:tabs>
                <w:tab w:val="left" w:pos="9580"/>
              </w:tabs>
              <w:spacing w:before="60"/>
              <w:ind w:right="-136"/>
              <w:jc w:val="center"/>
              <w:rPr>
                <w:rFonts w:ascii="Arial Narrow" w:hAnsi="Arial Narrow"/>
                <w:b/>
                <w:color w:val="FFFFFF" w:themeColor="background1"/>
                <w:sz w:val="24"/>
                <w:szCs w:val="24"/>
                <w:lang w:eastAsia="en-AU"/>
              </w:rPr>
            </w:pPr>
            <w:r w:rsidRPr="00850356">
              <w:rPr>
                <w:rFonts w:ascii="Arial Narrow" w:hAnsi="Arial Narrow"/>
                <w:b/>
                <w:color w:val="FFFFFF" w:themeColor="background1"/>
                <w:sz w:val="24"/>
                <w:szCs w:val="24"/>
                <w:lang w:eastAsia="en-AU"/>
              </w:rPr>
              <w:t xml:space="preserve">VCE </w:t>
            </w:r>
            <w:r w:rsidR="00C713A3">
              <w:rPr>
                <w:rFonts w:ascii="Arial Narrow" w:hAnsi="Arial Narrow"/>
                <w:b/>
                <w:color w:val="FFFFFF" w:themeColor="background1"/>
                <w:sz w:val="24"/>
                <w:szCs w:val="24"/>
                <w:lang w:eastAsia="en-AU"/>
              </w:rPr>
              <w:t>Legal Studies</w:t>
            </w:r>
          </w:p>
          <w:p w14:paraId="445FDE72" w14:textId="52232543" w:rsidR="0010322C" w:rsidRPr="0010322C" w:rsidRDefault="0010322C" w:rsidP="0010322C">
            <w:pPr>
              <w:spacing w:before="60" w:after="60"/>
              <w:jc w:val="center"/>
              <w:rPr>
                <w:rFonts w:ascii="Arial Narrow" w:eastAsia="Calibri" w:hAnsi="Arial Narrow"/>
                <w:b/>
                <w:sz w:val="20"/>
                <w:szCs w:val="20"/>
                <w:lang w:val="en-AU"/>
              </w:rPr>
            </w:pPr>
            <w:r w:rsidRPr="00850356">
              <w:rPr>
                <w:rFonts w:ascii="Arial Narrow" w:hAnsi="Arial Narrow"/>
                <w:b/>
                <w:color w:val="FFFFFF" w:themeColor="background1"/>
                <w:sz w:val="24"/>
                <w:szCs w:val="24"/>
                <w:lang w:eastAsia="en-AU"/>
              </w:rPr>
              <w:t>SCHOOL-ASSESSED COURSEWORK</w:t>
            </w:r>
          </w:p>
        </w:tc>
      </w:tr>
      <w:tr w:rsidR="0010322C" w:rsidRPr="0010322C" w14:paraId="575EE165" w14:textId="77777777" w:rsidTr="0010322C">
        <w:tc>
          <w:tcPr>
            <w:tcW w:w="15021" w:type="dxa"/>
            <w:gridSpan w:val="6"/>
            <w:tcBorders>
              <w:bottom w:val="single" w:sz="4" w:space="0" w:color="auto"/>
            </w:tcBorders>
            <w:vAlign w:val="center"/>
          </w:tcPr>
          <w:p w14:paraId="0E6F1AAC" w14:textId="4FA81BF3" w:rsidR="0010322C" w:rsidRPr="0010322C" w:rsidRDefault="0010322C" w:rsidP="00850356">
            <w:pPr>
              <w:spacing w:before="60" w:after="60"/>
              <w:jc w:val="center"/>
              <w:rPr>
                <w:rFonts w:ascii="Arial Narrow" w:eastAsia="Calibri" w:hAnsi="Arial Narrow"/>
                <w:b/>
                <w:sz w:val="20"/>
                <w:szCs w:val="20"/>
                <w:lang w:val="en-AU"/>
              </w:rPr>
            </w:pPr>
            <w:r w:rsidRPr="0010322C">
              <w:rPr>
                <w:rFonts w:ascii="Arial Narrow" w:eastAsia="Calibri" w:hAnsi="Arial Narrow"/>
                <w:b/>
                <w:sz w:val="20"/>
                <w:szCs w:val="20"/>
                <w:lang w:val="en-AU"/>
              </w:rPr>
              <w:t>Performance descriptors</w:t>
            </w:r>
          </w:p>
        </w:tc>
      </w:tr>
      <w:tr w:rsidR="0010322C" w:rsidRPr="0010322C" w14:paraId="23A7BA43" w14:textId="77777777" w:rsidTr="0010322C">
        <w:tc>
          <w:tcPr>
            <w:tcW w:w="15021" w:type="dxa"/>
            <w:gridSpan w:val="6"/>
            <w:tcBorders>
              <w:left w:val="nil"/>
              <w:right w:val="nil"/>
            </w:tcBorders>
            <w:vAlign w:val="center"/>
          </w:tcPr>
          <w:p w14:paraId="16ADC693" w14:textId="77777777" w:rsidR="0010322C" w:rsidRPr="0010322C" w:rsidRDefault="0010322C" w:rsidP="004251F6">
            <w:pPr>
              <w:spacing w:before="40" w:after="40"/>
              <w:jc w:val="center"/>
              <w:rPr>
                <w:rFonts w:ascii="Arial Narrow" w:eastAsia="Calibri" w:hAnsi="Arial Narrow"/>
                <w:b/>
                <w:sz w:val="8"/>
                <w:szCs w:val="8"/>
                <w:lang w:val="en-AU"/>
              </w:rPr>
            </w:pPr>
          </w:p>
        </w:tc>
      </w:tr>
      <w:tr w:rsidR="00960228" w:rsidRPr="00AC3EE8" w14:paraId="23B73769" w14:textId="77777777" w:rsidTr="00241C58">
        <w:tc>
          <w:tcPr>
            <w:tcW w:w="2689" w:type="dxa"/>
            <w:vMerge w:val="restart"/>
            <w:vAlign w:val="center"/>
          </w:tcPr>
          <w:p w14:paraId="0607C206" w14:textId="40CBE92B" w:rsidR="00960228" w:rsidRPr="00241C58" w:rsidRDefault="00960228"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Pr>
                <w:rFonts w:ascii="Arial Narrow" w:eastAsia="Calibri" w:hAnsi="Arial Narrow" w:cs="Cordia New"/>
                <w:b/>
                <w:bCs/>
                <w:sz w:val="20"/>
                <w:szCs w:val="20"/>
              </w:rPr>
              <w:t>3</w:t>
            </w:r>
          </w:p>
          <w:p w14:paraId="72AB099D" w14:textId="69BCDC74" w:rsidR="00960228" w:rsidRPr="00241C58" w:rsidRDefault="00960228"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Pr>
                <w:rFonts w:ascii="Arial Narrow" w:eastAsia="Calibri" w:hAnsi="Arial Narrow" w:cs="Cordia New"/>
                <w:b/>
                <w:bCs/>
                <w:sz w:val="20"/>
                <w:szCs w:val="20"/>
              </w:rPr>
              <w:t>1</w:t>
            </w:r>
          </w:p>
          <w:p w14:paraId="269CB709" w14:textId="53ED6439" w:rsidR="00960228" w:rsidRPr="00D224CC" w:rsidRDefault="00960228" w:rsidP="00241C58">
            <w:pPr>
              <w:autoSpaceDE w:val="0"/>
              <w:autoSpaceDN w:val="0"/>
              <w:adjustRightInd w:val="0"/>
              <w:spacing w:before="120"/>
              <w:rPr>
                <w:rFonts w:ascii="Arial Narrow" w:hAnsi="Arial Narrow"/>
                <w:b/>
                <w:bCs/>
                <w:i/>
                <w:iCs/>
                <w:sz w:val="18"/>
                <w:szCs w:val="18"/>
              </w:rPr>
            </w:pPr>
            <w:r w:rsidRPr="00A75CA5">
              <w:rPr>
                <w:rFonts w:ascii="Arial Narrow" w:eastAsia="Calibri" w:hAnsi="Arial Narrow" w:cs="Cordia New"/>
                <w:b/>
                <w:bCs/>
                <w:i/>
                <w:iCs/>
                <w:color w:val="221E1F"/>
                <w:sz w:val="20"/>
                <w:szCs w:val="20"/>
              </w:rPr>
              <w:t>On completion of this unit the student should be able to explain the key principles in the criminal justice system, discuss the ability of sanctions to achieve their purposes and evaluate the ability of the criminal justice system to achieve the principles of justice during a criminal case.</w:t>
            </w:r>
          </w:p>
        </w:tc>
        <w:tc>
          <w:tcPr>
            <w:tcW w:w="12332" w:type="dxa"/>
            <w:gridSpan w:val="5"/>
            <w:shd w:val="clear" w:color="auto" w:fill="0F7EB4"/>
            <w:vAlign w:val="center"/>
          </w:tcPr>
          <w:p w14:paraId="1465E2B7" w14:textId="77777777" w:rsidR="00960228" w:rsidRPr="00241C58" w:rsidRDefault="00960228"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960228" w:rsidRPr="00AC3EE8" w14:paraId="154FBA96" w14:textId="77777777" w:rsidTr="00241C58">
        <w:trPr>
          <w:trHeight w:val="170"/>
        </w:trPr>
        <w:tc>
          <w:tcPr>
            <w:tcW w:w="2689" w:type="dxa"/>
            <w:vMerge/>
            <w:vAlign w:val="center"/>
          </w:tcPr>
          <w:p w14:paraId="46D58213" w14:textId="77777777" w:rsidR="00960228" w:rsidRPr="00AC3EE8" w:rsidRDefault="00960228" w:rsidP="00850356">
            <w:pPr>
              <w:spacing w:before="120" w:after="120"/>
              <w:rPr>
                <w:rFonts w:ascii="Arial Narrow" w:hAnsi="Arial Narrow"/>
              </w:rPr>
            </w:pPr>
          </w:p>
        </w:tc>
        <w:tc>
          <w:tcPr>
            <w:tcW w:w="2466" w:type="dxa"/>
            <w:vAlign w:val="center"/>
          </w:tcPr>
          <w:p w14:paraId="7ED51E7D" w14:textId="77777777" w:rsidR="00960228" w:rsidRPr="00241C58" w:rsidRDefault="00960228"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960228" w:rsidRPr="00241C58" w:rsidRDefault="0096022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960228" w:rsidRPr="00241C58" w:rsidRDefault="0096022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960228" w:rsidRPr="00241C58" w:rsidRDefault="0096022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960228" w:rsidRPr="00241C58" w:rsidRDefault="0096022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960228" w:rsidRPr="00AC3EE8" w14:paraId="715C8597" w14:textId="77777777" w:rsidTr="00241C58">
        <w:tc>
          <w:tcPr>
            <w:tcW w:w="2689" w:type="dxa"/>
            <w:vMerge/>
            <w:vAlign w:val="center"/>
          </w:tcPr>
          <w:p w14:paraId="2EB5C883" w14:textId="77777777" w:rsidR="00960228" w:rsidRPr="00AC3EE8" w:rsidRDefault="00960228" w:rsidP="00C713A3"/>
        </w:tc>
        <w:tc>
          <w:tcPr>
            <w:tcW w:w="2466" w:type="dxa"/>
          </w:tcPr>
          <w:p w14:paraId="605EC246" w14:textId="0F3EBE46"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Identifies some key principles in the criminal justice system </w:t>
            </w:r>
          </w:p>
        </w:tc>
        <w:tc>
          <w:tcPr>
            <w:tcW w:w="2466" w:type="dxa"/>
          </w:tcPr>
          <w:p w14:paraId="2E4FF0C7" w14:textId="6AC97342"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Identifies and provides a limited explanation of some of the key principles in the criminal justice system </w:t>
            </w:r>
          </w:p>
        </w:tc>
        <w:tc>
          <w:tcPr>
            <w:tcW w:w="2467" w:type="dxa"/>
          </w:tcPr>
          <w:p w14:paraId="4BD4CF52" w14:textId="5D9769C6"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Satisfactory explanation of the key principles in the criminal justice system </w:t>
            </w:r>
          </w:p>
        </w:tc>
        <w:tc>
          <w:tcPr>
            <w:tcW w:w="2466" w:type="dxa"/>
          </w:tcPr>
          <w:p w14:paraId="3E224C23" w14:textId="699521A0"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Detailed and accurate explanation of the key principles in the criminal justice system </w:t>
            </w:r>
          </w:p>
        </w:tc>
        <w:tc>
          <w:tcPr>
            <w:tcW w:w="2467" w:type="dxa"/>
          </w:tcPr>
          <w:p w14:paraId="44CFC244" w14:textId="3ADC9444"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Sophisticated and insightful analysis of the key principles in the criminal justice system </w:t>
            </w:r>
          </w:p>
        </w:tc>
      </w:tr>
      <w:tr w:rsidR="00960228" w:rsidRPr="00AC3EE8" w14:paraId="0776F904" w14:textId="77777777" w:rsidTr="00241C58">
        <w:tc>
          <w:tcPr>
            <w:tcW w:w="2689" w:type="dxa"/>
            <w:vMerge/>
            <w:vAlign w:val="center"/>
          </w:tcPr>
          <w:p w14:paraId="057DD85C" w14:textId="77777777" w:rsidR="00960228" w:rsidRPr="00AC3EE8" w:rsidRDefault="00960228" w:rsidP="00C713A3"/>
        </w:tc>
        <w:tc>
          <w:tcPr>
            <w:tcW w:w="2466" w:type="dxa"/>
          </w:tcPr>
          <w:p w14:paraId="4545CD27" w14:textId="264FA45E"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Very limited understanding of some common sanctions </w:t>
            </w:r>
          </w:p>
        </w:tc>
        <w:tc>
          <w:tcPr>
            <w:tcW w:w="2466" w:type="dxa"/>
          </w:tcPr>
          <w:p w14:paraId="21DC3859" w14:textId="2D1D5499"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Limited understanding of a range of sanctions and some understanding of the purpose of each</w:t>
            </w:r>
          </w:p>
        </w:tc>
        <w:tc>
          <w:tcPr>
            <w:tcW w:w="2467" w:type="dxa"/>
          </w:tcPr>
          <w:p w14:paraId="186A6662" w14:textId="42E459DE"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Sound understanding of a wide range of sanctions and the purpose of each </w:t>
            </w:r>
          </w:p>
        </w:tc>
        <w:tc>
          <w:tcPr>
            <w:tcW w:w="2466" w:type="dxa"/>
          </w:tcPr>
          <w:p w14:paraId="44E66BFB" w14:textId="534B0B7D"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Detailed understanding of a wide range of sanctions with discussion of the ability of these to achieve their stated purpose </w:t>
            </w:r>
          </w:p>
        </w:tc>
        <w:tc>
          <w:tcPr>
            <w:tcW w:w="2467" w:type="dxa"/>
          </w:tcPr>
          <w:p w14:paraId="56C966BB" w14:textId="12699CF7" w:rsidR="00960228" w:rsidRPr="004251F6" w:rsidRDefault="00960228" w:rsidP="0075499C">
            <w:pPr>
              <w:spacing w:before="100" w:after="100"/>
              <w:rPr>
                <w:rFonts w:ascii="Arial Narrow" w:hAnsi="Arial Narrow" w:cstheme="minorHAnsi"/>
                <w:sz w:val="20"/>
                <w:szCs w:val="20"/>
              </w:rPr>
            </w:pPr>
            <w:r w:rsidRPr="004251F6">
              <w:rPr>
                <w:rFonts w:ascii="Arial Narrow" w:hAnsi="Arial Narrow"/>
                <w:sz w:val="16"/>
                <w:szCs w:val="16"/>
              </w:rPr>
              <w:t xml:space="preserve">Comprehensive understanding of a wide range of sanctions and a detailed discussion of the ability of each to achieve its stated purpose </w:t>
            </w:r>
          </w:p>
        </w:tc>
      </w:tr>
      <w:tr w:rsidR="00960228" w:rsidRPr="00AC3EE8" w14:paraId="77C16339" w14:textId="77777777" w:rsidTr="00241C58">
        <w:tc>
          <w:tcPr>
            <w:tcW w:w="2689" w:type="dxa"/>
            <w:vMerge/>
            <w:vAlign w:val="center"/>
          </w:tcPr>
          <w:p w14:paraId="12FF06CD" w14:textId="77777777" w:rsidR="00960228" w:rsidRPr="00AC3EE8" w:rsidRDefault="00960228" w:rsidP="00C713A3"/>
        </w:tc>
        <w:tc>
          <w:tcPr>
            <w:tcW w:w="2466" w:type="dxa"/>
          </w:tcPr>
          <w:p w14:paraId="5CB49CF2" w14:textId="5349147A"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Identifies three of the principles of justice</w:t>
            </w:r>
          </w:p>
        </w:tc>
        <w:tc>
          <w:tcPr>
            <w:tcW w:w="2466" w:type="dxa"/>
          </w:tcPr>
          <w:p w14:paraId="17F5CBC7" w14:textId="35A36DBA"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Describes the three principles of justice and the relevance of these to the hearing of a criminal case</w:t>
            </w:r>
          </w:p>
        </w:tc>
        <w:tc>
          <w:tcPr>
            <w:tcW w:w="2467" w:type="dxa"/>
          </w:tcPr>
          <w:p w14:paraId="4B975F4B" w14:textId="59B55781"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Explains clearly the three principles of justice and some analysis of the importance of these to the criminal justice system in relation to the hearing of a criminal case</w:t>
            </w:r>
          </w:p>
        </w:tc>
        <w:tc>
          <w:tcPr>
            <w:tcW w:w="2466" w:type="dxa"/>
          </w:tcPr>
          <w:p w14:paraId="092F9D76" w14:textId="6D3680CB"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Relevant and logical analysis of aspects of the criminal justice system and its ability to achieve the principles of justice during a criminal case</w:t>
            </w:r>
          </w:p>
        </w:tc>
        <w:tc>
          <w:tcPr>
            <w:tcW w:w="2467" w:type="dxa"/>
          </w:tcPr>
          <w:p w14:paraId="02B869D9" w14:textId="2F4A3FA5"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Comprehensive evaluation of the criminal justice system and its ability to achieve the principles of justice during a criminal case that synthesises information from multiple sources</w:t>
            </w:r>
          </w:p>
        </w:tc>
      </w:tr>
      <w:tr w:rsidR="00960228" w:rsidRPr="00AC3EE8" w14:paraId="63F60284" w14:textId="77777777" w:rsidTr="00241C58">
        <w:tc>
          <w:tcPr>
            <w:tcW w:w="2689" w:type="dxa"/>
            <w:vMerge/>
            <w:vAlign w:val="center"/>
          </w:tcPr>
          <w:p w14:paraId="5D71AB9B" w14:textId="77777777" w:rsidR="00960228" w:rsidRPr="00AC3EE8" w:rsidRDefault="00960228" w:rsidP="00C713A3"/>
        </w:tc>
        <w:tc>
          <w:tcPr>
            <w:tcW w:w="2466" w:type="dxa"/>
          </w:tcPr>
          <w:p w14:paraId="6CD13BB0" w14:textId="4A84AB2A"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Very limited reference to key legal terminology and concepts</w:t>
            </w:r>
          </w:p>
        </w:tc>
        <w:tc>
          <w:tcPr>
            <w:tcW w:w="2466" w:type="dxa"/>
          </w:tcPr>
          <w:p w14:paraId="31EBBBBC" w14:textId="2DF784E1"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Some demonstration of correct usage and understanding of key legal terminology and concepts</w:t>
            </w:r>
          </w:p>
        </w:tc>
        <w:tc>
          <w:tcPr>
            <w:tcW w:w="2467" w:type="dxa"/>
          </w:tcPr>
          <w:p w14:paraId="3B8DEB3F" w14:textId="769FD6A2"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Demonstrates and applies a sound understanding to a range of legal terms and concepts</w:t>
            </w:r>
          </w:p>
        </w:tc>
        <w:tc>
          <w:tcPr>
            <w:tcW w:w="2466" w:type="dxa"/>
          </w:tcPr>
          <w:p w14:paraId="4E86A275" w14:textId="0AA52DD0"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Demonstrates a sound understanding of all legal terms and concepts and applies these appropriately to a scenario</w:t>
            </w:r>
          </w:p>
        </w:tc>
        <w:tc>
          <w:tcPr>
            <w:tcW w:w="2467" w:type="dxa"/>
          </w:tcPr>
          <w:p w14:paraId="1E1342CA" w14:textId="5665D264"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 xml:space="preserve">Demonstrates a comprehensive understanding of legal terms and concepts and applies these appropriately to different scenarios </w:t>
            </w:r>
          </w:p>
        </w:tc>
      </w:tr>
      <w:tr w:rsidR="00960228" w:rsidRPr="00AC3EE8" w14:paraId="502CDAC0" w14:textId="77777777" w:rsidTr="00241C58">
        <w:tc>
          <w:tcPr>
            <w:tcW w:w="2689" w:type="dxa"/>
            <w:vMerge/>
            <w:vAlign w:val="center"/>
          </w:tcPr>
          <w:p w14:paraId="1DA5C69F" w14:textId="77777777" w:rsidR="00960228" w:rsidRPr="00AC3EE8" w:rsidRDefault="00960228" w:rsidP="00C713A3"/>
        </w:tc>
        <w:tc>
          <w:tcPr>
            <w:tcW w:w="2466" w:type="dxa"/>
          </w:tcPr>
          <w:p w14:paraId="7BC196A7" w14:textId="5EA756D4"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Limited explanation of  legal principles and information using key knowledge</w:t>
            </w:r>
          </w:p>
        </w:tc>
        <w:tc>
          <w:tcPr>
            <w:tcW w:w="2466" w:type="dxa"/>
          </w:tcPr>
          <w:p w14:paraId="4CBD7D27" w14:textId="561F6837" w:rsidR="00960228" w:rsidRPr="004251F6" w:rsidRDefault="00960228" w:rsidP="0075499C">
            <w:pPr>
              <w:spacing w:before="120" w:after="120"/>
              <w:rPr>
                <w:rFonts w:ascii="Arial Narrow" w:hAnsi="Arial Narrow"/>
                <w:sz w:val="16"/>
                <w:szCs w:val="16"/>
              </w:rPr>
            </w:pPr>
            <w:r w:rsidRPr="004251F6">
              <w:rPr>
                <w:rFonts w:ascii="Arial Narrow" w:hAnsi="Arial Narrow"/>
                <w:sz w:val="16"/>
                <w:szCs w:val="16"/>
              </w:rPr>
              <w:t>Applies some legal principles and information to scenarios</w:t>
            </w:r>
          </w:p>
        </w:tc>
        <w:tc>
          <w:tcPr>
            <w:tcW w:w="2467" w:type="dxa"/>
          </w:tcPr>
          <w:p w14:paraId="1C771E02" w14:textId="3816FD1C"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Provides an appropriate synthesis of relevant information when applying legal principles and information from different sources</w:t>
            </w:r>
          </w:p>
        </w:tc>
        <w:tc>
          <w:tcPr>
            <w:tcW w:w="2466" w:type="dxa"/>
          </w:tcPr>
          <w:p w14:paraId="20C6E83A" w14:textId="54BAE46C"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Provides a detailed synthesis of relevant information when applying and interpreting information from different sources</w:t>
            </w:r>
          </w:p>
        </w:tc>
        <w:tc>
          <w:tcPr>
            <w:tcW w:w="2467" w:type="dxa"/>
          </w:tcPr>
          <w:p w14:paraId="09C7C713" w14:textId="61C66AC7" w:rsidR="00960228" w:rsidRPr="004251F6" w:rsidRDefault="00960228" w:rsidP="0075499C">
            <w:pPr>
              <w:spacing w:before="100" w:after="100"/>
              <w:rPr>
                <w:rFonts w:ascii="Arial Narrow" w:hAnsi="Arial Narrow"/>
                <w:sz w:val="16"/>
                <w:szCs w:val="16"/>
              </w:rPr>
            </w:pPr>
            <w:r w:rsidRPr="004251F6">
              <w:rPr>
                <w:rFonts w:ascii="Arial Narrow" w:hAnsi="Arial Narrow"/>
                <w:sz w:val="16"/>
                <w:szCs w:val="16"/>
              </w:rPr>
              <w:t xml:space="preserve">Provides a comprehensive synthesis supported by sophisticated use of information and legal principles from different sources </w:t>
            </w:r>
          </w:p>
        </w:tc>
      </w:tr>
    </w:tbl>
    <w:p w14:paraId="323A6DC7" w14:textId="079942D6" w:rsidR="00850356" w:rsidRDefault="00850356" w:rsidP="003369B1">
      <w:pPr>
        <w:spacing w:before="120" w:after="12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C713A3">
        <w:rPr>
          <w:rFonts w:ascii="Arial Narrow" w:hAnsi="Arial Narrow" w:cs="Arial"/>
          <w:sz w:val="20"/>
          <w:szCs w:val="20"/>
        </w:rPr>
        <w:t>50</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1857"/>
        <w:gridCol w:w="1848"/>
        <w:gridCol w:w="1931"/>
        <w:gridCol w:w="1857"/>
        <w:gridCol w:w="1857"/>
      </w:tblGrid>
      <w:tr w:rsidR="00C713A3" w:rsidRPr="007D0AF8" w14:paraId="034E14B3" w14:textId="77777777" w:rsidTr="00C713A3">
        <w:trPr>
          <w:trHeight w:val="170"/>
        </w:trPr>
        <w:tc>
          <w:tcPr>
            <w:tcW w:w="1857" w:type="dxa"/>
            <w:vAlign w:val="center"/>
          </w:tcPr>
          <w:p w14:paraId="5F3239B6" w14:textId="77777777" w:rsidR="00C713A3" w:rsidRPr="004251F6"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4251F6">
              <w:rPr>
                <w:rFonts w:ascii="Arial Narrow" w:hAnsi="Arial Narrow"/>
                <w:sz w:val="18"/>
                <w:szCs w:val="18"/>
              </w:rPr>
              <w:t>Very Low 1–10</w:t>
            </w:r>
          </w:p>
        </w:tc>
        <w:tc>
          <w:tcPr>
            <w:tcW w:w="1848" w:type="dxa"/>
            <w:vAlign w:val="center"/>
          </w:tcPr>
          <w:p w14:paraId="24DCF46E" w14:textId="7CF12416" w:rsidR="00C713A3" w:rsidRPr="004251F6"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4251F6">
              <w:rPr>
                <w:rFonts w:ascii="Arial Narrow" w:hAnsi="Arial Narrow"/>
                <w:sz w:val="18"/>
                <w:szCs w:val="18"/>
              </w:rPr>
              <w:t>Low 10</w:t>
            </w:r>
            <w:r w:rsidR="004251F6">
              <w:rPr>
                <w:rFonts w:ascii="Arial Narrow" w:hAnsi="Arial Narrow"/>
                <w:sz w:val="18"/>
                <w:szCs w:val="18"/>
              </w:rPr>
              <w:t>–</w:t>
            </w:r>
            <w:r w:rsidRPr="004251F6">
              <w:rPr>
                <w:rFonts w:ascii="Arial Narrow" w:hAnsi="Arial Narrow"/>
                <w:sz w:val="18"/>
                <w:szCs w:val="18"/>
              </w:rPr>
              <w:t>20</w:t>
            </w:r>
          </w:p>
        </w:tc>
        <w:tc>
          <w:tcPr>
            <w:tcW w:w="1931" w:type="dxa"/>
            <w:vAlign w:val="center"/>
          </w:tcPr>
          <w:p w14:paraId="4B99D65C" w14:textId="57AFD5CE" w:rsidR="00C713A3" w:rsidRPr="004251F6"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4251F6">
              <w:rPr>
                <w:rFonts w:ascii="Arial Narrow" w:hAnsi="Arial Narrow"/>
                <w:sz w:val="18"/>
                <w:szCs w:val="18"/>
              </w:rPr>
              <w:t>Medium 20</w:t>
            </w:r>
            <w:r w:rsidR="004251F6">
              <w:rPr>
                <w:rFonts w:ascii="Arial Narrow" w:hAnsi="Arial Narrow"/>
                <w:sz w:val="18"/>
                <w:szCs w:val="18"/>
              </w:rPr>
              <w:t>–</w:t>
            </w:r>
            <w:r w:rsidRPr="004251F6">
              <w:rPr>
                <w:rFonts w:ascii="Arial Narrow" w:hAnsi="Arial Narrow"/>
                <w:sz w:val="18"/>
                <w:szCs w:val="18"/>
              </w:rPr>
              <w:t>30</w:t>
            </w:r>
          </w:p>
        </w:tc>
        <w:tc>
          <w:tcPr>
            <w:tcW w:w="1857" w:type="dxa"/>
            <w:vAlign w:val="center"/>
          </w:tcPr>
          <w:p w14:paraId="67C15C50" w14:textId="0CB8E73D" w:rsidR="00C713A3" w:rsidRPr="004251F6"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4251F6">
              <w:rPr>
                <w:rFonts w:ascii="Arial Narrow" w:hAnsi="Arial Narrow"/>
                <w:sz w:val="18"/>
                <w:szCs w:val="18"/>
              </w:rPr>
              <w:t>High 30</w:t>
            </w:r>
            <w:r w:rsidR="004251F6">
              <w:rPr>
                <w:rFonts w:ascii="Arial Narrow" w:hAnsi="Arial Narrow"/>
                <w:sz w:val="18"/>
                <w:szCs w:val="18"/>
              </w:rPr>
              <w:t>–</w:t>
            </w:r>
            <w:r w:rsidRPr="004251F6">
              <w:rPr>
                <w:rFonts w:ascii="Arial Narrow" w:hAnsi="Arial Narrow"/>
                <w:sz w:val="18"/>
                <w:szCs w:val="18"/>
              </w:rPr>
              <w:t>40</w:t>
            </w:r>
          </w:p>
        </w:tc>
        <w:tc>
          <w:tcPr>
            <w:tcW w:w="1857" w:type="dxa"/>
            <w:vAlign w:val="center"/>
          </w:tcPr>
          <w:p w14:paraId="7FFF618B" w14:textId="0777A73F" w:rsidR="00C713A3" w:rsidRPr="004251F6"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4251F6">
              <w:rPr>
                <w:rFonts w:ascii="Arial Narrow" w:hAnsi="Arial Narrow"/>
                <w:sz w:val="18"/>
                <w:szCs w:val="18"/>
              </w:rPr>
              <w:t>Very High 40</w:t>
            </w:r>
            <w:r w:rsidR="004251F6">
              <w:rPr>
                <w:rFonts w:ascii="Arial Narrow" w:hAnsi="Arial Narrow"/>
                <w:sz w:val="18"/>
                <w:szCs w:val="18"/>
              </w:rPr>
              <w:t>–</w:t>
            </w:r>
            <w:r w:rsidRPr="004251F6">
              <w:rPr>
                <w:rFonts w:ascii="Arial Narrow" w:hAnsi="Arial Narrow"/>
                <w:sz w:val="18"/>
                <w:szCs w:val="18"/>
              </w:rPr>
              <w:t>50</w:t>
            </w:r>
          </w:p>
        </w:tc>
      </w:tr>
    </w:tbl>
    <w:p w14:paraId="40742402" w14:textId="77777777" w:rsidR="008D74EF" w:rsidRDefault="008D74EF" w:rsidP="00241C58">
      <w:pPr>
        <w:pStyle w:val="VCAAfigures"/>
        <w:spacing w:before="0" w:after="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4F5B1456">
          <wp:simplePos x="0" y="0"/>
          <wp:positionH relativeFrom="page">
            <wp:align>right</wp:align>
          </wp:positionH>
          <wp:positionV relativeFrom="bottomMargin">
            <wp:posOffset>-10160</wp:posOffset>
          </wp:positionV>
          <wp:extent cx="10680065" cy="7105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710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15F09EA9" w:rsidR="00CE691B" w:rsidRPr="00D86DE4" w:rsidRDefault="004251F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369B1">
          <w:rPr>
            <w:color w:val="999999" w:themeColor="accent2"/>
          </w:rPr>
          <w:t>VCE Legal Studies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81A07"/>
    <w:rsid w:val="000A71F7"/>
    <w:rsid w:val="000F09E4"/>
    <w:rsid w:val="000F16FD"/>
    <w:rsid w:val="000F5AAF"/>
    <w:rsid w:val="0010322C"/>
    <w:rsid w:val="001416E5"/>
    <w:rsid w:val="00143520"/>
    <w:rsid w:val="00153AD2"/>
    <w:rsid w:val="001779EA"/>
    <w:rsid w:val="001D3246"/>
    <w:rsid w:val="001E2AB9"/>
    <w:rsid w:val="002279BA"/>
    <w:rsid w:val="002329F3"/>
    <w:rsid w:val="00241C58"/>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369B1"/>
    <w:rsid w:val="0035293F"/>
    <w:rsid w:val="00372484"/>
    <w:rsid w:val="00391986"/>
    <w:rsid w:val="003A00B4"/>
    <w:rsid w:val="003B7637"/>
    <w:rsid w:val="003C512A"/>
    <w:rsid w:val="003C5E71"/>
    <w:rsid w:val="004045CF"/>
    <w:rsid w:val="00417AA3"/>
    <w:rsid w:val="00420B63"/>
    <w:rsid w:val="004251F6"/>
    <w:rsid w:val="00425DFE"/>
    <w:rsid w:val="00434EDB"/>
    <w:rsid w:val="00440B32"/>
    <w:rsid w:val="00443A55"/>
    <w:rsid w:val="0046078D"/>
    <w:rsid w:val="00476B9F"/>
    <w:rsid w:val="00495C80"/>
    <w:rsid w:val="004A2ED8"/>
    <w:rsid w:val="004E363F"/>
    <w:rsid w:val="004F5BDA"/>
    <w:rsid w:val="0051631E"/>
    <w:rsid w:val="00537A1F"/>
    <w:rsid w:val="00566029"/>
    <w:rsid w:val="00574299"/>
    <w:rsid w:val="005923CB"/>
    <w:rsid w:val="005A74BB"/>
    <w:rsid w:val="005B391B"/>
    <w:rsid w:val="005D3D78"/>
    <w:rsid w:val="005E2EF0"/>
    <w:rsid w:val="005F4092"/>
    <w:rsid w:val="006816B7"/>
    <w:rsid w:val="0068471E"/>
    <w:rsid w:val="00684F98"/>
    <w:rsid w:val="00693FFD"/>
    <w:rsid w:val="006D2159"/>
    <w:rsid w:val="006F787C"/>
    <w:rsid w:val="00702636"/>
    <w:rsid w:val="00724507"/>
    <w:rsid w:val="0075499C"/>
    <w:rsid w:val="00773E6C"/>
    <w:rsid w:val="00781FB1"/>
    <w:rsid w:val="007D1B6D"/>
    <w:rsid w:val="00813C37"/>
    <w:rsid w:val="008154B5"/>
    <w:rsid w:val="00823962"/>
    <w:rsid w:val="00850356"/>
    <w:rsid w:val="00852719"/>
    <w:rsid w:val="00860115"/>
    <w:rsid w:val="0088783C"/>
    <w:rsid w:val="008D74EF"/>
    <w:rsid w:val="00930B54"/>
    <w:rsid w:val="009370BC"/>
    <w:rsid w:val="00960228"/>
    <w:rsid w:val="00970580"/>
    <w:rsid w:val="0098739B"/>
    <w:rsid w:val="009B61E5"/>
    <w:rsid w:val="009B688A"/>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81B70"/>
    <w:rsid w:val="00BB3BAB"/>
    <w:rsid w:val="00BD0724"/>
    <w:rsid w:val="00BD2B91"/>
    <w:rsid w:val="00BE5521"/>
    <w:rsid w:val="00BF6C23"/>
    <w:rsid w:val="00C53263"/>
    <w:rsid w:val="00C713A3"/>
    <w:rsid w:val="00C75F1D"/>
    <w:rsid w:val="00C95156"/>
    <w:rsid w:val="00CA0DC2"/>
    <w:rsid w:val="00CB68E8"/>
    <w:rsid w:val="00CC365C"/>
    <w:rsid w:val="00CC73CD"/>
    <w:rsid w:val="00CE691B"/>
    <w:rsid w:val="00D04F01"/>
    <w:rsid w:val="00D06414"/>
    <w:rsid w:val="00D224CC"/>
    <w:rsid w:val="00D24E5A"/>
    <w:rsid w:val="00D338E4"/>
    <w:rsid w:val="00D51947"/>
    <w:rsid w:val="00D532F0"/>
    <w:rsid w:val="00D77413"/>
    <w:rsid w:val="00D7790E"/>
    <w:rsid w:val="00D82759"/>
    <w:rsid w:val="00D86DE4"/>
    <w:rsid w:val="00DE1909"/>
    <w:rsid w:val="00DE51DB"/>
    <w:rsid w:val="00E23F1D"/>
    <w:rsid w:val="00E30E05"/>
    <w:rsid w:val="00E36361"/>
    <w:rsid w:val="00E538E6"/>
    <w:rsid w:val="00E55AE9"/>
    <w:rsid w:val="00E80C8E"/>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081A07"/>
    <w:rPr>
      <w:sz w:val="16"/>
      <w:szCs w:val="16"/>
    </w:rPr>
  </w:style>
  <w:style w:type="paragraph" w:styleId="CommentText">
    <w:name w:val="annotation text"/>
    <w:basedOn w:val="Normal"/>
    <w:link w:val="CommentTextChar"/>
    <w:uiPriority w:val="99"/>
    <w:unhideWhenUsed/>
    <w:rsid w:val="00081A07"/>
    <w:pPr>
      <w:spacing w:line="240" w:lineRule="auto"/>
    </w:pPr>
    <w:rPr>
      <w:sz w:val="20"/>
      <w:szCs w:val="20"/>
    </w:rPr>
  </w:style>
  <w:style w:type="character" w:customStyle="1" w:styleId="CommentTextChar">
    <w:name w:val="Comment Text Char"/>
    <w:basedOn w:val="DefaultParagraphFont"/>
    <w:link w:val="CommentText"/>
    <w:uiPriority w:val="99"/>
    <w:rsid w:val="00081A07"/>
    <w:rPr>
      <w:sz w:val="20"/>
      <w:szCs w:val="20"/>
    </w:rPr>
  </w:style>
  <w:style w:type="paragraph" w:styleId="CommentSubject">
    <w:name w:val="annotation subject"/>
    <w:basedOn w:val="CommentText"/>
    <w:next w:val="CommentText"/>
    <w:link w:val="CommentSubjectChar"/>
    <w:uiPriority w:val="99"/>
    <w:semiHidden/>
    <w:unhideWhenUsed/>
    <w:rsid w:val="00081A07"/>
    <w:rPr>
      <w:b/>
      <w:bCs/>
    </w:rPr>
  </w:style>
  <w:style w:type="character" w:customStyle="1" w:styleId="CommentSubjectChar">
    <w:name w:val="Comment Subject Char"/>
    <w:basedOn w:val="CommentTextChar"/>
    <w:link w:val="CommentSubject"/>
    <w:uiPriority w:val="99"/>
    <w:semiHidden/>
    <w:rsid w:val="00081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9330B4"/>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elements/1.1/"/>
    <ds:schemaRef ds:uri="1aab662d-a6b2-42d6-996b-a574723d1ad8"/>
    <ds:schemaRef ds:uri="http://purl.org/dc/terms/"/>
    <ds:schemaRef ds:uri="http://www.w3.org/XML/1998/namespace"/>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Music Composition: Performance descriptors</vt:lpstr>
    </vt:vector>
  </TitlesOfParts>
  <Company>Victorian Curriculum and Assessment Authority</Company>
  <LinksUpToDate>false</LinksUpToDate>
  <CharactersWithSpaces>3169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Legal Studies Performance descriptors</dc:title>
  <dc:subject>VCE Legal Studies</dc:subject>
  <dc:creator>vcaa@education.vic.gov.au</dc:creator>
  <cp:keywords>legal, performance descriptors, Unit 3, Outcome 1</cp:keywords>
  <cp:lastModifiedBy>Julie Coleman</cp:lastModifiedBy>
  <cp:revision>3</cp:revision>
  <cp:lastPrinted>2015-05-15T02:36:00Z</cp:lastPrinted>
  <dcterms:created xsi:type="dcterms:W3CDTF">2023-09-11T03:52:00Z</dcterms:created>
  <dcterms:modified xsi:type="dcterms:W3CDTF">2023-09-11T03:58:00Z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