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E4BEFA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FB4E2E">
        <w:t>Literature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2462C46B" w:rsidR="00E40242" w:rsidRPr="004A4C31" w:rsidRDefault="001E234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Literature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D060B8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131A0D93" w:rsidR="00D060B8" w:rsidRPr="00242AC0" w:rsidRDefault="00D060B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2B1B73FF" w:rsidR="00D060B8" w:rsidRPr="00242AC0" w:rsidRDefault="00D060B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42A7A9DE" w:rsidR="00D060B8" w:rsidRPr="00AA3EB3" w:rsidRDefault="00D060B8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 w:cstheme="minorHAnsi"/>
                <w:sz w:val="20"/>
                <w:szCs w:val="20"/>
                <w:lang w:val="en-AU"/>
              </w:rPr>
              <w:t>Respond creatively to a text and comment critically on both the original text and the creative response.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D060B8" w:rsidRPr="004A4C31" w:rsidRDefault="00D060B8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060B8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D060B8" w:rsidRPr="00242AC0" w:rsidRDefault="00D060B8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D060B8" w:rsidRPr="00242AC0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D060B8" w:rsidRPr="00443A55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D060B8" w:rsidRPr="00443A55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D060B8" w:rsidRPr="00443A55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D060B8" w:rsidRPr="00242AC0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D060B8" w:rsidRPr="00443A55" w:rsidRDefault="00D060B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060B8" w:rsidRPr="00242AC0" w14:paraId="7F64F049" w14:textId="77777777" w:rsidTr="00ED36F3">
        <w:trPr>
          <w:cantSplit/>
          <w:trHeight w:val="1077"/>
        </w:trPr>
        <w:tc>
          <w:tcPr>
            <w:tcW w:w="1980" w:type="dxa"/>
            <w:vMerge/>
            <w:vAlign w:val="center"/>
          </w:tcPr>
          <w:p w14:paraId="3CFC6151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192BFE2C" w:rsidR="00D060B8" w:rsidRPr="00FB4E2E" w:rsidRDefault="00D060B8" w:rsidP="00ED36F3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Cs w:val="20"/>
              </w:rPr>
            </w:pPr>
            <w:r w:rsidRPr="00EA5C85">
              <w:rPr>
                <w:szCs w:val="20"/>
              </w:rPr>
              <w:t>Analyse closely the literary form, features and language of a text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47C28DB7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Refers to aspects of forms, features and language, connects to some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0DC37402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Provides connections between forms, features and language, and ideas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1E4631FE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Uses suitable examples of form, features and language to explore ideas from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05F898C5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Examines relevant examples of form, features and language to explore the ideas from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2D097996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Explores the interplay between form, features and language, and meaning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60B8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5F8A35EC" w:rsidR="00D060B8" w:rsidRPr="00FB4E2E" w:rsidRDefault="00D060B8" w:rsidP="00ED36F3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EA5C85">
              <w:rPr>
                <w:rFonts w:ascii="Arial Narrow" w:hAnsi="Arial Narrow" w:cstheme="minorHAnsi"/>
                <w:sz w:val="20"/>
                <w:szCs w:val="20"/>
              </w:rPr>
              <w:t>Use structures and features that reflect the original text, exploring point of view and context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5443950C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Includes an historical context, and a form of narration in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763B9EB6" w14:textId="3FB9BFEE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Describes an historical, cultural or social context, creates a voice and point of view in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6844A0C7" w14:textId="5404EDBE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Presents an historical, social and cultural context, connects that context appropriately with a point of view in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2BD8EB74" w14:textId="5C217B85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Crafts an historical, social and cultural context to illustrate an aspect of the original text, crafts a sustained voice or point of view for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BCD8FF7" w14:textId="0B8C93EE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Composes a historical, social and cultural context that provides insight into the original text, creates an authentic voice or point of view for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060B8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2B13D98B" w:rsidR="00D060B8" w:rsidRPr="00FB4E2E" w:rsidRDefault="00D060B8" w:rsidP="00ED36F3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EA5C85">
              <w:rPr>
                <w:rFonts w:ascii="Arial Narrow" w:hAnsi="Arial Narrow" w:cstheme="minorHAnsi"/>
                <w:sz w:val="20"/>
                <w:szCs w:val="20"/>
              </w:rPr>
              <w:t>Choose a form that demonstrates a connection with and understanding of the original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338D794C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recount in a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430F2760" w14:textId="55731D3E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a specific form in a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37665821" w14:textId="3C35BC0D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Presents a specific form with examples of appropriate features in a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C4FC40D" w14:textId="747C011B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Employs an appropriate form with creative use of features in a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4B210D4D" w14:textId="54436676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Experiments with an appropriate form, innovating on features in a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060B8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38BEAE3C" w:rsidR="00D060B8" w:rsidRPr="00FB4E2E" w:rsidRDefault="00D060B8" w:rsidP="00ED36F3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EA5C85">
              <w:rPr>
                <w:rFonts w:ascii="Arial Narrow" w:hAnsi="Arial Narrow" w:cstheme="minorHAnsi"/>
                <w:sz w:val="20"/>
                <w:szCs w:val="20"/>
              </w:rPr>
              <w:t>Consider key ideas or elements from the original text to develop a creative response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062F06D2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Retells an aspect of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19B0932" w14:textId="552563A8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a generic structure to support a retelling of an event or aspect of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33BC7FEF" w14:textId="166CF4CF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Presents a response engaging with and reshaping content of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184B337" w14:textId="6CF85554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Creates a response that reimagines the content of the original text to provide a new way to consider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ADC1D95" w14:textId="0DEE7732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Composes an individual response with clear connections to the original text that offers original insights to content of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060B8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105F806D" w:rsidR="00D060B8" w:rsidRPr="00FB4E2E" w:rsidRDefault="00D060B8" w:rsidP="00ED36F3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EA5C85">
              <w:rPr>
                <w:rFonts w:ascii="Arial Narrow" w:hAnsi="Arial Narrow" w:cstheme="minorHAnsi"/>
                <w:sz w:val="20"/>
                <w:szCs w:val="20"/>
              </w:rPr>
              <w:t>Use stylistically appropriate features drawn from the original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174105C" w14:textId="3ACE7F1C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language features that refers to the original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A48924" w14:textId="1EEF20C7" w:rsidR="00D060B8" w:rsidRPr="00EF539E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Uses generic language features in a creative response drawn from the original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0F2DFD40" w14:textId="56C93055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Uses appropriate language features that supports the text structure in a creative response drawn from the original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72594B8D" w14:textId="7F501600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Employs precise language features in an appropriate register to build the text structure in a creative response drawn from the original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6B44F1D" w14:textId="3E68F822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Creates an individual voice, using carefully selected language features in an accurate register to support the text structure in a creative response drawn from the original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060B8" w:rsidRPr="00242AC0" w14:paraId="29B3FBFC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D369396" w14:textId="5C040D30" w:rsidR="00D060B8" w:rsidRPr="00FB4E2E" w:rsidRDefault="00D060B8" w:rsidP="00ED36F3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Plan, create and refine a creative response that is fluent and coherent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4D8BA014" w14:textId="227AC64D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Shows an awareness of register and vocabulary in the context of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088FE34" w14:textId="5B1645F9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Uses generic vocabulary and an identifiable register to shape the creative response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228CC9B0" w14:textId="00873EAC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Uses vocabulary and register appropriate to the creative response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E2232A5" w14:textId="5F7BFE76" w:rsidR="00D060B8" w:rsidRPr="00EF539E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Employs considered vocabulary and register to explore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50FD8A6B" w14:textId="32DDD4A1" w:rsidR="00D060B8" w:rsidRPr="001A60E4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Connects precise vocabulary and register with the structure of the creative response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060B8" w:rsidRPr="00242AC0" w14:paraId="4EFA2117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9994048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1918AB1" w14:textId="0332E8AD" w:rsidR="00D060B8" w:rsidRPr="00FB4E2E" w:rsidRDefault="00D060B8" w:rsidP="00ED36F3">
            <w:pPr>
              <w:pStyle w:val="VCAAbullet"/>
              <w:spacing w:after="120"/>
              <w:rPr>
                <w:rFonts w:cstheme="minorHAnsi"/>
                <w:szCs w:val="20"/>
                <w:lang w:val="en-AU"/>
              </w:rPr>
            </w:pPr>
            <w:r w:rsidRPr="00EA5C85">
              <w:rPr>
                <w:szCs w:val="20"/>
              </w:rPr>
              <w:t>Reflect on how language choices and literary features from the original text are used in their adaptation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7826CB6" w14:textId="5314F390" w:rsidR="00D060B8" w:rsidRPr="00EF539E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Recounts the experience of writing a creative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19155BD" w14:textId="65D0B66D" w:rsidR="00D060B8" w:rsidRPr="00EF539E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Describes the experience of writing a creative response with references to the original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5F930268" w14:textId="12F35FA6" w:rsidR="00D060B8" w:rsidRPr="00EF539E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Reflects on the experience of adapting the original text, describing the use of language and/or features where used in the adaptation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5D04C50" w14:textId="1DA913F0" w:rsidR="00D060B8" w:rsidRPr="00EF539E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Reflects on creating an adaptation of an original text, exploring how language and features were used in the adaptation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C6E8E" w14:textId="7A6E8D3D" w:rsidR="00D060B8" w:rsidRPr="001A60E4" w:rsidRDefault="00D060B8" w:rsidP="00ED36F3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Reflects with insight on creating an adaptation of an original text, examining experimentation with and innovation on language and features of the original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60B8" w:rsidRPr="00242AC0" w14:paraId="3132D8C9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6BE9C9EC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2F45634" w14:textId="7E2D600E" w:rsidR="00D060B8" w:rsidRPr="00EA5C85" w:rsidRDefault="00D060B8" w:rsidP="00ED36F3">
            <w:pPr>
              <w:pStyle w:val="VCAAbullet"/>
              <w:spacing w:after="120"/>
              <w:rPr>
                <w:szCs w:val="20"/>
              </w:rPr>
            </w:pPr>
            <w:r w:rsidRPr="00EA5C85">
              <w:rPr>
                <w:rFonts w:cstheme="minorHAnsi"/>
                <w:szCs w:val="20"/>
              </w:rPr>
              <w:t>Discuss elements of construction, context, point of view and form particular to the text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729BB8EB" w14:textId="2DCB05E1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Refers to the historical context, and the narrator of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B11F9C5" w14:textId="60AD47E7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Describes the historical and either the cultural or social contexts, identifies the voice and point of view of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5BA7E8C9" w14:textId="72AC477A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Provides an account of the role of the historical, social and cultural context, and connects that with the point of view of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39A4847" w14:textId="563EF600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Explores the implications of the historical, social and cultural context in light of the point of view of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0D39CCA" w14:textId="48704061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Explores connections between the historical, social and cultural context of the text and the point of view of the text with insight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60B8" w:rsidRPr="00242AC0" w14:paraId="6D8BDF8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F4A88B6" w14:textId="77777777" w:rsidR="00D060B8" w:rsidRPr="00242AC0" w:rsidRDefault="00D060B8" w:rsidP="00ED36F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96B73CE" w14:textId="1562B609" w:rsidR="00D060B8" w:rsidRPr="00EA5C85" w:rsidRDefault="00D060B8" w:rsidP="00ED36F3">
            <w:pPr>
              <w:pStyle w:val="VCAAbullet"/>
              <w:spacing w:after="120"/>
              <w:rPr>
                <w:rFonts w:cstheme="minorHAnsi"/>
                <w:szCs w:val="20"/>
              </w:rPr>
            </w:pPr>
            <w:bookmarkStart w:id="1" w:name="_Hlk111206295"/>
            <w:r w:rsidRPr="00EA5C85">
              <w:rPr>
                <w:szCs w:val="20"/>
              </w:rPr>
              <w:t>Apply and explore the conventions of presentation, discussion and/or debate</w:t>
            </w:r>
            <w:bookmarkEnd w:id="1"/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7A465676" w14:textId="06EE4739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Attempts to use structures and features of a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76FE8A5" w14:textId="6C694E4A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Uses a structure and features appropriate to a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D04D8" w14:textId="1EED5676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Uses structures and features of a spoken text in a deliberate manner to engage the audience and/or other speakers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EEF9289" w14:textId="121A9DCC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Uses structures and features of a spoken text to intentionally connect with the audience and/or other speakers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7D550DD" w14:textId="2224660A" w:rsidR="00D060B8" w:rsidRPr="00EA5C85" w:rsidRDefault="00D060B8" w:rsidP="00ED36F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A5C85">
              <w:rPr>
                <w:rFonts w:ascii="Arial Narrow" w:hAnsi="Arial Narrow"/>
                <w:sz w:val="20"/>
                <w:szCs w:val="20"/>
              </w:rPr>
              <w:t>Uses structures and features seamlessly to create a spoken text that engages with the audience and/or other speakers in nuanced and subtle ways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829D717" w14:textId="77777777" w:rsidR="00091B63" w:rsidRPr="00091B63" w:rsidRDefault="00091B63" w:rsidP="00091B63">
      <w:pPr>
        <w:spacing w:before="240" w:after="60"/>
        <w:rPr>
          <w:rFonts w:ascii="Arial Narrow" w:hAnsi="Arial Narrow"/>
          <w:sz w:val="20"/>
          <w:szCs w:val="20"/>
        </w:rPr>
      </w:pPr>
    </w:p>
    <w:p w14:paraId="2D282584" w14:textId="77777777" w:rsidR="00091B63" w:rsidRDefault="00091B63">
      <w:pPr>
        <w:rPr>
          <w:rFonts w:ascii="Arial Narrow" w:hAnsi="Arial Narrow"/>
          <w:sz w:val="20"/>
          <w:szCs w:val="20"/>
          <w:lang w:val="en-AU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CC37635" w14:textId="72503B67" w:rsidR="00711A9D" w:rsidRPr="00711A9D" w:rsidRDefault="00091B63" w:rsidP="00711A9D">
      <w:pPr>
        <w:pStyle w:val="ListParagraph"/>
        <w:numPr>
          <w:ilvl w:val="0"/>
          <w:numId w:val="7"/>
        </w:numPr>
        <w:spacing w:before="240" w:after="60"/>
        <w:ind w:left="426" w:hanging="426"/>
        <w:rPr>
          <w:rFonts w:ascii="Arial Narrow" w:hAnsi="Arial Narrow" w:cs="Arial"/>
          <w:sz w:val="20"/>
          <w:szCs w:val="20"/>
        </w:rPr>
      </w:pPr>
      <w:r w:rsidRPr="00CB0BC1">
        <w:rPr>
          <w:rFonts w:ascii="Arial Narrow" w:hAnsi="Arial Narrow" w:cs="Arial"/>
          <w:sz w:val="20"/>
        </w:rPr>
        <w:lastRenderedPageBreak/>
        <w:t>A creative response to a text</w:t>
      </w:r>
      <w:r w:rsidRPr="00361F09">
        <w:rPr>
          <w:rFonts w:ascii="Arial Narrow" w:hAnsi="Arial Narrow"/>
          <w:sz w:val="20"/>
          <w:szCs w:val="20"/>
        </w:rPr>
        <w:t>.</w:t>
      </w:r>
    </w:p>
    <w:p w14:paraId="519AB36F" w14:textId="2AE37815" w:rsidR="00711A9D" w:rsidRPr="002F0B0D" w:rsidRDefault="00711A9D" w:rsidP="00711A9D">
      <w:pPr>
        <w:spacing w:after="60"/>
        <w:rPr>
          <w:rFonts w:ascii="Arial Narrow" w:hAnsi="Arial Narrow" w:cs="Arial"/>
          <w:sz w:val="20"/>
          <w:szCs w:val="20"/>
        </w:rPr>
      </w:pPr>
      <w:r w:rsidRPr="002F0B0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4</w:t>
      </w:r>
      <w:r w:rsidRPr="002F0B0D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91B63" w:rsidRPr="00AB4A6A" w14:paraId="28E5A379" w14:textId="77777777" w:rsidTr="002E27D5">
        <w:tc>
          <w:tcPr>
            <w:tcW w:w="2062" w:type="dxa"/>
            <w:vAlign w:val="center"/>
          </w:tcPr>
          <w:p w14:paraId="730E9610" w14:textId="53437E16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119FE990" w14:textId="778B49C7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3ECFF5A1" w14:textId="531EAAFC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4B0F03CB" w14:textId="366D4C1F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1A116894" w14:textId="30938637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33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B7670B4" w14:textId="7B42B1DC" w:rsidR="00711A9D" w:rsidRPr="00711A9D" w:rsidRDefault="00091B63" w:rsidP="00711A9D">
      <w:pPr>
        <w:pStyle w:val="ListParagraph"/>
        <w:numPr>
          <w:ilvl w:val="0"/>
          <w:numId w:val="7"/>
        </w:numPr>
        <w:spacing w:before="240" w:after="60"/>
        <w:ind w:left="426" w:hanging="426"/>
        <w:rPr>
          <w:rFonts w:ascii="Arial Narrow" w:hAnsi="Arial Narrow" w:cs="Arial"/>
          <w:sz w:val="20"/>
          <w:szCs w:val="20"/>
        </w:rPr>
      </w:pPr>
      <w:r w:rsidRPr="001A6078">
        <w:t xml:space="preserve">A </w:t>
      </w:r>
      <w:r w:rsidRPr="00405C2E">
        <w:rPr>
          <w:rFonts w:ascii="Arial Narrow" w:hAnsi="Arial Narrow" w:cs="Arial"/>
          <w:sz w:val="20"/>
        </w:rPr>
        <w:t>close analysis of a key passage from the original text, which includes reflections on connections between the creative response and the original text</w:t>
      </w:r>
      <w:r>
        <w:rPr>
          <w:rFonts w:ascii="Arial Narrow" w:hAnsi="Arial Narrow" w:cs="Arial"/>
          <w:sz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DDF52C1" w14:textId="06041D4B" w:rsidR="00711A9D" w:rsidRPr="00711A9D" w:rsidRDefault="00711A9D" w:rsidP="00711A9D">
      <w:pPr>
        <w:spacing w:after="60"/>
        <w:rPr>
          <w:rFonts w:ascii="Arial Narrow" w:hAnsi="Arial Narrow" w:cs="Arial"/>
          <w:sz w:val="20"/>
          <w:szCs w:val="20"/>
        </w:rPr>
      </w:pPr>
      <w:r w:rsidRPr="002F0B0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2F0B0D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91B63" w:rsidRPr="00AB4A6A" w14:paraId="69D71932" w14:textId="77777777" w:rsidTr="002E27D5">
        <w:tc>
          <w:tcPr>
            <w:tcW w:w="2062" w:type="dxa"/>
            <w:vAlign w:val="center"/>
          </w:tcPr>
          <w:p w14:paraId="502D5AF9" w14:textId="1ADF5C84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7707DA32" w14:textId="449A2D9E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034AA4E8" w14:textId="701CDDE0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61A50BC1" w14:textId="37EB740A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13C0E327" w14:textId="34921FF7" w:rsidR="00091B63" w:rsidRPr="00AB4A6A" w:rsidRDefault="00091B63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7BEE7EAF" w14:textId="77777777" w:rsidR="00091B63" w:rsidRDefault="00091B63" w:rsidP="00091B63">
      <w:pPr>
        <w:pStyle w:val="VCAAfigures"/>
        <w:jc w:val="left"/>
      </w:pPr>
    </w:p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A601143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2795854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7E28F85" w:rsidR="00EF539E" w:rsidRPr="00D86DE4" w:rsidRDefault="00711A9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1E2344">
          <w:rPr>
            <w:color w:val="999999" w:themeColor="accent2"/>
          </w:rPr>
          <w:t>Literature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8F5"/>
    <w:multiLevelType w:val="hybridMultilevel"/>
    <w:tmpl w:val="4B64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91B63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11A9D"/>
    <w:rsid w:val="00724507"/>
    <w:rsid w:val="00725F10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0B8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D36F3"/>
    <w:rsid w:val="00EF539E"/>
    <w:rsid w:val="00F17FDE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1B6878-4ADA-4214-A3DF-10B41B76D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6032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Literature: Performance descriptors</dc:title>
  <dc:subject>VCE Literature</dc:subject>
  <dc:creator>vcaa@education.vic.gov.au</dc:creator>
  <cp:keywords>literature, performance descriptors, unit 3, outcome 1</cp:keywords>
  <cp:lastModifiedBy>Julie Coleman</cp:lastModifiedBy>
  <cp:revision>5</cp:revision>
  <cp:lastPrinted>2015-05-15T02:36:00Z</cp:lastPrinted>
  <dcterms:created xsi:type="dcterms:W3CDTF">2022-08-29T01:16:00Z</dcterms:created>
  <dcterms:modified xsi:type="dcterms:W3CDTF">2022-09-19T04:38:00Z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