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5F1D04D7" w:rsidR="00F4525C" w:rsidRDefault="00C904AB" w:rsidP="00B0611A">
      <w:pPr>
        <w:pStyle w:val="VCAADocumenttitle"/>
      </w:pPr>
      <w:r>
        <w:t xml:space="preserve">VCE </w:t>
      </w:r>
      <w:r w:rsidR="00FB3FDD">
        <w:t xml:space="preserve">General </w:t>
      </w:r>
      <w:r>
        <w:t>Mathematic</w:t>
      </w:r>
      <w:r w:rsidR="00FB3FDD">
        <w:t>s</w:t>
      </w:r>
      <w:r w:rsidR="0041382E">
        <w:t xml:space="preserve"> </w:t>
      </w:r>
      <w:r>
        <w:t>Unit</w:t>
      </w:r>
      <w:r w:rsidR="00B0611A">
        <w:t xml:space="preserve"> </w:t>
      </w:r>
      <w:r w:rsidR="009C7D0A">
        <w:t>2</w:t>
      </w:r>
    </w:p>
    <w:p w14:paraId="1761E97E" w14:textId="77777777" w:rsidR="009A7406" w:rsidRPr="000C4199" w:rsidRDefault="009A7406" w:rsidP="009A7406">
      <w:pPr>
        <w:pStyle w:val="VCAAbody"/>
        <w:rPr>
          <w:lang w:val="en-AU"/>
        </w:rPr>
      </w:pPr>
      <w:bookmarkStart w:id="0" w:name="TemplateOverview"/>
      <w:bookmarkEnd w:id="0"/>
      <w:r w:rsidRPr="000C4199">
        <w:rPr>
          <w:lang w:val="en-AU"/>
        </w:rPr>
        <w:t>There are three components to</w:t>
      </w:r>
      <w:r>
        <w:rPr>
          <w:lang w:val="en-AU"/>
        </w:rPr>
        <w:t xml:space="preserve"> mathematical</w:t>
      </w:r>
      <w:r w:rsidRPr="000C4199">
        <w:rPr>
          <w:lang w:val="en-AU"/>
        </w:rPr>
        <w:t xml:space="preserve"> investigation:</w:t>
      </w:r>
    </w:p>
    <w:p w14:paraId="22475766" w14:textId="77777777" w:rsidR="009A7406" w:rsidRPr="000C4199" w:rsidRDefault="009A7406" w:rsidP="009A7406">
      <w:pPr>
        <w:pStyle w:val="VCAAHeading3"/>
        <w:rPr>
          <w:lang w:val="en-AU"/>
        </w:rPr>
      </w:pPr>
      <w:r w:rsidRPr="000C4199">
        <w:rPr>
          <w:lang w:val="en-AU"/>
        </w:rPr>
        <w:t>Formulation</w:t>
      </w:r>
    </w:p>
    <w:p w14:paraId="25F0A89E" w14:textId="77777777" w:rsidR="009A7406" w:rsidRPr="000C4199" w:rsidRDefault="009A7406" w:rsidP="009A7406">
      <w:pPr>
        <w:pStyle w:val="VCAAbody"/>
        <w:rPr>
          <w:lang w:val="en-AU"/>
        </w:rPr>
      </w:pPr>
      <w:r w:rsidRPr="000C4199">
        <w:rPr>
          <w:lang w:val="en-AU"/>
        </w:rPr>
        <w:t>Overview of the context or scenario, and related background, including historical or contemporary background as applicable, and the mathematisation of questions, conjectures, hypotheses, issues or problems of interest.</w:t>
      </w:r>
    </w:p>
    <w:p w14:paraId="1C817098" w14:textId="77777777" w:rsidR="009A7406" w:rsidRPr="000C4199" w:rsidRDefault="009A7406" w:rsidP="009A7406">
      <w:pPr>
        <w:pStyle w:val="VCAAHeading3"/>
        <w:rPr>
          <w:lang w:val="en-AU"/>
        </w:rPr>
      </w:pPr>
      <w:r w:rsidRPr="000C4199">
        <w:rPr>
          <w:lang w:val="en-AU"/>
        </w:rPr>
        <w:t>Exploration</w:t>
      </w:r>
    </w:p>
    <w:p w14:paraId="2CC93DBA" w14:textId="77777777" w:rsidR="009A7406" w:rsidRPr="000C4199" w:rsidRDefault="009A7406" w:rsidP="009A7406">
      <w:pPr>
        <w:pStyle w:val="VCAAbody"/>
        <w:ind w:right="283"/>
        <w:rPr>
          <w:lang w:val="en-AU"/>
        </w:rPr>
      </w:pPr>
      <w:r w:rsidRPr="000C4199">
        <w:rPr>
          <w:lang w:val="en-AU"/>
        </w:rPr>
        <w:t>Investigation and analysis of the context or scenario with respect to the questions of interest, conjecture</w:t>
      </w:r>
      <w:r>
        <w:rPr>
          <w:lang w:val="en-AU"/>
        </w:rPr>
        <w:t>s</w:t>
      </w:r>
      <w:r w:rsidRPr="000C4199">
        <w:rPr>
          <w:lang w:val="en-AU"/>
        </w:rPr>
        <w:t xml:space="preserve"> or hypotheses, using mathematical concepts, skills and processes, including the use of technology and application of computational thinking.</w:t>
      </w:r>
    </w:p>
    <w:p w14:paraId="3F51DF7D" w14:textId="77777777" w:rsidR="009A7406" w:rsidRPr="000C4199" w:rsidRDefault="009A7406" w:rsidP="009A7406">
      <w:pPr>
        <w:pStyle w:val="VCAAHeading3"/>
        <w:rPr>
          <w:lang w:val="en-AU"/>
        </w:rPr>
      </w:pPr>
      <w:r w:rsidRPr="000C4199">
        <w:rPr>
          <w:lang w:val="en-AU"/>
        </w:rPr>
        <w:t>Communication</w:t>
      </w:r>
    </w:p>
    <w:p w14:paraId="42F78CDC" w14:textId="77777777" w:rsidR="009A7406" w:rsidRDefault="009A7406" w:rsidP="009A7406">
      <w:pPr>
        <w:pStyle w:val="VCAAbody"/>
        <w:rPr>
          <w:lang w:val="en-AU"/>
        </w:rPr>
      </w:pPr>
      <w:r w:rsidRPr="000C4199">
        <w:rPr>
          <w:lang w:val="en-AU"/>
        </w:rPr>
        <w:t>Summary, presentation and interpretation of the findings from the</w:t>
      </w:r>
      <w:r>
        <w:rPr>
          <w:lang w:val="en-AU"/>
        </w:rPr>
        <w:t xml:space="preserve"> mathematical</w:t>
      </w:r>
      <w:r w:rsidRPr="000C4199">
        <w:rPr>
          <w:lang w:val="en-AU"/>
        </w:rPr>
        <w:t xml:space="preserve"> investig</w:t>
      </w:r>
      <w:r>
        <w:rPr>
          <w:lang w:val="en-AU"/>
        </w:rPr>
        <w:t>ation and related applications.</w:t>
      </w:r>
    </w:p>
    <w:p w14:paraId="139377BF" w14:textId="77777777" w:rsidR="009A7406" w:rsidRDefault="009A7406" w:rsidP="009A7406">
      <w:pPr>
        <w:pStyle w:val="VCAAHeading2"/>
        <w:spacing w:line="500" w:lineRule="exact"/>
        <w:contextualSpacing w:val="0"/>
        <w:rPr>
          <w:lang w:val="en-AU"/>
        </w:rPr>
      </w:pPr>
      <w:r w:rsidRPr="00A13810">
        <w:rPr>
          <w:lang w:val="en-AU"/>
        </w:rPr>
        <w:t xml:space="preserve">Sample </w:t>
      </w:r>
      <w:r>
        <w:rPr>
          <w:lang w:val="en-AU"/>
        </w:rPr>
        <w:t>Mathematical Investigation:</w:t>
      </w:r>
      <w:r w:rsidRPr="00A13810">
        <w:rPr>
          <w:lang w:val="en-AU"/>
        </w:rPr>
        <w:t xml:space="preserve"> </w:t>
      </w:r>
      <w:r>
        <w:rPr>
          <w:lang w:val="en-AU"/>
        </w:rPr>
        <w:t>globalisation, education and wealth</w:t>
      </w:r>
    </w:p>
    <w:p w14:paraId="1B659608" w14:textId="77777777" w:rsidR="009A7406" w:rsidRPr="00032CA9" w:rsidRDefault="009A7406" w:rsidP="009A7406">
      <w:pPr>
        <w:pStyle w:val="VCAAHeading2"/>
        <w:spacing w:before="120" w:line="360" w:lineRule="auto"/>
        <w:contextualSpacing w:val="0"/>
        <w:jc w:val="center"/>
        <w:rPr>
          <w:sz w:val="24"/>
          <w:szCs w:val="24"/>
          <w:lang w:val="en-AU"/>
        </w:rPr>
      </w:pPr>
      <w:r w:rsidRPr="00032CA9">
        <w:rPr>
          <w:sz w:val="24"/>
          <w:szCs w:val="24"/>
          <w:lang w:val="en-AU"/>
        </w:rPr>
        <w:t>(</w:t>
      </w:r>
      <w:r>
        <w:rPr>
          <w:sz w:val="24"/>
          <w:szCs w:val="24"/>
          <w:lang w:val="en-AU"/>
        </w:rPr>
        <w:t xml:space="preserve">adapted and </w:t>
      </w:r>
      <w:r w:rsidRPr="00032CA9">
        <w:rPr>
          <w:sz w:val="24"/>
          <w:szCs w:val="24"/>
          <w:lang w:val="en-AU"/>
        </w:rPr>
        <w:t>reworked VCAA 2002 Further Mathematics task)</w:t>
      </w:r>
    </w:p>
    <w:p w14:paraId="23397ADD" w14:textId="77777777" w:rsidR="009A7406" w:rsidRPr="00032CA9" w:rsidRDefault="009A7406" w:rsidP="009A7406">
      <w:pPr>
        <w:pStyle w:val="VCAAHeading3"/>
        <w:rPr>
          <w:lang w:val="en-AU"/>
        </w:rPr>
      </w:pPr>
      <w:r w:rsidRPr="00032CA9">
        <w:rPr>
          <w:lang w:val="en-AU"/>
        </w:rPr>
        <w:t>Formulation</w:t>
      </w:r>
    </w:p>
    <w:p w14:paraId="6F2B2E79" w14:textId="77777777" w:rsidR="009A7406" w:rsidRPr="00032CA9" w:rsidRDefault="009A7406" w:rsidP="009A7406">
      <w:pPr>
        <w:pStyle w:val="VCAAbody"/>
        <w:rPr>
          <w:b/>
          <w:lang w:val="en-AU"/>
        </w:rPr>
      </w:pPr>
      <w:r w:rsidRPr="00032CA9">
        <w:rPr>
          <w:lang w:val="en-AU"/>
        </w:rPr>
        <w:t xml:space="preserve">The task </w:t>
      </w:r>
      <w:r>
        <w:rPr>
          <w:lang w:val="en-AU"/>
        </w:rPr>
        <w:t xml:space="preserve">uses </w:t>
      </w:r>
      <w:r w:rsidRPr="00032CA9">
        <w:rPr>
          <w:lang w:val="en-AU"/>
        </w:rPr>
        <w:t>data linked to globalisation</w:t>
      </w:r>
      <w:r>
        <w:rPr>
          <w:lang w:val="en-AU"/>
        </w:rPr>
        <w:t xml:space="preserve"> and the wealth of countries compared with their educational level. Suitable data sets can be extracted from sites like </w:t>
      </w:r>
      <w:hyperlink r:id="rId11" w:history="1">
        <w:r w:rsidRPr="00450104">
          <w:rPr>
            <w:rStyle w:val="Hyperlink"/>
            <w:lang w:val="en-AU"/>
          </w:rPr>
          <w:t>Our world in data</w:t>
        </w:r>
      </w:hyperlink>
      <w:r>
        <w:rPr>
          <w:lang w:val="en-AU"/>
        </w:rPr>
        <w:t>: It</w:t>
      </w:r>
      <w:r w:rsidRPr="00505529">
        <w:t xml:space="preserve"> </w:t>
      </w:r>
      <w:r>
        <w:t>focuses on the investigation of whether a relationship exists between literacy rate and wealth and OECD membership.</w:t>
      </w:r>
    </w:p>
    <w:p w14:paraId="0EECBE6C" w14:textId="77777777" w:rsidR="009A7406" w:rsidRPr="00032CA9" w:rsidRDefault="009A7406" w:rsidP="009A7406">
      <w:pPr>
        <w:pStyle w:val="VCAAHeading3"/>
        <w:rPr>
          <w:lang w:val="en-AU"/>
        </w:rPr>
      </w:pPr>
      <w:r w:rsidRPr="00032CA9">
        <w:rPr>
          <w:lang w:val="en-AU"/>
        </w:rPr>
        <w:t>Exploration</w:t>
      </w:r>
      <w:r>
        <w:rPr>
          <w:lang w:val="en-AU"/>
        </w:rPr>
        <w:t xml:space="preserve"> </w:t>
      </w:r>
    </w:p>
    <w:p w14:paraId="01EEAD8F" w14:textId="77777777" w:rsidR="009A7406" w:rsidRPr="00032CA9" w:rsidRDefault="009A7406" w:rsidP="009A7406">
      <w:pPr>
        <w:pStyle w:val="VCAAHeading4"/>
        <w:rPr>
          <w:lang w:val="en-AU"/>
        </w:rPr>
      </w:pPr>
      <w:r w:rsidRPr="00032CA9">
        <w:rPr>
          <w:lang w:val="en-AU"/>
        </w:rPr>
        <w:t>Part 1</w:t>
      </w:r>
    </w:p>
    <w:p w14:paraId="3C84F45B" w14:textId="77777777" w:rsidR="009A7406" w:rsidRDefault="009A7406" w:rsidP="009A7406">
      <w:pPr>
        <w:pStyle w:val="VCAAbody"/>
        <w:rPr>
          <w:b/>
        </w:rPr>
      </w:pPr>
      <w:r>
        <w:t>Locate and s</w:t>
      </w:r>
      <w:r w:rsidRPr="009323E4">
        <w:t>elect a random sample of data</w:t>
      </w:r>
      <w:r>
        <w:t xml:space="preserve"> from 50 countries associated with the variables of literacy rate, GDP and OECD status. </w:t>
      </w:r>
    </w:p>
    <w:p w14:paraId="539F23BF" w14:textId="77777777" w:rsidR="009A7406" w:rsidRPr="009A7406" w:rsidRDefault="009A7406" w:rsidP="009A7406">
      <w:pPr>
        <w:pStyle w:val="VCAAHeading4"/>
        <w:numPr>
          <w:ilvl w:val="0"/>
          <w:numId w:val="13"/>
        </w:numPr>
        <w:spacing w:before="120" w:after="140" w:line="280" w:lineRule="exact"/>
        <w:contextualSpacing/>
        <w:rPr>
          <w:b/>
          <w:bCs/>
          <w:color w:val="auto"/>
          <w:sz w:val="20"/>
          <w:szCs w:val="20"/>
        </w:rPr>
      </w:pPr>
      <w:r w:rsidRPr="009A7406">
        <w:rPr>
          <w:bCs/>
          <w:color w:val="auto"/>
          <w:sz w:val="20"/>
          <w:szCs w:val="20"/>
        </w:rPr>
        <w:t xml:space="preserve">Construct a scatterplot showing literacy rates and GDP for the 50 countries. </w:t>
      </w:r>
    </w:p>
    <w:p w14:paraId="1B2B3B51" w14:textId="77777777" w:rsidR="009A7406" w:rsidRPr="009A7406" w:rsidRDefault="009A7406" w:rsidP="009A7406">
      <w:pPr>
        <w:pStyle w:val="VCAAHeading4"/>
        <w:numPr>
          <w:ilvl w:val="0"/>
          <w:numId w:val="13"/>
        </w:numPr>
        <w:spacing w:after="140" w:line="280" w:lineRule="exact"/>
        <w:contextualSpacing/>
        <w:rPr>
          <w:b/>
          <w:bCs/>
          <w:color w:val="auto"/>
          <w:sz w:val="20"/>
          <w:szCs w:val="20"/>
        </w:rPr>
      </w:pPr>
      <w:r w:rsidRPr="009A7406">
        <w:rPr>
          <w:bCs/>
          <w:color w:val="auto"/>
          <w:sz w:val="20"/>
          <w:szCs w:val="20"/>
        </w:rPr>
        <w:t>Describe the association between the two variables linked to direction, form and strength.</w:t>
      </w:r>
    </w:p>
    <w:p w14:paraId="648F5F9A" w14:textId="77777777" w:rsidR="009A7406" w:rsidRPr="009A7406" w:rsidRDefault="009A7406" w:rsidP="009A7406">
      <w:pPr>
        <w:pStyle w:val="VCAAHeading4"/>
        <w:numPr>
          <w:ilvl w:val="0"/>
          <w:numId w:val="13"/>
        </w:numPr>
        <w:spacing w:after="140" w:line="280" w:lineRule="exact"/>
        <w:contextualSpacing/>
        <w:rPr>
          <w:b/>
          <w:bCs/>
          <w:color w:val="auto"/>
          <w:sz w:val="20"/>
          <w:szCs w:val="20"/>
        </w:rPr>
      </w:pPr>
      <w:r w:rsidRPr="009A7406">
        <w:rPr>
          <w:bCs/>
          <w:color w:val="auto"/>
          <w:sz w:val="20"/>
          <w:szCs w:val="20"/>
        </w:rPr>
        <w:t>Include a ‘line of good fit’ by eye and find its equation.</w:t>
      </w:r>
    </w:p>
    <w:p w14:paraId="6B53743B" w14:textId="77777777" w:rsidR="009A7406" w:rsidRPr="009A7406" w:rsidRDefault="009A7406" w:rsidP="009A7406">
      <w:pPr>
        <w:pStyle w:val="VCAAHeading4"/>
        <w:numPr>
          <w:ilvl w:val="0"/>
          <w:numId w:val="13"/>
        </w:numPr>
        <w:spacing w:after="140" w:line="280" w:lineRule="exact"/>
        <w:contextualSpacing/>
        <w:rPr>
          <w:b/>
          <w:bCs/>
          <w:color w:val="auto"/>
          <w:sz w:val="20"/>
          <w:szCs w:val="20"/>
        </w:rPr>
      </w:pPr>
      <w:r w:rsidRPr="009A7406">
        <w:rPr>
          <w:bCs/>
          <w:color w:val="auto"/>
          <w:sz w:val="20"/>
          <w:szCs w:val="20"/>
        </w:rPr>
        <w:t>Describe the features of the ‘line of good fit’ in terms of the context of the investigation.</w:t>
      </w:r>
    </w:p>
    <w:p w14:paraId="7B9EDABD" w14:textId="77777777" w:rsidR="009A7406" w:rsidRPr="009A7406" w:rsidRDefault="009A7406" w:rsidP="009A7406">
      <w:pPr>
        <w:pStyle w:val="VCAAHeading4"/>
        <w:numPr>
          <w:ilvl w:val="0"/>
          <w:numId w:val="13"/>
        </w:numPr>
        <w:spacing w:after="140" w:line="280" w:lineRule="exact"/>
        <w:contextualSpacing/>
        <w:rPr>
          <w:b/>
          <w:bCs/>
          <w:color w:val="auto"/>
          <w:sz w:val="20"/>
          <w:szCs w:val="20"/>
        </w:rPr>
      </w:pPr>
      <w:r w:rsidRPr="009A7406">
        <w:rPr>
          <w:bCs/>
          <w:color w:val="auto"/>
          <w:sz w:val="20"/>
          <w:szCs w:val="20"/>
        </w:rPr>
        <w:t>Use variation techniques to transform the GDP data and reconstruct the scatterplot.</w:t>
      </w:r>
    </w:p>
    <w:p w14:paraId="183A86AA" w14:textId="77777777" w:rsidR="009A7406" w:rsidRPr="009A7406" w:rsidRDefault="009A7406" w:rsidP="009A7406">
      <w:pPr>
        <w:pStyle w:val="VCAAHeading4"/>
        <w:numPr>
          <w:ilvl w:val="0"/>
          <w:numId w:val="13"/>
        </w:numPr>
        <w:spacing w:after="140" w:line="280" w:lineRule="exact"/>
        <w:contextualSpacing/>
        <w:rPr>
          <w:b/>
          <w:bCs/>
          <w:color w:val="auto"/>
          <w:sz w:val="20"/>
          <w:szCs w:val="20"/>
        </w:rPr>
      </w:pPr>
      <w:r w:rsidRPr="009A7406">
        <w:rPr>
          <w:bCs/>
          <w:color w:val="auto"/>
          <w:sz w:val="20"/>
          <w:szCs w:val="20"/>
        </w:rPr>
        <w:t>Include a ‘line of good fit’ and construct its equation.</w:t>
      </w:r>
    </w:p>
    <w:p w14:paraId="00885EBB" w14:textId="77777777" w:rsidR="009A7406" w:rsidRDefault="009A7406" w:rsidP="009A7406">
      <w:pPr>
        <w:pStyle w:val="VCAAHeading4"/>
      </w:pPr>
      <w:r>
        <w:lastRenderedPageBreak/>
        <w:t>Part 2</w:t>
      </w:r>
    </w:p>
    <w:p w14:paraId="0AA6D872" w14:textId="77777777" w:rsidR="009A7406" w:rsidRDefault="009A7406" w:rsidP="009A7406">
      <w:pPr>
        <w:pStyle w:val="VCAAbody"/>
        <w:rPr>
          <w:b/>
        </w:rPr>
      </w:pPr>
      <w:r>
        <w:t xml:space="preserve">Separate the random selection of data into OECD and non-OECD countries. </w:t>
      </w:r>
    </w:p>
    <w:p w14:paraId="3DCA3CD8" w14:textId="77777777" w:rsidR="009A7406" w:rsidRPr="009A7406" w:rsidRDefault="009A7406" w:rsidP="009A7406">
      <w:pPr>
        <w:pStyle w:val="VCAAHeading4"/>
        <w:numPr>
          <w:ilvl w:val="0"/>
          <w:numId w:val="14"/>
        </w:numPr>
        <w:spacing w:before="120" w:after="140" w:line="280" w:lineRule="exact"/>
        <w:contextualSpacing/>
        <w:rPr>
          <w:b/>
          <w:bCs/>
          <w:color w:val="auto"/>
          <w:sz w:val="20"/>
          <w:szCs w:val="20"/>
        </w:rPr>
      </w:pPr>
      <w:r w:rsidRPr="009A7406">
        <w:rPr>
          <w:bCs/>
          <w:color w:val="auto"/>
          <w:sz w:val="20"/>
          <w:szCs w:val="20"/>
        </w:rPr>
        <w:t xml:space="preserve">Construct separate scatterplots for the OECD and non-OECD countries showing the literacy rates against GDP. Include a ‘line of good fit’ by eye for each scatterplot. </w:t>
      </w:r>
    </w:p>
    <w:p w14:paraId="128D0EFD" w14:textId="77777777" w:rsidR="009A7406" w:rsidRPr="009A7406" w:rsidRDefault="009A7406" w:rsidP="009A7406">
      <w:pPr>
        <w:pStyle w:val="VCAAHeading4"/>
        <w:numPr>
          <w:ilvl w:val="0"/>
          <w:numId w:val="14"/>
        </w:numPr>
        <w:spacing w:after="140" w:line="280" w:lineRule="exact"/>
        <w:contextualSpacing/>
        <w:rPr>
          <w:b/>
          <w:bCs/>
          <w:color w:val="auto"/>
          <w:sz w:val="20"/>
          <w:szCs w:val="20"/>
        </w:rPr>
      </w:pPr>
      <w:r w:rsidRPr="009A7406">
        <w:rPr>
          <w:bCs/>
          <w:color w:val="auto"/>
          <w:sz w:val="20"/>
          <w:szCs w:val="20"/>
        </w:rPr>
        <w:t>Discuss the features of each line and describe any differences or similarities linked to the context of the investigation.</w:t>
      </w:r>
    </w:p>
    <w:p w14:paraId="4884B9E8" w14:textId="77777777" w:rsidR="009A7406" w:rsidRPr="009A7406" w:rsidRDefault="009A7406" w:rsidP="009A7406">
      <w:pPr>
        <w:pStyle w:val="VCAAHeading4"/>
        <w:numPr>
          <w:ilvl w:val="0"/>
          <w:numId w:val="14"/>
        </w:numPr>
        <w:spacing w:after="140" w:line="280" w:lineRule="exact"/>
        <w:contextualSpacing/>
        <w:rPr>
          <w:b/>
          <w:bCs/>
          <w:color w:val="auto"/>
          <w:sz w:val="20"/>
          <w:szCs w:val="20"/>
        </w:rPr>
      </w:pPr>
      <w:r w:rsidRPr="009A7406">
        <w:rPr>
          <w:bCs/>
          <w:color w:val="auto"/>
          <w:sz w:val="20"/>
          <w:szCs w:val="20"/>
        </w:rPr>
        <w:t xml:space="preserve">Redraw the scatterplots to show the relationship between literacy rates and the transformed set of data that best </w:t>
      </w:r>
      <w:proofErr w:type="spellStart"/>
      <w:r w:rsidRPr="009A7406">
        <w:rPr>
          <w:bCs/>
          <w:color w:val="auto"/>
          <w:sz w:val="20"/>
          <w:szCs w:val="20"/>
        </w:rPr>
        <w:t>linearises</w:t>
      </w:r>
      <w:proofErr w:type="spellEnd"/>
      <w:r w:rsidRPr="009A7406">
        <w:rPr>
          <w:bCs/>
          <w:color w:val="auto"/>
          <w:sz w:val="20"/>
          <w:szCs w:val="20"/>
        </w:rPr>
        <w:t xml:space="preserve"> the scatterplot information.</w:t>
      </w:r>
    </w:p>
    <w:p w14:paraId="7E407917" w14:textId="77777777" w:rsidR="009A7406" w:rsidRPr="003955A1" w:rsidRDefault="009A7406" w:rsidP="009A7406">
      <w:pPr>
        <w:pStyle w:val="VCAAHeading3"/>
        <w:rPr>
          <w:lang w:val="en-AU"/>
        </w:rPr>
      </w:pPr>
      <w:r w:rsidRPr="003955A1">
        <w:rPr>
          <w:lang w:val="en-AU"/>
        </w:rPr>
        <w:t>Communication</w:t>
      </w:r>
    </w:p>
    <w:p w14:paraId="0A72562E" w14:textId="77777777" w:rsidR="009A7406" w:rsidRDefault="009A7406" w:rsidP="009A7406">
      <w:pPr>
        <w:pStyle w:val="VCAAbody"/>
        <w:rPr>
          <w:b/>
        </w:rPr>
      </w:pPr>
      <w:r>
        <w:t xml:space="preserve">Analyse and discuss any findings, justifying any conclusions that are drawn and present your information in a structured report. </w:t>
      </w:r>
    </w:p>
    <w:p w14:paraId="1F005864" w14:textId="77777777" w:rsidR="009A7406" w:rsidRPr="00A13810" w:rsidRDefault="009A7406" w:rsidP="009A7406">
      <w:pPr>
        <w:pStyle w:val="VCAAHeading3"/>
      </w:pPr>
      <w:r w:rsidRPr="00A13810">
        <w:t>Areas of study</w:t>
      </w:r>
    </w:p>
    <w:p w14:paraId="6B4BB43D" w14:textId="7CD5BDBA" w:rsidR="009A7406" w:rsidRDefault="009A7406" w:rsidP="009A7406">
      <w:pPr>
        <w:pStyle w:val="VCAAbody"/>
      </w:pPr>
      <w:r w:rsidRPr="00A13810">
        <w:t>The following content from the areas of study is addressed through this learning 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552"/>
      </w:tblGrid>
      <w:tr w:rsidR="009A7406" w:rsidRPr="00485F20" w14:paraId="57776FF0" w14:textId="77777777" w:rsidTr="00E549AD">
        <w:tc>
          <w:tcPr>
            <w:tcW w:w="9068" w:type="dxa"/>
            <w:gridSpan w:val="3"/>
            <w:shd w:val="clear" w:color="auto" w:fill="0F7EB4"/>
            <w:vAlign w:val="center"/>
          </w:tcPr>
          <w:p w14:paraId="14B0A35A" w14:textId="34230D9A" w:rsidR="009A7406" w:rsidRDefault="009A7406" w:rsidP="00E549AD">
            <w:pPr>
              <w:pStyle w:val="VCAAtablecondensedheading"/>
              <w:rPr>
                <w:b/>
                <w:bCs/>
              </w:rPr>
            </w:pPr>
            <w:r>
              <w:rPr>
                <w:b/>
                <w:bCs/>
              </w:rPr>
              <w:t xml:space="preserve">Unit </w:t>
            </w:r>
            <w:r>
              <w:rPr>
                <w:b/>
                <w:bCs/>
              </w:rPr>
              <w:t>2</w:t>
            </w:r>
          </w:p>
        </w:tc>
      </w:tr>
      <w:tr w:rsidR="009A7406" w:rsidRPr="00485F20" w14:paraId="3654ABCB" w14:textId="77777777" w:rsidTr="00E549AD">
        <w:tc>
          <w:tcPr>
            <w:tcW w:w="3964" w:type="dxa"/>
            <w:shd w:val="clear" w:color="auto" w:fill="auto"/>
          </w:tcPr>
          <w:p w14:paraId="1C0E2587" w14:textId="77777777" w:rsidR="009A7406" w:rsidRPr="00485F20" w:rsidRDefault="009A7406" w:rsidP="00E549AD">
            <w:pPr>
              <w:pStyle w:val="VCAAtablecondensed"/>
            </w:pPr>
            <w:r w:rsidRPr="00485F20">
              <w:rPr>
                <w:b/>
                <w:bCs/>
              </w:rPr>
              <w:t>Area of study</w:t>
            </w:r>
          </w:p>
        </w:tc>
        <w:tc>
          <w:tcPr>
            <w:tcW w:w="2552" w:type="dxa"/>
            <w:shd w:val="clear" w:color="auto" w:fill="auto"/>
          </w:tcPr>
          <w:p w14:paraId="65C26FA0" w14:textId="63DB1703" w:rsidR="009A7406" w:rsidRPr="00485F20" w:rsidRDefault="009A7406" w:rsidP="00E549AD">
            <w:pPr>
              <w:pStyle w:val="VCAAtablecondensed"/>
              <w:rPr>
                <w:lang w:val="en-AU"/>
              </w:rPr>
            </w:pPr>
            <w:r>
              <w:rPr>
                <w:b/>
                <w:bCs/>
                <w:lang w:val="en-AU"/>
              </w:rPr>
              <w:t>Topic</w:t>
            </w:r>
            <w:r>
              <w:rPr>
                <w:b/>
                <w:bCs/>
                <w:lang w:val="en-AU"/>
              </w:rPr>
              <w:t>s</w:t>
            </w:r>
          </w:p>
        </w:tc>
        <w:tc>
          <w:tcPr>
            <w:tcW w:w="2552" w:type="dxa"/>
          </w:tcPr>
          <w:p w14:paraId="6F41472E" w14:textId="77777777" w:rsidR="009A7406" w:rsidRPr="00485F20" w:rsidRDefault="009A7406" w:rsidP="00E549AD">
            <w:pPr>
              <w:pStyle w:val="VCAAtablecondensed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Content dot points</w:t>
            </w:r>
          </w:p>
        </w:tc>
      </w:tr>
      <w:tr w:rsidR="009A7406" w14:paraId="03F0CD72" w14:textId="77777777" w:rsidTr="00E549AD">
        <w:tc>
          <w:tcPr>
            <w:tcW w:w="3964" w:type="dxa"/>
          </w:tcPr>
          <w:p w14:paraId="694F5CCA" w14:textId="15B8B389" w:rsidR="009A7406" w:rsidRDefault="009A7406" w:rsidP="009A7406">
            <w:pPr>
              <w:pStyle w:val="VCAAtablecondensed"/>
            </w:pPr>
            <w:r>
              <w:t>Data analysis, probability and statistics</w:t>
            </w:r>
          </w:p>
        </w:tc>
        <w:tc>
          <w:tcPr>
            <w:tcW w:w="2552" w:type="dxa"/>
          </w:tcPr>
          <w:p w14:paraId="24A7AD9E" w14:textId="5F8E7498" w:rsidR="009A7406" w:rsidRDefault="009A7406" w:rsidP="009A7406">
            <w:pPr>
              <w:pStyle w:val="VCAAtablecondensed"/>
              <w:rPr>
                <w:lang w:val="en-AU"/>
              </w:rPr>
            </w:pPr>
            <w:r>
              <w:t>Investigation relationships between two numerical variables</w:t>
            </w:r>
          </w:p>
        </w:tc>
        <w:tc>
          <w:tcPr>
            <w:tcW w:w="2552" w:type="dxa"/>
          </w:tcPr>
          <w:p w14:paraId="4FBC4005" w14:textId="03F58D7D" w:rsidR="009A7406" w:rsidRDefault="009A7406" w:rsidP="009A7406">
            <w:pPr>
              <w:pStyle w:val="VCAAtablecondensed"/>
            </w:pPr>
            <w:r w:rsidRPr="00DF1AD7">
              <w:rPr>
                <w:rFonts w:ascii="Arial" w:hAnsi="Arial"/>
              </w:rPr>
              <w:t>1, 2,</w:t>
            </w:r>
            <w:r>
              <w:rPr>
                <w:rFonts w:ascii="Arial" w:hAnsi="Arial"/>
              </w:rPr>
              <w:t xml:space="preserve"> </w:t>
            </w:r>
            <w:r w:rsidRPr="00DF1AD7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, 5</w:t>
            </w:r>
          </w:p>
        </w:tc>
      </w:tr>
      <w:tr w:rsidR="009A7406" w14:paraId="47392A37" w14:textId="77777777" w:rsidTr="00E549AD">
        <w:tc>
          <w:tcPr>
            <w:tcW w:w="3964" w:type="dxa"/>
          </w:tcPr>
          <w:p w14:paraId="55427079" w14:textId="7E41B239" w:rsidR="009A7406" w:rsidRPr="00F37934" w:rsidRDefault="009A7406" w:rsidP="009A7406">
            <w:pPr>
              <w:pStyle w:val="VCAAtablecondensed"/>
            </w:pPr>
            <w:r>
              <w:t>Functions, relations and graphs</w:t>
            </w:r>
          </w:p>
        </w:tc>
        <w:tc>
          <w:tcPr>
            <w:tcW w:w="2552" w:type="dxa"/>
          </w:tcPr>
          <w:p w14:paraId="70E1C5B8" w14:textId="395F2F4A" w:rsidR="009A7406" w:rsidRPr="00F37934" w:rsidRDefault="009A7406" w:rsidP="009A7406">
            <w:pPr>
              <w:pStyle w:val="VCAAtablecondensed"/>
            </w:pPr>
            <w:r>
              <w:t>Variation</w:t>
            </w:r>
          </w:p>
        </w:tc>
        <w:tc>
          <w:tcPr>
            <w:tcW w:w="2552" w:type="dxa"/>
          </w:tcPr>
          <w:p w14:paraId="206B1609" w14:textId="13A60A05" w:rsidR="009A7406" w:rsidRPr="00F37934" w:rsidRDefault="009A7406" w:rsidP="009A7406">
            <w:pPr>
              <w:pStyle w:val="VCAAtablecondensed"/>
            </w:pPr>
            <w:r>
              <w:rPr>
                <w:rFonts w:ascii="Arial" w:hAnsi="Arial"/>
              </w:rPr>
              <w:t>2, 3</w:t>
            </w:r>
          </w:p>
        </w:tc>
      </w:tr>
    </w:tbl>
    <w:p w14:paraId="62494C4B" w14:textId="77777777" w:rsidR="009A7406" w:rsidRPr="00A13810" w:rsidRDefault="009A7406" w:rsidP="009A7406">
      <w:pPr>
        <w:pStyle w:val="VCAAHeading3"/>
      </w:pPr>
      <w:r w:rsidRPr="00A13810">
        <w:t>Outcomes</w:t>
      </w:r>
    </w:p>
    <w:p w14:paraId="3100C5AB" w14:textId="453F63C1" w:rsidR="009A7406" w:rsidRDefault="009A7406" w:rsidP="009A7406">
      <w:pPr>
        <w:pStyle w:val="VCAAbody"/>
      </w:pPr>
      <w:r w:rsidRPr="00A13810">
        <w:t>The following outcomes, key knowledge and key skills are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9A7406" w:rsidRPr="00FA2380" w14:paraId="539973E1" w14:textId="77777777" w:rsidTr="00E549AD">
        <w:tc>
          <w:tcPr>
            <w:tcW w:w="8926" w:type="dxa"/>
            <w:gridSpan w:val="3"/>
            <w:shd w:val="clear" w:color="auto" w:fill="0F7EB4"/>
            <w:vAlign w:val="center"/>
          </w:tcPr>
          <w:p w14:paraId="1C430EBF" w14:textId="6BA6CBF0" w:rsidR="009A7406" w:rsidRPr="00FA2380" w:rsidRDefault="009A7406" w:rsidP="00E549AD">
            <w:pPr>
              <w:pStyle w:val="VCAAtablecondensedheading"/>
              <w:rPr>
                <w:b/>
                <w:bCs/>
              </w:rPr>
            </w:pPr>
            <w:r>
              <w:rPr>
                <w:b/>
                <w:lang w:val="en-AU"/>
              </w:rPr>
              <w:t xml:space="preserve">Unit </w:t>
            </w:r>
            <w:r>
              <w:rPr>
                <w:b/>
                <w:lang w:val="en-AU"/>
              </w:rPr>
              <w:t>2</w:t>
            </w:r>
          </w:p>
        </w:tc>
      </w:tr>
      <w:tr w:rsidR="009A7406" w:rsidRPr="00FA2380" w14:paraId="1EC3AF9E" w14:textId="77777777" w:rsidTr="00E549AD">
        <w:tc>
          <w:tcPr>
            <w:tcW w:w="2975" w:type="dxa"/>
            <w:shd w:val="clear" w:color="auto" w:fill="auto"/>
          </w:tcPr>
          <w:p w14:paraId="40FF5BF3" w14:textId="77777777" w:rsidR="009A7406" w:rsidRPr="00E850AC" w:rsidRDefault="009A7406" w:rsidP="00E549AD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Outcome</w:t>
            </w:r>
          </w:p>
        </w:tc>
        <w:tc>
          <w:tcPr>
            <w:tcW w:w="2975" w:type="dxa"/>
            <w:shd w:val="clear" w:color="auto" w:fill="auto"/>
          </w:tcPr>
          <w:p w14:paraId="1F77519F" w14:textId="77777777" w:rsidR="009A7406" w:rsidRPr="00E850AC" w:rsidRDefault="009A7406" w:rsidP="00E549AD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Key knowledge dot point</w:t>
            </w:r>
          </w:p>
        </w:tc>
        <w:tc>
          <w:tcPr>
            <w:tcW w:w="2976" w:type="dxa"/>
            <w:shd w:val="clear" w:color="auto" w:fill="auto"/>
          </w:tcPr>
          <w:p w14:paraId="3F82FA28" w14:textId="77777777" w:rsidR="009A7406" w:rsidRPr="00E850AC" w:rsidRDefault="009A7406" w:rsidP="00E549AD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Key skills dot poin</w:t>
            </w:r>
            <w:r>
              <w:rPr>
                <w:b/>
                <w:color w:val="auto"/>
                <w:lang w:val="en-AU"/>
              </w:rPr>
              <w:t>t</w:t>
            </w:r>
          </w:p>
        </w:tc>
      </w:tr>
      <w:tr w:rsidR="000D4E3B" w14:paraId="2AF98316" w14:textId="77777777" w:rsidTr="00E549AD">
        <w:tc>
          <w:tcPr>
            <w:tcW w:w="2975" w:type="dxa"/>
          </w:tcPr>
          <w:p w14:paraId="54350721" w14:textId="77D30B7B" w:rsidR="000D4E3B" w:rsidRPr="00803A35" w:rsidRDefault="000D4E3B" w:rsidP="000D4E3B">
            <w:pPr>
              <w:pStyle w:val="VCAAtablecondensed"/>
            </w:pPr>
            <w:r w:rsidRPr="008D2E6C">
              <w:t xml:space="preserve">1 </w:t>
            </w:r>
            <w:r w:rsidRPr="00AC6F1B">
              <w:rPr>
                <w:bCs/>
              </w:rPr>
              <w:t>(AOS:</w:t>
            </w:r>
            <w:r w:rsidRPr="008D2E6C">
              <w:t xml:space="preserve"> </w:t>
            </w:r>
            <w:r w:rsidRPr="00AC6F1B">
              <w:t>Data analysis, probability and statistics</w:t>
            </w:r>
            <w:r w:rsidRPr="008D2E6C">
              <w:rPr>
                <w:bCs/>
              </w:rPr>
              <w:t>)</w:t>
            </w:r>
          </w:p>
        </w:tc>
        <w:tc>
          <w:tcPr>
            <w:tcW w:w="2975" w:type="dxa"/>
          </w:tcPr>
          <w:p w14:paraId="115F68D0" w14:textId="39DFE248" w:rsidR="000D4E3B" w:rsidRPr="00803A35" w:rsidRDefault="000D4E3B" w:rsidP="000D4E3B">
            <w:pPr>
              <w:pStyle w:val="VCAAtablecondensed"/>
            </w:pPr>
            <w:r>
              <w:t>1, 2, 4</w:t>
            </w:r>
          </w:p>
        </w:tc>
        <w:tc>
          <w:tcPr>
            <w:tcW w:w="2976" w:type="dxa"/>
          </w:tcPr>
          <w:p w14:paraId="1444B5A7" w14:textId="4A565712" w:rsidR="000D4E3B" w:rsidRPr="00803A35" w:rsidRDefault="000D4E3B" w:rsidP="000D4E3B">
            <w:pPr>
              <w:pStyle w:val="VCAAtablecondensed"/>
            </w:pPr>
            <w:r>
              <w:t>1, 2, 3, 4</w:t>
            </w:r>
          </w:p>
        </w:tc>
      </w:tr>
      <w:tr w:rsidR="000D4E3B" w14:paraId="4446E805" w14:textId="77777777" w:rsidTr="00E549AD">
        <w:tc>
          <w:tcPr>
            <w:tcW w:w="2975" w:type="dxa"/>
          </w:tcPr>
          <w:p w14:paraId="4126BE68" w14:textId="4599AE5F" w:rsidR="000D4E3B" w:rsidRPr="00803A35" w:rsidRDefault="000D4E3B" w:rsidP="000D4E3B">
            <w:pPr>
              <w:pStyle w:val="VCAAtablecondensed"/>
            </w:pPr>
            <w:r w:rsidRPr="008D2E6C">
              <w:t xml:space="preserve">1 </w:t>
            </w:r>
            <w:r w:rsidRPr="00AC6F1B">
              <w:rPr>
                <w:bCs/>
              </w:rPr>
              <w:t xml:space="preserve">(AOS: </w:t>
            </w:r>
            <w:r w:rsidRPr="00AC6F1B">
              <w:t xml:space="preserve"> Functions, relations and graphs)</w:t>
            </w:r>
          </w:p>
        </w:tc>
        <w:tc>
          <w:tcPr>
            <w:tcW w:w="2975" w:type="dxa"/>
          </w:tcPr>
          <w:p w14:paraId="06636657" w14:textId="68D8CD65" w:rsidR="000D4E3B" w:rsidRPr="00803A35" w:rsidRDefault="000D4E3B" w:rsidP="000D4E3B">
            <w:pPr>
              <w:pStyle w:val="VCAAtablecondensed"/>
            </w:pPr>
            <w:r>
              <w:t>2, 3</w:t>
            </w:r>
          </w:p>
        </w:tc>
        <w:tc>
          <w:tcPr>
            <w:tcW w:w="2976" w:type="dxa"/>
          </w:tcPr>
          <w:p w14:paraId="2E59C0D1" w14:textId="759836C6" w:rsidR="000D4E3B" w:rsidRPr="00803A35" w:rsidRDefault="000D4E3B" w:rsidP="000D4E3B">
            <w:pPr>
              <w:pStyle w:val="VCAAtablecondensed"/>
            </w:pPr>
            <w:r>
              <w:t>2, 3</w:t>
            </w:r>
          </w:p>
        </w:tc>
      </w:tr>
      <w:tr w:rsidR="000D4E3B" w14:paraId="562F7535" w14:textId="77777777" w:rsidTr="00E549AD">
        <w:tc>
          <w:tcPr>
            <w:tcW w:w="2975" w:type="dxa"/>
          </w:tcPr>
          <w:p w14:paraId="6F3FD657" w14:textId="4DE24771" w:rsidR="000D4E3B" w:rsidRPr="00803A35" w:rsidRDefault="000D4E3B" w:rsidP="000D4E3B">
            <w:pPr>
              <w:pStyle w:val="VCAAtablecondensed"/>
            </w:pPr>
            <w:r w:rsidRPr="008D2E6C">
              <w:t>2</w:t>
            </w:r>
          </w:p>
        </w:tc>
        <w:tc>
          <w:tcPr>
            <w:tcW w:w="2975" w:type="dxa"/>
          </w:tcPr>
          <w:p w14:paraId="7F0EAF3A" w14:textId="1085CF54" w:rsidR="000D4E3B" w:rsidRPr="00803A35" w:rsidRDefault="000D4E3B" w:rsidP="000D4E3B">
            <w:pPr>
              <w:pStyle w:val="VCAAtablecondensed"/>
            </w:pPr>
            <w:r w:rsidRPr="00447FBC">
              <w:t>1, 2, 3</w:t>
            </w:r>
            <w:r>
              <w:t>, 4</w:t>
            </w:r>
          </w:p>
        </w:tc>
        <w:tc>
          <w:tcPr>
            <w:tcW w:w="2976" w:type="dxa"/>
          </w:tcPr>
          <w:p w14:paraId="71654C5D" w14:textId="6973DE6D" w:rsidR="000D4E3B" w:rsidRPr="00803A35" w:rsidRDefault="000D4E3B" w:rsidP="000D4E3B">
            <w:pPr>
              <w:pStyle w:val="VCAAtablecondensed"/>
            </w:pPr>
            <w:r w:rsidRPr="00447FBC">
              <w:t>1, 2, 3, 4</w:t>
            </w:r>
          </w:p>
        </w:tc>
      </w:tr>
      <w:tr w:rsidR="000D4E3B" w14:paraId="2D11A4AF" w14:textId="77777777" w:rsidTr="00E549AD">
        <w:tc>
          <w:tcPr>
            <w:tcW w:w="2975" w:type="dxa"/>
          </w:tcPr>
          <w:p w14:paraId="70A8B8E7" w14:textId="1D28D956" w:rsidR="000D4E3B" w:rsidRPr="00F37934" w:rsidRDefault="000D4E3B" w:rsidP="000D4E3B">
            <w:pPr>
              <w:pStyle w:val="VCAAtablecondensed"/>
            </w:pPr>
            <w:r w:rsidRPr="008D2E6C">
              <w:t>3</w:t>
            </w:r>
          </w:p>
        </w:tc>
        <w:tc>
          <w:tcPr>
            <w:tcW w:w="2975" w:type="dxa"/>
          </w:tcPr>
          <w:p w14:paraId="13CA6AA9" w14:textId="432674A2" w:rsidR="000D4E3B" w:rsidRPr="00F37934" w:rsidRDefault="000D4E3B" w:rsidP="000D4E3B">
            <w:pPr>
              <w:pStyle w:val="VCAAtablecondensed"/>
            </w:pPr>
            <w:r w:rsidRPr="00447FBC">
              <w:t>1, 2, 3</w:t>
            </w:r>
            <w:r>
              <w:t>, 4, 5</w:t>
            </w:r>
          </w:p>
        </w:tc>
        <w:tc>
          <w:tcPr>
            <w:tcW w:w="2976" w:type="dxa"/>
          </w:tcPr>
          <w:p w14:paraId="576A88DF" w14:textId="35555420" w:rsidR="000D4E3B" w:rsidRPr="00F37934" w:rsidRDefault="000D4E3B" w:rsidP="000D4E3B">
            <w:pPr>
              <w:pStyle w:val="VCAAtablecondensed"/>
            </w:pPr>
            <w:r>
              <w:t xml:space="preserve">1, </w:t>
            </w:r>
            <w:r w:rsidRPr="00447FBC">
              <w:t>2,</w:t>
            </w:r>
            <w:r>
              <w:t xml:space="preserve"> 3, </w:t>
            </w:r>
            <w:r w:rsidRPr="00447FBC">
              <w:t xml:space="preserve">4, 5, </w:t>
            </w:r>
            <w:r>
              <w:t xml:space="preserve">6, 7, 8, </w:t>
            </w:r>
            <w:r w:rsidRPr="00447FBC">
              <w:t>9, 10</w:t>
            </w:r>
            <w:r>
              <w:t>, 11, 12</w:t>
            </w:r>
          </w:p>
        </w:tc>
      </w:tr>
    </w:tbl>
    <w:p w14:paraId="75B061F8" w14:textId="77777777" w:rsidR="009A7406" w:rsidRPr="00270D11" w:rsidRDefault="009A7406" w:rsidP="009A7406">
      <w:pPr>
        <w:pStyle w:val="VCAAbody"/>
      </w:pPr>
    </w:p>
    <w:sectPr w:rsidR="009A7406" w:rsidRPr="00270D11" w:rsidSect="00B230D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76EB9707" w:rsidR="00FD29D3" w:rsidRPr="00D86DE4" w:rsidRDefault="000D4E3B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B33EC">
          <w:rPr>
            <w:color w:val="999999" w:themeColor="accent2"/>
          </w:rPr>
          <w:t>VCE General Mathematics Unit 2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DA4"/>
    <w:multiLevelType w:val="hybridMultilevel"/>
    <w:tmpl w:val="5E4273F8"/>
    <w:lvl w:ilvl="0" w:tplc="9558C64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64C2F"/>
    <w:multiLevelType w:val="hybridMultilevel"/>
    <w:tmpl w:val="5A3C211C"/>
    <w:lvl w:ilvl="0" w:tplc="7876ABF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F42CE"/>
    <w:multiLevelType w:val="hybridMultilevel"/>
    <w:tmpl w:val="751C39EA"/>
    <w:lvl w:ilvl="0" w:tplc="23E6776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846A85"/>
    <w:multiLevelType w:val="hybridMultilevel"/>
    <w:tmpl w:val="E20699E6"/>
    <w:lvl w:ilvl="0" w:tplc="FFFFFFFF">
      <w:start w:val="1"/>
      <w:numFmt w:val="bullet"/>
      <w:pStyle w:val="Normal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96BCC"/>
    <w:multiLevelType w:val="hybridMultilevel"/>
    <w:tmpl w:val="96A6DE50"/>
    <w:lvl w:ilvl="0" w:tplc="2C0E8B0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0239FE"/>
    <w:multiLevelType w:val="hybridMultilevel"/>
    <w:tmpl w:val="FA6A49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C730A1"/>
    <w:multiLevelType w:val="hybridMultilevel"/>
    <w:tmpl w:val="39ACFE6A"/>
    <w:lvl w:ilvl="0" w:tplc="C82AA04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AB35BEA"/>
    <w:multiLevelType w:val="hybridMultilevel"/>
    <w:tmpl w:val="68D2A1E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3" w15:restartNumberingAfterBreak="0">
    <w:nsid w:val="776709DC"/>
    <w:multiLevelType w:val="hybridMultilevel"/>
    <w:tmpl w:val="B8A2AD4C"/>
    <w:lvl w:ilvl="0" w:tplc="A81A66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12"/>
  </w:num>
  <w:num w:numId="9">
    <w:abstractNumId w:val="6"/>
  </w:num>
  <w:num w:numId="10">
    <w:abstractNumId w:val="1"/>
  </w:num>
  <w:num w:numId="11">
    <w:abstractNumId w:val="13"/>
  </w:num>
  <w:num w:numId="12">
    <w:abstractNumId w:val="8"/>
  </w:num>
  <w:num w:numId="13">
    <w:abstractNumId w:val="0"/>
  </w:num>
  <w:num w:numId="1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6E59"/>
    <w:rsid w:val="0005780E"/>
    <w:rsid w:val="00065CC6"/>
    <w:rsid w:val="00093749"/>
    <w:rsid w:val="000A71F7"/>
    <w:rsid w:val="000D4E3B"/>
    <w:rsid w:val="000E2B81"/>
    <w:rsid w:val="000F09E4"/>
    <w:rsid w:val="000F16FD"/>
    <w:rsid w:val="000F5AAF"/>
    <w:rsid w:val="00143520"/>
    <w:rsid w:val="00153AD2"/>
    <w:rsid w:val="001779EA"/>
    <w:rsid w:val="00181204"/>
    <w:rsid w:val="001D3246"/>
    <w:rsid w:val="002029F5"/>
    <w:rsid w:val="00213196"/>
    <w:rsid w:val="002279BA"/>
    <w:rsid w:val="002329F3"/>
    <w:rsid w:val="00243F0D"/>
    <w:rsid w:val="0025133F"/>
    <w:rsid w:val="00260349"/>
    <w:rsid w:val="00260767"/>
    <w:rsid w:val="002647BB"/>
    <w:rsid w:val="002754C1"/>
    <w:rsid w:val="002841C8"/>
    <w:rsid w:val="0028516B"/>
    <w:rsid w:val="00286C34"/>
    <w:rsid w:val="002A37F4"/>
    <w:rsid w:val="002B4C4E"/>
    <w:rsid w:val="002C6F90"/>
    <w:rsid w:val="002E48C4"/>
    <w:rsid w:val="002E4FB5"/>
    <w:rsid w:val="00302FB8"/>
    <w:rsid w:val="00304EA1"/>
    <w:rsid w:val="00314D81"/>
    <w:rsid w:val="00315617"/>
    <w:rsid w:val="00322FC6"/>
    <w:rsid w:val="00340B9F"/>
    <w:rsid w:val="0035293F"/>
    <w:rsid w:val="00352D77"/>
    <w:rsid w:val="00366422"/>
    <w:rsid w:val="00391986"/>
    <w:rsid w:val="003A00B4"/>
    <w:rsid w:val="003A19EB"/>
    <w:rsid w:val="003A635E"/>
    <w:rsid w:val="003C5E71"/>
    <w:rsid w:val="00402F7C"/>
    <w:rsid w:val="0040589B"/>
    <w:rsid w:val="0041382E"/>
    <w:rsid w:val="00417AA3"/>
    <w:rsid w:val="00425DFE"/>
    <w:rsid w:val="00434EDB"/>
    <w:rsid w:val="00440B32"/>
    <w:rsid w:val="0046078D"/>
    <w:rsid w:val="00462845"/>
    <w:rsid w:val="00485F20"/>
    <w:rsid w:val="00495C80"/>
    <w:rsid w:val="004A2ED8"/>
    <w:rsid w:val="004F5BDA"/>
    <w:rsid w:val="004F65FF"/>
    <w:rsid w:val="0051631E"/>
    <w:rsid w:val="00524BAE"/>
    <w:rsid w:val="00537820"/>
    <w:rsid w:val="00537A1F"/>
    <w:rsid w:val="00560F22"/>
    <w:rsid w:val="00564A78"/>
    <w:rsid w:val="00566029"/>
    <w:rsid w:val="005923CB"/>
    <w:rsid w:val="005B391B"/>
    <w:rsid w:val="005D0B25"/>
    <w:rsid w:val="005D3D78"/>
    <w:rsid w:val="005E2EF0"/>
    <w:rsid w:val="005F0486"/>
    <w:rsid w:val="005F4092"/>
    <w:rsid w:val="006002F7"/>
    <w:rsid w:val="00607C26"/>
    <w:rsid w:val="0061197D"/>
    <w:rsid w:val="0061630B"/>
    <w:rsid w:val="00624919"/>
    <w:rsid w:val="00654A3F"/>
    <w:rsid w:val="0068471E"/>
    <w:rsid w:val="00684F98"/>
    <w:rsid w:val="00685818"/>
    <w:rsid w:val="00693FFD"/>
    <w:rsid w:val="006C0948"/>
    <w:rsid w:val="006D2159"/>
    <w:rsid w:val="006F787C"/>
    <w:rsid w:val="007015E0"/>
    <w:rsid w:val="00702636"/>
    <w:rsid w:val="00724507"/>
    <w:rsid w:val="00727716"/>
    <w:rsid w:val="00744BC4"/>
    <w:rsid w:val="0075391A"/>
    <w:rsid w:val="00756006"/>
    <w:rsid w:val="00773E6C"/>
    <w:rsid w:val="0077468E"/>
    <w:rsid w:val="00777727"/>
    <w:rsid w:val="007807F1"/>
    <w:rsid w:val="00781FB1"/>
    <w:rsid w:val="007C4ED7"/>
    <w:rsid w:val="007D1B6D"/>
    <w:rsid w:val="007E7F95"/>
    <w:rsid w:val="00801881"/>
    <w:rsid w:val="00803A35"/>
    <w:rsid w:val="00805270"/>
    <w:rsid w:val="00805FDF"/>
    <w:rsid w:val="00813C37"/>
    <w:rsid w:val="008154B5"/>
    <w:rsid w:val="00820F1F"/>
    <w:rsid w:val="00823962"/>
    <w:rsid w:val="00827233"/>
    <w:rsid w:val="00830E27"/>
    <w:rsid w:val="00850410"/>
    <w:rsid w:val="00852719"/>
    <w:rsid w:val="00852BD0"/>
    <w:rsid w:val="00860115"/>
    <w:rsid w:val="00860450"/>
    <w:rsid w:val="0088783C"/>
    <w:rsid w:val="009269E2"/>
    <w:rsid w:val="009370BC"/>
    <w:rsid w:val="00962404"/>
    <w:rsid w:val="00970580"/>
    <w:rsid w:val="00984E15"/>
    <w:rsid w:val="0098739B"/>
    <w:rsid w:val="009A0DA4"/>
    <w:rsid w:val="009A192D"/>
    <w:rsid w:val="009A7406"/>
    <w:rsid w:val="009B2060"/>
    <w:rsid w:val="009B2ECA"/>
    <w:rsid w:val="009B61E5"/>
    <w:rsid w:val="009C7D0A"/>
    <w:rsid w:val="009D1E89"/>
    <w:rsid w:val="009D6BBE"/>
    <w:rsid w:val="009E5707"/>
    <w:rsid w:val="009F48C2"/>
    <w:rsid w:val="00A13080"/>
    <w:rsid w:val="00A17661"/>
    <w:rsid w:val="00A24B2D"/>
    <w:rsid w:val="00A40966"/>
    <w:rsid w:val="00A921E0"/>
    <w:rsid w:val="00A922F4"/>
    <w:rsid w:val="00AA6397"/>
    <w:rsid w:val="00AD63F0"/>
    <w:rsid w:val="00AE2261"/>
    <w:rsid w:val="00AE5526"/>
    <w:rsid w:val="00AE59CB"/>
    <w:rsid w:val="00AF051B"/>
    <w:rsid w:val="00AF2753"/>
    <w:rsid w:val="00AF5EF5"/>
    <w:rsid w:val="00B01578"/>
    <w:rsid w:val="00B01B8A"/>
    <w:rsid w:val="00B0611A"/>
    <w:rsid w:val="00B0738F"/>
    <w:rsid w:val="00B13D3B"/>
    <w:rsid w:val="00B230DB"/>
    <w:rsid w:val="00B26601"/>
    <w:rsid w:val="00B41951"/>
    <w:rsid w:val="00B41ED8"/>
    <w:rsid w:val="00B530A6"/>
    <w:rsid w:val="00B53229"/>
    <w:rsid w:val="00B62480"/>
    <w:rsid w:val="00B81B70"/>
    <w:rsid w:val="00BA3868"/>
    <w:rsid w:val="00BA55BB"/>
    <w:rsid w:val="00BB3BAB"/>
    <w:rsid w:val="00BD0724"/>
    <w:rsid w:val="00BD2B91"/>
    <w:rsid w:val="00BE3952"/>
    <w:rsid w:val="00BE5521"/>
    <w:rsid w:val="00BF41AE"/>
    <w:rsid w:val="00BF6C23"/>
    <w:rsid w:val="00C25E49"/>
    <w:rsid w:val="00C519C2"/>
    <w:rsid w:val="00C53263"/>
    <w:rsid w:val="00C57698"/>
    <w:rsid w:val="00C65E5B"/>
    <w:rsid w:val="00C75827"/>
    <w:rsid w:val="00C75F1D"/>
    <w:rsid w:val="00C87300"/>
    <w:rsid w:val="00C904AB"/>
    <w:rsid w:val="00C95156"/>
    <w:rsid w:val="00CA0DC2"/>
    <w:rsid w:val="00CB33EC"/>
    <w:rsid w:val="00CB68E8"/>
    <w:rsid w:val="00CD3D0B"/>
    <w:rsid w:val="00D04F01"/>
    <w:rsid w:val="00D06414"/>
    <w:rsid w:val="00D12E5B"/>
    <w:rsid w:val="00D219A2"/>
    <w:rsid w:val="00D24E5A"/>
    <w:rsid w:val="00D338E4"/>
    <w:rsid w:val="00D51947"/>
    <w:rsid w:val="00D532F0"/>
    <w:rsid w:val="00D55784"/>
    <w:rsid w:val="00D56E0F"/>
    <w:rsid w:val="00D71CB8"/>
    <w:rsid w:val="00D734BF"/>
    <w:rsid w:val="00D73E26"/>
    <w:rsid w:val="00D77413"/>
    <w:rsid w:val="00D82759"/>
    <w:rsid w:val="00D86DE4"/>
    <w:rsid w:val="00DB50B3"/>
    <w:rsid w:val="00DC00DC"/>
    <w:rsid w:val="00DD4FB2"/>
    <w:rsid w:val="00DE1909"/>
    <w:rsid w:val="00DE51DB"/>
    <w:rsid w:val="00DE777F"/>
    <w:rsid w:val="00E11872"/>
    <w:rsid w:val="00E148EE"/>
    <w:rsid w:val="00E23F1D"/>
    <w:rsid w:val="00E30E05"/>
    <w:rsid w:val="00E36361"/>
    <w:rsid w:val="00E4328F"/>
    <w:rsid w:val="00E55AE9"/>
    <w:rsid w:val="00E850AC"/>
    <w:rsid w:val="00EA196E"/>
    <w:rsid w:val="00EA2D2C"/>
    <w:rsid w:val="00EB0C84"/>
    <w:rsid w:val="00EC70E6"/>
    <w:rsid w:val="00F17FDE"/>
    <w:rsid w:val="00F3170F"/>
    <w:rsid w:val="00F37934"/>
    <w:rsid w:val="00F40D53"/>
    <w:rsid w:val="00F4525C"/>
    <w:rsid w:val="00F50D86"/>
    <w:rsid w:val="00F73679"/>
    <w:rsid w:val="00F94524"/>
    <w:rsid w:val="00FA2380"/>
    <w:rsid w:val="00FB3FDD"/>
    <w:rsid w:val="00FC66B2"/>
    <w:rsid w:val="00FD29D3"/>
    <w:rsid w:val="00FE3F0B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7E7F95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sz w:val="26"/>
      <w:szCs w:val="26"/>
      <w:lang w:val="en-AU" w:eastAsia="ja-JP"/>
    </w:rPr>
  </w:style>
  <w:style w:type="paragraph" w:styleId="Heading4">
    <w:name w:val="heading 4"/>
    <w:basedOn w:val="Normal"/>
    <w:next w:val="Normal"/>
    <w:link w:val="Heading4Char"/>
    <w:qFormat/>
    <w:rsid w:val="007E7F95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AE59CB"/>
    <w:pPr>
      <w:spacing w:before="0"/>
      <w:ind w:left="426" w:hanging="426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1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2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3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4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rsid w:val="007E7F95"/>
    <w:rPr>
      <w:rFonts w:ascii="Arial" w:eastAsia="MS Mincho" w:hAnsi="Arial" w:cs="Times New Roman"/>
      <w:b/>
      <w:sz w:val="26"/>
      <w:szCs w:val="26"/>
      <w:lang w:val="en-AU" w:eastAsia="ja-JP"/>
    </w:rPr>
  </w:style>
  <w:style w:type="character" w:customStyle="1" w:styleId="Heading4Char">
    <w:name w:val="Heading 4 Char"/>
    <w:basedOn w:val="DefaultParagraphFont"/>
    <w:link w:val="Heading4"/>
    <w:rsid w:val="007E7F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A0DA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402F7C"/>
    <w:pPr>
      <w:spacing w:after="0" w:line="240" w:lineRule="auto"/>
      <w:ind w:left="720"/>
      <w:contextualSpacing/>
    </w:pPr>
    <w:rPr>
      <w:rFonts w:ascii="Arial" w:eastAsia="MS Mincho" w:hAnsi="Arial" w:cs="Times New Roman"/>
      <w:sz w:val="24"/>
      <w:szCs w:val="24"/>
      <w:lang w:val="en-AU" w:eastAsia="ja-JP"/>
    </w:rPr>
  </w:style>
  <w:style w:type="paragraph" w:styleId="NoSpacing">
    <w:name w:val="No Spacing"/>
    <w:uiPriority w:val="1"/>
    <w:qFormat/>
    <w:rsid w:val="00560F22"/>
    <w:pPr>
      <w:spacing w:after="0" w:line="240" w:lineRule="auto"/>
    </w:pPr>
    <w:rPr>
      <w:rFonts w:ascii="Arial" w:eastAsia="Arial" w:hAnsi="Arial" w:cs="Times New Roman"/>
      <w:lang w:val="en-AU"/>
    </w:rPr>
  </w:style>
  <w:style w:type="paragraph" w:customStyle="1" w:styleId="MTDisplayEquation">
    <w:name w:val="MTDisplayEquation"/>
    <w:basedOn w:val="VCAAbody"/>
    <w:next w:val="Normal"/>
    <w:link w:val="MTDisplayEquationChar"/>
    <w:rsid w:val="00485F20"/>
    <w:pPr>
      <w:tabs>
        <w:tab w:val="center" w:pos="4820"/>
        <w:tab w:val="right" w:pos="9640"/>
      </w:tabs>
    </w:pPr>
    <w:rPr>
      <w:rFonts w:eastAsia="Arial"/>
      <w:color w:val="000000"/>
    </w:rPr>
  </w:style>
  <w:style w:type="character" w:customStyle="1" w:styleId="MTDisplayEquationChar">
    <w:name w:val="MTDisplayEquation Char"/>
    <w:basedOn w:val="VCAAbodyChar"/>
    <w:link w:val="MTDisplayEquation"/>
    <w:rsid w:val="00485F20"/>
    <w:rPr>
      <w:rFonts w:ascii="Arial" w:eastAsia="Arial" w:hAnsi="Arial" w:cs="Arial"/>
      <w:color w:val="000000"/>
      <w:sz w:val="20"/>
    </w:rPr>
  </w:style>
  <w:style w:type="paragraph" w:customStyle="1" w:styleId="NormalBullet">
    <w:name w:val="Normal Bullet"/>
    <w:basedOn w:val="Normal"/>
    <w:rsid w:val="00FC66B2"/>
    <w:pPr>
      <w:numPr>
        <w:numId w:val="5"/>
      </w:numPr>
      <w:tabs>
        <w:tab w:val="left" w:pos="397"/>
      </w:tabs>
      <w:spacing w:before="80" w:after="0" w:line="240" w:lineRule="auto"/>
      <w:ind w:left="397" w:hanging="397"/>
    </w:pPr>
    <w:rPr>
      <w:rFonts w:ascii="Times New Roman" w:eastAsia="Times New Roman" w:hAnsi="Times New Roman" w:cs="Times New Roman"/>
      <w:szCs w:val="24"/>
    </w:rPr>
  </w:style>
  <w:style w:type="paragraph" w:customStyle="1" w:styleId="BodyText1">
    <w:name w:val="Body Text1"/>
    <w:rsid w:val="00FC66B2"/>
    <w:pPr>
      <w:tabs>
        <w:tab w:val="left" w:pos="312"/>
        <w:tab w:val="left" w:pos="482"/>
        <w:tab w:val="left" w:pos="624"/>
      </w:tabs>
      <w:spacing w:before="180" w:after="0" w:line="260" w:lineRule="atLeast"/>
    </w:pPr>
    <w:rPr>
      <w:rFonts w:ascii="Times" w:eastAsia="Times New Roman" w:hAnsi="Times" w:cs="Times New Roman"/>
      <w:color w:val="000000"/>
      <w:szCs w:val="20"/>
      <w:lang w:eastAsia="en-AU"/>
    </w:rPr>
  </w:style>
  <w:style w:type="character" w:customStyle="1" w:styleId="MathematicaFormatTextForm">
    <w:name w:val="MathematicaFormatTextForm"/>
    <w:uiPriority w:val="99"/>
    <w:rsid w:val="0061197D"/>
  </w:style>
  <w:style w:type="paragraph" w:customStyle="1" w:styleId="MathematicaCellText">
    <w:name w:val="MathematicaCellText"/>
    <w:uiPriority w:val="99"/>
    <w:rsid w:val="0053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8"/>
      <w:szCs w:val="28"/>
      <w:lang w:val="en-AU" w:eastAsia="en-AU"/>
    </w:rPr>
  </w:style>
  <w:style w:type="character" w:customStyle="1" w:styleId="MathematicaFormatStandardForm">
    <w:name w:val="MathematicaFormatStandardForm"/>
    <w:uiPriority w:val="99"/>
    <w:rsid w:val="00820F1F"/>
    <w:rPr>
      <w:rFonts w:ascii="Courier" w:hAnsi="Courier" w:cs="Courier"/>
    </w:rPr>
  </w:style>
  <w:style w:type="character" w:customStyle="1" w:styleId="normaltextrun">
    <w:name w:val="normaltextrun"/>
    <w:basedOn w:val="DefaultParagraphFont"/>
    <w:rsid w:val="006C0948"/>
  </w:style>
  <w:style w:type="character" w:customStyle="1" w:styleId="eop">
    <w:name w:val="eop"/>
    <w:basedOn w:val="DefaultParagraphFont"/>
    <w:rsid w:val="006C0948"/>
  </w:style>
  <w:style w:type="character" w:styleId="CommentReference">
    <w:name w:val="annotation reference"/>
    <w:uiPriority w:val="99"/>
    <w:semiHidden/>
    <w:unhideWhenUsed/>
    <w:rsid w:val="00AE5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9CB"/>
    <w:pPr>
      <w:spacing w:after="0" w:line="240" w:lineRule="auto"/>
    </w:pPr>
    <w:rPr>
      <w:rFonts w:ascii="Arial" w:eastAsia="MS Mincho" w:hAnsi="Arial" w:cs="Times New Roman"/>
      <w:sz w:val="20"/>
      <w:szCs w:val="20"/>
      <w:lang w:val="en-AU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9CB"/>
    <w:rPr>
      <w:rFonts w:ascii="Arial" w:eastAsia="MS Mincho" w:hAnsi="Arial" w:cs="Times New Roman"/>
      <w:sz w:val="20"/>
      <w:szCs w:val="20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urworldindata.org/char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F1539"/>
    <w:rsid w:val="00422668"/>
    <w:rsid w:val="004A729F"/>
    <w:rsid w:val="00667641"/>
    <w:rsid w:val="007F01C9"/>
    <w:rsid w:val="00834D62"/>
    <w:rsid w:val="009325D2"/>
    <w:rsid w:val="00DA5894"/>
    <w:rsid w:val="00E14341"/>
    <w:rsid w:val="00E27BA3"/>
    <w:rsid w:val="00F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2C7A0D-C952-48D4-8201-5F1B17A95A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General Mathematics Unit 2</vt:lpstr>
    </vt:vector>
  </TitlesOfParts>
  <Company>Victorian Curriculum and Assessment Authority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General Mathematics Unit 2</dc:title>
  <dc:subject>VCE Mathematical Methods</dc:subject>
  <dc:creator>vcaa@education.vic.gov.au</dc:creator>
  <cp:keywords>general, mathematics, VCE, sample, investigation, globalisation, education, wealth Unit 2</cp:keywords>
  <cp:lastModifiedBy>Julie Coleman</cp:lastModifiedBy>
  <cp:revision>4</cp:revision>
  <cp:lastPrinted>2015-05-15T02:36:00Z</cp:lastPrinted>
  <dcterms:created xsi:type="dcterms:W3CDTF">2022-12-21T02:11:00Z</dcterms:created>
  <dcterms:modified xsi:type="dcterms:W3CDTF">2022-12-21T02:18:00Z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