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D059653" w:rsidR="00F4525C" w:rsidRDefault="00C904AB" w:rsidP="00B0611A">
      <w:pPr>
        <w:pStyle w:val="VCAADocumenttitle"/>
      </w:pPr>
      <w:r>
        <w:t xml:space="preserve">VCE </w:t>
      </w:r>
      <w:r w:rsidR="00FB3FDD">
        <w:t xml:space="preserve">General </w:t>
      </w:r>
      <w:r>
        <w:t>Mathematic</w:t>
      </w:r>
      <w:r w:rsidR="00FB3FDD">
        <w:t>s</w:t>
      </w:r>
      <w:r w:rsidR="0041382E">
        <w:t xml:space="preserve"> </w:t>
      </w:r>
      <w:r>
        <w:t>Unit</w:t>
      </w:r>
      <w:r w:rsidR="00B0611A">
        <w:t xml:space="preserve"> </w:t>
      </w:r>
      <w:r w:rsidR="007D10B0">
        <w:t>3</w:t>
      </w:r>
    </w:p>
    <w:p w14:paraId="514C791E" w14:textId="5EC24BC0" w:rsidR="007D10B0" w:rsidRPr="00BA3888" w:rsidRDefault="007D10B0" w:rsidP="00FC55B3">
      <w:pPr>
        <w:pStyle w:val="VCAAHeading2"/>
        <w:spacing w:line="276" w:lineRule="auto"/>
        <w:ind w:right="-142"/>
      </w:pPr>
      <w:bookmarkStart w:id="0" w:name="TemplateOverview"/>
      <w:bookmarkEnd w:id="0"/>
      <w:r>
        <w:t xml:space="preserve">Area of Study 1 sample application task: Data analysis </w:t>
      </w:r>
      <w:r w:rsidR="00FC55B3">
        <w:br/>
      </w:r>
      <w:r w:rsidR="00D061DB">
        <w:t>Measles immunisation rates</w:t>
      </w:r>
    </w:p>
    <w:p w14:paraId="7DCF5959" w14:textId="77777777" w:rsidR="007D10B0" w:rsidRPr="00B70D13" w:rsidRDefault="007D10B0" w:rsidP="007D10B0">
      <w:pPr>
        <w:pStyle w:val="VCAAbody"/>
        <w:rPr>
          <w:b/>
        </w:rPr>
      </w:pPr>
      <w:r w:rsidRPr="00B70D13">
        <w:t>The application task is to be of 4–6 hours</w:t>
      </w:r>
      <w:r>
        <w:t>’</w:t>
      </w:r>
      <w:r w:rsidRPr="00B70D13">
        <w:t xml:space="preserve"> duration over a period of 1–2 weeks.</w:t>
      </w:r>
    </w:p>
    <w:p w14:paraId="22475766" w14:textId="68D4FA99" w:rsidR="009A7406" w:rsidRPr="000C4199" w:rsidRDefault="007D10B0" w:rsidP="009A7406">
      <w:pPr>
        <w:pStyle w:val="VCAAHeading3"/>
        <w:rPr>
          <w:lang w:val="en-AU"/>
        </w:rPr>
      </w:pPr>
      <w:r>
        <w:rPr>
          <w:lang w:val="en-AU"/>
        </w:rPr>
        <w:t>Introduction</w:t>
      </w:r>
    </w:p>
    <w:p w14:paraId="4628F1A9" w14:textId="77777777" w:rsidR="00991878" w:rsidRDefault="00991878" w:rsidP="00991878">
      <w:pPr>
        <w:pStyle w:val="VCAAbody"/>
      </w:pPr>
      <w:r>
        <w:t xml:space="preserve">Immunisation is a key aspect of public health policy for the control of disease around the world.  </w:t>
      </w:r>
    </w:p>
    <w:p w14:paraId="2BCBB6B7" w14:textId="77777777" w:rsidR="00991878" w:rsidRDefault="00991878" w:rsidP="00991878">
      <w:pPr>
        <w:pStyle w:val="VCAAbody"/>
      </w:pPr>
      <w:r>
        <w:t xml:space="preserve">In particular, data on immunisation rates is an important part of analysis. In this task we investigate the percentage of children aged 12–23 months immunised against the disease of measles in </w:t>
      </w:r>
      <w:hyperlink r:id="rId11" w:history="1">
        <w:r w:rsidRPr="000F08AD">
          <w:rPr>
            <w:rStyle w:val="Hyperlink"/>
          </w:rPr>
          <w:t>various countries</w:t>
        </w:r>
      </w:hyperlink>
      <w:r>
        <w:t xml:space="preserve">. Relevant data can be found at </w:t>
      </w:r>
      <w:hyperlink r:id="rId12" w:history="1">
        <w:r w:rsidRPr="000F08AD">
          <w:rPr>
            <w:rStyle w:val="Hyperlink"/>
          </w:rPr>
          <w:t>Databank</w:t>
        </w:r>
      </w:hyperlink>
      <w:r>
        <w:t>.</w:t>
      </w:r>
    </w:p>
    <w:p w14:paraId="011EA120" w14:textId="77777777" w:rsidR="00991878" w:rsidRDefault="00991878" w:rsidP="00991878">
      <w:pPr>
        <w:pStyle w:val="VCAAHeading4"/>
        <w:spacing w:line="276" w:lineRule="auto"/>
      </w:pPr>
      <w:r>
        <w:t>Component 1</w:t>
      </w:r>
    </w:p>
    <w:p w14:paraId="0F18053F" w14:textId="77777777" w:rsidR="00991878" w:rsidRPr="00396AA9" w:rsidRDefault="00991878" w:rsidP="00991878">
      <w:pPr>
        <w:pStyle w:val="VCAAbody"/>
      </w:pPr>
      <w:r w:rsidRPr="00396AA9">
        <w:t>Compare the distribution of</w:t>
      </w:r>
      <w:r w:rsidRPr="00E122F7">
        <w:rPr>
          <w:lang w:val="en-AU"/>
        </w:rPr>
        <w:t xml:space="preserve"> immunisation</w:t>
      </w:r>
      <w:r>
        <w:t xml:space="preserve"> </w:t>
      </w:r>
      <w:r w:rsidRPr="00396AA9">
        <w:t>rates in 1990 with those in 2015 for a group of countries.</w:t>
      </w:r>
    </w:p>
    <w:p w14:paraId="278DF358" w14:textId="77777777" w:rsidR="00991878" w:rsidRPr="00947CA7" w:rsidRDefault="00991878" w:rsidP="00991878">
      <w:pPr>
        <w:pStyle w:val="VCAAnumbers"/>
        <w:numPr>
          <w:ilvl w:val="0"/>
          <w:numId w:val="24"/>
        </w:numPr>
        <w:tabs>
          <w:tab w:val="left" w:pos="425"/>
        </w:tabs>
        <w:spacing w:before="120"/>
        <w:ind w:left="426" w:hanging="426"/>
        <w:rPr>
          <w:rFonts w:eastAsia="Calibri"/>
          <w:lang w:val="en-AU"/>
        </w:rPr>
      </w:pPr>
      <w:r>
        <w:rPr>
          <w:rFonts w:eastAsia="Calibri"/>
          <w:lang w:val="en-AU"/>
        </w:rPr>
        <w:t>Randomly select 30 countries from the dataset.</w:t>
      </w:r>
    </w:p>
    <w:p w14:paraId="0BBD3174" w14:textId="77777777" w:rsidR="00991878" w:rsidRPr="00947CA7" w:rsidRDefault="00991878" w:rsidP="00991878">
      <w:pPr>
        <w:pStyle w:val="VCAAnumbers"/>
        <w:numPr>
          <w:ilvl w:val="0"/>
          <w:numId w:val="24"/>
        </w:numPr>
        <w:tabs>
          <w:tab w:val="left" w:pos="425"/>
        </w:tabs>
        <w:spacing w:before="120"/>
        <w:ind w:left="426" w:hanging="426"/>
        <w:rPr>
          <w:rFonts w:eastAsia="Calibri"/>
          <w:lang w:val="en-AU"/>
        </w:rPr>
      </w:pPr>
      <w:r>
        <w:rPr>
          <w:rFonts w:eastAsia="Calibri"/>
          <w:lang w:val="en-AU"/>
        </w:rPr>
        <w:t>Construct an appropriate display to compare the immunisation rates for these countries in 1990 and 2015</w:t>
      </w:r>
      <w:r w:rsidRPr="00947CA7">
        <w:rPr>
          <w:rFonts w:eastAsia="Calibri"/>
          <w:lang w:val="en-AU"/>
        </w:rPr>
        <w:t>.</w:t>
      </w:r>
    </w:p>
    <w:p w14:paraId="741EECFE" w14:textId="77777777" w:rsidR="00991878" w:rsidRPr="00947CA7" w:rsidRDefault="00991878" w:rsidP="00991878">
      <w:pPr>
        <w:pStyle w:val="VCAAnumbers"/>
        <w:numPr>
          <w:ilvl w:val="0"/>
          <w:numId w:val="24"/>
        </w:numPr>
        <w:tabs>
          <w:tab w:val="left" w:pos="425"/>
        </w:tabs>
        <w:spacing w:before="120"/>
        <w:ind w:left="426" w:hanging="426"/>
        <w:rPr>
          <w:rFonts w:eastAsia="Calibri"/>
          <w:lang w:val="en-AU"/>
        </w:rPr>
      </w:pPr>
      <w:r>
        <w:rPr>
          <w:rFonts w:eastAsia="Calibri"/>
          <w:lang w:val="en-AU"/>
        </w:rPr>
        <w:t>Compare the distribution of immunisation rates for these countries in terms of shape, centre, spread and outliers</w:t>
      </w:r>
      <w:r w:rsidRPr="00947CA7">
        <w:rPr>
          <w:rFonts w:eastAsia="Calibri"/>
          <w:lang w:val="en-AU"/>
        </w:rPr>
        <w:t>.</w:t>
      </w:r>
    </w:p>
    <w:p w14:paraId="6176B728" w14:textId="77777777" w:rsidR="00991878" w:rsidRDefault="00991878" w:rsidP="00991878">
      <w:pPr>
        <w:pStyle w:val="VCAAHeading4"/>
        <w:spacing w:line="276" w:lineRule="auto"/>
      </w:pPr>
      <w:r w:rsidRPr="00BA3888">
        <w:t>Component 2</w:t>
      </w:r>
    </w:p>
    <w:p w14:paraId="225D6AE6" w14:textId="77777777" w:rsidR="00991878" w:rsidRPr="00991878" w:rsidRDefault="00991878" w:rsidP="00991878">
      <w:pPr>
        <w:numPr>
          <w:ilvl w:val="0"/>
          <w:numId w:val="23"/>
        </w:numPr>
        <w:spacing w:after="0"/>
        <w:ind w:left="360"/>
        <w:rPr>
          <w:rFonts w:eastAsia="Times New Roman"/>
          <w:color w:val="000000"/>
          <w:sz w:val="20"/>
          <w:szCs w:val="20"/>
        </w:rPr>
      </w:pPr>
      <w:r w:rsidRPr="00991878">
        <w:rPr>
          <w:color w:val="000000"/>
          <w:sz w:val="20"/>
          <w:szCs w:val="20"/>
        </w:rPr>
        <w:t>Select two countries of interest and construct time series plots of the immunisation rates from 2007 to 2015 for each on the same axes.</w:t>
      </w:r>
    </w:p>
    <w:p w14:paraId="74DACC93" w14:textId="77777777" w:rsidR="00991878" w:rsidRPr="00991878" w:rsidRDefault="00991878" w:rsidP="00991878">
      <w:pPr>
        <w:numPr>
          <w:ilvl w:val="0"/>
          <w:numId w:val="23"/>
        </w:numPr>
        <w:spacing w:after="0"/>
        <w:ind w:left="360"/>
        <w:rPr>
          <w:rFonts w:eastAsia="Times New Roman"/>
          <w:color w:val="000000"/>
          <w:sz w:val="20"/>
          <w:szCs w:val="20"/>
        </w:rPr>
      </w:pPr>
      <w:r w:rsidRPr="00991878">
        <w:rPr>
          <w:color w:val="000000"/>
          <w:sz w:val="20"/>
          <w:szCs w:val="20"/>
        </w:rPr>
        <w:t>Describe the two time series plots, noting any similarities or differences in the trends between the two countries.</w:t>
      </w:r>
    </w:p>
    <w:p w14:paraId="08E70723" w14:textId="77777777" w:rsidR="00991878" w:rsidRDefault="00991878" w:rsidP="00991878">
      <w:pPr>
        <w:pStyle w:val="VCAAHeading4"/>
        <w:spacing w:line="276" w:lineRule="auto"/>
      </w:pPr>
      <w:r>
        <w:t>Component 3</w:t>
      </w:r>
    </w:p>
    <w:p w14:paraId="22097434" w14:textId="77777777" w:rsidR="00991878" w:rsidRPr="00947CA7" w:rsidRDefault="00991878" w:rsidP="00991878">
      <w:pPr>
        <w:pStyle w:val="VCAAbody"/>
        <w:rPr>
          <w:rFonts w:eastAsia="Times New Roman"/>
        </w:rPr>
      </w:pPr>
      <w:r>
        <w:t>Based on the 30 countries selected:</w:t>
      </w:r>
    </w:p>
    <w:p w14:paraId="5FBBA1FD" w14:textId="77777777" w:rsidR="00991878" w:rsidRDefault="00991878" w:rsidP="00991878">
      <w:pPr>
        <w:pStyle w:val="VCAAnumbers"/>
        <w:numPr>
          <w:ilvl w:val="0"/>
          <w:numId w:val="26"/>
        </w:numPr>
        <w:tabs>
          <w:tab w:val="left" w:pos="425"/>
        </w:tabs>
        <w:spacing w:before="120"/>
        <w:ind w:left="426" w:hanging="426"/>
        <w:rPr>
          <w:rFonts w:eastAsia="Calibri"/>
          <w:lang w:val="en-AU"/>
        </w:rPr>
      </w:pPr>
      <w:r>
        <w:rPr>
          <w:rFonts w:eastAsia="Calibri"/>
          <w:lang w:val="en-AU"/>
        </w:rPr>
        <w:t>Construct</w:t>
      </w:r>
      <w:r w:rsidRPr="00947CA7">
        <w:rPr>
          <w:rFonts w:eastAsia="Calibri"/>
          <w:lang w:val="en-AU"/>
        </w:rPr>
        <w:t xml:space="preserve"> a scatterplot of the </w:t>
      </w:r>
      <w:r>
        <w:rPr>
          <w:rFonts w:eastAsia="Calibri"/>
          <w:lang w:val="en-AU"/>
        </w:rPr>
        <w:t>immunisation rates in 2010 against the immunisation rates in 1990</w:t>
      </w:r>
      <w:r w:rsidRPr="00947CA7">
        <w:rPr>
          <w:rFonts w:eastAsia="Calibri"/>
          <w:lang w:val="en-AU"/>
        </w:rPr>
        <w:t xml:space="preserve">, </w:t>
      </w:r>
      <w:r>
        <w:rPr>
          <w:rFonts w:eastAsia="Calibri"/>
          <w:lang w:val="en-AU"/>
        </w:rPr>
        <w:t>and describe it in terms of direction, form and strength.</w:t>
      </w:r>
    </w:p>
    <w:p w14:paraId="3C426278" w14:textId="77777777" w:rsidR="00991878" w:rsidRPr="00947CA7" w:rsidRDefault="00991878" w:rsidP="00991878">
      <w:pPr>
        <w:pStyle w:val="VCAAnumbers"/>
        <w:numPr>
          <w:ilvl w:val="0"/>
          <w:numId w:val="26"/>
        </w:numPr>
        <w:tabs>
          <w:tab w:val="left" w:pos="425"/>
        </w:tabs>
        <w:spacing w:before="120"/>
        <w:ind w:left="426" w:hanging="426"/>
        <w:rPr>
          <w:rFonts w:eastAsia="Calibri"/>
          <w:lang w:val="en-AU"/>
        </w:rPr>
      </w:pPr>
      <w:r>
        <w:rPr>
          <w:rFonts w:eastAsia="Calibri"/>
          <w:lang w:val="en-AU"/>
        </w:rPr>
        <w:t>D</w:t>
      </w:r>
      <w:r w:rsidRPr="00947CA7">
        <w:rPr>
          <w:rFonts w:eastAsia="Calibri"/>
          <w:lang w:val="en-AU"/>
        </w:rPr>
        <w:t>etermine the e</w:t>
      </w:r>
      <w:r>
        <w:rPr>
          <w:rFonts w:eastAsia="Calibri"/>
          <w:lang w:val="en-AU"/>
        </w:rPr>
        <w:t xml:space="preserve">quation of the regression line, </w:t>
      </w:r>
      <w:r w:rsidRPr="00947CA7">
        <w:rPr>
          <w:rFonts w:eastAsia="Calibri"/>
          <w:lang w:val="en-AU"/>
        </w:rPr>
        <w:t>draw the regression line on the scatt</w:t>
      </w:r>
      <w:r>
        <w:rPr>
          <w:rFonts w:eastAsia="Calibri"/>
          <w:lang w:val="en-AU"/>
        </w:rPr>
        <w:t>erplot, and interpret the intercept and slope in terms of the immunisation rates in 1990 and 2010.</w:t>
      </w:r>
    </w:p>
    <w:p w14:paraId="59C85D39" w14:textId="77777777" w:rsidR="00991878" w:rsidRDefault="00991878" w:rsidP="00991878">
      <w:pPr>
        <w:pStyle w:val="VCAAnumbers"/>
        <w:numPr>
          <w:ilvl w:val="0"/>
          <w:numId w:val="26"/>
        </w:numPr>
        <w:tabs>
          <w:tab w:val="left" w:pos="425"/>
        </w:tabs>
        <w:spacing w:before="120"/>
        <w:ind w:left="426" w:hanging="426"/>
        <w:rPr>
          <w:rFonts w:eastAsia="Calibri"/>
          <w:lang w:val="en-AU"/>
        </w:rPr>
      </w:pPr>
      <w:r w:rsidRPr="00947CA7">
        <w:rPr>
          <w:rFonts w:eastAsia="Calibri"/>
          <w:lang w:val="en-AU"/>
        </w:rPr>
        <w:t xml:space="preserve">Use your model to predict the </w:t>
      </w:r>
      <w:r>
        <w:rPr>
          <w:rFonts w:eastAsia="Calibri"/>
          <w:lang w:val="en-AU"/>
        </w:rPr>
        <w:t xml:space="preserve">immunisation </w:t>
      </w:r>
      <w:r w:rsidRPr="00947CA7">
        <w:rPr>
          <w:rFonts w:eastAsia="Calibri"/>
          <w:lang w:val="en-AU"/>
        </w:rPr>
        <w:t xml:space="preserve">rate </w:t>
      </w:r>
      <w:r>
        <w:rPr>
          <w:rFonts w:eastAsia="Calibri"/>
          <w:lang w:val="en-AU"/>
        </w:rPr>
        <w:t>in 2015 for each of the countries.</w:t>
      </w:r>
      <w:r w:rsidRPr="00947CA7">
        <w:rPr>
          <w:rFonts w:eastAsia="Calibri"/>
          <w:lang w:val="en-AU"/>
        </w:rPr>
        <w:t xml:space="preserve"> Compare the predictions with the real data, using percentage error to determine the accuracy of your predictions.</w:t>
      </w:r>
    </w:p>
    <w:p w14:paraId="76AD466B" w14:textId="66169535" w:rsidR="00991878" w:rsidRPr="006C60A1" w:rsidRDefault="00991878" w:rsidP="00991878">
      <w:pPr>
        <w:pStyle w:val="VCAAnumbers"/>
        <w:numPr>
          <w:ilvl w:val="0"/>
          <w:numId w:val="26"/>
        </w:numPr>
        <w:tabs>
          <w:tab w:val="left" w:pos="425"/>
        </w:tabs>
        <w:spacing w:before="120"/>
        <w:ind w:left="426" w:hanging="426"/>
        <w:rPr>
          <w:rFonts w:eastAsia="Calibri"/>
          <w:lang w:val="en-AU"/>
        </w:rPr>
      </w:pPr>
      <w:r w:rsidRPr="00FB3615">
        <w:rPr>
          <w:rFonts w:eastAsia="Calibri"/>
          <w:lang w:val="en-AU"/>
        </w:rPr>
        <w:t>Construct a scatterplot of the immunisation rate in 2015 against GDP per capita in 2015 (a measure of the wealth of that cou</w:t>
      </w:r>
      <w:r>
        <w:rPr>
          <w:rFonts w:eastAsia="Calibri"/>
          <w:lang w:val="en-AU"/>
        </w:rPr>
        <w:t xml:space="preserve">ntry).  </w:t>
      </w:r>
      <w:hyperlink r:id="rId13" w:history="1">
        <w:r w:rsidRPr="000F08AD">
          <w:rPr>
            <w:rStyle w:val="Hyperlink"/>
            <w:rFonts w:eastAsia="Calibri"/>
            <w:lang w:val="en-AU"/>
          </w:rPr>
          <w:t>GDP data</w:t>
        </w:r>
      </w:hyperlink>
      <w:r>
        <w:rPr>
          <w:rFonts w:eastAsia="Calibri"/>
          <w:lang w:val="en-AU"/>
        </w:rPr>
        <w:t xml:space="preserve"> </w:t>
      </w:r>
    </w:p>
    <w:p w14:paraId="70737A98" w14:textId="31DF17FC" w:rsidR="00205BD5" w:rsidRDefault="00991878" w:rsidP="00991878">
      <w:pPr>
        <w:pStyle w:val="VCAAnumbers"/>
        <w:numPr>
          <w:ilvl w:val="0"/>
          <w:numId w:val="26"/>
        </w:numPr>
        <w:tabs>
          <w:tab w:val="left" w:pos="425"/>
        </w:tabs>
        <w:spacing w:before="120"/>
        <w:ind w:left="426"/>
        <w:rPr>
          <w:rFonts w:eastAsia="Calibri"/>
          <w:lang w:val="en-AU"/>
        </w:rPr>
      </w:pPr>
      <w:r w:rsidRPr="00107DC8">
        <w:rPr>
          <w:rFonts w:eastAsia="Calibri"/>
          <w:lang w:val="en-AU"/>
        </w:rPr>
        <w:t xml:space="preserve">Determine the </w:t>
      </w:r>
      <w:r>
        <w:rPr>
          <w:rFonts w:eastAsia="Calibri"/>
          <w:lang w:val="en-AU"/>
        </w:rPr>
        <w:t>correlation coefficient and hence the coefficient of determination between</w:t>
      </w:r>
      <w:r w:rsidRPr="00107DC8">
        <w:rPr>
          <w:rFonts w:eastAsia="Calibri"/>
          <w:lang w:val="en-AU"/>
        </w:rPr>
        <w:t xml:space="preserve"> the </w:t>
      </w:r>
      <w:r>
        <w:rPr>
          <w:rFonts w:eastAsia="Calibri"/>
          <w:lang w:val="en-AU"/>
        </w:rPr>
        <w:t>immunisation rates and GDP in 2015 and interpret these statistics.</w:t>
      </w:r>
    </w:p>
    <w:p w14:paraId="56A7E92D" w14:textId="77777777" w:rsidR="00205BD5" w:rsidRDefault="00205BD5">
      <w:pPr>
        <w:rPr>
          <w:rFonts w:ascii="Arial" w:eastAsia="Calibri" w:hAnsi="Arial" w:cs="Arial"/>
          <w:color w:val="000000" w:themeColor="text1"/>
          <w:kern w:val="22"/>
          <w:sz w:val="20"/>
          <w:lang w:val="en-AU" w:eastAsia="ja-JP"/>
        </w:rPr>
      </w:pPr>
      <w:r>
        <w:rPr>
          <w:rFonts w:eastAsia="Calibri"/>
          <w:lang w:val="en-AU"/>
        </w:rPr>
        <w:br w:type="page"/>
      </w:r>
    </w:p>
    <w:p w14:paraId="3DB0D427" w14:textId="79EAF6A1" w:rsidR="00991878" w:rsidRDefault="00991878" w:rsidP="00991878">
      <w:pPr>
        <w:pStyle w:val="VCAAHeading3"/>
        <w:rPr>
          <w:lang w:val="en-AU"/>
        </w:rPr>
      </w:pPr>
      <w:r w:rsidRPr="000D5CB7">
        <w:rPr>
          <w:lang w:val="en-AU"/>
        </w:rPr>
        <w:lastRenderedPageBreak/>
        <w:t xml:space="preserve">Areas of </w:t>
      </w:r>
      <w:r>
        <w:rPr>
          <w:lang w:val="en-AU"/>
        </w:rPr>
        <w:t>s</w:t>
      </w:r>
      <w:r w:rsidRPr="000D5CB7">
        <w:rPr>
          <w:lang w:val="en-AU"/>
        </w:rPr>
        <w:t>tudy</w:t>
      </w:r>
    </w:p>
    <w:p w14:paraId="60F16D23" w14:textId="49CCA006" w:rsidR="00991878" w:rsidRDefault="00991878" w:rsidP="00991878">
      <w:pPr>
        <w:pStyle w:val="VCAAbody"/>
        <w:rPr>
          <w:lang w:val="en-AU"/>
        </w:rPr>
      </w:pPr>
      <w:r>
        <w:rPr>
          <w:lang w:val="en-AU"/>
        </w:rP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52"/>
      </w:tblGrid>
      <w:tr w:rsidR="00991878" w:rsidRPr="00485F20" w14:paraId="5079630B" w14:textId="77777777" w:rsidTr="00E549AD">
        <w:tc>
          <w:tcPr>
            <w:tcW w:w="9068" w:type="dxa"/>
            <w:gridSpan w:val="3"/>
            <w:shd w:val="clear" w:color="auto" w:fill="0F7EB4"/>
            <w:vAlign w:val="center"/>
          </w:tcPr>
          <w:p w14:paraId="0D9CB932" w14:textId="77777777" w:rsidR="00991878" w:rsidRDefault="00991878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bCs/>
              </w:rPr>
              <w:t>Unit 3</w:t>
            </w:r>
          </w:p>
        </w:tc>
      </w:tr>
      <w:tr w:rsidR="00991878" w:rsidRPr="00485F20" w14:paraId="7414B4E0" w14:textId="77777777" w:rsidTr="00E549AD">
        <w:tc>
          <w:tcPr>
            <w:tcW w:w="3964" w:type="dxa"/>
            <w:shd w:val="clear" w:color="auto" w:fill="auto"/>
          </w:tcPr>
          <w:p w14:paraId="5BD97975" w14:textId="77777777" w:rsidR="00991878" w:rsidRPr="00485F20" w:rsidRDefault="00991878" w:rsidP="00E549AD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2552" w:type="dxa"/>
            <w:shd w:val="clear" w:color="auto" w:fill="auto"/>
          </w:tcPr>
          <w:p w14:paraId="41155CE3" w14:textId="77777777" w:rsidR="00991878" w:rsidRPr="00485F20" w:rsidRDefault="00991878" w:rsidP="00E549AD">
            <w:pPr>
              <w:pStyle w:val="VCAAtablecondensed"/>
              <w:rPr>
                <w:lang w:val="en-AU"/>
              </w:rPr>
            </w:pPr>
            <w:r>
              <w:rPr>
                <w:b/>
                <w:bCs/>
                <w:lang w:val="en-AU"/>
              </w:rPr>
              <w:t>Topics</w:t>
            </w:r>
          </w:p>
        </w:tc>
        <w:tc>
          <w:tcPr>
            <w:tcW w:w="2552" w:type="dxa"/>
          </w:tcPr>
          <w:p w14:paraId="6B995311" w14:textId="77777777" w:rsidR="00991878" w:rsidRPr="00485F20" w:rsidRDefault="00991878" w:rsidP="00E549AD">
            <w:pPr>
              <w:pStyle w:val="VCAAtablecondensed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Content dot points</w:t>
            </w:r>
          </w:p>
        </w:tc>
      </w:tr>
      <w:tr w:rsidR="00991878" w14:paraId="2FE160D6" w14:textId="77777777" w:rsidTr="00E549AD">
        <w:tc>
          <w:tcPr>
            <w:tcW w:w="3964" w:type="dxa"/>
          </w:tcPr>
          <w:p w14:paraId="596BDF66" w14:textId="2D0610A4" w:rsidR="00991878" w:rsidRDefault="00991878" w:rsidP="00991878">
            <w:pPr>
              <w:pStyle w:val="VCAAtablecondensed"/>
            </w:pPr>
            <w:r w:rsidRPr="00796D21">
              <w:rPr>
                <w:lang w:val="en-AU"/>
              </w:rPr>
              <w:t>Data analysis, probability and statistics</w:t>
            </w:r>
          </w:p>
        </w:tc>
        <w:tc>
          <w:tcPr>
            <w:tcW w:w="2552" w:type="dxa"/>
          </w:tcPr>
          <w:p w14:paraId="467F25AF" w14:textId="77777777" w:rsidR="00991878" w:rsidRPr="00796D21" w:rsidRDefault="00991878" w:rsidP="00991878">
            <w:pPr>
              <w:pStyle w:val="VCAAtablecondensed"/>
              <w:rPr>
                <w:lang w:val="en-AU"/>
              </w:rPr>
            </w:pPr>
            <w:r w:rsidRPr="00796D21">
              <w:rPr>
                <w:lang w:val="en-AU"/>
              </w:rPr>
              <w:t>Investigating data distributions</w:t>
            </w:r>
          </w:p>
          <w:p w14:paraId="16D591C1" w14:textId="77777777" w:rsidR="00991878" w:rsidRPr="00796D21" w:rsidRDefault="00991878" w:rsidP="00991878">
            <w:pPr>
              <w:pStyle w:val="VCAAtablecondensed"/>
              <w:rPr>
                <w:lang w:val="en-AU"/>
              </w:rPr>
            </w:pPr>
            <w:r w:rsidRPr="00796D21">
              <w:rPr>
                <w:lang w:val="en-AU"/>
              </w:rPr>
              <w:t>Investigating associations between two variables</w:t>
            </w:r>
          </w:p>
          <w:p w14:paraId="1A45512A" w14:textId="77777777" w:rsidR="00991878" w:rsidRPr="00796D21" w:rsidRDefault="00991878" w:rsidP="00991878">
            <w:pPr>
              <w:pStyle w:val="VCAAtablecondensed"/>
              <w:rPr>
                <w:lang w:val="en-AU"/>
              </w:rPr>
            </w:pPr>
            <w:r w:rsidRPr="00796D21">
              <w:rPr>
                <w:lang w:val="en-AU"/>
              </w:rPr>
              <w:t>Investigating and modelling linear associations</w:t>
            </w:r>
          </w:p>
          <w:p w14:paraId="4719A382" w14:textId="704766A3" w:rsidR="00991878" w:rsidRDefault="00991878" w:rsidP="00991878">
            <w:pPr>
              <w:pStyle w:val="VCAAtablecondensed"/>
              <w:rPr>
                <w:lang w:val="en-AU"/>
              </w:rPr>
            </w:pPr>
            <w:r w:rsidRPr="00796D21">
              <w:rPr>
                <w:lang w:val="en-AU"/>
              </w:rPr>
              <w:t>Investigating and modelling time series data</w:t>
            </w:r>
          </w:p>
        </w:tc>
        <w:tc>
          <w:tcPr>
            <w:tcW w:w="2552" w:type="dxa"/>
          </w:tcPr>
          <w:p w14:paraId="7B01CF11" w14:textId="77777777" w:rsidR="00991878" w:rsidRDefault="00991878" w:rsidP="0099187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3, </w:t>
            </w:r>
            <w:r w:rsidRPr="00B91FF7">
              <w:rPr>
                <w:lang w:val="en-AU"/>
              </w:rPr>
              <w:t>4, 5, 6</w:t>
            </w:r>
          </w:p>
          <w:p w14:paraId="165265D2" w14:textId="77777777" w:rsidR="00991878" w:rsidRPr="00B91FF7" w:rsidRDefault="00991878" w:rsidP="00991878">
            <w:pPr>
              <w:pStyle w:val="VCAAtablecondensed"/>
              <w:rPr>
                <w:lang w:val="en-AU"/>
              </w:rPr>
            </w:pPr>
            <w:r w:rsidRPr="00B91FF7">
              <w:rPr>
                <w:lang w:val="en-AU"/>
              </w:rPr>
              <w:t>1, 3, 4, 5, 6</w:t>
            </w:r>
          </w:p>
          <w:p w14:paraId="7218E694" w14:textId="77777777" w:rsidR="00991878" w:rsidRDefault="00991878" w:rsidP="00991878">
            <w:pPr>
              <w:pStyle w:val="VCAAtablecondensed"/>
              <w:spacing w:after="0"/>
              <w:rPr>
                <w:lang w:val="en-AU"/>
              </w:rPr>
            </w:pPr>
          </w:p>
          <w:p w14:paraId="4052ABEF" w14:textId="77777777" w:rsidR="00991878" w:rsidRPr="00B91FF7" w:rsidRDefault="00991878" w:rsidP="00991878">
            <w:pPr>
              <w:pStyle w:val="VCAAtablecondensed"/>
              <w:spacing w:before="0"/>
              <w:rPr>
                <w:lang w:val="en-AU"/>
              </w:rPr>
            </w:pPr>
            <w:r w:rsidRPr="00B91FF7">
              <w:rPr>
                <w:lang w:val="en-AU"/>
              </w:rPr>
              <w:t>1, 2, 3</w:t>
            </w:r>
            <w:r>
              <w:rPr>
                <w:lang w:val="en-AU"/>
              </w:rPr>
              <w:t>, 4, 5, 6, 7, 8</w:t>
            </w:r>
          </w:p>
          <w:p w14:paraId="3E9AC684" w14:textId="77777777" w:rsidR="00991878" w:rsidRDefault="00991878" w:rsidP="00991878">
            <w:pPr>
              <w:pStyle w:val="VCAAtablecondensed"/>
              <w:spacing w:after="0"/>
              <w:rPr>
                <w:lang w:val="en-AU"/>
              </w:rPr>
            </w:pPr>
          </w:p>
          <w:p w14:paraId="70636332" w14:textId="52BE95DC" w:rsidR="00991878" w:rsidRDefault="00991878" w:rsidP="00991878">
            <w:pPr>
              <w:pStyle w:val="VCAAtablecondensed"/>
              <w:spacing w:before="0"/>
            </w:pPr>
            <w:r w:rsidRPr="00B91FF7">
              <w:rPr>
                <w:lang w:val="en-AU"/>
              </w:rPr>
              <w:t>1</w:t>
            </w:r>
          </w:p>
        </w:tc>
      </w:tr>
    </w:tbl>
    <w:p w14:paraId="15618211" w14:textId="77777777" w:rsidR="00991878" w:rsidRDefault="00991878" w:rsidP="00991878">
      <w:pPr>
        <w:pStyle w:val="VCAAHeading3"/>
        <w:rPr>
          <w:lang w:val="en-AU"/>
        </w:rPr>
      </w:pPr>
      <w:r w:rsidRPr="00B96502">
        <w:rPr>
          <w:lang w:val="en-AU"/>
        </w:rPr>
        <w:t>Outcomes</w:t>
      </w:r>
    </w:p>
    <w:p w14:paraId="79A3B58A" w14:textId="5DBA9B11" w:rsidR="00991878" w:rsidRDefault="00991878" w:rsidP="00991878">
      <w:pPr>
        <w:pStyle w:val="VCAAbody"/>
        <w:rPr>
          <w:lang w:val="en-AU"/>
        </w:rPr>
      </w:pPr>
      <w:r>
        <w:rPr>
          <w:lang w:val="en-AU"/>
        </w:rP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991878" w:rsidRPr="00FA2380" w14:paraId="15C514ED" w14:textId="77777777" w:rsidTr="00E549AD">
        <w:tc>
          <w:tcPr>
            <w:tcW w:w="8926" w:type="dxa"/>
            <w:gridSpan w:val="3"/>
            <w:shd w:val="clear" w:color="auto" w:fill="0F7EB4"/>
            <w:vAlign w:val="center"/>
          </w:tcPr>
          <w:p w14:paraId="1245AB30" w14:textId="77777777" w:rsidR="00991878" w:rsidRPr="00FA2380" w:rsidRDefault="00991878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3</w:t>
            </w:r>
          </w:p>
        </w:tc>
      </w:tr>
      <w:tr w:rsidR="00991878" w:rsidRPr="00FA2380" w14:paraId="6D9E9F7F" w14:textId="77777777" w:rsidTr="00E549AD">
        <w:tc>
          <w:tcPr>
            <w:tcW w:w="2975" w:type="dxa"/>
            <w:shd w:val="clear" w:color="auto" w:fill="auto"/>
          </w:tcPr>
          <w:p w14:paraId="44C07C53" w14:textId="77777777" w:rsidR="00991878" w:rsidRPr="003D28A8" w:rsidRDefault="00991878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276E46C8" w14:textId="77777777" w:rsidR="00991878" w:rsidRPr="003D28A8" w:rsidRDefault="00991878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Key knowledge dot point</w:t>
            </w:r>
          </w:p>
        </w:tc>
        <w:tc>
          <w:tcPr>
            <w:tcW w:w="2976" w:type="dxa"/>
            <w:shd w:val="clear" w:color="auto" w:fill="auto"/>
          </w:tcPr>
          <w:p w14:paraId="4C9E3D33" w14:textId="77777777" w:rsidR="00991878" w:rsidRPr="003D28A8" w:rsidRDefault="00991878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Key skills dot point</w:t>
            </w:r>
          </w:p>
        </w:tc>
      </w:tr>
      <w:tr w:rsidR="00991878" w14:paraId="1542B876" w14:textId="77777777" w:rsidTr="00E549AD">
        <w:tc>
          <w:tcPr>
            <w:tcW w:w="2975" w:type="dxa"/>
          </w:tcPr>
          <w:p w14:paraId="7959C065" w14:textId="2713D72D" w:rsidR="00991878" w:rsidRPr="003D28A8" w:rsidRDefault="00991878" w:rsidP="00991878">
            <w:pPr>
              <w:pStyle w:val="VCAAtablecondensed"/>
            </w:pPr>
            <w:r w:rsidRPr="00B91FF7">
              <w:rPr>
                <w:lang w:val="en-AU"/>
              </w:rPr>
              <w:t>1</w:t>
            </w:r>
          </w:p>
        </w:tc>
        <w:tc>
          <w:tcPr>
            <w:tcW w:w="2975" w:type="dxa"/>
          </w:tcPr>
          <w:p w14:paraId="0336ED3D" w14:textId="12E69A18" w:rsidR="00991878" w:rsidRPr="003D28A8" w:rsidRDefault="00991878" w:rsidP="00991878">
            <w:pPr>
              <w:pStyle w:val="VCAAtablecondensed"/>
            </w:pPr>
            <w:r w:rsidRPr="00B91FF7">
              <w:rPr>
                <w:lang w:val="en-AU"/>
              </w:rPr>
              <w:t xml:space="preserve">1, 2, 4, 7, 8, 9, 10, </w:t>
            </w:r>
            <w:r>
              <w:rPr>
                <w:lang w:val="en-AU"/>
              </w:rPr>
              <w:t xml:space="preserve">11, </w:t>
            </w:r>
            <w:r w:rsidRPr="00B91FF7">
              <w:rPr>
                <w:lang w:val="en-AU"/>
              </w:rPr>
              <w:t>12</w:t>
            </w:r>
          </w:p>
        </w:tc>
        <w:tc>
          <w:tcPr>
            <w:tcW w:w="2976" w:type="dxa"/>
          </w:tcPr>
          <w:p w14:paraId="6D37EB17" w14:textId="5720004F" w:rsidR="00991878" w:rsidRPr="003D28A8" w:rsidRDefault="00991878" w:rsidP="00991878">
            <w:pPr>
              <w:pStyle w:val="VCAAtablecondensed"/>
            </w:pPr>
            <w:r w:rsidRPr="00B91FF7">
              <w:rPr>
                <w:lang w:val="en-AU"/>
              </w:rPr>
              <w:t xml:space="preserve">2, </w:t>
            </w:r>
            <w:r>
              <w:rPr>
                <w:lang w:val="en-AU"/>
              </w:rPr>
              <w:t xml:space="preserve">3, </w:t>
            </w:r>
            <w:r w:rsidRPr="00B91FF7">
              <w:rPr>
                <w:lang w:val="en-AU"/>
              </w:rPr>
              <w:t xml:space="preserve">7, 8, </w:t>
            </w:r>
            <w:r>
              <w:rPr>
                <w:lang w:val="en-AU"/>
              </w:rPr>
              <w:t xml:space="preserve">9, </w:t>
            </w:r>
            <w:r w:rsidRPr="00B91FF7">
              <w:rPr>
                <w:lang w:val="en-AU"/>
              </w:rPr>
              <w:t>10, 11, 1</w:t>
            </w:r>
            <w:r>
              <w:rPr>
                <w:lang w:val="en-AU"/>
              </w:rPr>
              <w:t>2</w:t>
            </w:r>
            <w:r w:rsidRPr="00B91FF7">
              <w:rPr>
                <w:lang w:val="en-AU"/>
              </w:rPr>
              <w:t>,</w:t>
            </w:r>
            <w:r>
              <w:rPr>
                <w:lang w:val="en-AU"/>
              </w:rPr>
              <w:t xml:space="preserve"> 13, </w:t>
            </w:r>
            <w:r w:rsidRPr="00B91FF7">
              <w:rPr>
                <w:lang w:val="en-AU"/>
              </w:rPr>
              <w:t>14, 18</w:t>
            </w:r>
          </w:p>
        </w:tc>
      </w:tr>
      <w:tr w:rsidR="00991878" w14:paraId="0AE89749" w14:textId="77777777" w:rsidTr="00E549AD">
        <w:tc>
          <w:tcPr>
            <w:tcW w:w="2975" w:type="dxa"/>
          </w:tcPr>
          <w:p w14:paraId="3BAB4F06" w14:textId="29502228" w:rsidR="00991878" w:rsidRPr="003D28A8" w:rsidRDefault="00991878" w:rsidP="00991878">
            <w:pPr>
              <w:pStyle w:val="VCAAtablecondensed"/>
            </w:pPr>
            <w:r w:rsidRPr="00B91FF7">
              <w:rPr>
                <w:lang w:val="en-AU"/>
              </w:rPr>
              <w:t>2</w:t>
            </w:r>
          </w:p>
        </w:tc>
        <w:tc>
          <w:tcPr>
            <w:tcW w:w="2975" w:type="dxa"/>
          </w:tcPr>
          <w:p w14:paraId="36036FF3" w14:textId="2EAD2CE0" w:rsidR="00991878" w:rsidRPr="003D28A8" w:rsidRDefault="00991878" w:rsidP="00991878">
            <w:pPr>
              <w:pStyle w:val="VCAAtablecondensed"/>
            </w:pPr>
            <w:r>
              <w:rPr>
                <w:lang w:val="en-AU"/>
              </w:rPr>
              <w:t>1, 2, 3, 4</w:t>
            </w:r>
          </w:p>
        </w:tc>
        <w:tc>
          <w:tcPr>
            <w:tcW w:w="2976" w:type="dxa"/>
          </w:tcPr>
          <w:p w14:paraId="3CEA7DCB" w14:textId="323C122C" w:rsidR="00991878" w:rsidRPr="003D28A8" w:rsidRDefault="00991878" w:rsidP="00991878">
            <w:pPr>
              <w:pStyle w:val="VCAAtablecondensed"/>
            </w:pPr>
            <w:r>
              <w:rPr>
                <w:lang w:val="en-AU"/>
              </w:rPr>
              <w:t>1, 4</w:t>
            </w:r>
          </w:p>
        </w:tc>
      </w:tr>
      <w:tr w:rsidR="00991878" w14:paraId="46E38D67" w14:textId="77777777" w:rsidTr="00E549AD">
        <w:tc>
          <w:tcPr>
            <w:tcW w:w="2975" w:type="dxa"/>
          </w:tcPr>
          <w:p w14:paraId="18008A63" w14:textId="0D81F34D" w:rsidR="00991878" w:rsidRPr="003D28A8" w:rsidRDefault="00991878" w:rsidP="00991878">
            <w:pPr>
              <w:pStyle w:val="VCAAtablecondensed"/>
            </w:pPr>
            <w:r w:rsidRPr="00B91FF7">
              <w:rPr>
                <w:lang w:val="en-AU"/>
              </w:rPr>
              <w:t>3</w:t>
            </w:r>
          </w:p>
        </w:tc>
        <w:tc>
          <w:tcPr>
            <w:tcW w:w="2975" w:type="dxa"/>
          </w:tcPr>
          <w:p w14:paraId="67C9BAA6" w14:textId="64662194" w:rsidR="00991878" w:rsidRPr="003D28A8" w:rsidRDefault="00991878" w:rsidP="00991878">
            <w:pPr>
              <w:pStyle w:val="VCAAtablecondensed"/>
            </w:pPr>
            <w:r>
              <w:rPr>
                <w:lang w:val="en-AU"/>
              </w:rPr>
              <w:t>1, 3, 4, 5</w:t>
            </w:r>
          </w:p>
        </w:tc>
        <w:tc>
          <w:tcPr>
            <w:tcW w:w="2976" w:type="dxa"/>
          </w:tcPr>
          <w:p w14:paraId="410A6578" w14:textId="040159A6" w:rsidR="00991878" w:rsidRPr="003D28A8" w:rsidRDefault="00991878" w:rsidP="00991878">
            <w:pPr>
              <w:pStyle w:val="VCAAtablecondensed"/>
            </w:pPr>
            <w:r>
              <w:rPr>
                <w:lang w:val="en-AU"/>
              </w:rPr>
              <w:t>1, 3, 4, 5, 6, 9, 10, 11, 12</w:t>
            </w:r>
          </w:p>
        </w:tc>
      </w:tr>
    </w:tbl>
    <w:p w14:paraId="537D8AE1" w14:textId="77777777" w:rsidR="00991878" w:rsidRDefault="00991878" w:rsidP="00991878">
      <w:pPr>
        <w:pStyle w:val="VCAAbody"/>
        <w:rPr>
          <w:lang w:val="en-AU"/>
        </w:rPr>
      </w:pPr>
    </w:p>
    <w:p w14:paraId="187877E1" w14:textId="77777777" w:rsidR="00991878" w:rsidRDefault="00991878" w:rsidP="00991878">
      <w:pPr>
        <w:pStyle w:val="VCAAnumbers"/>
        <w:numPr>
          <w:ilvl w:val="0"/>
          <w:numId w:val="0"/>
        </w:numPr>
        <w:rPr>
          <w:rFonts w:eastAsia="Calibri"/>
          <w:lang w:val="en-AU"/>
        </w:rPr>
      </w:pPr>
    </w:p>
    <w:sectPr w:rsidR="00991878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F5D94C6" w:rsidR="00FD29D3" w:rsidRPr="00D86DE4" w:rsidRDefault="00205BD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105A">
          <w:rPr>
            <w:color w:val="999999" w:themeColor="accent2"/>
          </w:rPr>
          <w:t>VCE General Mathematics Unit 3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0C2"/>
    <w:multiLevelType w:val="hybridMultilevel"/>
    <w:tmpl w:val="E1F072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6DA4"/>
    <w:multiLevelType w:val="hybridMultilevel"/>
    <w:tmpl w:val="5E4273F8"/>
    <w:lvl w:ilvl="0" w:tplc="9558C64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E70C5"/>
    <w:multiLevelType w:val="hybridMultilevel"/>
    <w:tmpl w:val="EFBA5618"/>
    <w:lvl w:ilvl="0" w:tplc="48D23436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64C2F"/>
    <w:multiLevelType w:val="hybridMultilevel"/>
    <w:tmpl w:val="5A3C211C"/>
    <w:lvl w:ilvl="0" w:tplc="7876ABF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433E3"/>
    <w:multiLevelType w:val="hybridMultilevel"/>
    <w:tmpl w:val="B4303B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25E2"/>
    <w:multiLevelType w:val="hybridMultilevel"/>
    <w:tmpl w:val="323806E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02DC8"/>
    <w:multiLevelType w:val="hybridMultilevel"/>
    <w:tmpl w:val="3722792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77866"/>
    <w:multiLevelType w:val="hybridMultilevel"/>
    <w:tmpl w:val="93EAED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F42CE"/>
    <w:multiLevelType w:val="hybridMultilevel"/>
    <w:tmpl w:val="751C39EA"/>
    <w:lvl w:ilvl="0" w:tplc="23E6776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96BCC"/>
    <w:multiLevelType w:val="hybridMultilevel"/>
    <w:tmpl w:val="96A6DE50"/>
    <w:lvl w:ilvl="0" w:tplc="2C0E8B0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94A76"/>
    <w:multiLevelType w:val="hybridMultilevel"/>
    <w:tmpl w:val="A2C2934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730A1"/>
    <w:multiLevelType w:val="hybridMultilevel"/>
    <w:tmpl w:val="39ACFE6A"/>
    <w:lvl w:ilvl="0" w:tplc="C82AA04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AB35BEA"/>
    <w:multiLevelType w:val="hybridMultilevel"/>
    <w:tmpl w:val="68D2A1E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0987514"/>
    <w:multiLevelType w:val="hybridMultilevel"/>
    <w:tmpl w:val="6062E904"/>
    <w:lvl w:ilvl="0" w:tplc="BD4E0A5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69401889"/>
    <w:multiLevelType w:val="hybridMultilevel"/>
    <w:tmpl w:val="EE26E1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535E5"/>
    <w:multiLevelType w:val="hybridMultilevel"/>
    <w:tmpl w:val="7D6E7AA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709DC"/>
    <w:multiLevelType w:val="hybridMultilevel"/>
    <w:tmpl w:val="B8A2AD4C"/>
    <w:lvl w:ilvl="0" w:tplc="A81A66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C651C"/>
    <w:multiLevelType w:val="hybridMultilevel"/>
    <w:tmpl w:val="BD10B71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F4655B"/>
    <w:multiLevelType w:val="hybridMultilevel"/>
    <w:tmpl w:val="9AB48158"/>
    <w:lvl w:ilvl="0" w:tplc="7B62F36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9"/>
  </w:num>
  <w:num w:numId="5">
    <w:abstractNumId w:val="11"/>
  </w:num>
  <w:num w:numId="6">
    <w:abstractNumId w:val="13"/>
  </w:num>
  <w:num w:numId="7">
    <w:abstractNumId w:val="17"/>
  </w:num>
  <w:num w:numId="8">
    <w:abstractNumId w:val="21"/>
  </w:num>
  <w:num w:numId="9">
    <w:abstractNumId w:val="12"/>
  </w:num>
  <w:num w:numId="10">
    <w:abstractNumId w:val="3"/>
  </w:num>
  <w:num w:numId="11">
    <w:abstractNumId w:val="24"/>
  </w:num>
  <w:num w:numId="12">
    <w:abstractNumId w:val="15"/>
  </w:num>
  <w:num w:numId="13">
    <w:abstractNumId w:val="1"/>
  </w:num>
  <w:num w:numId="14">
    <w:abstractNumId w:val="9"/>
  </w:num>
  <w:num w:numId="15">
    <w:abstractNumId w:val="2"/>
  </w:num>
  <w:num w:numId="16">
    <w:abstractNumId w:val="26"/>
  </w:num>
  <w:num w:numId="17">
    <w:abstractNumId w:val="20"/>
  </w:num>
  <w:num w:numId="18">
    <w:abstractNumId w:val="7"/>
  </w:num>
  <w:num w:numId="19">
    <w:abstractNumId w:val="0"/>
  </w:num>
  <w:num w:numId="20">
    <w:abstractNumId w:val="8"/>
  </w:num>
  <w:num w:numId="21">
    <w:abstractNumId w:val="4"/>
  </w:num>
  <w:num w:numId="22">
    <w:abstractNumId w:val="23"/>
  </w:num>
  <w:num w:numId="23">
    <w:abstractNumId w:val="18"/>
  </w:num>
  <w:num w:numId="24">
    <w:abstractNumId w:val="22"/>
  </w:num>
  <w:num w:numId="25">
    <w:abstractNumId w:val="14"/>
  </w:num>
  <w:num w:numId="26">
    <w:abstractNumId w:val="25"/>
  </w:num>
  <w:num w:numId="2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93749"/>
    <w:rsid w:val="000A71F7"/>
    <w:rsid w:val="000D4E3B"/>
    <w:rsid w:val="000E2B81"/>
    <w:rsid w:val="000F09E4"/>
    <w:rsid w:val="000F16FD"/>
    <w:rsid w:val="000F5AAF"/>
    <w:rsid w:val="0012105A"/>
    <w:rsid w:val="00143520"/>
    <w:rsid w:val="001529AD"/>
    <w:rsid w:val="00153AD2"/>
    <w:rsid w:val="001779EA"/>
    <w:rsid w:val="00181204"/>
    <w:rsid w:val="001C7DE0"/>
    <w:rsid w:val="001D3246"/>
    <w:rsid w:val="002029F5"/>
    <w:rsid w:val="00205BD5"/>
    <w:rsid w:val="00213196"/>
    <w:rsid w:val="002279BA"/>
    <w:rsid w:val="002329F3"/>
    <w:rsid w:val="00243F0D"/>
    <w:rsid w:val="0025133F"/>
    <w:rsid w:val="00260349"/>
    <w:rsid w:val="00260767"/>
    <w:rsid w:val="002647BB"/>
    <w:rsid w:val="0027480E"/>
    <w:rsid w:val="002754C1"/>
    <w:rsid w:val="002841C8"/>
    <w:rsid w:val="0028516B"/>
    <w:rsid w:val="00286C34"/>
    <w:rsid w:val="002A37F4"/>
    <w:rsid w:val="002B4C4E"/>
    <w:rsid w:val="002C6F90"/>
    <w:rsid w:val="002E48C4"/>
    <w:rsid w:val="002E4FB5"/>
    <w:rsid w:val="00302FB8"/>
    <w:rsid w:val="00304EA1"/>
    <w:rsid w:val="00314D81"/>
    <w:rsid w:val="00315617"/>
    <w:rsid w:val="00322FC6"/>
    <w:rsid w:val="00340B9F"/>
    <w:rsid w:val="0035293F"/>
    <w:rsid w:val="00352D77"/>
    <w:rsid w:val="00366422"/>
    <w:rsid w:val="00391986"/>
    <w:rsid w:val="003A00B4"/>
    <w:rsid w:val="003A19EB"/>
    <w:rsid w:val="003A635E"/>
    <w:rsid w:val="003C5E71"/>
    <w:rsid w:val="003D28A8"/>
    <w:rsid w:val="003E55E9"/>
    <w:rsid w:val="00402F7C"/>
    <w:rsid w:val="0040589B"/>
    <w:rsid w:val="0041382E"/>
    <w:rsid w:val="00417AA3"/>
    <w:rsid w:val="00425DFE"/>
    <w:rsid w:val="00426CDF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E4DF8"/>
    <w:rsid w:val="005F0486"/>
    <w:rsid w:val="005F4092"/>
    <w:rsid w:val="006002F7"/>
    <w:rsid w:val="00607C26"/>
    <w:rsid w:val="0061197D"/>
    <w:rsid w:val="0061630B"/>
    <w:rsid w:val="00624919"/>
    <w:rsid w:val="00654A3F"/>
    <w:rsid w:val="0068471E"/>
    <w:rsid w:val="00684F98"/>
    <w:rsid w:val="00685818"/>
    <w:rsid w:val="00693FFD"/>
    <w:rsid w:val="006C0948"/>
    <w:rsid w:val="006D2159"/>
    <w:rsid w:val="006F787C"/>
    <w:rsid w:val="007015E0"/>
    <w:rsid w:val="00702636"/>
    <w:rsid w:val="00724507"/>
    <w:rsid w:val="00727716"/>
    <w:rsid w:val="00744BC4"/>
    <w:rsid w:val="0075391A"/>
    <w:rsid w:val="00756006"/>
    <w:rsid w:val="00773E6C"/>
    <w:rsid w:val="0077468E"/>
    <w:rsid w:val="00777727"/>
    <w:rsid w:val="007807F1"/>
    <w:rsid w:val="00781FB1"/>
    <w:rsid w:val="007C4ED7"/>
    <w:rsid w:val="007D10B0"/>
    <w:rsid w:val="007D1B6D"/>
    <w:rsid w:val="007E7F95"/>
    <w:rsid w:val="00801881"/>
    <w:rsid w:val="00803A35"/>
    <w:rsid w:val="00805270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60450"/>
    <w:rsid w:val="0088783C"/>
    <w:rsid w:val="009269E2"/>
    <w:rsid w:val="009370BC"/>
    <w:rsid w:val="00962404"/>
    <w:rsid w:val="00970580"/>
    <w:rsid w:val="00984E15"/>
    <w:rsid w:val="0098739B"/>
    <w:rsid w:val="00991878"/>
    <w:rsid w:val="009A0DA4"/>
    <w:rsid w:val="009A192D"/>
    <w:rsid w:val="009A7406"/>
    <w:rsid w:val="009B2060"/>
    <w:rsid w:val="009B2ECA"/>
    <w:rsid w:val="009B61E5"/>
    <w:rsid w:val="009C7D0A"/>
    <w:rsid w:val="009D1E89"/>
    <w:rsid w:val="009D6BBE"/>
    <w:rsid w:val="009E5707"/>
    <w:rsid w:val="009F48C2"/>
    <w:rsid w:val="00A13080"/>
    <w:rsid w:val="00A17661"/>
    <w:rsid w:val="00A24B2D"/>
    <w:rsid w:val="00A40966"/>
    <w:rsid w:val="00A921E0"/>
    <w:rsid w:val="00A922F4"/>
    <w:rsid w:val="00AA6397"/>
    <w:rsid w:val="00AD63F0"/>
    <w:rsid w:val="00AE2261"/>
    <w:rsid w:val="00AE5526"/>
    <w:rsid w:val="00AE59CB"/>
    <w:rsid w:val="00AF051B"/>
    <w:rsid w:val="00AF2753"/>
    <w:rsid w:val="00AF5EF5"/>
    <w:rsid w:val="00B01578"/>
    <w:rsid w:val="00B01B8A"/>
    <w:rsid w:val="00B0611A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81B70"/>
    <w:rsid w:val="00BA3868"/>
    <w:rsid w:val="00BA55BB"/>
    <w:rsid w:val="00BB3BAB"/>
    <w:rsid w:val="00BD0724"/>
    <w:rsid w:val="00BD2B91"/>
    <w:rsid w:val="00BE3952"/>
    <w:rsid w:val="00BE5521"/>
    <w:rsid w:val="00BF41AE"/>
    <w:rsid w:val="00BF6C23"/>
    <w:rsid w:val="00C007EE"/>
    <w:rsid w:val="00C25E49"/>
    <w:rsid w:val="00C519C2"/>
    <w:rsid w:val="00C53263"/>
    <w:rsid w:val="00C57698"/>
    <w:rsid w:val="00C65E5B"/>
    <w:rsid w:val="00C75827"/>
    <w:rsid w:val="00C75F1D"/>
    <w:rsid w:val="00C87300"/>
    <w:rsid w:val="00C904AB"/>
    <w:rsid w:val="00C95156"/>
    <w:rsid w:val="00CA0DC2"/>
    <w:rsid w:val="00CB33EC"/>
    <w:rsid w:val="00CB68E8"/>
    <w:rsid w:val="00CD3D0B"/>
    <w:rsid w:val="00D04F01"/>
    <w:rsid w:val="00D061DB"/>
    <w:rsid w:val="00D06414"/>
    <w:rsid w:val="00D12E5B"/>
    <w:rsid w:val="00D219A2"/>
    <w:rsid w:val="00D24E5A"/>
    <w:rsid w:val="00D338E4"/>
    <w:rsid w:val="00D51947"/>
    <w:rsid w:val="00D532F0"/>
    <w:rsid w:val="00D55784"/>
    <w:rsid w:val="00D56E0F"/>
    <w:rsid w:val="00D71CB8"/>
    <w:rsid w:val="00D734BF"/>
    <w:rsid w:val="00D73E26"/>
    <w:rsid w:val="00D77413"/>
    <w:rsid w:val="00D82759"/>
    <w:rsid w:val="00D86DE4"/>
    <w:rsid w:val="00DB50B3"/>
    <w:rsid w:val="00DC00DC"/>
    <w:rsid w:val="00DD4FB2"/>
    <w:rsid w:val="00DE1909"/>
    <w:rsid w:val="00DE51DB"/>
    <w:rsid w:val="00DE777F"/>
    <w:rsid w:val="00E11872"/>
    <w:rsid w:val="00E148EE"/>
    <w:rsid w:val="00E23F1D"/>
    <w:rsid w:val="00E30E05"/>
    <w:rsid w:val="00E36361"/>
    <w:rsid w:val="00E4328F"/>
    <w:rsid w:val="00E55AE9"/>
    <w:rsid w:val="00E850AC"/>
    <w:rsid w:val="00EA196E"/>
    <w:rsid w:val="00EA2D2C"/>
    <w:rsid w:val="00EB0C84"/>
    <w:rsid w:val="00EC70E6"/>
    <w:rsid w:val="00F17FDE"/>
    <w:rsid w:val="00F3170F"/>
    <w:rsid w:val="00F37934"/>
    <w:rsid w:val="00F40D53"/>
    <w:rsid w:val="00F4525C"/>
    <w:rsid w:val="00F50D86"/>
    <w:rsid w:val="00F73679"/>
    <w:rsid w:val="00F94524"/>
    <w:rsid w:val="00FA2380"/>
    <w:rsid w:val="00FB3FDD"/>
    <w:rsid w:val="00FC55B3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E59CB"/>
    <w:pPr>
      <w:spacing w:before="0"/>
      <w:ind w:left="426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5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  <w:style w:type="character" w:styleId="CommentReference">
    <w:name w:val="annotation reference"/>
    <w:uiPriority w:val="99"/>
    <w:semiHidden/>
    <w:unhideWhenUsed/>
    <w:rsid w:val="00AE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9CB"/>
    <w:pPr>
      <w:spacing w:after="0" w:line="240" w:lineRule="auto"/>
    </w:pPr>
    <w:rPr>
      <w:rFonts w:ascii="Arial" w:eastAsia="MS Mincho" w:hAnsi="Arial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9CB"/>
    <w:rPr>
      <w:rFonts w:ascii="Arial" w:eastAsia="MS Mincho" w:hAnsi="Arial" w:cs="Times New Roman"/>
      <w:sz w:val="20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.worldbank.org/indicator/NY.GDP.PCAP.C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atabank.worldbank.org/data/reports.aspx?source=2&amp;series=SH.IMM.MEAS&amp;countr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.au/funnelback/search?query=measl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F1539"/>
    <w:rsid w:val="00422668"/>
    <w:rsid w:val="004A729F"/>
    <w:rsid w:val="00667641"/>
    <w:rsid w:val="007F01C9"/>
    <w:rsid w:val="00834D62"/>
    <w:rsid w:val="009325D2"/>
    <w:rsid w:val="00DA5894"/>
    <w:rsid w:val="00E14341"/>
    <w:rsid w:val="00E27BA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2316F8-F18A-4BF0-A3DA-99AA6827B24E}"/>
</file>

<file path=customXml/itemProps4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General Mathematics Unit 3</vt:lpstr>
    </vt:vector>
  </TitlesOfParts>
  <Company>Victorian Curriculum and Assessment Authority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General Mathematics Unit 3</dc:title>
  <dc:subject>VCE Mathematical Methods</dc:subject>
  <dc:creator>vcaa@education.vic.gov.au</dc:creator>
  <cp:keywords>general, mathematics, VCE, sample, application, task, data, analysis, exchange rates, Unit 3 AoS1</cp:keywords>
  <cp:lastModifiedBy>Julie Coleman</cp:lastModifiedBy>
  <cp:revision>4</cp:revision>
  <cp:lastPrinted>2015-05-15T02:36:00Z</cp:lastPrinted>
  <dcterms:created xsi:type="dcterms:W3CDTF">2022-12-21T03:24:00Z</dcterms:created>
  <dcterms:modified xsi:type="dcterms:W3CDTF">2023-01-24T00:03:00Z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