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726AB645" w:rsidR="00F4525C" w:rsidRDefault="00C904AB" w:rsidP="009B61E5">
      <w:pPr>
        <w:pStyle w:val="VCAADocumenttitle"/>
      </w:pPr>
      <w:r>
        <w:t>VCE Mathematic</w:t>
      </w:r>
      <w:r w:rsidR="0041382E">
        <w:t>al Methods</w:t>
      </w:r>
      <w:r>
        <w:t xml:space="preserve"> Unit </w:t>
      </w:r>
      <w:r w:rsidR="00804875">
        <w:t>4</w:t>
      </w:r>
    </w:p>
    <w:p w14:paraId="74E62D52" w14:textId="3E7FFAD8" w:rsidR="00243F0D" w:rsidRPr="009A192D" w:rsidRDefault="0041382E" w:rsidP="00827233">
      <w:pPr>
        <w:pStyle w:val="VCAAHeading2"/>
      </w:pPr>
      <w:bookmarkStart w:id="0" w:name="TemplateOverview"/>
      <w:bookmarkEnd w:id="0"/>
      <w:r w:rsidRPr="00852BD0">
        <w:t xml:space="preserve">Sample </w:t>
      </w:r>
      <w:r w:rsidR="00804875">
        <w:t>m</w:t>
      </w:r>
      <w:r w:rsidR="00804875" w:rsidRPr="00477319">
        <w:t>odelling or problem-solving task</w:t>
      </w:r>
      <w:r w:rsidR="00804875">
        <w:t>:</w:t>
      </w:r>
      <w:r w:rsidR="00804875" w:rsidRPr="00477319">
        <w:t xml:space="preserve"> </w:t>
      </w:r>
      <w:r w:rsidR="00804875">
        <w:t>T</w:t>
      </w:r>
      <w:r w:rsidR="00804875" w:rsidRPr="00477319">
        <w:t>raversing terrains</w:t>
      </w:r>
    </w:p>
    <w:p w14:paraId="71457137" w14:textId="1E6DE230" w:rsidR="002B4C4E" w:rsidRPr="0084646A" w:rsidRDefault="00804875" w:rsidP="002B4C4E">
      <w:pPr>
        <w:pStyle w:val="VCAAbody"/>
        <w:rPr>
          <w:lang w:val="en-AU"/>
        </w:rPr>
      </w:pPr>
      <w:r w:rsidRPr="00477319">
        <w:rPr>
          <w:lang w:val="en-AU"/>
        </w:rPr>
        <w:t>The modelling or problem-solving task is to be of 2</w:t>
      </w:r>
      <w:r>
        <w:rPr>
          <w:lang w:val="en-AU"/>
        </w:rPr>
        <w:t>–</w:t>
      </w:r>
      <w:r w:rsidRPr="00477319">
        <w:rPr>
          <w:lang w:val="en-AU"/>
        </w:rPr>
        <w:t>3 hours</w:t>
      </w:r>
      <w:r>
        <w:rPr>
          <w:lang w:val="en-AU"/>
        </w:rPr>
        <w:t>’</w:t>
      </w:r>
      <w:r w:rsidRPr="00477319">
        <w:rPr>
          <w:lang w:val="en-AU"/>
        </w:rPr>
        <w:t xml:space="preserve"> duration over a period of 1 week.</w:t>
      </w:r>
    </w:p>
    <w:p w14:paraId="10153BC0" w14:textId="77777777" w:rsidR="002B4C4E" w:rsidRPr="0084646A" w:rsidRDefault="002B4C4E" w:rsidP="002B4C4E">
      <w:pPr>
        <w:pStyle w:val="VCAAHeading3"/>
      </w:pPr>
      <w:r w:rsidRPr="0084646A">
        <w:t>Introduction</w:t>
      </w:r>
    </w:p>
    <w:p w14:paraId="52B457F2" w14:textId="77777777" w:rsidR="005E4A24" w:rsidRPr="00477319" w:rsidRDefault="005E4A24" w:rsidP="005E4A24">
      <w:pPr>
        <w:pStyle w:val="VCAAbody"/>
        <w:rPr>
          <w:lang w:val="en-AU"/>
        </w:rPr>
      </w:pPr>
      <w:r w:rsidRPr="00477319">
        <w:rPr>
          <w:lang w:val="en-AU"/>
        </w:rPr>
        <w:t xml:space="preserve">A context such as the following could be used to develop a modelling or problem-solving task </w:t>
      </w:r>
      <w:r>
        <w:rPr>
          <w:lang w:val="en-AU"/>
        </w:rPr>
        <w:t>that</w:t>
      </w:r>
      <w:r w:rsidRPr="00477319">
        <w:rPr>
          <w:lang w:val="en-AU"/>
        </w:rPr>
        <w:t xml:space="preserve"> involves modelling travel over different terrains at different average speeds for each terrain</w:t>
      </w:r>
      <w:r>
        <w:rPr>
          <w:lang w:val="en-AU"/>
        </w:rPr>
        <w:t>,</w:t>
      </w:r>
      <w:r w:rsidRPr="00477319">
        <w:rPr>
          <w:lang w:val="en-AU"/>
        </w:rPr>
        <w:t xml:space="preserve"> and </w:t>
      </w:r>
      <w:r>
        <w:rPr>
          <w:lang w:val="en-AU"/>
        </w:rPr>
        <w:t xml:space="preserve">using this information to </w:t>
      </w:r>
      <w:r w:rsidRPr="00477319">
        <w:rPr>
          <w:lang w:val="en-AU"/>
        </w:rPr>
        <w:t>optimis</w:t>
      </w:r>
      <w:r>
        <w:rPr>
          <w:lang w:val="en-AU"/>
        </w:rPr>
        <w:t>e</w:t>
      </w:r>
      <w:r w:rsidRPr="00477319">
        <w:rPr>
          <w:lang w:val="en-AU"/>
        </w:rPr>
        <w:t xml:space="preserve"> the time of travel. Bushwalkers travel over different types of terrain, from cleared to dense bush. The denseness of the bush and the ruggedness of the terrain influence the average speed of travel. By planning a route to take such factors into consideration, the total time taken to travel from one point to another can be optimised. In calculating estimates of the time for a particular route, a walker uses his or her average speed for each different type of terrain they are likely to encounter.</w:t>
      </w:r>
    </w:p>
    <w:p w14:paraId="6B9EB348" w14:textId="77777777" w:rsidR="005E4A24" w:rsidRPr="00477319" w:rsidRDefault="005E4A24" w:rsidP="005E4A24">
      <w:pPr>
        <w:pStyle w:val="VCAAbody"/>
        <w:rPr>
          <w:lang w:val="en-AU"/>
        </w:rPr>
      </w:pPr>
      <w:r w:rsidRPr="00477319">
        <w:rPr>
          <w:lang w:val="en-AU"/>
        </w:rPr>
        <w:t xml:space="preserve">For a walk through a particular type of terrain, the distance travelled, </w:t>
      </w:r>
      <w:r w:rsidRPr="00470C27">
        <w:rPr>
          <w:rFonts w:ascii="Times New Roman" w:hAnsi="Times New Roman" w:cs="Times New Roman"/>
          <w:i/>
          <w:sz w:val="22"/>
          <w:lang w:val="en-AU"/>
        </w:rPr>
        <w:t>d</w:t>
      </w:r>
      <w:r w:rsidRPr="00477319">
        <w:rPr>
          <w:i/>
          <w:lang w:val="en-AU"/>
        </w:rPr>
        <w:t xml:space="preserve"> </w:t>
      </w:r>
      <w:r w:rsidRPr="00477319">
        <w:rPr>
          <w:lang w:val="en-AU"/>
        </w:rPr>
        <w:t>k</w:t>
      </w:r>
      <w:r>
        <w:rPr>
          <w:lang w:val="en-AU"/>
        </w:rPr>
        <w:t>m</w:t>
      </w:r>
      <w:r w:rsidRPr="00477319">
        <w:rPr>
          <w:lang w:val="en-AU"/>
        </w:rPr>
        <w:t xml:space="preserve">, can be calculated as the product of the average speed, </w:t>
      </w:r>
      <w:r w:rsidRPr="00470C27">
        <w:rPr>
          <w:rFonts w:ascii="Times New Roman" w:hAnsi="Times New Roman" w:cs="Times New Roman"/>
          <w:i/>
          <w:sz w:val="22"/>
          <w:lang w:val="en-AU"/>
        </w:rPr>
        <w:t>v</w:t>
      </w:r>
      <w:r w:rsidRPr="00477319">
        <w:rPr>
          <w:lang w:val="en-AU"/>
        </w:rPr>
        <w:t xml:space="preserve"> k</w:t>
      </w:r>
      <w:r>
        <w:rPr>
          <w:lang w:val="en-AU"/>
        </w:rPr>
        <w:t>m/h</w:t>
      </w:r>
      <w:r w:rsidRPr="00477319">
        <w:rPr>
          <w:lang w:val="en-AU"/>
        </w:rPr>
        <w:t>, and the time travelled at this speed,</w:t>
      </w:r>
      <w:r w:rsidRPr="00477319">
        <w:rPr>
          <w:i/>
          <w:lang w:val="en-AU"/>
        </w:rPr>
        <w:t xml:space="preserve"> </w:t>
      </w:r>
      <w:r w:rsidRPr="00470C27">
        <w:rPr>
          <w:rFonts w:ascii="Times New Roman" w:hAnsi="Times New Roman" w:cs="Times New Roman"/>
          <w:i/>
          <w:sz w:val="22"/>
          <w:lang w:val="en-AU"/>
        </w:rPr>
        <w:t>t</w:t>
      </w:r>
      <w:r w:rsidRPr="00477319">
        <w:rPr>
          <w:lang w:val="en-AU"/>
        </w:rPr>
        <w:t xml:space="preserve"> hours. On a typical two</w:t>
      </w:r>
      <w:r>
        <w:rPr>
          <w:lang w:val="en-AU"/>
        </w:rPr>
        <w:t>-</w:t>
      </w:r>
      <w:r w:rsidRPr="00477319">
        <w:rPr>
          <w:lang w:val="en-AU"/>
        </w:rPr>
        <w:t>day walk a bushwalker might cover a distance of up to 30 km with walking speeds of up to 5 km/h over cleared terrain.</w:t>
      </w:r>
    </w:p>
    <w:p w14:paraId="4250BF3A" w14:textId="77777777" w:rsidR="005E4A24" w:rsidRPr="00477319" w:rsidRDefault="005E4A24" w:rsidP="005E4A24">
      <w:pPr>
        <w:pStyle w:val="VCAAHeading4"/>
      </w:pPr>
      <w:r w:rsidRPr="00477319">
        <w:t>Part 1</w:t>
      </w:r>
    </w:p>
    <w:p w14:paraId="2EC4E778" w14:textId="77777777" w:rsidR="005E4A24" w:rsidRPr="00477319" w:rsidRDefault="005E4A24" w:rsidP="005E4A24">
      <w:pPr>
        <w:pStyle w:val="VCAAnumbers"/>
        <w:numPr>
          <w:ilvl w:val="0"/>
          <w:numId w:val="11"/>
        </w:numPr>
        <w:tabs>
          <w:tab w:val="left" w:pos="425"/>
        </w:tabs>
        <w:spacing w:before="120" w:after="120" w:line="280" w:lineRule="exact"/>
        <w:contextualSpacing/>
        <w:rPr>
          <w:rFonts w:eastAsia="Calibri"/>
          <w:lang w:val="en-AU"/>
        </w:rPr>
      </w:pPr>
      <w:r w:rsidRPr="00477319">
        <w:rPr>
          <w:rFonts w:eastAsia="Calibri"/>
          <w:lang w:val="en-AU"/>
        </w:rPr>
        <w:t xml:space="preserve">For a typical two-day walk, choose several representative values for average speed and draw a graph of the relationship between </w:t>
      </w:r>
      <w:r w:rsidRPr="00470C27">
        <w:rPr>
          <w:rFonts w:ascii="Times New Roman" w:eastAsia="Calibri" w:hAnsi="Times New Roman" w:cs="Times New Roman"/>
          <w:i/>
          <w:iCs/>
          <w:sz w:val="22"/>
          <w:lang w:val="en-AU"/>
        </w:rPr>
        <w:t>t</w:t>
      </w:r>
      <w:r w:rsidRPr="00470C27">
        <w:rPr>
          <w:rFonts w:ascii="Times New Roman" w:eastAsia="Calibri" w:hAnsi="Times New Roman" w:cs="Times New Roman"/>
          <w:sz w:val="22"/>
          <w:lang w:val="en-AU"/>
        </w:rPr>
        <w:t xml:space="preserve"> </w:t>
      </w:r>
      <w:r w:rsidRPr="00477319">
        <w:rPr>
          <w:rFonts w:eastAsia="Calibri"/>
          <w:lang w:val="en-AU"/>
        </w:rPr>
        <w:t xml:space="preserve">and </w:t>
      </w:r>
      <w:r w:rsidRPr="00470C27">
        <w:rPr>
          <w:rFonts w:ascii="Times New Roman" w:eastAsia="Calibri" w:hAnsi="Times New Roman" w:cs="Times New Roman"/>
          <w:i/>
          <w:iCs/>
          <w:sz w:val="22"/>
          <w:lang w:val="en-AU"/>
        </w:rPr>
        <w:t>d</w:t>
      </w:r>
      <w:r w:rsidRPr="00477319">
        <w:rPr>
          <w:rFonts w:eastAsia="Calibri"/>
          <w:lang w:val="en-AU"/>
        </w:rPr>
        <w:t xml:space="preserve"> for each of these values. </w:t>
      </w:r>
    </w:p>
    <w:p w14:paraId="52F0A070" w14:textId="77777777" w:rsidR="005E4A24" w:rsidRPr="00477319" w:rsidRDefault="005E4A24" w:rsidP="005E4A24">
      <w:pPr>
        <w:pStyle w:val="VCAAnumbers"/>
        <w:numPr>
          <w:ilvl w:val="0"/>
          <w:numId w:val="11"/>
        </w:numPr>
        <w:tabs>
          <w:tab w:val="left" w:pos="425"/>
        </w:tabs>
        <w:spacing w:before="120" w:after="120" w:line="280" w:lineRule="exact"/>
        <w:contextualSpacing/>
        <w:rPr>
          <w:rFonts w:eastAsia="Calibri"/>
          <w:lang w:val="en-AU"/>
        </w:rPr>
      </w:pPr>
      <w:r w:rsidRPr="00477319">
        <w:rPr>
          <w:rFonts w:eastAsia="Calibri"/>
          <w:lang w:val="en-AU"/>
        </w:rPr>
        <w:t>Similarly, choose several representative values for the distance to be travelled and draw a graph of the relationship between</w:t>
      </w:r>
      <w:r w:rsidRPr="00470C27">
        <w:rPr>
          <w:rFonts w:ascii="Times New Roman" w:eastAsia="Calibri" w:hAnsi="Times New Roman" w:cs="Times New Roman"/>
          <w:i/>
          <w:iCs/>
          <w:sz w:val="22"/>
          <w:lang w:val="en-AU"/>
        </w:rPr>
        <w:t xml:space="preserve"> t</w:t>
      </w:r>
      <w:r w:rsidRPr="00477319">
        <w:rPr>
          <w:rFonts w:eastAsia="Calibri"/>
          <w:lang w:val="en-AU"/>
        </w:rPr>
        <w:t xml:space="preserve"> and </w:t>
      </w:r>
      <w:r w:rsidRPr="00470C27">
        <w:rPr>
          <w:rFonts w:ascii="Times New Roman" w:eastAsia="Calibri" w:hAnsi="Times New Roman" w:cs="Times New Roman"/>
          <w:i/>
          <w:iCs/>
          <w:sz w:val="22"/>
          <w:lang w:val="en-AU"/>
        </w:rPr>
        <w:t>v</w:t>
      </w:r>
      <w:r w:rsidRPr="00477319">
        <w:rPr>
          <w:rFonts w:eastAsia="Calibri"/>
          <w:lang w:val="en-AU"/>
        </w:rPr>
        <w:t xml:space="preserve"> for each of these values. </w:t>
      </w:r>
    </w:p>
    <w:p w14:paraId="7447CB37" w14:textId="77777777" w:rsidR="005E4A24" w:rsidRPr="00477319" w:rsidRDefault="005E4A24" w:rsidP="005E4A24">
      <w:pPr>
        <w:pStyle w:val="VCAAnumbers"/>
        <w:numPr>
          <w:ilvl w:val="0"/>
          <w:numId w:val="11"/>
        </w:numPr>
        <w:tabs>
          <w:tab w:val="left" w:pos="425"/>
        </w:tabs>
        <w:spacing w:before="120" w:after="120" w:line="280" w:lineRule="exact"/>
        <w:contextualSpacing/>
        <w:rPr>
          <w:rFonts w:eastAsia="Calibri"/>
          <w:lang w:val="en-AU"/>
        </w:rPr>
      </w:pPr>
      <w:r w:rsidRPr="00477319">
        <w:rPr>
          <w:rFonts w:eastAsia="Calibri"/>
          <w:lang w:val="en-AU"/>
        </w:rPr>
        <w:t xml:space="preserve">Discuss the key features of each of the two families of graphs and the differences between them. </w:t>
      </w:r>
    </w:p>
    <w:p w14:paraId="014BF7B8" w14:textId="77777777" w:rsidR="005E4A24" w:rsidRPr="00477319" w:rsidRDefault="005E4A24" w:rsidP="005E4A24">
      <w:pPr>
        <w:pStyle w:val="VCAAHeading4"/>
      </w:pPr>
      <w:r w:rsidRPr="00477319">
        <w:t>Part 2</w:t>
      </w:r>
    </w:p>
    <w:p w14:paraId="5A6AEF56" w14:textId="77777777" w:rsidR="005E4A24" w:rsidRDefault="005E4A24" w:rsidP="005E4A24">
      <w:pPr>
        <w:pStyle w:val="VCAAbody"/>
        <w:rPr>
          <w:lang w:val="en-AU"/>
        </w:rPr>
      </w:pPr>
      <w:r w:rsidRPr="00477319">
        <w:rPr>
          <w:lang w:val="en-AU"/>
        </w:rPr>
        <w:t xml:space="preserve">A bushwalk is planned from </w:t>
      </w:r>
      <w:proofErr w:type="spellStart"/>
      <w:r w:rsidRPr="00477319">
        <w:rPr>
          <w:lang w:val="en-AU"/>
        </w:rPr>
        <w:t>Ardale</w:t>
      </w:r>
      <w:proofErr w:type="spellEnd"/>
      <w:r w:rsidRPr="00477319">
        <w:rPr>
          <w:lang w:val="en-AU"/>
        </w:rPr>
        <w:t xml:space="preserve"> to Brushwood. As shown in the diagram below. </w:t>
      </w:r>
    </w:p>
    <w:p w14:paraId="536C9780" w14:textId="77777777" w:rsidR="005E4A24" w:rsidRDefault="005E4A24" w:rsidP="005E4A24">
      <w:pPr>
        <w:pStyle w:val="VCAAbody"/>
        <w:rPr>
          <w:lang w:val="en-AU"/>
        </w:rPr>
      </w:pPr>
      <w:r>
        <w:rPr>
          <w:lang w:val="en-AU"/>
        </w:rPr>
        <w:tab/>
      </w:r>
    </w:p>
    <w:p w14:paraId="07FCE5F7" w14:textId="77777777" w:rsidR="005E4A24" w:rsidRDefault="005E4A24" w:rsidP="005E4A24">
      <w:pPr>
        <w:pStyle w:val="VCAAbody"/>
        <w:rPr>
          <w:lang w:val="en-AU"/>
        </w:rPr>
      </w:pPr>
    </w:p>
    <w:p w14:paraId="0C0EEDC1" w14:textId="77777777" w:rsidR="005E4A24" w:rsidRDefault="005E4A24" w:rsidP="005E4A24">
      <w:pPr>
        <w:pStyle w:val="VCAAbody"/>
        <w:rPr>
          <w:lang w:val="en-AU"/>
        </w:rPr>
      </w:pPr>
    </w:p>
    <w:p w14:paraId="33C3C15B" w14:textId="77777777" w:rsidR="005E4A24" w:rsidRDefault="005E4A24" w:rsidP="005E4A24">
      <w:pPr>
        <w:pStyle w:val="VCAAbody"/>
        <w:rPr>
          <w:lang w:val="en-AU"/>
        </w:rPr>
      </w:pPr>
    </w:p>
    <w:p w14:paraId="77DD9B65" w14:textId="77777777" w:rsidR="005E4A24" w:rsidRDefault="005E4A24" w:rsidP="005E4A24">
      <w:pPr>
        <w:pStyle w:val="VCAAbody"/>
        <w:rPr>
          <w:lang w:val="en-AU"/>
        </w:rPr>
      </w:pPr>
    </w:p>
    <w:p w14:paraId="0B9F5BA5" w14:textId="77777777" w:rsidR="005E4A24" w:rsidRDefault="005E4A24" w:rsidP="005E4A24">
      <w:pPr>
        <w:pStyle w:val="VCAAbody"/>
        <w:rPr>
          <w:lang w:val="en-AU"/>
        </w:rPr>
      </w:pPr>
      <w:r>
        <w:rPr>
          <w:lang w:val="en-AU"/>
        </w:rPr>
        <w:tab/>
      </w:r>
    </w:p>
    <w:p w14:paraId="7B8B766B" w14:textId="77777777" w:rsidR="005E4A24" w:rsidRDefault="005E4A24" w:rsidP="005E4A24">
      <w:pPr>
        <w:pStyle w:val="VCAAbody"/>
        <w:rPr>
          <w:lang w:val="en-AU"/>
        </w:rPr>
      </w:pPr>
    </w:p>
    <w:p w14:paraId="304AF0E4" w14:textId="77777777" w:rsidR="005E4A24" w:rsidRDefault="005E4A24" w:rsidP="005E4A24">
      <w:pPr>
        <w:pStyle w:val="VCAAbody"/>
        <w:rPr>
          <w:lang w:val="en-AU"/>
        </w:rPr>
      </w:pPr>
    </w:p>
    <w:p w14:paraId="460824C8" w14:textId="77777777" w:rsidR="005E4A24" w:rsidRDefault="005E4A24" w:rsidP="005E4A24">
      <w:pPr>
        <w:pStyle w:val="VCAAbody"/>
        <w:rPr>
          <w:lang w:val="en-AU"/>
        </w:rPr>
      </w:pPr>
      <w:r>
        <w:rPr>
          <w:noProof/>
          <w:lang w:val="en-AU"/>
        </w:rPr>
        <w:drawing>
          <wp:anchor distT="0" distB="0" distL="114300" distR="114300" simplePos="0" relativeHeight="251659264" behindDoc="0" locked="0" layoutInCell="1" allowOverlap="1" wp14:anchorId="30BCD9E6" wp14:editId="5800135C">
            <wp:simplePos x="0" y="0"/>
            <wp:positionH relativeFrom="column">
              <wp:posOffset>3810</wp:posOffset>
            </wp:positionH>
            <wp:positionV relativeFrom="paragraph">
              <wp:posOffset>-2034540</wp:posOffset>
            </wp:positionV>
            <wp:extent cx="3854450" cy="2178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54450" cy="217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7F136" w14:textId="52FEB020" w:rsidR="005E4A24" w:rsidRDefault="005E4A24">
      <w:pPr>
        <w:rPr>
          <w:rFonts w:ascii="Arial" w:hAnsi="Arial" w:cs="Arial"/>
          <w:color w:val="000000" w:themeColor="text1"/>
          <w:sz w:val="20"/>
          <w:lang w:val="en-AU"/>
        </w:rPr>
      </w:pPr>
      <w:r>
        <w:rPr>
          <w:lang w:val="en-AU"/>
        </w:rPr>
        <w:br w:type="page"/>
      </w:r>
    </w:p>
    <w:p w14:paraId="316D7551" w14:textId="77777777" w:rsidR="005E4A24" w:rsidRPr="00477319" w:rsidRDefault="005E4A24" w:rsidP="005E4A24">
      <w:pPr>
        <w:pStyle w:val="VCAAbody"/>
        <w:rPr>
          <w:lang w:val="en-AU"/>
        </w:rPr>
      </w:pPr>
      <w:r w:rsidRPr="00477319">
        <w:rPr>
          <w:lang w:val="en-AU"/>
        </w:rPr>
        <w:lastRenderedPageBreak/>
        <w:t xml:space="preserve">The direct route, a distance of 14 km, goes entirely through rugged bush country. However, there is a large square clearing situated as shown. This clearing has one diagonal along the perpendicular bisector of the direct route and one corner, </w:t>
      </w:r>
      <w:r w:rsidRPr="00470C27">
        <w:rPr>
          <w:rFonts w:ascii="Times New Roman" w:hAnsi="Times New Roman" w:cs="Times New Roman"/>
          <w:i/>
          <w:sz w:val="22"/>
          <w:lang w:val="en-AU"/>
        </w:rPr>
        <w:t>C</w:t>
      </w:r>
      <w:r w:rsidRPr="00477319">
        <w:rPr>
          <w:lang w:val="en-AU"/>
        </w:rPr>
        <w:t>, at the midpoint of the direct route.</w:t>
      </w:r>
    </w:p>
    <w:p w14:paraId="4F3A6FF4" w14:textId="77777777" w:rsidR="005E4A24" w:rsidRPr="00477319" w:rsidRDefault="005E4A24" w:rsidP="005E4A24">
      <w:pPr>
        <w:pStyle w:val="VCAAbody"/>
        <w:rPr>
          <w:lang w:val="en-AU"/>
        </w:rPr>
      </w:pPr>
      <w:r w:rsidRPr="00477319">
        <w:rPr>
          <w:lang w:val="en-AU"/>
        </w:rPr>
        <w:t xml:space="preserve">One of the bushwalkers believes that time will be saved if they travel from </w:t>
      </w:r>
      <w:proofErr w:type="spellStart"/>
      <w:r w:rsidRPr="00477319">
        <w:rPr>
          <w:lang w:val="en-AU"/>
        </w:rPr>
        <w:t>Ardale</w:t>
      </w:r>
      <w:proofErr w:type="spellEnd"/>
      <w:r w:rsidRPr="00477319">
        <w:rPr>
          <w:lang w:val="en-AU"/>
        </w:rPr>
        <w:t xml:space="preserve"> to Brushwood on a route similar to the one shown passing through </w:t>
      </w:r>
      <w:r w:rsidRPr="00470C27">
        <w:rPr>
          <w:rFonts w:ascii="Times New Roman" w:hAnsi="Times New Roman" w:cs="Times New Roman"/>
          <w:i/>
          <w:sz w:val="22"/>
          <w:lang w:val="en-AU"/>
        </w:rPr>
        <w:t>P</w:t>
      </w:r>
      <w:r w:rsidRPr="00477319">
        <w:rPr>
          <w:lang w:val="en-AU"/>
        </w:rPr>
        <w:t xml:space="preserve"> and </w:t>
      </w:r>
      <w:r w:rsidRPr="00470C27">
        <w:rPr>
          <w:rFonts w:ascii="Times New Roman" w:hAnsi="Times New Roman" w:cs="Times New Roman"/>
          <w:i/>
          <w:sz w:val="22"/>
          <w:lang w:val="en-AU"/>
        </w:rPr>
        <w:t>Q</w:t>
      </w:r>
      <w:r w:rsidRPr="00477319">
        <w:rPr>
          <w:lang w:val="en-AU"/>
        </w:rPr>
        <w:t xml:space="preserve">, where the section </w:t>
      </w:r>
      <w:r w:rsidRPr="00470C27">
        <w:rPr>
          <w:rFonts w:ascii="Times New Roman" w:hAnsi="Times New Roman" w:cs="Times New Roman"/>
          <w:i/>
          <w:sz w:val="22"/>
          <w:lang w:val="en-AU"/>
        </w:rPr>
        <w:t>PQ</w:t>
      </w:r>
      <w:r w:rsidRPr="00477319">
        <w:rPr>
          <w:lang w:val="en-AU"/>
        </w:rPr>
        <w:t xml:space="preserve"> is parallel to the direct route. The side</w:t>
      </w:r>
      <w:r>
        <w:rPr>
          <w:lang w:val="en-AU"/>
        </w:rPr>
        <w:t xml:space="preserve"> </w:t>
      </w:r>
      <w:r w:rsidRPr="00477319">
        <w:rPr>
          <w:lang w:val="en-AU"/>
        </w:rPr>
        <w:t xml:space="preserve">length of the square clearing is 7 km, and the part of this route that goes across the square clearing is parallel to the direct route. </w:t>
      </w:r>
    </w:p>
    <w:p w14:paraId="0FE5C114" w14:textId="77777777" w:rsidR="005E4A24" w:rsidRPr="00477319" w:rsidRDefault="005E4A24" w:rsidP="005E4A24">
      <w:pPr>
        <w:pStyle w:val="VCAAnumbers"/>
        <w:numPr>
          <w:ilvl w:val="0"/>
          <w:numId w:val="12"/>
        </w:numPr>
        <w:tabs>
          <w:tab w:val="left" w:pos="425"/>
        </w:tabs>
        <w:spacing w:before="120" w:after="120" w:line="280" w:lineRule="exact"/>
        <w:contextualSpacing/>
        <w:rPr>
          <w:rFonts w:eastAsia="Calibri"/>
          <w:lang w:val="en-AU"/>
        </w:rPr>
      </w:pPr>
      <w:r w:rsidRPr="00477319">
        <w:rPr>
          <w:rFonts w:eastAsia="Calibri"/>
          <w:lang w:val="en-AU"/>
        </w:rPr>
        <w:t>Choose a suitable variable</w:t>
      </w:r>
      <w:r>
        <w:rPr>
          <w:rFonts w:eastAsia="Calibri"/>
          <w:lang w:val="en-AU"/>
        </w:rPr>
        <w:t>,</w:t>
      </w:r>
      <w:r w:rsidRPr="00477319">
        <w:rPr>
          <w:rFonts w:eastAsia="Calibri"/>
          <w:lang w:val="en-AU"/>
        </w:rPr>
        <w:t xml:space="preserve"> and hence determine a mathematical relationship </w:t>
      </w:r>
      <w:r>
        <w:rPr>
          <w:rFonts w:eastAsia="Calibri"/>
          <w:lang w:val="en-AU"/>
        </w:rPr>
        <w:t>that</w:t>
      </w:r>
      <w:r w:rsidRPr="00477319">
        <w:rPr>
          <w:rFonts w:eastAsia="Calibri"/>
          <w:lang w:val="en-AU"/>
        </w:rPr>
        <w:t xml:space="preserve"> can be used to determine the total time for a route of this type. Draw the graph of this relationship and discuss its key features.</w:t>
      </w:r>
    </w:p>
    <w:p w14:paraId="7C2CE325" w14:textId="77777777" w:rsidR="005E4A24" w:rsidRPr="00477319" w:rsidRDefault="005E4A24" w:rsidP="005E4A24">
      <w:pPr>
        <w:pStyle w:val="VCAAnumbers"/>
        <w:numPr>
          <w:ilvl w:val="0"/>
          <w:numId w:val="12"/>
        </w:numPr>
        <w:tabs>
          <w:tab w:val="left" w:pos="425"/>
        </w:tabs>
        <w:spacing w:before="120" w:after="120" w:line="280" w:lineRule="exact"/>
        <w:contextualSpacing/>
        <w:rPr>
          <w:rFonts w:eastAsia="Calibri"/>
          <w:lang w:val="en-AU"/>
        </w:rPr>
      </w:pPr>
      <w:r w:rsidRPr="00477319">
        <w:rPr>
          <w:rFonts w:eastAsia="Calibri"/>
          <w:lang w:val="en-AU"/>
        </w:rPr>
        <w:t>Find and describe the route for which the travelling time will be least and compare it with the direct route.</w:t>
      </w:r>
    </w:p>
    <w:p w14:paraId="6112FC33" w14:textId="77777777" w:rsidR="005E4A24" w:rsidRPr="00477319" w:rsidRDefault="005E4A24" w:rsidP="005E4A24">
      <w:pPr>
        <w:pStyle w:val="VCAAHeading3"/>
      </w:pPr>
      <w:r w:rsidRPr="00477319">
        <w:t>Areas of study</w:t>
      </w:r>
    </w:p>
    <w:p w14:paraId="15828809" w14:textId="77777777" w:rsidR="005E4A24" w:rsidRDefault="005E4A24" w:rsidP="005E4A24">
      <w:pPr>
        <w:pStyle w:val="VCAAbody"/>
        <w:rPr>
          <w:lang w:val="en-AU"/>
        </w:rPr>
      </w:pPr>
      <w:r w:rsidRPr="00477319">
        <w:rPr>
          <w:lang w:val="en-AU"/>
        </w:rP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5E4A24" w:rsidRPr="00485F20" w14:paraId="6F678EC3" w14:textId="77777777" w:rsidTr="002C24D2">
        <w:tc>
          <w:tcPr>
            <w:tcW w:w="3209" w:type="dxa"/>
            <w:shd w:val="clear" w:color="auto" w:fill="0F7EB4"/>
          </w:tcPr>
          <w:p w14:paraId="4BA97AF7" w14:textId="77777777" w:rsidR="005E4A24" w:rsidRPr="00485F20" w:rsidRDefault="005E4A24" w:rsidP="002C24D2">
            <w:pPr>
              <w:pStyle w:val="VCAAtablecondensedheading"/>
              <w:rPr>
                <w:b/>
                <w:bCs/>
                <w:lang w:val="en-AU"/>
              </w:rPr>
            </w:pPr>
            <w:r w:rsidRPr="00485F20">
              <w:rPr>
                <w:b/>
                <w:bCs/>
              </w:rPr>
              <w:t>Area of study</w:t>
            </w:r>
          </w:p>
        </w:tc>
        <w:tc>
          <w:tcPr>
            <w:tcW w:w="3210" w:type="dxa"/>
            <w:shd w:val="clear" w:color="auto" w:fill="0F7EB4"/>
          </w:tcPr>
          <w:p w14:paraId="3FDF2A53" w14:textId="1866AF25" w:rsidR="005E4A24" w:rsidRPr="00485F20" w:rsidRDefault="005E4A24" w:rsidP="002C24D2">
            <w:pPr>
              <w:pStyle w:val="VCAAtablecondensedheading"/>
              <w:rPr>
                <w:b/>
                <w:bCs/>
                <w:lang w:val="en-AU"/>
              </w:rPr>
            </w:pPr>
            <w:r w:rsidRPr="00485F20">
              <w:rPr>
                <w:b/>
                <w:bCs/>
                <w:lang w:val="en-AU"/>
              </w:rPr>
              <w:t>Content dot point</w:t>
            </w:r>
            <w:r>
              <w:rPr>
                <w:b/>
                <w:bCs/>
                <w:lang w:val="en-AU"/>
              </w:rPr>
              <w:t>(s)</w:t>
            </w:r>
          </w:p>
        </w:tc>
      </w:tr>
      <w:tr w:rsidR="005E4A24" w14:paraId="2CF5DF03" w14:textId="77777777" w:rsidTr="002C24D2">
        <w:tc>
          <w:tcPr>
            <w:tcW w:w="3209" w:type="dxa"/>
          </w:tcPr>
          <w:p w14:paraId="72DCBC28" w14:textId="6687C8D9" w:rsidR="005E4A24" w:rsidRDefault="005E4A24" w:rsidP="005E4A24">
            <w:pPr>
              <w:pStyle w:val="VCAAtablecondensed"/>
            </w:pPr>
            <w:r w:rsidRPr="00C050FD">
              <w:rPr>
                <w:lang w:val="en-AU"/>
              </w:rPr>
              <w:t>Functions</w:t>
            </w:r>
            <w:r>
              <w:rPr>
                <w:lang w:val="en-AU"/>
              </w:rPr>
              <w:t>, relations</w:t>
            </w:r>
            <w:r w:rsidRPr="00C050FD">
              <w:rPr>
                <w:lang w:val="en-AU"/>
              </w:rPr>
              <w:t xml:space="preserve"> and graphs</w:t>
            </w:r>
          </w:p>
        </w:tc>
        <w:tc>
          <w:tcPr>
            <w:tcW w:w="3210" w:type="dxa"/>
          </w:tcPr>
          <w:p w14:paraId="192B4B56" w14:textId="2E9D3D5D" w:rsidR="005E4A24" w:rsidRDefault="005E4A24" w:rsidP="005E4A24">
            <w:pPr>
              <w:pStyle w:val="VCAAtablecondensed"/>
              <w:rPr>
                <w:lang w:val="en-AU"/>
              </w:rPr>
            </w:pPr>
            <w:r>
              <w:rPr>
                <w:lang w:val="en-AU"/>
              </w:rPr>
              <w:t>6</w:t>
            </w:r>
          </w:p>
        </w:tc>
      </w:tr>
      <w:tr w:rsidR="005E4A24" w14:paraId="2591016A" w14:textId="77777777" w:rsidTr="002C24D2">
        <w:tc>
          <w:tcPr>
            <w:tcW w:w="3209" w:type="dxa"/>
          </w:tcPr>
          <w:p w14:paraId="6F79357A" w14:textId="1E6221C1" w:rsidR="005E4A24" w:rsidRDefault="005E4A24" w:rsidP="005E4A24">
            <w:pPr>
              <w:pStyle w:val="VCAAtablecondensed"/>
              <w:rPr>
                <w:lang w:val="en-AU"/>
              </w:rPr>
            </w:pPr>
            <w:r w:rsidRPr="00C050FD">
              <w:rPr>
                <w:lang w:val="en-AU"/>
              </w:rPr>
              <w:t>Algebra</w:t>
            </w:r>
            <w:r>
              <w:rPr>
                <w:lang w:val="en-AU"/>
              </w:rPr>
              <w:t>, number and structure</w:t>
            </w:r>
          </w:p>
        </w:tc>
        <w:tc>
          <w:tcPr>
            <w:tcW w:w="3210" w:type="dxa"/>
          </w:tcPr>
          <w:p w14:paraId="18057CCA" w14:textId="14283450" w:rsidR="005E4A24" w:rsidRDefault="005E4A24" w:rsidP="005E4A24">
            <w:pPr>
              <w:pStyle w:val="VCAAtablecondensed"/>
              <w:rPr>
                <w:lang w:val="en-AU"/>
              </w:rPr>
            </w:pPr>
            <w:r w:rsidRPr="00C050FD">
              <w:rPr>
                <w:lang w:val="en-AU"/>
              </w:rPr>
              <w:t>5</w:t>
            </w:r>
          </w:p>
        </w:tc>
      </w:tr>
      <w:tr w:rsidR="005E4A24" w14:paraId="176BCA93" w14:textId="77777777" w:rsidTr="002C24D2">
        <w:tc>
          <w:tcPr>
            <w:tcW w:w="3209" w:type="dxa"/>
          </w:tcPr>
          <w:p w14:paraId="46F0038B" w14:textId="6E110291" w:rsidR="005E4A24" w:rsidRDefault="005E4A24" w:rsidP="005E4A24">
            <w:pPr>
              <w:pStyle w:val="VCAAtablecondensed"/>
              <w:rPr>
                <w:lang w:val="en-AU"/>
              </w:rPr>
            </w:pPr>
            <w:r w:rsidRPr="00C050FD">
              <w:rPr>
                <w:lang w:val="en-AU"/>
              </w:rPr>
              <w:t>Calculus</w:t>
            </w:r>
          </w:p>
        </w:tc>
        <w:tc>
          <w:tcPr>
            <w:tcW w:w="3210" w:type="dxa"/>
          </w:tcPr>
          <w:p w14:paraId="00C4C2A4" w14:textId="12AD768F" w:rsidR="005E4A24" w:rsidRDefault="005E4A24" w:rsidP="005E4A24">
            <w:pPr>
              <w:pStyle w:val="VCAAtablecondensed"/>
              <w:rPr>
                <w:lang w:val="en-AU"/>
              </w:rPr>
            </w:pPr>
            <w:r w:rsidRPr="00C050FD">
              <w:rPr>
                <w:lang w:val="en-AU"/>
              </w:rPr>
              <w:t>1, 4, 5</w:t>
            </w:r>
          </w:p>
        </w:tc>
      </w:tr>
      <w:tr w:rsidR="005E4A24" w14:paraId="6539F6C5" w14:textId="77777777" w:rsidTr="002C24D2">
        <w:tc>
          <w:tcPr>
            <w:tcW w:w="3209" w:type="dxa"/>
          </w:tcPr>
          <w:p w14:paraId="1D471756" w14:textId="4E0BCF80" w:rsidR="005E4A24" w:rsidRDefault="005E4A24" w:rsidP="005E4A24">
            <w:pPr>
              <w:pStyle w:val="VCAAtablecondensed"/>
            </w:pPr>
            <w:r>
              <w:rPr>
                <w:lang w:val="en-AU"/>
              </w:rPr>
              <w:t>Data analysis, p</w:t>
            </w:r>
            <w:r w:rsidRPr="00C050FD">
              <w:rPr>
                <w:lang w:val="en-AU"/>
              </w:rPr>
              <w:t>robability and statistics</w:t>
            </w:r>
          </w:p>
        </w:tc>
        <w:tc>
          <w:tcPr>
            <w:tcW w:w="3210" w:type="dxa"/>
          </w:tcPr>
          <w:p w14:paraId="4B570A7B" w14:textId="25983AB4" w:rsidR="005E4A24" w:rsidRDefault="005E4A24" w:rsidP="005E4A24">
            <w:pPr>
              <w:pStyle w:val="VCAAtablecondensed"/>
            </w:pPr>
            <w:r>
              <w:rPr>
                <w:lang w:val="en-AU"/>
              </w:rPr>
              <w:t>–</w:t>
            </w:r>
          </w:p>
        </w:tc>
      </w:tr>
    </w:tbl>
    <w:p w14:paraId="3D054C29" w14:textId="77777777" w:rsidR="005E4A24" w:rsidRPr="00477319" w:rsidRDefault="005E4A24" w:rsidP="005E4A24">
      <w:pPr>
        <w:pStyle w:val="VCAAHeading3"/>
      </w:pPr>
      <w:r w:rsidRPr="00477319">
        <w:t>Outcomes</w:t>
      </w:r>
    </w:p>
    <w:p w14:paraId="0F47A680" w14:textId="1DFF68E0" w:rsidR="005E4A24" w:rsidRDefault="005E4A24" w:rsidP="005E4A24">
      <w:pPr>
        <w:pStyle w:val="VCAAbody"/>
        <w:rPr>
          <w:lang w:val="en-AU"/>
        </w:rPr>
      </w:pPr>
      <w:r w:rsidRPr="00477319">
        <w:rPr>
          <w:lang w:val="en-AU"/>
        </w:rP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5E4A24" w:rsidRPr="00FA2380" w14:paraId="1C4CF215" w14:textId="77777777" w:rsidTr="002C24D2">
        <w:tc>
          <w:tcPr>
            <w:tcW w:w="3209" w:type="dxa"/>
            <w:shd w:val="clear" w:color="auto" w:fill="0F7EB4"/>
          </w:tcPr>
          <w:p w14:paraId="133EA100" w14:textId="77777777" w:rsidR="005E4A24" w:rsidRPr="00FA2380" w:rsidRDefault="005E4A24" w:rsidP="002C24D2">
            <w:pPr>
              <w:pStyle w:val="VCAAtablecondensedheading"/>
              <w:rPr>
                <w:b/>
                <w:bCs/>
              </w:rPr>
            </w:pPr>
            <w:r w:rsidRPr="006D6BCF">
              <w:rPr>
                <w:b/>
                <w:lang w:val="en-AU"/>
              </w:rPr>
              <w:t>Outcome</w:t>
            </w:r>
          </w:p>
        </w:tc>
        <w:tc>
          <w:tcPr>
            <w:tcW w:w="3210" w:type="dxa"/>
            <w:shd w:val="clear" w:color="auto" w:fill="0F7EB4"/>
          </w:tcPr>
          <w:p w14:paraId="64B346CD" w14:textId="77777777" w:rsidR="005E4A24" w:rsidRPr="00FA2380" w:rsidRDefault="005E4A24" w:rsidP="002C24D2">
            <w:pPr>
              <w:pStyle w:val="VCAAtablecondensedheading"/>
              <w:rPr>
                <w:b/>
                <w:bCs/>
              </w:rPr>
            </w:pPr>
            <w:r w:rsidRPr="006D6BCF">
              <w:rPr>
                <w:b/>
                <w:lang w:val="en-AU"/>
              </w:rPr>
              <w:t>Key knowledge dot point</w:t>
            </w:r>
            <w:r>
              <w:rPr>
                <w:b/>
                <w:lang w:val="en-AU"/>
              </w:rPr>
              <w:t>s</w:t>
            </w:r>
          </w:p>
        </w:tc>
        <w:tc>
          <w:tcPr>
            <w:tcW w:w="3210" w:type="dxa"/>
            <w:shd w:val="clear" w:color="auto" w:fill="0F7EB4"/>
          </w:tcPr>
          <w:p w14:paraId="4CB02374" w14:textId="77777777" w:rsidR="005E4A24" w:rsidRPr="00FA2380" w:rsidRDefault="005E4A24" w:rsidP="002C24D2">
            <w:pPr>
              <w:pStyle w:val="VCAAtablecondensedheading"/>
              <w:rPr>
                <w:b/>
                <w:bCs/>
              </w:rPr>
            </w:pPr>
            <w:r w:rsidRPr="006D6BCF">
              <w:rPr>
                <w:b/>
                <w:lang w:val="en-AU"/>
              </w:rPr>
              <w:t>Key skill</w:t>
            </w:r>
            <w:r>
              <w:rPr>
                <w:b/>
                <w:lang w:val="en-AU"/>
              </w:rPr>
              <w:t>s</w:t>
            </w:r>
            <w:r w:rsidRPr="006D6BCF">
              <w:rPr>
                <w:b/>
                <w:lang w:val="en-AU"/>
              </w:rPr>
              <w:t xml:space="preserve"> dot point</w:t>
            </w:r>
            <w:r>
              <w:rPr>
                <w:b/>
                <w:lang w:val="en-AU"/>
              </w:rPr>
              <w:t>s</w:t>
            </w:r>
          </w:p>
        </w:tc>
      </w:tr>
      <w:tr w:rsidR="005E4A24" w14:paraId="463F9230" w14:textId="77777777" w:rsidTr="002C24D2">
        <w:tc>
          <w:tcPr>
            <w:tcW w:w="3209" w:type="dxa"/>
          </w:tcPr>
          <w:p w14:paraId="4EEFDA68" w14:textId="012C73DF" w:rsidR="005E4A24" w:rsidRPr="000E2B81" w:rsidRDefault="005E4A24" w:rsidP="005E4A24">
            <w:pPr>
              <w:pStyle w:val="VCAAtablecondensed"/>
              <w:rPr>
                <w:bCs/>
              </w:rPr>
            </w:pPr>
            <w:r w:rsidRPr="00C050FD">
              <w:rPr>
                <w:b/>
                <w:lang w:val="en-AU"/>
              </w:rPr>
              <w:t>1</w:t>
            </w:r>
          </w:p>
        </w:tc>
        <w:tc>
          <w:tcPr>
            <w:tcW w:w="3210" w:type="dxa"/>
          </w:tcPr>
          <w:p w14:paraId="629AAC42" w14:textId="5AC6193E" w:rsidR="005E4A24" w:rsidRDefault="005E4A24" w:rsidP="005E4A24">
            <w:pPr>
              <w:pStyle w:val="VCAAtablecondensed"/>
            </w:pPr>
            <w:r w:rsidRPr="00C050FD">
              <w:rPr>
                <w:lang w:val="en-AU"/>
              </w:rPr>
              <w:t xml:space="preserve">1, 4, </w:t>
            </w:r>
            <w:r>
              <w:rPr>
                <w:lang w:val="en-AU"/>
              </w:rPr>
              <w:t xml:space="preserve">6, </w:t>
            </w:r>
            <w:r w:rsidRPr="00C050FD">
              <w:rPr>
                <w:lang w:val="en-AU"/>
              </w:rPr>
              <w:t xml:space="preserve">7, </w:t>
            </w:r>
            <w:r>
              <w:rPr>
                <w:lang w:val="en-AU"/>
              </w:rPr>
              <w:t xml:space="preserve">9, </w:t>
            </w:r>
            <w:r w:rsidRPr="00C050FD">
              <w:rPr>
                <w:lang w:val="en-AU"/>
              </w:rPr>
              <w:t>10</w:t>
            </w:r>
          </w:p>
        </w:tc>
        <w:tc>
          <w:tcPr>
            <w:tcW w:w="3210" w:type="dxa"/>
          </w:tcPr>
          <w:p w14:paraId="62CF5011" w14:textId="679AD0A5" w:rsidR="005E4A24" w:rsidRDefault="005E4A24" w:rsidP="005E4A24">
            <w:pPr>
              <w:pStyle w:val="VCAAtablecondensed"/>
            </w:pPr>
            <w:r w:rsidRPr="00C050FD">
              <w:rPr>
                <w:lang w:val="en-AU"/>
              </w:rPr>
              <w:t xml:space="preserve">1, </w:t>
            </w:r>
            <w:r>
              <w:rPr>
                <w:lang w:val="en-AU"/>
              </w:rPr>
              <w:t>6</w:t>
            </w:r>
            <w:r w:rsidRPr="00C050FD">
              <w:rPr>
                <w:lang w:val="en-AU"/>
              </w:rPr>
              <w:t xml:space="preserve">, </w:t>
            </w:r>
            <w:r>
              <w:rPr>
                <w:lang w:val="en-AU"/>
              </w:rPr>
              <w:t>9</w:t>
            </w:r>
            <w:r w:rsidRPr="00C050FD">
              <w:rPr>
                <w:lang w:val="en-AU"/>
              </w:rPr>
              <w:t>, 12</w:t>
            </w:r>
          </w:p>
        </w:tc>
      </w:tr>
      <w:tr w:rsidR="005E4A24" w14:paraId="615B96B4" w14:textId="77777777" w:rsidTr="002C24D2">
        <w:tc>
          <w:tcPr>
            <w:tcW w:w="3209" w:type="dxa"/>
          </w:tcPr>
          <w:p w14:paraId="0FD81880" w14:textId="62B75F2F" w:rsidR="005E4A24" w:rsidRPr="000E2B81" w:rsidRDefault="005E4A24" w:rsidP="005E4A24">
            <w:pPr>
              <w:pStyle w:val="VCAAtablecondensed"/>
              <w:rPr>
                <w:bCs/>
              </w:rPr>
            </w:pPr>
            <w:r w:rsidRPr="00C050FD">
              <w:rPr>
                <w:b/>
                <w:lang w:val="en-AU"/>
              </w:rPr>
              <w:t>2</w:t>
            </w:r>
          </w:p>
        </w:tc>
        <w:tc>
          <w:tcPr>
            <w:tcW w:w="3210" w:type="dxa"/>
          </w:tcPr>
          <w:p w14:paraId="7030B0E7" w14:textId="2CFBE40A" w:rsidR="005E4A24" w:rsidRDefault="005E4A24" w:rsidP="005E4A24">
            <w:pPr>
              <w:pStyle w:val="VCAAtablecondensed"/>
            </w:pPr>
            <w:r w:rsidRPr="00C050FD">
              <w:rPr>
                <w:lang w:val="en-AU"/>
              </w:rPr>
              <w:t xml:space="preserve">1, 2, 3, </w:t>
            </w:r>
            <w:r>
              <w:rPr>
                <w:lang w:val="en-AU"/>
              </w:rPr>
              <w:t>5</w:t>
            </w:r>
          </w:p>
        </w:tc>
        <w:tc>
          <w:tcPr>
            <w:tcW w:w="3210" w:type="dxa"/>
          </w:tcPr>
          <w:p w14:paraId="16FF75EC" w14:textId="722FF475" w:rsidR="005E4A24" w:rsidRDefault="005E4A24" w:rsidP="005E4A24">
            <w:pPr>
              <w:pStyle w:val="VCAAtablecondensed"/>
            </w:pPr>
            <w:r w:rsidRPr="00C050FD">
              <w:rPr>
                <w:lang w:val="en-AU"/>
              </w:rPr>
              <w:t xml:space="preserve">1, 2, </w:t>
            </w:r>
            <w:r>
              <w:rPr>
                <w:lang w:val="en-AU"/>
              </w:rPr>
              <w:t xml:space="preserve">3, </w:t>
            </w:r>
            <w:r w:rsidRPr="00C050FD">
              <w:rPr>
                <w:lang w:val="en-AU"/>
              </w:rPr>
              <w:t>4, 5</w:t>
            </w:r>
            <w:r>
              <w:rPr>
                <w:lang w:val="en-AU"/>
              </w:rPr>
              <w:t>, 6, 7</w:t>
            </w:r>
          </w:p>
        </w:tc>
      </w:tr>
      <w:tr w:rsidR="005E4A24" w14:paraId="735CE0EC" w14:textId="77777777" w:rsidTr="002C24D2">
        <w:tc>
          <w:tcPr>
            <w:tcW w:w="3209" w:type="dxa"/>
          </w:tcPr>
          <w:p w14:paraId="11B16B88" w14:textId="18A72897" w:rsidR="005E4A24" w:rsidRPr="000E2B81" w:rsidRDefault="005E4A24" w:rsidP="005E4A24">
            <w:pPr>
              <w:pStyle w:val="VCAAtablecondensed"/>
              <w:rPr>
                <w:bCs/>
              </w:rPr>
            </w:pPr>
            <w:r w:rsidRPr="00C050FD">
              <w:rPr>
                <w:b/>
                <w:lang w:val="en-AU"/>
              </w:rPr>
              <w:t>3</w:t>
            </w:r>
          </w:p>
        </w:tc>
        <w:tc>
          <w:tcPr>
            <w:tcW w:w="3210" w:type="dxa"/>
          </w:tcPr>
          <w:p w14:paraId="5E7708B6" w14:textId="51AED4BB" w:rsidR="005E4A24" w:rsidRDefault="005E4A24" w:rsidP="005E4A24">
            <w:pPr>
              <w:pStyle w:val="VCAAtablecondensed"/>
            </w:pPr>
            <w:r w:rsidRPr="00C050FD">
              <w:rPr>
                <w:lang w:val="en-AU"/>
              </w:rPr>
              <w:t xml:space="preserve">1, 2, 3, 4, </w:t>
            </w:r>
            <w:r>
              <w:rPr>
                <w:lang w:val="en-AU"/>
              </w:rPr>
              <w:t xml:space="preserve">5, </w:t>
            </w:r>
            <w:r w:rsidRPr="00C050FD">
              <w:rPr>
                <w:lang w:val="en-AU"/>
              </w:rPr>
              <w:t>6</w:t>
            </w:r>
            <w:r>
              <w:rPr>
                <w:lang w:val="en-AU"/>
              </w:rPr>
              <w:t>, 8</w:t>
            </w:r>
          </w:p>
        </w:tc>
        <w:tc>
          <w:tcPr>
            <w:tcW w:w="3210" w:type="dxa"/>
          </w:tcPr>
          <w:p w14:paraId="179612D3" w14:textId="6BC90A62" w:rsidR="005E4A24" w:rsidRDefault="005E4A24" w:rsidP="005E4A24">
            <w:pPr>
              <w:pStyle w:val="VCAAtablecondensed"/>
            </w:pPr>
            <w:r w:rsidRPr="00C050FD">
              <w:rPr>
                <w:lang w:val="en-AU"/>
              </w:rPr>
              <w:t>1, 2, 3, 4, 5, 6, 7, 9, 10, 11</w:t>
            </w:r>
            <w:r>
              <w:rPr>
                <w:lang w:val="en-AU"/>
              </w:rPr>
              <w:t>, 12, 13</w:t>
            </w:r>
          </w:p>
        </w:tc>
      </w:tr>
    </w:tbl>
    <w:p w14:paraId="6A672D38" w14:textId="77777777" w:rsidR="005E4A24" w:rsidRPr="00477319" w:rsidRDefault="005E4A24" w:rsidP="005E4A24">
      <w:pPr>
        <w:pStyle w:val="VCAAbody"/>
        <w:rPr>
          <w:lang w:val="en-AU"/>
        </w:rPr>
      </w:pPr>
    </w:p>
    <w:sectPr w:rsidR="005E4A24" w:rsidRPr="00477319"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0C273E6" w:rsidR="00FD29D3" w:rsidRPr="00D86DE4" w:rsidRDefault="00470C2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04875">
          <w:rPr>
            <w:color w:val="999999" w:themeColor="accent2"/>
          </w:rPr>
          <w:t>VCE Mathematical Methods Unit 4</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4041"/>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F84A3A"/>
    <w:multiLevelType w:val="hybridMultilevel"/>
    <w:tmpl w:val="998406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80B3F30"/>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D75FB"/>
    <w:multiLevelType w:val="hybridMultilevel"/>
    <w:tmpl w:val="890C34A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6B5234F"/>
    <w:multiLevelType w:val="hybridMultilevel"/>
    <w:tmpl w:val="7FB4910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0C40DA4"/>
    <w:multiLevelType w:val="hybridMultilevel"/>
    <w:tmpl w:val="E6B2D00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B51EF3"/>
    <w:multiLevelType w:val="hybridMultilevel"/>
    <w:tmpl w:val="5232BF3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9"/>
  </w:num>
  <w:num w:numId="5">
    <w:abstractNumId w:val="11"/>
  </w:num>
  <w:num w:numId="6">
    <w:abstractNumId w:val="0"/>
  </w:num>
  <w:num w:numId="7">
    <w:abstractNumId w:val="7"/>
  </w:num>
  <w:num w:numId="8">
    <w:abstractNumId w:val="5"/>
  </w:num>
  <w:num w:numId="9">
    <w:abstractNumId w:val="10"/>
  </w:num>
  <w:num w:numId="10">
    <w:abstractNumId w:val="2"/>
  </w:num>
  <w:num w:numId="11">
    <w:abstractNumId w:val="3"/>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E2B81"/>
    <w:rsid w:val="000F09E4"/>
    <w:rsid w:val="000F16FD"/>
    <w:rsid w:val="000F5AAF"/>
    <w:rsid w:val="00143520"/>
    <w:rsid w:val="00153AD2"/>
    <w:rsid w:val="001779EA"/>
    <w:rsid w:val="001D3246"/>
    <w:rsid w:val="001F2BCA"/>
    <w:rsid w:val="002029F5"/>
    <w:rsid w:val="00213196"/>
    <w:rsid w:val="002279BA"/>
    <w:rsid w:val="002329F3"/>
    <w:rsid w:val="00243F0D"/>
    <w:rsid w:val="00260349"/>
    <w:rsid w:val="00260767"/>
    <w:rsid w:val="002647BB"/>
    <w:rsid w:val="002754C1"/>
    <w:rsid w:val="002841C8"/>
    <w:rsid w:val="0028516B"/>
    <w:rsid w:val="002A37F4"/>
    <w:rsid w:val="002B4C4E"/>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70C27"/>
    <w:rsid w:val="00485F20"/>
    <w:rsid w:val="00495C80"/>
    <w:rsid w:val="004A2ED8"/>
    <w:rsid w:val="004F5BDA"/>
    <w:rsid w:val="004F65FF"/>
    <w:rsid w:val="0051631E"/>
    <w:rsid w:val="00524BAE"/>
    <w:rsid w:val="00537A1F"/>
    <w:rsid w:val="00560F22"/>
    <w:rsid w:val="00564A78"/>
    <w:rsid w:val="00566029"/>
    <w:rsid w:val="005923CB"/>
    <w:rsid w:val="005B391B"/>
    <w:rsid w:val="005D0B25"/>
    <w:rsid w:val="005D3D78"/>
    <w:rsid w:val="005E2EF0"/>
    <w:rsid w:val="005E4A24"/>
    <w:rsid w:val="005F0486"/>
    <w:rsid w:val="005F4092"/>
    <w:rsid w:val="006002F7"/>
    <w:rsid w:val="0068471E"/>
    <w:rsid w:val="00684F98"/>
    <w:rsid w:val="00685818"/>
    <w:rsid w:val="00693FFD"/>
    <w:rsid w:val="006D2159"/>
    <w:rsid w:val="006F787C"/>
    <w:rsid w:val="00702636"/>
    <w:rsid w:val="00724507"/>
    <w:rsid w:val="00727716"/>
    <w:rsid w:val="00744BC4"/>
    <w:rsid w:val="0075391A"/>
    <w:rsid w:val="00773E6C"/>
    <w:rsid w:val="007807F1"/>
    <w:rsid w:val="00781FB1"/>
    <w:rsid w:val="007C4ED7"/>
    <w:rsid w:val="007D1B6D"/>
    <w:rsid w:val="007E7F95"/>
    <w:rsid w:val="00804875"/>
    <w:rsid w:val="00805FDF"/>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A192D"/>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41AE"/>
    <w:rsid w:val="00BF6C23"/>
    <w:rsid w:val="00C519C2"/>
    <w:rsid w:val="00C53263"/>
    <w:rsid w:val="00C75827"/>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EC70E6"/>
    <w:rsid w:val="00F17FDE"/>
    <w:rsid w:val="00F40D53"/>
    <w:rsid w:val="00F4525C"/>
    <w:rsid w:val="00F50D86"/>
    <w:rsid w:val="00FA2380"/>
    <w:rsid w:val="00FC66B2"/>
    <w:rsid w:val="00FD29D3"/>
    <w:rsid w:val="00FE3F0B"/>
    <w:rsid w:val="00FF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99"/>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99"/>
    <w:qFormat/>
    <w:rsid w:val="00560F22"/>
    <w:pPr>
      <w:spacing w:after="0" w:line="240" w:lineRule="auto"/>
    </w:pPr>
    <w:rPr>
      <w:rFonts w:ascii="Arial" w:eastAsia="Arial" w:hAnsi="Arial" w:cs="Times New Roman"/>
      <w:lang w:val="en-AU"/>
    </w:rPr>
  </w:style>
  <w:style w:type="paragraph" w:customStyle="1" w:styleId="MTDisplayEquation">
    <w:name w:val="MTDisplayEquation"/>
    <w:basedOn w:val="VCAAbody"/>
    <w:next w:val="Normal"/>
    <w:link w:val="MTDisplayEquationChar"/>
    <w:rsid w:val="00485F20"/>
    <w:pPr>
      <w:tabs>
        <w:tab w:val="center" w:pos="4820"/>
        <w:tab w:val="right" w:pos="9640"/>
      </w:tabs>
    </w:pPr>
    <w:rPr>
      <w:rFonts w:eastAsia="Arial"/>
      <w:color w:val="000000"/>
    </w:rPr>
  </w:style>
  <w:style w:type="character" w:customStyle="1" w:styleId="MTDisplayEquationChar">
    <w:name w:val="MTDisplayEquation Char"/>
    <w:basedOn w:val="VCAAbodyChar"/>
    <w:link w:val="MTDisplayEquation"/>
    <w:rsid w:val="00485F20"/>
    <w:rPr>
      <w:rFonts w:ascii="Arial" w:eastAsia="Arial" w:hAnsi="Arial" w:cs="Arial"/>
      <w:color w:val="000000"/>
      <w:sz w:val="20"/>
    </w:rPr>
  </w:style>
  <w:style w:type="paragraph" w:customStyle="1" w:styleId="NormalBullet">
    <w:name w:val="Normal Bullet"/>
    <w:basedOn w:val="Normal"/>
    <w:rsid w:val="00FC66B2"/>
    <w:pPr>
      <w:numPr>
        <w:numId w:val="8"/>
      </w:numPr>
      <w:tabs>
        <w:tab w:val="left" w:pos="397"/>
      </w:tabs>
      <w:spacing w:before="80" w:after="0" w:line="240" w:lineRule="auto"/>
      <w:ind w:left="397" w:hanging="397"/>
    </w:pPr>
    <w:rPr>
      <w:rFonts w:ascii="Times New Roman" w:eastAsia="Times New Roman" w:hAnsi="Times New Roman" w:cs="Times New Roman"/>
      <w:szCs w:val="24"/>
    </w:rPr>
  </w:style>
  <w:style w:type="paragraph" w:customStyle="1" w:styleId="BodyText1">
    <w:name w:val="Body Text1"/>
    <w:rsid w:val="00FC66B2"/>
    <w:pPr>
      <w:tabs>
        <w:tab w:val="left" w:pos="312"/>
        <w:tab w:val="left" w:pos="482"/>
        <w:tab w:val="left" w:pos="624"/>
      </w:tabs>
      <w:spacing w:before="180" w:after="0" w:line="260" w:lineRule="atLeast"/>
    </w:pPr>
    <w:rPr>
      <w:rFonts w:ascii="Times" w:eastAsia="Times New Roman" w:hAnsi="Times"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 w:val="00E2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5B369FE-6B94-4015-85CF-FF54ACE8696D}"/>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VCE Mathematical Methods Unit 3</vt:lpstr>
    </vt:vector>
  </TitlesOfParts>
  <Company>Victorian Curriculum and Assessment Authority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4</dc:title>
  <dc:subject>VCE Mathematical Methods</dc:subject>
  <dc:creator>vcaa@education.vic.gov.au</dc:creator>
  <cp:keywords>mathematical methods, VCE, sample, modelling, problem-solving, task, traversing, terrains, unit 4</cp:keywords>
  <cp:lastModifiedBy>Julie Coleman</cp:lastModifiedBy>
  <cp:revision>5</cp:revision>
  <cp:lastPrinted>2015-05-15T02:36:00Z</cp:lastPrinted>
  <dcterms:created xsi:type="dcterms:W3CDTF">2022-12-20T04:30:00Z</dcterms:created>
  <dcterms:modified xsi:type="dcterms:W3CDTF">2023-01-23T22:34:00Z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