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2CFE8AE0" w:rsidR="00F4525C" w:rsidRDefault="00C904AB" w:rsidP="009B61E5">
      <w:pPr>
        <w:pStyle w:val="VCAADocumenttitle"/>
      </w:pPr>
      <w:r>
        <w:t xml:space="preserve">VCE Specialist Mathematics </w:t>
      </w:r>
      <w:r>
        <w:br/>
        <w:t>Units 3 and 4</w:t>
      </w:r>
    </w:p>
    <w:p w14:paraId="74E62D52" w14:textId="0470E6A0" w:rsidR="00243F0D" w:rsidRPr="00823962" w:rsidRDefault="00DF1667" w:rsidP="00F266D7">
      <w:pPr>
        <w:pStyle w:val="VCAAHeading2"/>
        <w:ind w:right="-426"/>
      </w:pPr>
      <w:bookmarkStart w:id="0" w:name="TemplateOverview"/>
      <w:bookmarkEnd w:id="0"/>
      <w:r w:rsidRPr="00FC388E">
        <w:t xml:space="preserve">Sample </w:t>
      </w:r>
      <w:r w:rsidR="0061164E">
        <w:t>learning activity</w:t>
      </w:r>
      <w:r w:rsidRPr="00FC388E">
        <w:t xml:space="preserve"> – </w:t>
      </w:r>
      <w:r w:rsidR="0061164E">
        <w:t>Arc lengths of sections of curves</w:t>
      </w:r>
    </w:p>
    <w:p w14:paraId="1E28793C" w14:textId="77777777" w:rsidR="00A108B6" w:rsidRPr="005A4849" w:rsidRDefault="00A108B6" w:rsidP="00A108B6">
      <w:pPr>
        <w:pStyle w:val="VCAAHeading3"/>
      </w:pPr>
      <w:r w:rsidRPr="006929FF">
        <w:t>Introduction</w:t>
      </w:r>
    </w:p>
    <w:p w14:paraId="4FADC383" w14:textId="77777777" w:rsidR="003C59E3" w:rsidRDefault="003C59E3" w:rsidP="003C59E3">
      <w:pPr>
        <w:pStyle w:val="VCAAbody"/>
      </w:pPr>
      <w:r>
        <w:t>Length</w:t>
      </w:r>
      <w:r w:rsidRPr="00C372DC">
        <w:t xml:space="preserve"> is one of the basic </w:t>
      </w:r>
      <w:r>
        <w:t>forms of measurement</w:t>
      </w:r>
      <w:r w:rsidRPr="00C372DC">
        <w:t xml:space="preserve">. This learning activity </w:t>
      </w:r>
      <w:r>
        <w:t>investigates</w:t>
      </w:r>
      <w:r w:rsidRPr="00C372DC">
        <w:t xml:space="preserve"> arc lengths of sections of curves defined by the graph of a function.</w:t>
      </w:r>
      <w:r>
        <w:t xml:space="preserve"> </w:t>
      </w:r>
    </w:p>
    <w:p w14:paraId="58326456" w14:textId="7C2C4509" w:rsidR="003C59E3" w:rsidRDefault="003C59E3" w:rsidP="003C59E3">
      <w:pPr>
        <w:pStyle w:val="VCAAbody"/>
        <w:rPr>
          <w:rFonts w:eastAsia="Times New Roman"/>
        </w:rPr>
      </w:pPr>
      <w:r>
        <w:t xml:space="preserve">Consider </w:t>
      </w:r>
      <w:r w:rsidRPr="00C372DC">
        <w:t xml:space="preserve">a continuous function </w:t>
      </w:r>
      <w:r>
        <w:t>that</w:t>
      </w:r>
      <w:r w:rsidRPr="00C372DC">
        <w:t xml:space="preserve"> satisfies the following conditions:</w:t>
      </w:r>
      <w:r>
        <w:t xml:space="preserve"> </w:t>
      </w:r>
      <w:r w:rsidRPr="00620A05">
        <w:rPr>
          <w:rFonts w:eastAsia="Times New Roman"/>
          <w:iCs/>
        </w:rPr>
        <w:t>it is non-negative</w:t>
      </w:r>
      <w:r w:rsidRPr="00620A05">
        <w:rPr>
          <w:rFonts w:eastAsia="Times New Roman"/>
          <w:i/>
          <w:iCs/>
        </w:rPr>
        <w:t xml:space="preserve"> </w:t>
      </w:r>
      <w:r w:rsidRPr="00620A05">
        <w:rPr>
          <w:rFonts w:eastAsia="Times New Roman"/>
        </w:rPr>
        <w:t xml:space="preserve">on the interval </w:t>
      </w:r>
      <w:r w:rsidRPr="003C59E3">
        <w:rPr>
          <w:rFonts w:ascii="Times New Roman" w:eastAsia="Times New Roman" w:hAnsi="Times New Roman" w:cs="Times New Roman"/>
          <w:sz w:val="22"/>
        </w:rPr>
        <w:t>[0,1]</w:t>
      </w:r>
      <w:r>
        <w:t xml:space="preserve">, </w:t>
      </w:r>
      <w:r w:rsidRPr="00620A05">
        <w:rPr>
          <w:rFonts w:eastAsia="Times New Roman"/>
          <w:iCs/>
        </w:rPr>
        <w:t xml:space="preserve">it has the value </w:t>
      </w:r>
      <w:r w:rsidRPr="003C59E3">
        <w:rPr>
          <w:rFonts w:ascii="Times New Roman" w:eastAsia="Times New Roman" w:hAnsi="Times New Roman" w:cs="Times New Roman"/>
          <w:iCs/>
          <w:sz w:val="22"/>
        </w:rPr>
        <w:t xml:space="preserve">0 at </w:t>
      </w:r>
      <w:r w:rsidRPr="003C59E3">
        <w:rPr>
          <w:rFonts w:ascii="Times New Roman" w:eastAsia="Times New Roman" w:hAnsi="Times New Roman" w:cs="Times New Roman"/>
          <w:i/>
          <w:iCs/>
          <w:sz w:val="22"/>
        </w:rPr>
        <w:t>x</w:t>
      </w:r>
      <w:r w:rsidRPr="003C59E3">
        <w:rPr>
          <w:rFonts w:ascii="Times New Roman" w:eastAsia="Times New Roman" w:hAnsi="Times New Roman" w:cs="Times New Roman"/>
          <w:iCs/>
          <w:sz w:val="22"/>
        </w:rPr>
        <w:t xml:space="preserve"> = 0 and </w:t>
      </w:r>
      <w:r w:rsidRPr="003C59E3">
        <w:rPr>
          <w:rFonts w:ascii="Times New Roman" w:eastAsia="Times New Roman" w:hAnsi="Times New Roman" w:cs="Times New Roman"/>
          <w:i/>
          <w:iCs/>
          <w:sz w:val="22"/>
        </w:rPr>
        <w:t>x</w:t>
      </w:r>
      <w:r w:rsidRPr="003C59E3">
        <w:rPr>
          <w:rFonts w:ascii="Times New Roman" w:eastAsia="Times New Roman" w:hAnsi="Times New Roman" w:cs="Times New Roman"/>
          <w:iCs/>
          <w:sz w:val="22"/>
        </w:rPr>
        <w:t xml:space="preserve"> = 1</w:t>
      </w:r>
      <w:r>
        <w:t xml:space="preserve">; and </w:t>
      </w:r>
      <w:r w:rsidRPr="00620A05">
        <w:rPr>
          <w:rFonts w:eastAsia="Times New Roman"/>
        </w:rPr>
        <w:t>the area bounded by the graph of the function and the</w:t>
      </w:r>
      <w:r>
        <w:rPr>
          <w:rFonts w:eastAsia="Times New Roman"/>
        </w:rPr>
        <w:t xml:space="preserve"> </w:t>
      </w:r>
      <w:r w:rsidRPr="003C59E3">
        <w:rPr>
          <w:rFonts w:ascii="Times New Roman" w:eastAsia="Times New Roman" w:hAnsi="Times New Roman" w:cs="Times New Roman"/>
          <w:i/>
          <w:iCs/>
          <w:sz w:val="22"/>
        </w:rPr>
        <w:t>x</w:t>
      </w:r>
      <w:r w:rsidRPr="00620A05">
        <w:rPr>
          <w:rFonts w:eastAsia="Times New Roman"/>
        </w:rPr>
        <w:t xml:space="preserve">-axis over the interval </w:t>
      </w:r>
      <w:r w:rsidRPr="003C59E3">
        <w:rPr>
          <w:rFonts w:ascii="Times New Roman" w:eastAsia="Times New Roman" w:hAnsi="Times New Roman" w:cs="Times New Roman"/>
          <w:sz w:val="22"/>
        </w:rPr>
        <w:t>[0, 1]</w:t>
      </w:r>
      <w:r w:rsidRPr="00620A05">
        <w:rPr>
          <w:rFonts w:eastAsia="Times New Roman"/>
        </w:rPr>
        <w:t xml:space="preserve"> is one square unit</w:t>
      </w:r>
      <w:r>
        <w:rPr>
          <w:rFonts w:eastAsia="Times New Roman"/>
        </w:rPr>
        <w:t xml:space="preserve">. </w:t>
      </w:r>
    </w:p>
    <w:p w14:paraId="204018BA" w14:textId="77777777" w:rsidR="003C59E3" w:rsidRPr="00620A05" w:rsidRDefault="003C59E3" w:rsidP="003C59E3">
      <w:pPr>
        <w:pStyle w:val="VCAAbody"/>
      </w:pPr>
      <w:r>
        <w:rPr>
          <w:rFonts w:eastAsia="Times New Roman"/>
        </w:rPr>
        <w:t>For each of the following functions draw the corresponding graphs.</w:t>
      </w:r>
    </w:p>
    <w:p w14:paraId="5601571C" w14:textId="77777777" w:rsidR="003C59E3" w:rsidRDefault="003C59E3" w:rsidP="003C59E3">
      <w:pPr>
        <w:pStyle w:val="VCAAHeading4"/>
      </w:pPr>
      <w:r w:rsidRPr="00C372DC">
        <w:t>Part 1</w:t>
      </w:r>
    </w:p>
    <w:p w14:paraId="0C77A837" w14:textId="77777777" w:rsidR="003C59E3" w:rsidRPr="00AB02A4" w:rsidRDefault="003C59E3" w:rsidP="00F7606C">
      <w:pPr>
        <w:numPr>
          <w:ilvl w:val="0"/>
          <w:numId w:val="35"/>
        </w:numPr>
        <w:spacing w:before="120" w:after="120" w:line="360" w:lineRule="auto"/>
        <w:ind w:left="426" w:hanging="426"/>
        <w:rPr>
          <w:rFonts w:eastAsia="Times New Roman" w:cs="Arial"/>
          <w:b/>
          <w:color w:val="000000"/>
        </w:rPr>
      </w:pPr>
      <w:r w:rsidRPr="00F7606C">
        <w:rPr>
          <w:rFonts w:eastAsia="Times New Roman" w:cs="Arial"/>
          <w:color w:val="000000"/>
          <w:sz w:val="20"/>
          <w:szCs w:val="20"/>
        </w:rPr>
        <w:t xml:space="preserve">Let </w:t>
      </w:r>
      <w:r w:rsidRPr="003C59E3">
        <w:rPr>
          <w:rFonts w:ascii="Times New Roman" w:eastAsia="Times New Roman" w:hAnsi="Times New Roman" w:cs="Times New Roman"/>
          <w:i/>
          <w:color w:val="000000"/>
        </w:rPr>
        <w:t>f</w:t>
      </w:r>
      <w:r w:rsidRPr="003C59E3">
        <w:rPr>
          <w:rFonts w:ascii="Times New Roman" w:eastAsia="Times New Roman" w:hAnsi="Times New Roman" w:cs="Times New Roman"/>
          <w:color w:val="000000"/>
        </w:rPr>
        <w:t>(</w:t>
      </w:r>
      <w:r w:rsidRPr="003C59E3">
        <w:rPr>
          <w:rFonts w:ascii="Times New Roman" w:eastAsia="Times New Roman" w:hAnsi="Times New Roman" w:cs="Times New Roman"/>
          <w:i/>
          <w:color w:val="000000"/>
        </w:rPr>
        <w:t>x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) = </w:t>
      </w:r>
      <w:r w:rsidRPr="003C59E3">
        <w:rPr>
          <w:rFonts w:ascii="Times New Roman" w:eastAsia="Times New Roman" w:hAnsi="Times New Roman" w:cs="Times New Roman"/>
          <w:i/>
          <w:color w:val="000000"/>
        </w:rPr>
        <w:t>ax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 for 0 ≤ </w:t>
      </w:r>
      <w:r w:rsidRPr="003C59E3">
        <w:rPr>
          <w:rFonts w:ascii="Times New Roman" w:eastAsia="Times New Roman" w:hAnsi="Times New Roman" w:cs="Times New Roman"/>
          <w:i/>
          <w:color w:val="000000"/>
        </w:rPr>
        <w:t>x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 ≤ </w:t>
      </w:r>
      <w:r w:rsidRPr="003C59E3">
        <w:rPr>
          <w:rFonts w:ascii="Times New Roman" w:eastAsia="Times New Roman" w:hAnsi="Times New Roman" w:cs="Times New Roman"/>
          <w:color w:val="000000"/>
        </w:rPr>
        <w:fldChar w:fldCharType="begin"/>
      </w:r>
      <w:r w:rsidRPr="003C59E3">
        <w:rPr>
          <w:rFonts w:ascii="Times New Roman" w:eastAsia="Times New Roman" w:hAnsi="Times New Roman" w:cs="Times New Roman"/>
          <w:color w:val="000000"/>
        </w:rPr>
        <w:instrText xml:space="preserve"> eq \f(1,2) </w:instrText>
      </w:r>
      <w:r w:rsidRPr="003C59E3">
        <w:rPr>
          <w:rFonts w:ascii="Times New Roman" w:eastAsia="Times New Roman" w:hAnsi="Times New Roman" w:cs="Times New Roman"/>
          <w:color w:val="000000"/>
        </w:rPr>
        <w:fldChar w:fldCharType="end"/>
      </w:r>
      <w:r w:rsidRPr="00AA6D4C">
        <w:rPr>
          <w:rFonts w:eastAsia="Times New Roman" w:cs="Arial"/>
          <w:color w:val="000000"/>
        </w:rPr>
        <w:t xml:space="preserve"> </w:t>
      </w:r>
      <w:r w:rsidRPr="003C59E3">
        <w:rPr>
          <w:rFonts w:eastAsia="Times New Roman" w:cs="Arial"/>
          <w:color w:val="000000"/>
          <w:sz w:val="20"/>
          <w:szCs w:val="20"/>
        </w:rPr>
        <w:t>and</w:t>
      </w:r>
      <w:r w:rsidRPr="00AA6D4C">
        <w:rPr>
          <w:rFonts w:eastAsia="Times New Roman" w:cs="Arial"/>
          <w:color w:val="000000"/>
        </w:rPr>
        <w:t xml:space="preserve"> </w:t>
      </w:r>
      <w:r w:rsidRPr="003C59E3">
        <w:rPr>
          <w:rFonts w:ascii="Times New Roman" w:eastAsia="Times New Roman" w:hAnsi="Times New Roman" w:cs="Times New Roman"/>
          <w:i/>
          <w:color w:val="000000"/>
        </w:rPr>
        <w:t>f</w:t>
      </w:r>
      <w:r w:rsidRPr="003C59E3">
        <w:rPr>
          <w:rFonts w:ascii="Times New Roman" w:eastAsia="Times New Roman" w:hAnsi="Times New Roman" w:cs="Times New Roman"/>
          <w:color w:val="000000"/>
        </w:rPr>
        <w:t>(</w:t>
      </w:r>
      <w:r w:rsidRPr="003C59E3">
        <w:rPr>
          <w:rFonts w:ascii="Times New Roman" w:eastAsia="Times New Roman" w:hAnsi="Times New Roman" w:cs="Times New Roman"/>
          <w:i/>
          <w:color w:val="000000"/>
        </w:rPr>
        <w:t>x</w:t>
      </w:r>
      <w:r w:rsidRPr="003C59E3">
        <w:rPr>
          <w:rFonts w:ascii="Times New Roman" w:eastAsia="Times New Roman" w:hAnsi="Times New Roman" w:cs="Times New Roman"/>
          <w:color w:val="000000"/>
        </w:rPr>
        <w:t>) = –</w:t>
      </w:r>
      <w:r w:rsidRPr="003C59E3">
        <w:rPr>
          <w:rFonts w:ascii="Times New Roman" w:eastAsia="Times New Roman" w:hAnsi="Times New Roman" w:cs="Times New Roman"/>
          <w:i/>
          <w:color w:val="000000"/>
        </w:rPr>
        <w:t>ax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 + </w:t>
      </w:r>
      <w:r w:rsidRPr="003C59E3">
        <w:rPr>
          <w:rFonts w:ascii="Times New Roman" w:eastAsia="Times New Roman" w:hAnsi="Times New Roman" w:cs="Times New Roman"/>
          <w:i/>
          <w:color w:val="000000"/>
        </w:rPr>
        <w:t>a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 for </w:t>
      </w:r>
      <w:r w:rsidRPr="003C59E3">
        <w:rPr>
          <w:rFonts w:ascii="Times New Roman" w:eastAsia="Times New Roman" w:hAnsi="Times New Roman" w:cs="Times New Roman"/>
          <w:color w:val="000000"/>
        </w:rPr>
        <w:fldChar w:fldCharType="begin"/>
      </w:r>
      <w:r w:rsidRPr="003C59E3">
        <w:rPr>
          <w:rFonts w:ascii="Times New Roman" w:eastAsia="Times New Roman" w:hAnsi="Times New Roman" w:cs="Times New Roman"/>
          <w:color w:val="000000"/>
        </w:rPr>
        <w:instrText xml:space="preserve"> eq \f(1,2) </w:instrText>
      </w:r>
      <w:r w:rsidRPr="003C59E3">
        <w:rPr>
          <w:rFonts w:ascii="Times New Roman" w:eastAsia="Times New Roman" w:hAnsi="Times New Roman" w:cs="Times New Roman"/>
          <w:color w:val="000000"/>
        </w:rPr>
        <w:fldChar w:fldCharType="end"/>
      </w:r>
      <w:r w:rsidRPr="003C59E3">
        <w:rPr>
          <w:rFonts w:ascii="Times New Roman" w:eastAsia="Times New Roman" w:hAnsi="Times New Roman" w:cs="Times New Roman"/>
          <w:color w:val="000000"/>
        </w:rPr>
        <w:t xml:space="preserve">≤ </w:t>
      </w:r>
      <w:r w:rsidRPr="003C59E3">
        <w:rPr>
          <w:rFonts w:ascii="Times New Roman" w:eastAsia="Times New Roman" w:hAnsi="Times New Roman" w:cs="Times New Roman"/>
          <w:i/>
          <w:color w:val="000000"/>
        </w:rPr>
        <w:t>x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 ≤ 1</w:t>
      </w:r>
      <w:r w:rsidRPr="00AA6D4C">
        <w:rPr>
          <w:rFonts w:eastAsia="Times New Roman" w:cs="Arial"/>
          <w:color w:val="000000"/>
        </w:rPr>
        <w:t xml:space="preserve">, </w:t>
      </w:r>
      <w:r w:rsidRPr="003C59E3">
        <w:rPr>
          <w:rFonts w:eastAsia="Times New Roman" w:cs="Arial"/>
          <w:color w:val="000000"/>
          <w:sz w:val="20"/>
          <w:szCs w:val="20"/>
        </w:rPr>
        <w:t>where</w:t>
      </w:r>
      <w:r w:rsidRPr="00AA6D4C">
        <w:rPr>
          <w:rFonts w:eastAsia="Times New Roman" w:cs="Arial"/>
          <w:color w:val="000000"/>
        </w:rPr>
        <w:t xml:space="preserve"> </w:t>
      </w:r>
      <w:r w:rsidRPr="003C59E3">
        <w:rPr>
          <w:rFonts w:ascii="Times New Roman" w:eastAsia="Times New Roman" w:hAnsi="Times New Roman" w:cs="Times New Roman"/>
          <w:i/>
          <w:color w:val="000000"/>
        </w:rPr>
        <w:t>a</w:t>
      </w:r>
      <w:r w:rsidRPr="00AA6D4C">
        <w:rPr>
          <w:rFonts w:eastAsia="Times New Roman" w:cs="Arial"/>
          <w:color w:val="000000"/>
        </w:rPr>
        <w:t xml:space="preserve"> </w:t>
      </w:r>
      <w:r w:rsidRPr="003C59E3">
        <w:rPr>
          <w:rFonts w:eastAsia="Times New Roman" w:cs="Arial"/>
          <w:color w:val="000000"/>
          <w:sz w:val="20"/>
          <w:szCs w:val="20"/>
        </w:rPr>
        <w:t xml:space="preserve">is a non-zero real constant. Find the value of </w:t>
      </w:r>
      <w:r w:rsidRPr="003C59E3">
        <w:rPr>
          <w:rFonts w:eastAsia="Times New Roman" w:cs="Arial"/>
          <w:i/>
          <w:color w:val="000000"/>
          <w:sz w:val="20"/>
          <w:szCs w:val="20"/>
        </w:rPr>
        <w:t xml:space="preserve">a </w:t>
      </w:r>
      <w:r w:rsidRPr="003C59E3">
        <w:rPr>
          <w:rFonts w:eastAsia="Times New Roman" w:cs="Arial"/>
          <w:color w:val="000000"/>
          <w:sz w:val="20"/>
          <w:szCs w:val="20"/>
        </w:rPr>
        <w:t>so that</w:t>
      </w:r>
      <w:r w:rsidRPr="00AA6D4C">
        <w:rPr>
          <w:rFonts w:eastAsia="Times New Roman" w:cs="Arial"/>
          <w:i/>
          <w:color w:val="000000"/>
        </w:rPr>
        <w:t xml:space="preserve"> </w:t>
      </w:r>
      <w:r w:rsidRPr="003C59E3">
        <w:rPr>
          <w:rFonts w:ascii="Times New Roman" w:eastAsia="Times New Roman" w:hAnsi="Times New Roman" w:cs="Times New Roman"/>
          <w:i/>
          <w:color w:val="000000"/>
        </w:rPr>
        <w:t>f</w:t>
      </w:r>
      <w:r w:rsidRPr="00AA6D4C">
        <w:rPr>
          <w:rFonts w:eastAsia="Times New Roman" w:cs="Arial"/>
          <w:color w:val="000000"/>
        </w:rPr>
        <w:t xml:space="preserve"> </w:t>
      </w:r>
      <w:r w:rsidRPr="003C59E3">
        <w:rPr>
          <w:rFonts w:eastAsia="Times New Roman" w:cs="Arial"/>
          <w:color w:val="000000"/>
          <w:sz w:val="20"/>
          <w:szCs w:val="20"/>
        </w:rPr>
        <w:t>satisfies the conditions and find the length of the graph of</w:t>
      </w:r>
      <w:r w:rsidRPr="00AA6D4C">
        <w:rPr>
          <w:rFonts w:eastAsia="Times New Roman" w:cs="Arial"/>
          <w:color w:val="000000"/>
        </w:rPr>
        <w:t xml:space="preserve"> </w:t>
      </w:r>
      <w:r w:rsidRPr="003C59E3">
        <w:rPr>
          <w:rFonts w:ascii="Times New Roman" w:eastAsia="Times New Roman" w:hAnsi="Times New Roman" w:cs="Times New Roman"/>
          <w:i/>
          <w:color w:val="000000"/>
        </w:rPr>
        <w:t>y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 = </w:t>
      </w:r>
      <w:r w:rsidRPr="003C59E3">
        <w:rPr>
          <w:rFonts w:ascii="Times New Roman" w:eastAsia="Times New Roman" w:hAnsi="Times New Roman" w:cs="Times New Roman"/>
          <w:i/>
          <w:color w:val="000000"/>
        </w:rPr>
        <w:t>f</w:t>
      </w:r>
      <w:r w:rsidRPr="003C59E3">
        <w:rPr>
          <w:rFonts w:ascii="Times New Roman" w:eastAsia="Times New Roman" w:hAnsi="Times New Roman" w:cs="Times New Roman"/>
          <w:color w:val="000000"/>
        </w:rPr>
        <w:t>(</w:t>
      </w:r>
      <w:r w:rsidRPr="003C59E3">
        <w:rPr>
          <w:rFonts w:ascii="Times New Roman" w:eastAsia="Times New Roman" w:hAnsi="Times New Roman" w:cs="Times New Roman"/>
          <w:i/>
          <w:color w:val="000000"/>
        </w:rPr>
        <w:t>x</w:t>
      </w:r>
      <w:r w:rsidRPr="003C59E3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eastAsia="Times New Roman" w:cs="Arial"/>
          <w:color w:val="000000"/>
        </w:rPr>
        <w:t>.</w:t>
      </w:r>
    </w:p>
    <w:p w14:paraId="657CEDB1" w14:textId="77777777" w:rsidR="003C59E3" w:rsidRPr="00D14480" w:rsidRDefault="003C59E3" w:rsidP="00F7606C">
      <w:pPr>
        <w:numPr>
          <w:ilvl w:val="0"/>
          <w:numId w:val="35"/>
        </w:numPr>
        <w:spacing w:before="100" w:beforeAutospacing="1" w:after="100" w:afterAutospacing="1"/>
        <w:ind w:left="426" w:hanging="426"/>
        <w:contextualSpacing/>
        <w:rPr>
          <w:rFonts w:cs="Arial"/>
          <w:b/>
        </w:rPr>
      </w:pPr>
      <w:r w:rsidRPr="003C59E3">
        <w:rPr>
          <w:rFonts w:eastAsia="Times New Roman" w:cs="Arial"/>
          <w:color w:val="000000"/>
          <w:sz w:val="20"/>
          <w:szCs w:val="20"/>
        </w:rPr>
        <w:t>Repeat this analysis for</w:t>
      </w:r>
      <w:r w:rsidRPr="00AB02A4">
        <w:rPr>
          <w:rFonts w:eastAsia="Times New Roman" w:cs="Arial"/>
          <w:color w:val="000000"/>
        </w:rPr>
        <w:t xml:space="preserve"> </w:t>
      </w:r>
      <w:r w:rsidRPr="003C59E3">
        <w:rPr>
          <w:rFonts w:ascii="Times New Roman" w:eastAsia="Times New Roman" w:hAnsi="Times New Roman" w:cs="Times New Roman"/>
          <w:i/>
          <w:color w:val="000000"/>
        </w:rPr>
        <w:t>f</w:t>
      </w:r>
      <w:r w:rsidRPr="003C59E3">
        <w:rPr>
          <w:rFonts w:ascii="Times New Roman" w:eastAsia="Times New Roman" w:hAnsi="Times New Roman" w:cs="Times New Roman"/>
          <w:color w:val="000000"/>
        </w:rPr>
        <w:t>(</w:t>
      </w:r>
      <w:r w:rsidRPr="003C59E3">
        <w:rPr>
          <w:rFonts w:ascii="Times New Roman" w:eastAsia="Times New Roman" w:hAnsi="Times New Roman" w:cs="Times New Roman"/>
          <w:i/>
          <w:color w:val="000000"/>
        </w:rPr>
        <w:t>x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) = </w:t>
      </w:r>
      <w:r w:rsidRPr="003C59E3">
        <w:rPr>
          <w:rFonts w:ascii="Times New Roman" w:eastAsia="Times New Roman" w:hAnsi="Times New Roman" w:cs="Times New Roman"/>
          <w:i/>
          <w:color w:val="000000"/>
        </w:rPr>
        <w:t>ax</w:t>
      </w:r>
      <w:r w:rsidRPr="003C59E3">
        <w:rPr>
          <w:rFonts w:ascii="Times New Roman" w:eastAsia="Times New Roman" w:hAnsi="Times New Roman" w:cs="Times New Roman"/>
          <w:color w:val="000000"/>
        </w:rPr>
        <w:t>(</w:t>
      </w:r>
      <w:r w:rsidRPr="003C59E3">
        <w:rPr>
          <w:rFonts w:ascii="Times New Roman" w:eastAsia="Times New Roman" w:hAnsi="Times New Roman" w:cs="Times New Roman"/>
          <w:i/>
          <w:color w:val="000000"/>
        </w:rPr>
        <w:t>x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 –1),  0≤ </w:t>
      </w:r>
      <w:r w:rsidRPr="003C59E3">
        <w:rPr>
          <w:rFonts w:ascii="Times New Roman" w:eastAsia="Times New Roman" w:hAnsi="Times New Roman" w:cs="Times New Roman"/>
          <w:i/>
          <w:color w:val="000000"/>
        </w:rPr>
        <w:t>x</w:t>
      </w:r>
      <w:r w:rsidRPr="003C59E3">
        <w:rPr>
          <w:rFonts w:ascii="Times New Roman" w:eastAsia="Times New Roman" w:hAnsi="Times New Roman" w:cs="Times New Roman"/>
          <w:color w:val="000000"/>
        </w:rPr>
        <w:t xml:space="preserve"> ≤ 1</w:t>
      </w:r>
      <w:r w:rsidRPr="00AB02A4">
        <w:rPr>
          <w:rFonts w:eastAsia="Times New Roman" w:cs="Arial"/>
          <w:color w:val="000000"/>
        </w:rPr>
        <w:t xml:space="preserve">. </w:t>
      </w:r>
    </w:p>
    <w:p w14:paraId="04B7837C" w14:textId="77777777" w:rsidR="003C59E3" w:rsidRPr="00AB02A4" w:rsidRDefault="003C59E3" w:rsidP="003C59E3">
      <w:pPr>
        <w:pStyle w:val="VCAAHeading4"/>
      </w:pPr>
      <w:r w:rsidRPr="00AB02A4">
        <w:t>Part 2</w:t>
      </w:r>
    </w:p>
    <w:p w14:paraId="0F3BD9E8" w14:textId="77777777" w:rsidR="003C59E3" w:rsidRDefault="003C59E3" w:rsidP="00F7606C">
      <w:pPr>
        <w:numPr>
          <w:ilvl w:val="0"/>
          <w:numId w:val="36"/>
        </w:numPr>
        <w:spacing w:before="100" w:beforeAutospacing="1" w:after="100" w:afterAutospacing="1"/>
        <w:ind w:left="426" w:hanging="426"/>
        <w:contextualSpacing/>
        <w:rPr>
          <w:rFonts w:eastAsia="Times New Roman" w:cs="Arial"/>
          <w:color w:val="000000"/>
        </w:rPr>
      </w:pPr>
      <w:r w:rsidRPr="00F7606C">
        <w:rPr>
          <w:rFonts w:eastAsia="Times New Roman" w:cs="Arial"/>
          <w:color w:val="000000"/>
          <w:sz w:val="20"/>
          <w:szCs w:val="20"/>
        </w:rPr>
        <w:t xml:space="preserve">Show that if </w:t>
      </w:r>
      <w:r w:rsidRPr="00F7606C">
        <w:rPr>
          <w:rFonts w:eastAsia="Times New Roman" w:cs="Arial"/>
          <w:i/>
          <w:color w:val="000000"/>
          <w:sz w:val="20"/>
          <w:szCs w:val="20"/>
        </w:rPr>
        <w:t>f</w:t>
      </w:r>
      <w:r w:rsidRPr="00F7606C">
        <w:rPr>
          <w:rFonts w:eastAsia="Times New Roman" w:cs="Arial"/>
          <w:color w:val="000000"/>
          <w:sz w:val="20"/>
          <w:szCs w:val="20"/>
        </w:rPr>
        <w:t xml:space="preserve"> is any continuous function that satisfies the conditions then</w:t>
      </w:r>
      <w:r w:rsidRPr="00F7606C">
        <w:rPr>
          <w:rFonts w:eastAsia="Times New Roman" w:cs="Arial"/>
          <w:color w:val="000000"/>
          <w:sz w:val="20"/>
          <w:szCs w:val="20"/>
        </w:rPr>
        <w:br/>
        <w:t xml:space="preserve">so does the function </w:t>
      </w:r>
      <w:r w:rsidRPr="00F7606C">
        <w:rPr>
          <w:rFonts w:ascii="Times New Roman" w:eastAsia="Times New Roman" w:hAnsi="Times New Roman" w:cs="Times New Roman"/>
          <w:i/>
          <w:color w:val="000000"/>
        </w:rPr>
        <w:t>g</w:t>
      </w:r>
      <w:r w:rsidRPr="00F7606C">
        <w:rPr>
          <w:rFonts w:ascii="Times New Roman" w:eastAsia="Times New Roman" w:hAnsi="Times New Roman" w:cs="Times New Roman"/>
          <w:color w:val="000000"/>
        </w:rPr>
        <w:t>(</w:t>
      </w:r>
      <w:r w:rsidRPr="00F7606C">
        <w:rPr>
          <w:rFonts w:ascii="Times New Roman" w:eastAsia="Times New Roman" w:hAnsi="Times New Roman" w:cs="Times New Roman"/>
          <w:i/>
          <w:color w:val="000000"/>
        </w:rPr>
        <w:t>x</w:t>
      </w:r>
      <w:r w:rsidRPr="00F7606C">
        <w:rPr>
          <w:rFonts w:ascii="Times New Roman" w:eastAsia="Times New Roman" w:hAnsi="Times New Roman" w:cs="Times New Roman"/>
          <w:color w:val="000000"/>
        </w:rPr>
        <w:t xml:space="preserve">) = </w:t>
      </w:r>
      <w:r w:rsidRPr="00F7606C">
        <w:rPr>
          <w:rFonts w:ascii="Times New Roman" w:eastAsia="Times New Roman" w:hAnsi="Times New Roman" w:cs="Times New Roman"/>
          <w:color w:val="000000"/>
        </w:rPr>
        <w:fldChar w:fldCharType="begin"/>
      </w:r>
      <w:r w:rsidRPr="00F7606C">
        <w:rPr>
          <w:rFonts w:ascii="Times New Roman" w:eastAsia="Times New Roman" w:hAnsi="Times New Roman" w:cs="Times New Roman"/>
          <w:color w:val="000000"/>
        </w:rPr>
        <w:instrText xml:space="preserve"> eq \f(1,2) </w:instrText>
      </w:r>
      <w:r w:rsidRPr="00F7606C">
        <w:rPr>
          <w:rFonts w:ascii="Times New Roman" w:eastAsia="Times New Roman" w:hAnsi="Times New Roman" w:cs="Times New Roman"/>
          <w:color w:val="000000"/>
        </w:rPr>
        <w:fldChar w:fldCharType="end"/>
      </w:r>
      <w:r w:rsidRPr="00F7606C">
        <w:rPr>
          <w:rFonts w:ascii="Times New Roman" w:eastAsia="Times New Roman" w:hAnsi="Times New Roman" w:cs="Times New Roman"/>
          <w:color w:val="000000"/>
        </w:rPr>
        <w:t>(</w:t>
      </w:r>
      <w:r w:rsidRPr="00F7606C">
        <w:rPr>
          <w:rFonts w:ascii="Times New Roman" w:eastAsia="Times New Roman" w:hAnsi="Times New Roman" w:cs="Times New Roman"/>
          <w:i/>
          <w:color w:val="000000"/>
        </w:rPr>
        <w:t>f</w:t>
      </w:r>
      <w:r w:rsidRPr="00F7606C">
        <w:rPr>
          <w:rFonts w:ascii="Times New Roman" w:eastAsia="Times New Roman" w:hAnsi="Times New Roman" w:cs="Times New Roman"/>
          <w:color w:val="000000"/>
        </w:rPr>
        <w:t>(</w:t>
      </w:r>
      <w:r w:rsidRPr="00F7606C">
        <w:rPr>
          <w:rFonts w:ascii="Times New Roman" w:eastAsia="Times New Roman" w:hAnsi="Times New Roman" w:cs="Times New Roman"/>
          <w:i/>
          <w:color w:val="000000"/>
        </w:rPr>
        <w:t>x</w:t>
      </w:r>
      <w:r w:rsidRPr="00F7606C">
        <w:rPr>
          <w:rFonts w:ascii="Times New Roman" w:eastAsia="Times New Roman" w:hAnsi="Times New Roman" w:cs="Times New Roman"/>
          <w:color w:val="000000"/>
        </w:rPr>
        <w:t xml:space="preserve">) + </w:t>
      </w:r>
      <w:r w:rsidRPr="00F7606C">
        <w:rPr>
          <w:rFonts w:ascii="Times New Roman" w:eastAsia="Times New Roman" w:hAnsi="Times New Roman" w:cs="Times New Roman"/>
          <w:i/>
          <w:color w:val="000000"/>
        </w:rPr>
        <w:t>f</w:t>
      </w:r>
      <w:r w:rsidRPr="00F7606C">
        <w:rPr>
          <w:rFonts w:ascii="Times New Roman" w:eastAsia="Times New Roman" w:hAnsi="Times New Roman" w:cs="Times New Roman"/>
          <w:color w:val="000000"/>
        </w:rPr>
        <w:t>(1–</w:t>
      </w:r>
      <w:r w:rsidRPr="00F7606C">
        <w:rPr>
          <w:rFonts w:ascii="Times New Roman" w:eastAsia="Times New Roman" w:hAnsi="Times New Roman" w:cs="Times New Roman"/>
          <w:i/>
          <w:color w:val="000000"/>
        </w:rPr>
        <w:t>x</w:t>
      </w:r>
      <w:r w:rsidRPr="00F7606C">
        <w:rPr>
          <w:rFonts w:ascii="Times New Roman" w:eastAsia="Times New Roman" w:hAnsi="Times New Roman" w:cs="Times New Roman"/>
          <w:color w:val="000000"/>
        </w:rPr>
        <w:t>))</w:t>
      </w:r>
      <w:r>
        <w:rPr>
          <w:rFonts w:eastAsia="Times New Roman" w:cs="Arial"/>
          <w:color w:val="000000"/>
        </w:rPr>
        <w:t>.</w:t>
      </w:r>
      <w:r w:rsidRPr="00AB02A4">
        <w:rPr>
          <w:rFonts w:eastAsia="Times New Roman" w:cs="Arial"/>
          <w:color w:val="000000"/>
        </w:rPr>
        <w:t xml:space="preserve"> </w:t>
      </w:r>
    </w:p>
    <w:p w14:paraId="0623530E" w14:textId="77777777" w:rsidR="003C59E3" w:rsidRPr="00F7606C" w:rsidRDefault="003C59E3" w:rsidP="00F7606C">
      <w:pPr>
        <w:numPr>
          <w:ilvl w:val="0"/>
          <w:numId w:val="36"/>
        </w:numPr>
        <w:spacing w:before="100" w:beforeAutospacing="1" w:after="100" w:afterAutospacing="1"/>
        <w:ind w:left="426" w:hanging="426"/>
        <w:contextualSpacing/>
        <w:rPr>
          <w:rFonts w:eastAsia="Times New Roman" w:cs="Arial"/>
          <w:color w:val="000000"/>
          <w:sz w:val="20"/>
          <w:szCs w:val="20"/>
        </w:rPr>
      </w:pPr>
      <w:r w:rsidRPr="00F7606C">
        <w:rPr>
          <w:rFonts w:eastAsia="Times New Roman" w:cs="Arial"/>
          <w:color w:val="000000"/>
          <w:sz w:val="20"/>
          <w:szCs w:val="20"/>
        </w:rPr>
        <w:t>Determine the rule for</w:t>
      </w:r>
      <w:r w:rsidRPr="00F7606C">
        <w:rPr>
          <w:rFonts w:ascii="Times New Roman" w:eastAsia="Times New Roman" w:hAnsi="Times New Roman" w:cs="Times New Roman"/>
          <w:color w:val="000000"/>
        </w:rPr>
        <w:t xml:space="preserve"> </w:t>
      </w:r>
      <w:r w:rsidRPr="00F7606C">
        <w:rPr>
          <w:rFonts w:ascii="Times New Roman" w:eastAsia="Times New Roman" w:hAnsi="Times New Roman" w:cs="Times New Roman"/>
          <w:i/>
          <w:color w:val="000000"/>
        </w:rPr>
        <w:t>g</w:t>
      </w:r>
      <w:r w:rsidRPr="00F7606C">
        <w:rPr>
          <w:rFonts w:ascii="Times New Roman" w:eastAsia="Times New Roman" w:hAnsi="Times New Roman" w:cs="Times New Roman"/>
          <w:color w:val="000000"/>
        </w:rPr>
        <w:t>(</w:t>
      </w:r>
      <w:r w:rsidRPr="00F7606C">
        <w:rPr>
          <w:rFonts w:ascii="Times New Roman" w:eastAsia="Times New Roman" w:hAnsi="Times New Roman" w:cs="Times New Roman"/>
          <w:i/>
          <w:color w:val="000000"/>
        </w:rPr>
        <w:t>x</w:t>
      </w:r>
      <w:r w:rsidRPr="00F7606C">
        <w:rPr>
          <w:rFonts w:ascii="Times New Roman" w:eastAsia="Times New Roman" w:hAnsi="Times New Roman" w:cs="Times New Roman"/>
          <w:color w:val="000000"/>
        </w:rPr>
        <w:t>)</w:t>
      </w:r>
      <w:r w:rsidRPr="00F7606C">
        <w:rPr>
          <w:rFonts w:eastAsia="Times New Roman" w:cs="Arial"/>
          <w:color w:val="000000"/>
          <w:sz w:val="20"/>
          <w:szCs w:val="20"/>
        </w:rPr>
        <w:t xml:space="preserve"> if </w:t>
      </w:r>
      <w:r w:rsidRPr="00F7606C">
        <w:rPr>
          <w:rFonts w:ascii="Times New Roman" w:eastAsia="Times New Roman" w:hAnsi="Times New Roman" w:cs="Times New Roman"/>
          <w:i/>
          <w:color w:val="000000"/>
        </w:rPr>
        <w:t>f</w:t>
      </w:r>
      <w:r w:rsidRPr="00F7606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F7606C">
        <w:rPr>
          <w:rFonts w:eastAsia="Times New Roman" w:cs="Arial"/>
          <w:color w:val="000000"/>
          <w:sz w:val="20"/>
          <w:szCs w:val="20"/>
        </w:rPr>
        <w:t>is a quadratic polynomial function satisfying the conditions.</w:t>
      </w:r>
    </w:p>
    <w:p w14:paraId="1435F54A" w14:textId="77777777" w:rsidR="003C59E3" w:rsidRPr="00F7606C" w:rsidRDefault="003C59E3" w:rsidP="00F7606C">
      <w:pPr>
        <w:numPr>
          <w:ilvl w:val="0"/>
          <w:numId w:val="36"/>
        </w:numPr>
        <w:spacing w:before="120" w:after="0" w:line="280" w:lineRule="exact"/>
        <w:ind w:left="426" w:hanging="426"/>
        <w:rPr>
          <w:rFonts w:eastAsia="Times New Roman" w:cs="Arial"/>
          <w:color w:val="000000"/>
          <w:sz w:val="20"/>
          <w:szCs w:val="20"/>
        </w:rPr>
      </w:pPr>
      <w:r w:rsidRPr="00F7606C">
        <w:rPr>
          <w:rFonts w:eastAsia="Times New Roman" w:cs="Arial"/>
          <w:color w:val="000000"/>
          <w:sz w:val="20"/>
          <w:szCs w:val="20"/>
        </w:rPr>
        <w:t xml:space="preserve">Determine the rule for </w:t>
      </w:r>
      <w:r w:rsidRPr="00F7606C">
        <w:rPr>
          <w:rFonts w:ascii="Times New Roman" w:eastAsia="Times New Roman" w:hAnsi="Times New Roman" w:cs="Times New Roman"/>
          <w:i/>
          <w:color w:val="000000"/>
        </w:rPr>
        <w:t>g</w:t>
      </w:r>
      <w:r w:rsidRPr="00F7606C">
        <w:rPr>
          <w:rFonts w:ascii="Times New Roman" w:eastAsia="Times New Roman" w:hAnsi="Times New Roman" w:cs="Times New Roman"/>
          <w:color w:val="000000"/>
        </w:rPr>
        <w:t>(</w:t>
      </w:r>
      <w:r w:rsidRPr="00F7606C">
        <w:rPr>
          <w:rFonts w:ascii="Times New Roman" w:eastAsia="Times New Roman" w:hAnsi="Times New Roman" w:cs="Times New Roman"/>
          <w:i/>
          <w:color w:val="000000"/>
        </w:rPr>
        <w:t>x</w:t>
      </w:r>
      <w:r w:rsidRPr="00F7606C">
        <w:rPr>
          <w:rFonts w:ascii="Times New Roman" w:eastAsia="Times New Roman" w:hAnsi="Times New Roman" w:cs="Times New Roman"/>
          <w:color w:val="000000"/>
        </w:rPr>
        <w:t>)</w:t>
      </w:r>
      <w:r w:rsidRPr="00F7606C">
        <w:rPr>
          <w:rFonts w:eastAsia="Times New Roman" w:cs="Arial"/>
          <w:color w:val="000000"/>
          <w:sz w:val="20"/>
          <w:szCs w:val="20"/>
        </w:rPr>
        <w:t xml:space="preserve"> if </w:t>
      </w:r>
      <w:r w:rsidRPr="00F7606C">
        <w:rPr>
          <w:rFonts w:ascii="Times New Roman" w:eastAsia="Times New Roman" w:hAnsi="Times New Roman" w:cs="Times New Roman"/>
          <w:i/>
          <w:color w:val="000000"/>
        </w:rPr>
        <w:t>f</w:t>
      </w:r>
      <w:r w:rsidRPr="00F7606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F7606C">
        <w:rPr>
          <w:rFonts w:eastAsia="Times New Roman" w:cs="Arial"/>
          <w:color w:val="000000"/>
          <w:sz w:val="20"/>
          <w:szCs w:val="20"/>
        </w:rPr>
        <w:t>is a cubic polynomial function satisfying the conditions.</w:t>
      </w:r>
    </w:p>
    <w:p w14:paraId="750FCA02" w14:textId="77777777" w:rsidR="003C59E3" w:rsidRDefault="003C59E3" w:rsidP="003C59E3">
      <w:pPr>
        <w:pStyle w:val="VCAAHeading4"/>
      </w:pPr>
      <w:r>
        <w:t>Part 3</w:t>
      </w:r>
    </w:p>
    <w:p w14:paraId="79C59C6B" w14:textId="77777777" w:rsidR="003C59E3" w:rsidRPr="00F7606C" w:rsidRDefault="003C59E3" w:rsidP="00F7606C">
      <w:pPr>
        <w:numPr>
          <w:ilvl w:val="0"/>
          <w:numId w:val="37"/>
        </w:numPr>
        <w:spacing w:before="120" w:after="0" w:line="280" w:lineRule="exact"/>
        <w:ind w:left="425" w:hanging="425"/>
        <w:rPr>
          <w:rFonts w:cs="Arial"/>
          <w:b/>
          <w:sz w:val="20"/>
          <w:szCs w:val="20"/>
        </w:rPr>
      </w:pPr>
      <w:r w:rsidRPr="00F7606C">
        <w:rPr>
          <w:rFonts w:eastAsia="Times New Roman" w:cs="Arial"/>
          <w:color w:val="000000"/>
          <w:sz w:val="20"/>
          <w:szCs w:val="20"/>
        </w:rPr>
        <w:t xml:space="preserve">Let </w:t>
      </w:r>
      <w:r w:rsidRPr="00F7606C">
        <w:rPr>
          <w:rFonts w:ascii="Times New Roman" w:eastAsia="Times New Roman" w:hAnsi="Times New Roman" w:cs="Times New Roman"/>
          <w:i/>
          <w:color w:val="000000"/>
        </w:rPr>
        <w:t>f</w:t>
      </w:r>
      <w:r w:rsidRPr="00F7606C">
        <w:rPr>
          <w:rFonts w:ascii="Times New Roman" w:eastAsia="Times New Roman" w:hAnsi="Times New Roman" w:cs="Times New Roman"/>
          <w:color w:val="000000"/>
        </w:rPr>
        <w:t>(</w:t>
      </w:r>
      <w:r w:rsidRPr="00F7606C">
        <w:rPr>
          <w:rFonts w:ascii="Times New Roman" w:eastAsia="Times New Roman" w:hAnsi="Times New Roman" w:cs="Times New Roman"/>
          <w:i/>
          <w:color w:val="000000"/>
        </w:rPr>
        <w:t>x</w:t>
      </w:r>
      <w:r w:rsidRPr="00F7606C">
        <w:rPr>
          <w:rFonts w:ascii="Times New Roman" w:eastAsia="Times New Roman" w:hAnsi="Times New Roman" w:cs="Times New Roman"/>
          <w:color w:val="000000"/>
        </w:rPr>
        <w:t xml:space="preserve">) = </w:t>
      </w:r>
      <w:r w:rsidRPr="00F7606C">
        <w:rPr>
          <w:rFonts w:ascii="Times New Roman" w:eastAsia="Times New Roman" w:hAnsi="Times New Roman" w:cs="Times New Roman"/>
          <w:i/>
          <w:color w:val="000000"/>
        </w:rPr>
        <w:t xml:space="preserve">a </w:t>
      </w:r>
      <w:r w:rsidRPr="00F7606C">
        <w:rPr>
          <w:rFonts w:ascii="Times New Roman" w:eastAsia="Times New Roman" w:hAnsi="Times New Roman" w:cs="Times New Roman"/>
          <w:color w:val="000000"/>
        </w:rPr>
        <w:t xml:space="preserve">sin </w:t>
      </w:r>
      <w:proofErr w:type="spellStart"/>
      <w:r w:rsidRPr="00F7606C">
        <w:rPr>
          <w:rFonts w:ascii="Times New Roman" w:eastAsia="Times New Roman" w:hAnsi="Times New Roman" w:cs="Times New Roman"/>
          <w:i/>
          <w:color w:val="000000"/>
        </w:rPr>
        <w:t>nx</w:t>
      </w:r>
      <w:proofErr w:type="spellEnd"/>
      <w:r w:rsidRPr="00F7606C">
        <w:rPr>
          <w:rFonts w:eastAsia="Times New Roman" w:cs="Arial"/>
          <w:color w:val="000000"/>
          <w:sz w:val="20"/>
          <w:szCs w:val="20"/>
        </w:rPr>
        <w:t xml:space="preserve">. Find the values of </w:t>
      </w:r>
      <w:r w:rsidRPr="00F7606C">
        <w:rPr>
          <w:rFonts w:ascii="Times New Roman" w:eastAsia="Times New Roman" w:hAnsi="Times New Roman" w:cs="Times New Roman"/>
          <w:i/>
          <w:color w:val="000000"/>
        </w:rPr>
        <w:t>a</w:t>
      </w:r>
      <w:r w:rsidRPr="00F7606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F7606C">
        <w:rPr>
          <w:rFonts w:eastAsia="Times New Roman" w:cs="Arial"/>
          <w:color w:val="000000"/>
          <w:sz w:val="20"/>
          <w:szCs w:val="20"/>
        </w:rPr>
        <w:t xml:space="preserve">and </w:t>
      </w:r>
      <w:r w:rsidRPr="00F7606C">
        <w:rPr>
          <w:rFonts w:ascii="Times New Roman" w:eastAsia="Times New Roman" w:hAnsi="Times New Roman" w:cs="Times New Roman"/>
          <w:i/>
          <w:color w:val="000000"/>
        </w:rPr>
        <w:t>n</w:t>
      </w:r>
      <w:r w:rsidRPr="00F7606C">
        <w:rPr>
          <w:rFonts w:eastAsia="Times New Roman" w:cs="Arial"/>
          <w:color w:val="000000"/>
          <w:sz w:val="20"/>
          <w:szCs w:val="20"/>
        </w:rPr>
        <w:t xml:space="preserve"> so that </w:t>
      </w:r>
      <w:r w:rsidRPr="00F7606C">
        <w:rPr>
          <w:rFonts w:ascii="Times New Roman" w:eastAsia="Times New Roman" w:hAnsi="Times New Roman" w:cs="Times New Roman"/>
          <w:i/>
          <w:color w:val="000000"/>
        </w:rPr>
        <w:t>f</w:t>
      </w:r>
      <w:r w:rsidRPr="00F7606C">
        <w:rPr>
          <w:rFonts w:ascii="Times New Roman" w:eastAsia="Times New Roman" w:hAnsi="Times New Roman" w:cs="Times New Roman"/>
          <w:color w:val="000000"/>
        </w:rPr>
        <w:t xml:space="preserve"> </w:t>
      </w:r>
      <w:r w:rsidRPr="00F7606C">
        <w:rPr>
          <w:rFonts w:eastAsia="Times New Roman" w:cs="Arial"/>
          <w:color w:val="000000"/>
          <w:sz w:val="20"/>
          <w:szCs w:val="20"/>
        </w:rPr>
        <w:t>satisfies the conditions, and determine the corresponding length of the arc from (0, 0) to (1, 0).</w:t>
      </w:r>
    </w:p>
    <w:p w14:paraId="2D0EB214" w14:textId="77777777" w:rsidR="003C59E3" w:rsidRPr="00F7606C" w:rsidRDefault="003C59E3" w:rsidP="00F7606C">
      <w:pPr>
        <w:numPr>
          <w:ilvl w:val="0"/>
          <w:numId w:val="37"/>
        </w:numPr>
        <w:spacing w:before="120" w:after="0" w:line="280" w:lineRule="exact"/>
        <w:ind w:left="425" w:hanging="425"/>
        <w:rPr>
          <w:rFonts w:cs="Arial"/>
          <w:b/>
          <w:sz w:val="20"/>
          <w:szCs w:val="20"/>
        </w:rPr>
      </w:pPr>
      <w:r w:rsidRPr="00F7606C">
        <w:rPr>
          <w:rFonts w:eastAsia="Times New Roman" w:cs="Arial"/>
          <w:color w:val="000000"/>
          <w:sz w:val="20"/>
          <w:szCs w:val="20"/>
        </w:rPr>
        <w:t xml:space="preserve">Repeat this analysis for </w:t>
      </w:r>
      <w:r w:rsidRPr="00F7606C">
        <w:rPr>
          <w:rFonts w:ascii="Times New Roman" w:eastAsia="Times New Roman" w:hAnsi="Times New Roman" w:cs="Times New Roman"/>
          <w:i/>
          <w:color w:val="000000"/>
        </w:rPr>
        <w:t>f</w:t>
      </w:r>
      <w:r w:rsidRPr="00F7606C">
        <w:rPr>
          <w:rFonts w:ascii="Times New Roman" w:eastAsia="Times New Roman" w:hAnsi="Times New Roman" w:cs="Times New Roman"/>
          <w:color w:val="000000"/>
        </w:rPr>
        <w:t>(</w:t>
      </w:r>
      <w:r w:rsidRPr="00F7606C">
        <w:rPr>
          <w:rFonts w:ascii="Times New Roman" w:eastAsia="Times New Roman" w:hAnsi="Times New Roman" w:cs="Times New Roman"/>
          <w:i/>
          <w:color w:val="000000"/>
        </w:rPr>
        <w:t>x</w:t>
      </w:r>
      <w:r w:rsidRPr="00F7606C">
        <w:rPr>
          <w:rFonts w:ascii="Times New Roman" w:eastAsia="Times New Roman" w:hAnsi="Times New Roman" w:cs="Times New Roman"/>
          <w:color w:val="000000"/>
        </w:rPr>
        <w:t xml:space="preserve">) = </w:t>
      </w:r>
      <w:r w:rsidRPr="00F7606C">
        <w:rPr>
          <w:rFonts w:ascii="Times New Roman" w:eastAsia="Times New Roman" w:hAnsi="Times New Roman" w:cs="Times New Roman"/>
          <w:i/>
          <w:color w:val="000000"/>
        </w:rPr>
        <w:t>ax</w:t>
      </w:r>
      <w:r w:rsidRPr="00F7606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F7606C">
        <w:rPr>
          <w:rFonts w:eastAsia="Times New Roman" w:cs="Arial"/>
          <w:color w:val="000000"/>
          <w:sz w:val="20"/>
          <w:szCs w:val="20"/>
        </w:rPr>
        <w:t xml:space="preserve">arccos </w:t>
      </w:r>
      <w:r w:rsidRPr="00F7606C">
        <w:rPr>
          <w:rFonts w:ascii="Times New Roman" w:eastAsia="Times New Roman" w:hAnsi="Times New Roman" w:cs="Times New Roman"/>
          <w:color w:val="000000"/>
        </w:rPr>
        <w:t>(</w:t>
      </w:r>
      <w:r w:rsidRPr="00F7606C">
        <w:rPr>
          <w:rFonts w:ascii="Times New Roman" w:eastAsia="Times New Roman" w:hAnsi="Times New Roman" w:cs="Times New Roman"/>
          <w:i/>
          <w:color w:val="000000"/>
        </w:rPr>
        <w:t>x</w:t>
      </w:r>
      <w:r w:rsidRPr="00F7606C">
        <w:rPr>
          <w:rFonts w:ascii="Times New Roman" w:eastAsia="Times New Roman" w:hAnsi="Times New Roman" w:cs="Times New Roman"/>
          <w:color w:val="000000"/>
        </w:rPr>
        <w:t>)</w:t>
      </w:r>
      <w:r w:rsidRPr="00F7606C">
        <w:rPr>
          <w:rFonts w:eastAsia="Times New Roman" w:cs="Arial"/>
          <w:color w:val="000000"/>
          <w:sz w:val="20"/>
          <w:szCs w:val="20"/>
        </w:rPr>
        <w:t xml:space="preserve"> and a quartic polynomial function. </w:t>
      </w:r>
    </w:p>
    <w:p w14:paraId="27D270D3" w14:textId="77777777" w:rsidR="003C59E3" w:rsidRPr="00315CEA" w:rsidRDefault="003C59E3" w:rsidP="003C59E3">
      <w:pPr>
        <w:rPr>
          <w:rFonts w:eastAsia="Arial" w:cs="Arial"/>
          <w:b/>
          <w:color w:val="000000"/>
          <w:sz w:val="28"/>
        </w:rPr>
      </w:pPr>
      <w:r>
        <w:br w:type="page"/>
      </w:r>
    </w:p>
    <w:p w14:paraId="4F3F1409" w14:textId="77777777" w:rsidR="003C59E3" w:rsidRPr="00C372DC" w:rsidRDefault="003C59E3" w:rsidP="00F7606C">
      <w:pPr>
        <w:pStyle w:val="VCAAHeading3"/>
      </w:pPr>
      <w:r w:rsidRPr="00C372DC">
        <w:lastRenderedPageBreak/>
        <w:t>Areas of study</w:t>
      </w:r>
    </w:p>
    <w:p w14:paraId="41F07EC0" w14:textId="50E6C24B" w:rsidR="003C59E3" w:rsidRDefault="003C59E3" w:rsidP="00F7606C">
      <w:pPr>
        <w:pStyle w:val="VCAAbody"/>
        <w:spacing w:after="240"/>
      </w:pPr>
      <w:r w:rsidRPr="00C372DC">
        <w:t>The following content from the areas of study is addressed through this learning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F7606C" w:rsidRPr="00FA2380" w14:paraId="78EB2542" w14:textId="77777777" w:rsidTr="00F7606C">
        <w:tc>
          <w:tcPr>
            <w:tcW w:w="2263" w:type="dxa"/>
            <w:shd w:val="clear" w:color="auto" w:fill="0F7EB4"/>
          </w:tcPr>
          <w:p w14:paraId="250A9D08" w14:textId="77777777" w:rsidR="00F7606C" w:rsidRPr="00667017" w:rsidRDefault="00F7606C" w:rsidP="00554789">
            <w:pPr>
              <w:pStyle w:val="VCAAtablecondensedheading"/>
              <w:rPr>
                <w:b/>
                <w:bCs/>
              </w:rPr>
            </w:pPr>
            <w:r w:rsidRPr="00667017">
              <w:rPr>
                <w:b/>
                <w:bCs/>
              </w:rPr>
              <w:t>Area of study</w:t>
            </w:r>
          </w:p>
        </w:tc>
        <w:tc>
          <w:tcPr>
            <w:tcW w:w="3686" w:type="dxa"/>
            <w:shd w:val="clear" w:color="auto" w:fill="0F7EB4"/>
          </w:tcPr>
          <w:p w14:paraId="2336F8AD" w14:textId="77777777" w:rsidR="00F7606C" w:rsidRPr="00667017" w:rsidRDefault="00F7606C" w:rsidP="00554789">
            <w:pPr>
              <w:pStyle w:val="VCAAtablecondensedheading"/>
              <w:rPr>
                <w:b/>
                <w:bCs/>
              </w:rPr>
            </w:pPr>
            <w:r w:rsidRPr="00667017">
              <w:rPr>
                <w:b/>
                <w:bCs/>
              </w:rPr>
              <w:t>Topic</w:t>
            </w:r>
          </w:p>
        </w:tc>
        <w:tc>
          <w:tcPr>
            <w:tcW w:w="3118" w:type="dxa"/>
            <w:shd w:val="clear" w:color="auto" w:fill="0F7EB4"/>
          </w:tcPr>
          <w:p w14:paraId="0EEEC43E" w14:textId="77777777" w:rsidR="00F7606C" w:rsidRPr="00667017" w:rsidRDefault="00F7606C" w:rsidP="00554789">
            <w:pPr>
              <w:pStyle w:val="VCAAtablecondensedheading"/>
              <w:rPr>
                <w:b/>
                <w:bCs/>
              </w:rPr>
            </w:pPr>
            <w:r w:rsidRPr="00667017">
              <w:rPr>
                <w:b/>
                <w:bCs/>
              </w:rPr>
              <w:t>Content dot point</w:t>
            </w:r>
          </w:p>
        </w:tc>
      </w:tr>
      <w:tr w:rsidR="00F7606C" w14:paraId="52A9FBEA" w14:textId="77777777" w:rsidTr="00F7606C">
        <w:tc>
          <w:tcPr>
            <w:tcW w:w="2263" w:type="dxa"/>
            <w:vAlign w:val="center"/>
          </w:tcPr>
          <w:p w14:paraId="700151A8" w14:textId="77777777" w:rsidR="00F7606C" w:rsidRDefault="00F7606C" w:rsidP="00554789">
            <w:pPr>
              <w:pStyle w:val="VCAAtablecondensed"/>
            </w:pPr>
            <w:r w:rsidRPr="006B651C">
              <w:t>Calculus</w:t>
            </w:r>
          </w:p>
        </w:tc>
        <w:tc>
          <w:tcPr>
            <w:tcW w:w="3686" w:type="dxa"/>
          </w:tcPr>
          <w:p w14:paraId="7DA67D75" w14:textId="797403F0" w:rsidR="00F7606C" w:rsidRDefault="00F7606C" w:rsidP="00554789">
            <w:pPr>
              <w:pStyle w:val="VCAAtablecondensed"/>
            </w:pPr>
            <w:r>
              <w:t>Differential calculus and integral calculus</w:t>
            </w:r>
          </w:p>
        </w:tc>
        <w:tc>
          <w:tcPr>
            <w:tcW w:w="3118" w:type="dxa"/>
          </w:tcPr>
          <w:p w14:paraId="7727F334" w14:textId="3270C03D" w:rsidR="00F7606C" w:rsidRDefault="00F7606C" w:rsidP="00554789">
            <w:pPr>
              <w:pStyle w:val="VCAAtablecondensed"/>
            </w:pPr>
            <w:r w:rsidRPr="00315CEA">
              <w:t>4, 5, 6</w:t>
            </w:r>
          </w:p>
        </w:tc>
      </w:tr>
    </w:tbl>
    <w:p w14:paraId="018FAC6D" w14:textId="77777777" w:rsidR="003C59E3" w:rsidRPr="00C372DC" w:rsidRDefault="003C59E3" w:rsidP="00F7606C">
      <w:pPr>
        <w:pStyle w:val="VCAAHeading3"/>
      </w:pPr>
      <w:r w:rsidRPr="00C372DC">
        <w:t>Outcomes</w:t>
      </w:r>
    </w:p>
    <w:p w14:paraId="7FD67AE1" w14:textId="746005D0" w:rsidR="003C59E3" w:rsidRDefault="003C59E3" w:rsidP="00F7606C">
      <w:pPr>
        <w:pStyle w:val="VCAAbody"/>
        <w:spacing w:after="240"/>
      </w:pPr>
      <w:r w:rsidRPr="00C372DC"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F7606C" w:rsidRPr="00FA2380" w14:paraId="30AB99D8" w14:textId="77777777" w:rsidTr="00F7606C">
        <w:tc>
          <w:tcPr>
            <w:tcW w:w="2263" w:type="dxa"/>
            <w:shd w:val="clear" w:color="auto" w:fill="0F7EB4"/>
          </w:tcPr>
          <w:p w14:paraId="53EC7117" w14:textId="77777777" w:rsidR="00F7606C" w:rsidRPr="00FA2380" w:rsidRDefault="00F7606C" w:rsidP="00554789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Outcome</w:t>
            </w:r>
          </w:p>
        </w:tc>
        <w:tc>
          <w:tcPr>
            <w:tcW w:w="3686" w:type="dxa"/>
            <w:shd w:val="clear" w:color="auto" w:fill="0F7EB4"/>
          </w:tcPr>
          <w:p w14:paraId="30BB6928" w14:textId="77777777" w:rsidR="00F7606C" w:rsidRPr="00FA2380" w:rsidRDefault="00F7606C" w:rsidP="00554789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knowledge dot point</w:t>
            </w:r>
          </w:p>
        </w:tc>
        <w:tc>
          <w:tcPr>
            <w:tcW w:w="3118" w:type="dxa"/>
            <w:shd w:val="clear" w:color="auto" w:fill="0F7EB4"/>
          </w:tcPr>
          <w:p w14:paraId="20BDE94B" w14:textId="77777777" w:rsidR="00F7606C" w:rsidRPr="00FA2380" w:rsidRDefault="00F7606C" w:rsidP="00554789">
            <w:pPr>
              <w:pStyle w:val="VCAAtablecondensedheading"/>
              <w:rPr>
                <w:b/>
                <w:bCs/>
              </w:rPr>
            </w:pPr>
            <w:r w:rsidRPr="00FA2380">
              <w:rPr>
                <w:b/>
                <w:bCs/>
              </w:rPr>
              <w:t>Key skill dot point</w:t>
            </w:r>
          </w:p>
        </w:tc>
      </w:tr>
      <w:tr w:rsidR="00F7606C" w14:paraId="3DD53F07" w14:textId="77777777" w:rsidTr="00F7606C">
        <w:tc>
          <w:tcPr>
            <w:tcW w:w="2263" w:type="dxa"/>
          </w:tcPr>
          <w:p w14:paraId="4239C4C4" w14:textId="3B88090B" w:rsidR="00F7606C" w:rsidRDefault="00F7606C" w:rsidP="00F7606C">
            <w:pPr>
              <w:pStyle w:val="VCAAtablecondensed"/>
            </w:pPr>
            <w:r w:rsidRPr="00315CEA">
              <w:rPr>
                <w:b/>
              </w:rPr>
              <w:t>1</w:t>
            </w:r>
          </w:p>
        </w:tc>
        <w:tc>
          <w:tcPr>
            <w:tcW w:w="3686" w:type="dxa"/>
          </w:tcPr>
          <w:p w14:paraId="3D3E701D" w14:textId="771E75AC" w:rsidR="00F7606C" w:rsidRDefault="00F7606C" w:rsidP="00F7606C">
            <w:pPr>
              <w:pStyle w:val="VCAAtablecondensed"/>
            </w:pPr>
            <w:r>
              <w:t>3</w:t>
            </w:r>
            <w:r w:rsidRPr="00315CEA">
              <w:t xml:space="preserve">, </w:t>
            </w:r>
            <w:r>
              <w:t>7</w:t>
            </w:r>
          </w:p>
        </w:tc>
        <w:tc>
          <w:tcPr>
            <w:tcW w:w="3118" w:type="dxa"/>
          </w:tcPr>
          <w:p w14:paraId="1F5FEB5E" w14:textId="08A3F469" w:rsidR="00F7606C" w:rsidRDefault="00F7606C" w:rsidP="00F7606C">
            <w:pPr>
              <w:pStyle w:val="VCAAtablecondensed"/>
            </w:pPr>
            <w:r>
              <w:t>2</w:t>
            </w:r>
            <w:r w:rsidRPr="00315CEA">
              <w:t xml:space="preserve">, </w:t>
            </w:r>
            <w:r>
              <w:t>7</w:t>
            </w:r>
            <w:r w:rsidRPr="00315CEA">
              <w:t xml:space="preserve">, </w:t>
            </w:r>
            <w:r>
              <w:t>8</w:t>
            </w:r>
          </w:p>
        </w:tc>
      </w:tr>
      <w:tr w:rsidR="00F7606C" w14:paraId="008E64BB" w14:textId="77777777" w:rsidTr="00F7606C">
        <w:tc>
          <w:tcPr>
            <w:tcW w:w="2263" w:type="dxa"/>
          </w:tcPr>
          <w:p w14:paraId="38DFCD21" w14:textId="0E8398E9" w:rsidR="00F7606C" w:rsidRDefault="00F7606C" w:rsidP="00F7606C">
            <w:pPr>
              <w:pStyle w:val="VCAAtablecondensed"/>
            </w:pPr>
            <w:r w:rsidRPr="00315CEA">
              <w:rPr>
                <w:b/>
              </w:rPr>
              <w:t>2</w:t>
            </w:r>
          </w:p>
        </w:tc>
        <w:tc>
          <w:tcPr>
            <w:tcW w:w="3686" w:type="dxa"/>
          </w:tcPr>
          <w:p w14:paraId="7CCD3FCE" w14:textId="00062454" w:rsidR="00F7606C" w:rsidRDefault="00F7606C" w:rsidP="00F7606C">
            <w:pPr>
              <w:pStyle w:val="VCAAtablecondensed"/>
            </w:pPr>
            <w:r>
              <w:t xml:space="preserve">1, </w:t>
            </w:r>
            <w:r w:rsidRPr="00315CEA">
              <w:t xml:space="preserve">2, </w:t>
            </w:r>
            <w:r>
              <w:t>6</w:t>
            </w:r>
          </w:p>
        </w:tc>
        <w:tc>
          <w:tcPr>
            <w:tcW w:w="3118" w:type="dxa"/>
          </w:tcPr>
          <w:p w14:paraId="6915B35A" w14:textId="1C4E5A15" w:rsidR="00F7606C" w:rsidRDefault="00F7606C" w:rsidP="00F7606C">
            <w:pPr>
              <w:pStyle w:val="VCAAtablecondensed"/>
            </w:pPr>
            <w:r w:rsidRPr="00315CEA">
              <w:t xml:space="preserve">1, 2, </w:t>
            </w:r>
            <w:r>
              <w:t>3</w:t>
            </w:r>
          </w:p>
        </w:tc>
      </w:tr>
      <w:tr w:rsidR="00F7606C" w14:paraId="27DF19ED" w14:textId="77777777" w:rsidTr="00F7606C">
        <w:tc>
          <w:tcPr>
            <w:tcW w:w="2263" w:type="dxa"/>
          </w:tcPr>
          <w:p w14:paraId="71BB1606" w14:textId="017EBA41" w:rsidR="00F7606C" w:rsidRDefault="00F7606C" w:rsidP="00F7606C">
            <w:pPr>
              <w:pStyle w:val="VCAAtablecondensed"/>
            </w:pPr>
            <w:r w:rsidRPr="00315CEA">
              <w:rPr>
                <w:b/>
              </w:rPr>
              <w:t>3</w:t>
            </w:r>
          </w:p>
        </w:tc>
        <w:tc>
          <w:tcPr>
            <w:tcW w:w="3686" w:type="dxa"/>
          </w:tcPr>
          <w:p w14:paraId="3148D7F2" w14:textId="475F6B95" w:rsidR="00F7606C" w:rsidRDefault="00F7606C" w:rsidP="00F7606C">
            <w:pPr>
              <w:pStyle w:val="VCAAtablecondensed"/>
            </w:pPr>
            <w:r w:rsidRPr="00315CEA">
              <w:t>1, 2,</w:t>
            </w:r>
            <w:r>
              <w:t xml:space="preserve"> 3, </w:t>
            </w:r>
            <w:r w:rsidRPr="00315CEA">
              <w:t>4, 6</w:t>
            </w:r>
          </w:p>
        </w:tc>
        <w:tc>
          <w:tcPr>
            <w:tcW w:w="3118" w:type="dxa"/>
          </w:tcPr>
          <w:p w14:paraId="5291365B" w14:textId="00CAD52F" w:rsidR="00F7606C" w:rsidRDefault="00F7606C" w:rsidP="00F7606C">
            <w:pPr>
              <w:pStyle w:val="VCAAtablecondensed"/>
            </w:pPr>
            <w:r w:rsidRPr="00315CEA">
              <w:t>1, 2, 3, 4, 5, 6, 8, 9</w:t>
            </w:r>
          </w:p>
        </w:tc>
      </w:tr>
    </w:tbl>
    <w:p w14:paraId="0663491F" w14:textId="29F8D57F" w:rsidR="00F7606C" w:rsidRDefault="00F7606C" w:rsidP="00F7606C">
      <w:pPr>
        <w:pStyle w:val="VCAAbody"/>
      </w:pPr>
    </w:p>
    <w:sectPr w:rsidR="00F7606C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D4D802C" w:rsidR="00FD29D3" w:rsidRPr="00D86DE4" w:rsidRDefault="00F7606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904AB">
          <w:rPr>
            <w:color w:val="999999" w:themeColor="accent2"/>
          </w:rPr>
          <w:t>VCE Specialist Mathematics Units 3 and 4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3F8"/>
    <w:multiLevelType w:val="hybridMultilevel"/>
    <w:tmpl w:val="6ECE5B9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26ED4"/>
    <w:multiLevelType w:val="hybridMultilevel"/>
    <w:tmpl w:val="88FCCC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1B2C"/>
    <w:multiLevelType w:val="hybridMultilevel"/>
    <w:tmpl w:val="241ED466"/>
    <w:lvl w:ilvl="0" w:tplc="C45EBFA2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B484B"/>
    <w:multiLevelType w:val="hybridMultilevel"/>
    <w:tmpl w:val="BD9CBCE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E31"/>
    <w:multiLevelType w:val="hybridMultilevel"/>
    <w:tmpl w:val="0E8094B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126D6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781CBE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C784E"/>
    <w:multiLevelType w:val="hybridMultilevel"/>
    <w:tmpl w:val="17C42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602C"/>
    <w:multiLevelType w:val="hybridMultilevel"/>
    <w:tmpl w:val="D26CF8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404FC"/>
    <w:multiLevelType w:val="hybridMultilevel"/>
    <w:tmpl w:val="CCA670D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65011"/>
    <w:multiLevelType w:val="hybridMultilevel"/>
    <w:tmpl w:val="A0BCBC8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9E0350"/>
    <w:multiLevelType w:val="hybridMultilevel"/>
    <w:tmpl w:val="40542A4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54403"/>
    <w:multiLevelType w:val="hybridMultilevel"/>
    <w:tmpl w:val="E7E6F876"/>
    <w:lvl w:ilvl="0" w:tplc="53AEC90A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D12182"/>
    <w:multiLevelType w:val="hybridMultilevel"/>
    <w:tmpl w:val="0CF43970"/>
    <w:lvl w:ilvl="0" w:tplc="FCDE76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F5E6D"/>
    <w:multiLevelType w:val="hybridMultilevel"/>
    <w:tmpl w:val="E3F00640"/>
    <w:lvl w:ilvl="0" w:tplc="47284E70">
      <w:start w:val="1"/>
      <w:numFmt w:val="lowerLetter"/>
      <w:lvlText w:val="%1.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1E73AD"/>
    <w:multiLevelType w:val="hybridMultilevel"/>
    <w:tmpl w:val="4BBE075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F7478B6"/>
    <w:multiLevelType w:val="hybridMultilevel"/>
    <w:tmpl w:val="1F66DE60"/>
    <w:lvl w:ilvl="0" w:tplc="5DC2732E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D5C80"/>
    <w:multiLevelType w:val="hybridMultilevel"/>
    <w:tmpl w:val="C5FE3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3BB6"/>
    <w:multiLevelType w:val="hybridMultilevel"/>
    <w:tmpl w:val="CA20C1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DB3977"/>
    <w:multiLevelType w:val="hybridMultilevel"/>
    <w:tmpl w:val="C80865E8"/>
    <w:lvl w:ilvl="0" w:tplc="FF2CF466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F40872"/>
    <w:multiLevelType w:val="hybridMultilevel"/>
    <w:tmpl w:val="2A7AF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602FA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637D0A80"/>
    <w:multiLevelType w:val="hybridMultilevel"/>
    <w:tmpl w:val="F41EA648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AC086A"/>
    <w:multiLevelType w:val="hybridMultilevel"/>
    <w:tmpl w:val="AB8463F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833F44"/>
    <w:multiLevelType w:val="hybridMultilevel"/>
    <w:tmpl w:val="A14EC0D2"/>
    <w:lvl w:ilvl="0" w:tplc="70A4A7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03A4"/>
    <w:multiLevelType w:val="hybridMultilevel"/>
    <w:tmpl w:val="C8C277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83E26"/>
    <w:multiLevelType w:val="hybridMultilevel"/>
    <w:tmpl w:val="083657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A04312E"/>
    <w:multiLevelType w:val="hybridMultilevel"/>
    <w:tmpl w:val="AB0A46F6"/>
    <w:lvl w:ilvl="0" w:tplc="9E9C4D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66695"/>
    <w:multiLevelType w:val="hybridMultilevel"/>
    <w:tmpl w:val="25B4C43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7"/>
  </w:num>
  <w:num w:numId="4">
    <w:abstractNumId w:val="8"/>
  </w:num>
  <w:num w:numId="5">
    <w:abstractNumId w:val="22"/>
  </w:num>
  <w:num w:numId="6">
    <w:abstractNumId w:val="33"/>
  </w:num>
  <w:num w:numId="7">
    <w:abstractNumId w:val="4"/>
  </w:num>
  <w:num w:numId="8">
    <w:abstractNumId w:val="30"/>
  </w:num>
  <w:num w:numId="9">
    <w:abstractNumId w:val="1"/>
  </w:num>
  <w:num w:numId="10">
    <w:abstractNumId w:val="32"/>
  </w:num>
  <w:num w:numId="11">
    <w:abstractNumId w:val="29"/>
  </w:num>
  <w:num w:numId="12">
    <w:abstractNumId w:val="2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11"/>
  </w:num>
  <w:num w:numId="16">
    <w:abstractNumId w:val="7"/>
  </w:num>
  <w:num w:numId="17">
    <w:abstractNumId w:val="31"/>
  </w:num>
  <w:num w:numId="18">
    <w:abstractNumId w:val="16"/>
  </w:num>
  <w:num w:numId="19">
    <w:abstractNumId w:val="19"/>
  </w:num>
  <w:num w:numId="20">
    <w:abstractNumId w:val="24"/>
  </w:num>
  <w:num w:numId="21">
    <w:abstractNumId w:val="13"/>
  </w:num>
  <w:num w:numId="22">
    <w:abstractNumId w:val="27"/>
  </w:num>
  <w:num w:numId="23">
    <w:abstractNumId w:val="6"/>
  </w:num>
  <w:num w:numId="24">
    <w:abstractNumId w:val="5"/>
  </w:num>
  <w:num w:numId="25">
    <w:abstractNumId w:val="20"/>
  </w:num>
  <w:num w:numId="26">
    <w:abstractNumId w:val="3"/>
  </w:num>
  <w:num w:numId="27">
    <w:abstractNumId w:val="28"/>
  </w:num>
  <w:num w:numId="28">
    <w:abstractNumId w:val="2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0"/>
  </w:num>
  <w:num w:numId="34">
    <w:abstractNumId w:val="12"/>
  </w:num>
  <w:num w:numId="35">
    <w:abstractNumId w:val="14"/>
  </w:num>
  <w:num w:numId="36">
    <w:abstractNumId w:val="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248E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9692C"/>
    <w:rsid w:val="002C6F90"/>
    <w:rsid w:val="002E4FB5"/>
    <w:rsid w:val="00302FB8"/>
    <w:rsid w:val="00304EA1"/>
    <w:rsid w:val="003056C2"/>
    <w:rsid w:val="00314D81"/>
    <w:rsid w:val="00322FC6"/>
    <w:rsid w:val="0035293F"/>
    <w:rsid w:val="00391986"/>
    <w:rsid w:val="003A00B4"/>
    <w:rsid w:val="003C59E3"/>
    <w:rsid w:val="003C5E71"/>
    <w:rsid w:val="00402F7C"/>
    <w:rsid w:val="0040589B"/>
    <w:rsid w:val="00417AA3"/>
    <w:rsid w:val="00425DFE"/>
    <w:rsid w:val="00434EDB"/>
    <w:rsid w:val="00440B32"/>
    <w:rsid w:val="0046078D"/>
    <w:rsid w:val="00495C80"/>
    <w:rsid w:val="004A2ED8"/>
    <w:rsid w:val="004F5BDA"/>
    <w:rsid w:val="004F65FF"/>
    <w:rsid w:val="0051631E"/>
    <w:rsid w:val="00524BAE"/>
    <w:rsid w:val="00537A1F"/>
    <w:rsid w:val="00566029"/>
    <w:rsid w:val="005923CB"/>
    <w:rsid w:val="00596AAA"/>
    <w:rsid w:val="005B391B"/>
    <w:rsid w:val="005D0B25"/>
    <w:rsid w:val="005D3D78"/>
    <w:rsid w:val="005E2EF0"/>
    <w:rsid w:val="005F0486"/>
    <w:rsid w:val="005F4092"/>
    <w:rsid w:val="006002F7"/>
    <w:rsid w:val="0061164E"/>
    <w:rsid w:val="00667017"/>
    <w:rsid w:val="0068471E"/>
    <w:rsid w:val="00684F98"/>
    <w:rsid w:val="00685818"/>
    <w:rsid w:val="00693FFD"/>
    <w:rsid w:val="006B3F24"/>
    <w:rsid w:val="006D2159"/>
    <w:rsid w:val="006F787C"/>
    <w:rsid w:val="00702636"/>
    <w:rsid w:val="00724507"/>
    <w:rsid w:val="00773E6C"/>
    <w:rsid w:val="00781FB1"/>
    <w:rsid w:val="007C4ED7"/>
    <w:rsid w:val="007D1B6D"/>
    <w:rsid w:val="007E7F95"/>
    <w:rsid w:val="00813C37"/>
    <w:rsid w:val="008154B5"/>
    <w:rsid w:val="00823962"/>
    <w:rsid w:val="00850410"/>
    <w:rsid w:val="00852719"/>
    <w:rsid w:val="00860115"/>
    <w:rsid w:val="0088783C"/>
    <w:rsid w:val="008E0B42"/>
    <w:rsid w:val="009370BC"/>
    <w:rsid w:val="00970580"/>
    <w:rsid w:val="00984E15"/>
    <w:rsid w:val="0098739B"/>
    <w:rsid w:val="009A0DA4"/>
    <w:rsid w:val="009B61E5"/>
    <w:rsid w:val="009D1E89"/>
    <w:rsid w:val="009E5707"/>
    <w:rsid w:val="009E7DFB"/>
    <w:rsid w:val="00A108B6"/>
    <w:rsid w:val="00A17661"/>
    <w:rsid w:val="00A24B2D"/>
    <w:rsid w:val="00A40966"/>
    <w:rsid w:val="00A81C6B"/>
    <w:rsid w:val="00A921E0"/>
    <w:rsid w:val="00A922F4"/>
    <w:rsid w:val="00AD63F0"/>
    <w:rsid w:val="00AE5526"/>
    <w:rsid w:val="00AF051B"/>
    <w:rsid w:val="00B01578"/>
    <w:rsid w:val="00B02A77"/>
    <w:rsid w:val="00B0738F"/>
    <w:rsid w:val="00B13D3B"/>
    <w:rsid w:val="00B230DB"/>
    <w:rsid w:val="00B26601"/>
    <w:rsid w:val="00B340C6"/>
    <w:rsid w:val="00B41951"/>
    <w:rsid w:val="00B53229"/>
    <w:rsid w:val="00B62480"/>
    <w:rsid w:val="00B81B70"/>
    <w:rsid w:val="00BB3BAB"/>
    <w:rsid w:val="00BC0A52"/>
    <w:rsid w:val="00BD0724"/>
    <w:rsid w:val="00BD2B91"/>
    <w:rsid w:val="00BE5521"/>
    <w:rsid w:val="00BF6C23"/>
    <w:rsid w:val="00C53263"/>
    <w:rsid w:val="00C75F1D"/>
    <w:rsid w:val="00C83FD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DF1667"/>
    <w:rsid w:val="00E11872"/>
    <w:rsid w:val="00E23F1D"/>
    <w:rsid w:val="00E30E05"/>
    <w:rsid w:val="00E36361"/>
    <w:rsid w:val="00E55AE9"/>
    <w:rsid w:val="00EA196E"/>
    <w:rsid w:val="00EB0C84"/>
    <w:rsid w:val="00F01DE2"/>
    <w:rsid w:val="00F17FDE"/>
    <w:rsid w:val="00F266D7"/>
    <w:rsid w:val="00F40D53"/>
    <w:rsid w:val="00F4525C"/>
    <w:rsid w:val="00F50D86"/>
    <w:rsid w:val="00F7606C"/>
    <w:rsid w:val="00FA238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customStyle="1" w:styleId="MTDisplayEquation">
    <w:name w:val="MTDisplayEquation"/>
    <w:basedOn w:val="VCAAbody"/>
    <w:next w:val="Normal"/>
    <w:link w:val="MTDisplayEquationChar"/>
    <w:rsid w:val="003056C2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3056C2"/>
    <w:rPr>
      <w:rFonts w:ascii="Arial" w:eastAsia="Arial" w:hAnsi="Arial" w:cs="Arial"/>
      <w:color w:val="000000"/>
      <w:sz w:val="20"/>
    </w:rPr>
  </w:style>
  <w:style w:type="paragraph" w:styleId="BodyText">
    <w:name w:val="Body Text"/>
    <w:basedOn w:val="Normal"/>
    <w:link w:val="BodyTextChar"/>
    <w:rsid w:val="006670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67017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9325D2"/>
    <w:rsid w:val="00B7233D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9C5379C-AD59-43A7-A6AE-3247695B0587}"/>
</file>

<file path=customXml/itemProps2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 Units 3 and 4</vt:lpstr>
    </vt:vector>
  </TitlesOfParts>
  <Company>Victorian Curriculum and Assessment Authority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Specialist Mathematics Units 3 and 4</dc:title>
  <dc:subject>VCE Specialist Mathematics</dc:subject>
  <dc:creator>vcaa@education.vic.gov.au</dc:creator>
  <cp:keywords>mathematics, specialist, VCE, sample, learning, activity, arc, lengths, sections, curves</cp:keywords>
  <cp:lastModifiedBy>Julie Coleman</cp:lastModifiedBy>
  <cp:revision>3</cp:revision>
  <cp:lastPrinted>2015-05-15T02:36:00Z</cp:lastPrinted>
  <dcterms:created xsi:type="dcterms:W3CDTF">2023-01-25T00:13:00Z</dcterms:created>
  <dcterms:modified xsi:type="dcterms:W3CDTF">2023-01-25T00:35:00Z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