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6676" w14:textId="6B0708D3" w:rsidR="002647BB" w:rsidRDefault="003F41B4" w:rsidP="003F41B4">
      <w:pPr>
        <w:pStyle w:val="VCAAHeading4"/>
        <w:rPr>
          <w:sz w:val="48"/>
          <w:szCs w:val="48"/>
        </w:rPr>
      </w:pPr>
      <w:r w:rsidRPr="007D7D18">
        <w:rPr>
          <w:sz w:val="48"/>
          <w:szCs w:val="48"/>
        </w:rPr>
        <w:t xml:space="preserve">VCE </w:t>
      </w:r>
      <w:r w:rsidR="007D7D18" w:rsidRPr="007D7D18">
        <w:rPr>
          <w:sz w:val="48"/>
          <w:szCs w:val="48"/>
        </w:rPr>
        <w:t>MEDIA</w:t>
      </w:r>
      <w:r w:rsidR="007D7D18">
        <w:t xml:space="preserve">: </w:t>
      </w:r>
      <w:r w:rsidRPr="007D7D18">
        <w:rPr>
          <w:sz w:val="48"/>
          <w:szCs w:val="48"/>
        </w:rPr>
        <w:t xml:space="preserve">Performance </w:t>
      </w:r>
      <w:r w:rsidR="007D7D18" w:rsidRPr="007D7D18">
        <w:rPr>
          <w:sz w:val="48"/>
          <w:szCs w:val="48"/>
        </w:rPr>
        <w:t>d</w:t>
      </w:r>
      <w:r w:rsidRPr="007D7D18">
        <w:rPr>
          <w:sz w:val="48"/>
          <w:szCs w:val="48"/>
        </w:rPr>
        <w:t>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5"/>
      </w:tblGrid>
      <w:tr w:rsidR="007D7D18" w:rsidRPr="00242AC0" w14:paraId="13C78B4F" w14:textId="77777777" w:rsidTr="00D74BA3">
        <w:tc>
          <w:tcPr>
            <w:tcW w:w="15412" w:type="dxa"/>
            <w:shd w:val="clear" w:color="auto" w:fill="0F7EB4"/>
          </w:tcPr>
          <w:p w14:paraId="62CBB415" w14:textId="47787709" w:rsidR="007D7D18" w:rsidRPr="004A4C31" w:rsidRDefault="007D7D18" w:rsidP="00D74BA3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Media</w:t>
            </w:r>
          </w:p>
          <w:p w14:paraId="3BC871EE" w14:textId="77777777" w:rsidR="007D7D18" w:rsidRPr="00242AC0" w:rsidRDefault="007D7D18" w:rsidP="00D74BA3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7D7D18" w:rsidRPr="00242AC0" w14:paraId="273D6414" w14:textId="77777777" w:rsidTr="00D74BA3">
        <w:tc>
          <w:tcPr>
            <w:tcW w:w="15412" w:type="dxa"/>
            <w:tcBorders>
              <w:bottom w:val="single" w:sz="4" w:space="0" w:color="auto"/>
            </w:tcBorders>
          </w:tcPr>
          <w:p w14:paraId="693812FD" w14:textId="77777777" w:rsidR="007D7D18" w:rsidRPr="00242AC0" w:rsidRDefault="007D7D18" w:rsidP="00D74BA3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</w:tbl>
    <w:p w14:paraId="53B1D423" w14:textId="77777777" w:rsidR="007D7D18" w:rsidRPr="007D7D18" w:rsidRDefault="007D7D18" w:rsidP="007D7D18">
      <w:pPr>
        <w:pStyle w:val="VCAAbody"/>
        <w:spacing w:before="0" w:after="0" w:line="240" w:lineRule="auto"/>
        <w:rPr>
          <w:lang w:val="en" w:eastAsia="en-AU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96604F" w:rsidRPr="00E56006" w14:paraId="6BBE89C4" w14:textId="0A1CABC0" w:rsidTr="007D7D18">
        <w:trPr>
          <w:tblHeader/>
        </w:trPr>
        <w:tc>
          <w:tcPr>
            <w:tcW w:w="14879" w:type="dxa"/>
            <w:shd w:val="clear" w:color="auto" w:fill="0072AA" w:themeFill="accent1" w:themeFillShade="BF"/>
          </w:tcPr>
          <w:p w14:paraId="08F59AED" w14:textId="2532E8CD" w:rsidR="0096604F" w:rsidRPr="00310AD1" w:rsidRDefault="0096604F" w:rsidP="00310AD1">
            <w:pPr>
              <w:pStyle w:val="VCAAtablecondensedheading"/>
              <w:jc w:val="center"/>
              <w:rPr>
                <w:b/>
                <w:bCs/>
              </w:rPr>
            </w:pPr>
            <w:r w:rsidRPr="00310AD1">
              <w:rPr>
                <w:b/>
                <w:bCs/>
              </w:rPr>
              <w:t>DESCRIPTOR: typical performance in each range</w:t>
            </w:r>
          </w:p>
        </w:tc>
      </w:tr>
    </w:tbl>
    <w:p w14:paraId="7BADFC7C" w14:textId="77777777" w:rsidR="00326A09" w:rsidRDefault="00326A09" w:rsidP="007D7D18">
      <w:pPr>
        <w:rPr>
          <w:rFonts w:ascii="Arial Narrow" w:hAnsi="Arial Narrow" w:cs="Cordia New"/>
          <w:b/>
          <w:color w:val="221E1F"/>
          <w:sz w:val="20"/>
          <w:szCs w:val="20"/>
        </w:rPr>
        <w:sectPr w:rsidR="00326A09" w:rsidSect="00060A2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40" w:h="11907" w:orient="landscape" w:code="9"/>
          <w:pgMar w:top="1442" w:right="567" w:bottom="1116" w:left="1418" w:header="283" w:footer="156" w:gutter="0"/>
          <w:cols w:space="708"/>
          <w:titlePg/>
          <w:docGrid w:linePitch="360"/>
        </w:sect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962"/>
        <w:gridCol w:w="1987"/>
        <w:gridCol w:w="2186"/>
        <w:gridCol w:w="2186"/>
        <w:gridCol w:w="2186"/>
        <w:gridCol w:w="2186"/>
        <w:gridCol w:w="2186"/>
      </w:tblGrid>
      <w:tr w:rsidR="0096604F" w:rsidRPr="00E56006" w14:paraId="71BE1C68" w14:textId="77777777" w:rsidTr="00326A09">
        <w:tc>
          <w:tcPr>
            <w:tcW w:w="1962" w:type="dxa"/>
            <w:vMerge w:val="restart"/>
            <w:shd w:val="clear" w:color="auto" w:fill="auto"/>
            <w:vAlign w:val="center"/>
          </w:tcPr>
          <w:p w14:paraId="07B80C6F" w14:textId="77777777" w:rsidR="0096604F" w:rsidRPr="007D7D18" w:rsidRDefault="0096604F" w:rsidP="007D7D18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7D7D18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Unit 3 </w:t>
            </w:r>
          </w:p>
          <w:p w14:paraId="3AC1A4EA" w14:textId="77777777" w:rsidR="0096604F" w:rsidRPr="007D7D18" w:rsidRDefault="0096604F" w:rsidP="007D7D18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7D7D18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Outcome 1</w:t>
            </w:r>
          </w:p>
          <w:p w14:paraId="31E06D64" w14:textId="77777777" w:rsidR="0096604F" w:rsidRPr="007D7D18" w:rsidRDefault="0096604F" w:rsidP="006926BF">
            <w:pPr>
              <w:pStyle w:val="VCAAtablecondensed"/>
              <w:rPr>
                <w:rFonts w:cstheme="minorBidi"/>
                <w:szCs w:val="20"/>
              </w:rPr>
            </w:pPr>
            <w:proofErr w:type="spellStart"/>
            <w:r w:rsidRPr="007D7D18">
              <w:rPr>
                <w:rFonts w:cstheme="minorBidi"/>
                <w:szCs w:val="20"/>
              </w:rPr>
              <w:t>Analyse</w:t>
            </w:r>
            <w:proofErr w:type="spellEnd"/>
            <w:r w:rsidRPr="007D7D18">
              <w:rPr>
                <w:rFonts w:cstheme="minorBidi"/>
                <w:szCs w:val="20"/>
              </w:rPr>
              <w:t xml:space="preserve"> the construction of media narratives; discuss audience engagement, consumption and reading of narratives; and </w:t>
            </w:r>
            <w:proofErr w:type="spellStart"/>
            <w:r w:rsidRPr="007D7D18">
              <w:rPr>
                <w:rFonts w:cstheme="minorBidi"/>
                <w:szCs w:val="20"/>
              </w:rPr>
              <w:t>analyse</w:t>
            </w:r>
            <w:proofErr w:type="spellEnd"/>
            <w:r w:rsidRPr="007D7D18">
              <w:rPr>
                <w:rFonts w:cstheme="minorBidi"/>
                <w:szCs w:val="20"/>
              </w:rPr>
              <w:t xml:space="preserve"> the relationship between narratives and the contexts in which they are produced.</w:t>
            </w:r>
          </w:p>
          <w:p w14:paraId="09D15AA4" w14:textId="77777777" w:rsidR="0096604F" w:rsidRPr="00451F67" w:rsidRDefault="0096604F" w:rsidP="006926BF">
            <w:pPr>
              <w:pStyle w:val="VCAAbody"/>
              <w:spacing w:line="240" w:lineRule="auto"/>
              <w:ind w:right="33"/>
              <w:rPr>
                <w:rFonts w:ascii="Arial Narrow" w:hAnsi="Arial Narrow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7917AE86" w14:textId="53D35473" w:rsidR="0096604F" w:rsidRPr="00E416BD" w:rsidRDefault="0096604F" w:rsidP="00B61AEE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Key Skills</w:t>
            </w:r>
          </w:p>
        </w:tc>
        <w:tc>
          <w:tcPr>
            <w:tcW w:w="2186" w:type="dxa"/>
            <w:shd w:val="clear" w:color="auto" w:fill="auto"/>
          </w:tcPr>
          <w:p w14:paraId="6B0F3E97" w14:textId="4EA05CDF" w:rsidR="0096604F" w:rsidRPr="00E416BD" w:rsidRDefault="0096604F" w:rsidP="00B61AEE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Very low</w:t>
            </w:r>
          </w:p>
        </w:tc>
        <w:tc>
          <w:tcPr>
            <w:tcW w:w="2186" w:type="dxa"/>
          </w:tcPr>
          <w:p w14:paraId="42E127E2" w14:textId="77777777" w:rsidR="0096604F" w:rsidRPr="00E416BD" w:rsidRDefault="0096604F" w:rsidP="00B61AEE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Low</w:t>
            </w:r>
          </w:p>
        </w:tc>
        <w:tc>
          <w:tcPr>
            <w:tcW w:w="2186" w:type="dxa"/>
          </w:tcPr>
          <w:p w14:paraId="52C3DAD9" w14:textId="77777777" w:rsidR="0096604F" w:rsidRPr="00E416BD" w:rsidRDefault="0096604F" w:rsidP="00B61AEE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Medium</w:t>
            </w:r>
          </w:p>
        </w:tc>
        <w:tc>
          <w:tcPr>
            <w:tcW w:w="2186" w:type="dxa"/>
          </w:tcPr>
          <w:p w14:paraId="3EAF9731" w14:textId="77777777" w:rsidR="0096604F" w:rsidRPr="00E416BD" w:rsidRDefault="0096604F" w:rsidP="00B61AEE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High</w:t>
            </w:r>
          </w:p>
        </w:tc>
        <w:tc>
          <w:tcPr>
            <w:tcW w:w="2186" w:type="dxa"/>
          </w:tcPr>
          <w:p w14:paraId="6738C87A" w14:textId="09C45011" w:rsidR="0096604F" w:rsidRPr="00E416BD" w:rsidRDefault="0096604F" w:rsidP="00B61AEE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Very high</w:t>
            </w:r>
          </w:p>
        </w:tc>
      </w:tr>
      <w:tr w:rsidR="0096604F" w:rsidRPr="00E56006" w14:paraId="52339F2A" w14:textId="77777777" w:rsidTr="00326A09">
        <w:tc>
          <w:tcPr>
            <w:tcW w:w="1962" w:type="dxa"/>
            <w:vMerge/>
            <w:shd w:val="clear" w:color="auto" w:fill="auto"/>
          </w:tcPr>
          <w:p w14:paraId="2554B09A" w14:textId="77777777" w:rsidR="0096604F" w:rsidRPr="00451F67" w:rsidRDefault="0096604F" w:rsidP="00B61AEE">
            <w:pPr>
              <w:pStyle w:val="VCAAtablecondensedbullet"/>
              <w:numPr>
                <w:ilvl w:val="0"/>
                <w:numId w:val="0"/>
              </w:numPr>
              <w:ind w:left="425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411E8781" w14:textId="67D580A9" w:rsidR="0096604F" w:rsidRPr="007D7D18" w:rsidRDefault="0096604F" w:rsidP="00C81219">
            <w:pPr>
              <w:pStyle w:val="VCAAtablecondensedbullet"/>
              <w:rPr>
                <w:szCs w:val="20"/>
              </w:rPr>
            </w:pPr>
            <w:r w:rsidRPr="007D7D18">
              <w:rPr>
                <w:szCs w:val="20"/>
              </w:rPr>
              <w:t>analyse the construction of media narratives in selected media forms</w:t>
            </w:r>
          </w:p>
        </w:tc>
        <w:tc>
          <w:tcPr>
            <w:tcW w:w="2186" w:type="dxa"/>
            <w:shd w:val="clear" w:color="auto" w:fill="auto"/>
          </w:tcPr>
          <w:p w14:paraId="6FCED0F8" w14:textId="1C8F50E1" w:rsidR="0096604F" w:rsidRPr="007D7D18" w:rsidRDefault="0096604F" w:rsidP="00C81219">
            <w:pPr>
              <w:pStyle w:val="VCAAtablecondensed"/>
              <w:rPr>
                <w:szCs w:val="20"/>
              </w:rPr>
            </w:pPr>
            <w:r w:rsidRPr="007D7D18">
              <w:rPr>
                <w:szCs w:val="20"/>
              </w:rPr>
              <w:t xml:space="preserve">Identifies how media narratives are constructed in a selected media form. </w:t>
            </w:r>
          </w:p>
        </w:tc>
        <w:tc>
          <w:tcPr>
            <w:tcW w:w="2186" w:type="dxa"/>
          </w:tcPr>
          <w:p w14:paraId="6C33A05E" w14:textId="33FC7904" w:rsidR="0096604F" w:rsidRPr="007D7D18" w:rsidRDefault="0096604F" w:rsidP="00C81219">
            <w:pPr>
              <w:pStyle w:val="VCAAtablecondensed"/>
              <w:rPr>
                <w:szCs w:val="20"/>
              </w:rPr>
            </w:pPr>
            <w:r w:rsidRPr="007D7D18">
              <w:rPr>
                <w:szCs w:val="20"/>
              </w:rPr>
              <w:t>Outlines how media narratives are constructed in a selected media form.</w:t>
            </w:r>
          </w:p>
        </w:tc>
        <w:tc>
          <w:tcPr>
            <w:tcW w:w="2186" w:type="dxa"/>
          </w:tcPr>
          <w:p w14:paraId="139C341B" w14:textId="7745A0C5" w:rsidR="0096604F" w:rsidRPr="007D7D18" w:rsidRDefault="0096604F" w:rsidP="00C81219">
            <w:pPr>
              <w:pStyle w:val="VCAAtablecondensed"/>
              <w:rPr>
                <w:szCs w:val="20"/>
              </w:rPr>
            </w:pPr>
            <w:r w:rsidRPr="00066ACD">
              <w:rPr>
                <w:szCs w:val="20"/>
                <w:shd w:val="clear" w:color="auto" w:fill="FFFFFF" w:themeFill="background1"/>
              </w:rPr>
              <w:t>Describes</w:t>
            </w:r>
            <w:r w:rsidRPr="007D7D18">
              <w:rPr>
                <w:szCs w:val="20"/>
              </w:rPr>
              <w:t xml:space="preserve"> how media narratives are constructed in a selected media form. </w:t>
            </w:r>
          </w:p>
        </w:tc>
        <w:tc>
          <w:tcPr>
            <w:tcW w:w="2186" w:type="dxa"/>
          </w:tcPr>
          <w:p w14:paraId="6A87B052" w14:textId="1D19B943" w:rsidR="0096604F" w:rsidRPr="007D7D18" w:rsidRDefault="0096604F" w:rsidP="00C81219">
            <w:pPr>
              <w:pStyle w:val="VCAAtablecondensed"/>
              <w:rPr>
                <w:szCs w:val="20"/>
              </w:rPr>
            </w:pPr>
            <w:r w:rsidRPr="007D7D18">
              <w:rPr>
                <w:szCs w:val="20"/>
              </w:rPr>
              <w:t xml:space="preserve">Discusses how media narratives are constructed in a selected media form. </w:t>
            </w:r>
          </w:p>
        </w:tc>
        <w:tc>
          <w:tcPr>
            <w:tcW w:w="2186" w:type="dxa"/>
          </w:tcPr>
          <w:p w14:paraId="43F33555" w14:textId="4B405E7D" w:rsidR="0096604F" w:rsidRPr="007D7D18" w:rsidRDefault="0096604F" w:rsidP="00C81219">
            <w:pPr>
              <w:pStyle w:val="VCAAtablecondensed"/>
              <w:rPr>
                <w:szCs w:val="20"/>
              </w:rPr>
            </w:pPr>
            <w:r w:rsidRPr="007D7D18">
              <w:rPr>
                <w:szCs w:val="20"/>
              </w:rPr>
              <w:t xml:space="preserve">Analyses how media narratives are constructed in a selected media form. </w:t>
            </w:r>
          </w:p>
        </w:tc>
      </w:tr>
      <w:tr w:rsidR="0096604F" w:rsidRPr="00E56006" w14:paraId="4ED824A9" w14:textId="77777777" w:rsidTr="00326A09">
        <w:tc>
          <w:tcPr>
            <w:tcW w:w="1962" w:type="dxa"/>
            <w:vMerge/>
            <w:shd w:val="clear" w:color="auto" w:fill="auto"/>
          </w:tcPr>
          <w:p w14:paraId="216DF762" w14:textId="77777777" w:rsidR="0096604F" w:rsidRPr="00451F67" w:rsidRDefault="0096604F" w:rsidP="00B61AEE">
            <w:pPr>
              <w:pStyle w:val="VCAAtablecondensedbullet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1DDFBC21" w14:textId="48BAA287" w:rsidR="0096604F" w:rsidRPr="007D7D18" w:rsidRDefault="0096604F" w:rsidP="00C81219">
            <w:pPr>
              <w:pStyle w:val="VCAAtablecondensedbullet"/>
              <w:rPr>
                <w:szCs w:val="20"/>
              </w:rPr>
            </w:pPr>
            <w:r w:rsidRPr="007D7D18">
              <w:rPr>
                <w:szCs w:val="20"/>
              </w:rPr>
              <w:t>discuss how media narratives are constructed, consumed and read by audiences</w:t>
            </w:r>
          </w:p>
        </w:tc>
        <w:tc>
          <w:tcPr>
            <w:tcW w:w="2186" w:type="dxa"/>
            <w:shd w:val="clear" w:color="auto" w:fill="auto"/>
          </w:tcPr>
          <w:p w14:paraId="413D9F33" w14:textId="4B412971" w:rsidR="0096604F" w:rsidRPr="007D7D18" w:rsidRDefault="0096604F" w:rsidP="00C81219">
            <w:pPr>
              <w:pStyle w:val="VCAAtablecondensed"/>
              <w:rPr>
                <w:szCs w:val="20"/>
              </w:rPr>
            </w:pPr>
            <w:r w:rsidRPr="007D7D18">
              <w:rPr>
                <w:szCs w:val="20"/>
              </w:rPr>
              <w:t>Identifies the ways audiences consume and read media narratives</w:t>
            </w:r>
          </w:p>
        </w:tc>
        <w:tc>
          <w:tcPr>
            <w:tcW w:w="2186" w:type="dxa"/>
          </w:tcPr>
          <w:p w14:paraId="74113573" w14:textId="7DCE4B41" w:rsidR="0096604F" w:rsidRPr="007D7D18" w:rsidRDefault="0096604F" w:rsidP="00C81219">
            <w:pPr>
              <w:pStyle w:val="VCAAtablecondensed"/>
              <w:rPr>
                <w:szCs w:val="20"/>
              </w:rPr>
            </w:pPr>
            <w:r w:rsidRPr="007D7D18">
              <w:rPr>
                <w:szCs w:val="20"/>
              </w:rPr>
              <w:t>Outlines the ways audiences consume and read media narratives.</w:t>
            </w:r>
          </w:p>
        </w:tc>
        <w:tc>
          <w:tcPr>
            <w:tcW w:w="2186" w:type="dxa"/>
          </w:tcPr>
          <w:p w14:paraId="533C7962" w14:textId="4DA083FF" w:rsidR="0096604F" w:rsidRPr="007D7D18" w:rsidRDefault="0096604F" w:rsidP="00C81219">
            <w:pPr>
              <w:pStyle w:val="VCAAtablecondensed"/>
              <w:rPr>
                <w:szCs w:val="20"/>
              </w:rPr>
            </w:pPr>
            <w:r w:rsidRPr="007D7D18">
              <w:rPr>
                <w:szCs w:val="20"/>
              </w:rPr>
              <w:t>Defines the ways audiences consume and read media narratives.</w:t>
            </w:r>
          </w:p>
        </w:tc>
        <w:tc>
          <w:tcPr>
            <w:tcW w:w="2186" w:type="dxa"/>
          </w:tcPr>
          <w:p w14:paraId="52098123" w14:textId="68E5A965" w:rsidR="0096604F" w:rsidRPr="007D7D18" w:rsidRDefault="0096604F" w:rsidP="00C81219">
            <w:pPr>
              <w:pStyle w:val="VCAAtablecondensed"/>
              <w:rPr>
                <w:szCs w:val="20"/>
              </w:rPr>
            </w:pPr>
            <w:r w:rsidRPr="00066ACD">
              <w:rPr>
                <w:szCs w:val="20"/>
                <w:shd w:val="clear" w:color="auto" w:fill="FFFFFF" w:themeFill="background1"/>
              </w:rPr>
              <w:t xml:space="preserve">Describes </w:t>
            </w:r>
            <w:r w:rsidRPr="00066ACD">
              <w:rPr>
                <w:szCs w:val="20"/>
              </w:rPr>
              <w:t xml:space="preserve">the </w:t>
            </w:r>
            <w:r w:rsidRPr="007D7D18">
              <w:rPr>
                <w:szCs w:val="20"/>
              </w:rPr>
              <w:t>ways audiences consume and read media narratives</w:t>
            </w:r>
          </w:p>
        </w:tc>
        <w:tc>
          <w:tcPr>
            <w:tcW w:w="2186" w:type="dxa"/>
          </w:tcPr>
          <w:p w14:paraId="348B0B79" w14:textId="7F75B1BB" w:rsidR="0096604F" w:rsidRPr="007D7D18" w:rsidRDefault="0096604F" w:rsidP="00C81219">
            <w:pPr>
              <w:pStyle w:val="VCAAtablecondensed"/>
              <w:rPr>
                <w:szCs w:val="20"/>
              </w:rPr>
            </w:pPr>
            <w:r w:rsidRPr="007D7D18">
              <w:rPr>
                <w:szCs w:val="20"/>
              </w:rPr>
              <w:t>Discusses the ways audiences consume and read media narratives</w:t>
            </w:r>
          </w:p>
        </w:tc>
      </w:tr>
      <w:tr w:rsidR="0096604F" w:rsidRPr="00E56006" w14:paraId="4CAC7113" w14:textId="77777777" w:rsidTr="00326A09">
        <w:tc>
          <w:tcPr>
            <w:tcW w:w="1962" w:type="dxa"/>
            <w:vMerge/>
            <w:shd w:val="clear" w:color="auto" w:fill="auto"/>
          </w:tcPr>
          <w:p w14:paraId="5503431B" w14:textId="77777777" w:rsidR="0096604F" w:rsidRPr="00451F67" w:rsidRDefault="0096604F" w:rsidP="00B61AEE">
            <w:pPr>
              <w:pStyle w:val="VCAAtablecondensedbullet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7734001D" w14:textId="496070D4" w:rsidR="00E416BD" w:rsidRPr="007D7D18" w:rsidRDefault="0096604F" w:rsidP="00E416BD">
            <w:pPr>
              <w:pStyle w:val="VCAAtablecondensedbullet"/>
              <w:rPr>
                <w:szCs w:val="20"/>
              </w:rPr>
            </w:pPr>
            <w:r w:rsidRPr="007D7D18">
              <w:rPr>
                <w:szCs w:val="20"/>
              </w:rPr>
              <w:t xml:space="preserve">analyse the relationship between and the function of codes and narrative conventions to convey meaning </w:t>
            </w:r>
            <w:r w:rsidRPr="007D7D18">
              <w:rPr>
                <w:szCs w:val="20"/>
              </w:rPr>
              <w:lastRenderedPageBreak/>
              <w:t>in selected media forms</w:t>
            </w:r>
          </w:p>
        </w:tc>
        <w:tc>
          <w:tcPr>
            <w:tcW w:w="2186" w:type="dxa"/>
            <w:shd w:val="clear" w:color="auto" w:fill="auto"/>
          </w:tcPr>
          <w:p w14:paraId="19306841" w14:textId="2B40FCEE" w:rsidR="0096604F" w:rsidRPr="007D7D18" w:rsidRDefault="0096604F" w:rsidP="00C81219">
            <w:pPr>
              <w:pStyle w:val="VCAAtablecondensed"/>
              <w:rPr>
                <w:szCs w:val="20"/>
              </w:rPr>
            </w:pPr>
            <w:r w:rsidRPr="007D7D18">
              <w:rPr>
                <w:szCs w:val="20"/>
              </w:rPr>
              <w:lastRenderedPageBreak/>
              <w:t>Identifies the function and relationship of codes and narrative conventions used to convey meaning in a selected media form</w:t>
            </w:r>
          </w:p>
        </w:tc>
        <w:tc>
          <w:tcPr>
            <w:tcW w:w="2186" w:type="dxa"/>
          </w:tcPr>
          <w:p w14:paraId="711C36FD" w14:textId="47237623" w:rsidR="0096604F" w:rsidRPr="007D7D18" w:rsidRDefault="0096604F" w:rsidP="00C81219">
            <w:pPr>
              <w:pStyle w:val="VCAAtablecondensed"/>
              <w:rPr>
                <w:szCs w:val="20"/>
              </w:rPr>
            </w:pPr>
            <w:r w:rsidRPr="007D7D18">
              <w:rPr>
                <w:szCs w:val="20"/>
              </w:rPr>
              <w:t>Outlines the function and relationship of codes and narrative conventions used to convey meaning in a selected media form</w:t>
            </w:r>
          </w:p>
        </w:tc>
        <w:tc>
          <w:tcPr>
            <w:tcW w:w="2186" w:type="dxa"/>
          </w:tcPr>
          <w:p w14:paraId="62767CA6" w14:textId="2BCF7A2D" w:rsidR="0096604F" w:rsidRPr="007D7D18" w:rsidRDefault="0096604F" w:rsidP="00C81219">
            <w:pPr>
              <w:pStyle w:val="VCAAtablecondensed"/>
              <w:rPr>
                <w:szCs w:val="20"/>
              </w:rPr>
            </w:pPr>
            <w:r w:rsidRPr="007D7D18">
              <w:rPr>
                <w:szCs w:val="20"/>
              </w:rPr>
              <w:t>Defines the relationship between and function of codes and narrative conventions used to convey meaning in a specified media form</w:t>
            </w:r>
          </w:p>
        </w:tc>
        <w:tc>
          <w:tcPr>
            <w:tcW w:w="2186" w:type="dxa"/>
          </w:tcPr>
          <w:p w14:paraId="7698C624" w14:textId="1B23D1A7" w:rsidR="0096604F" w:rsidRPr="007D7D18" w:rsidRDefault="0096604F" w:rsidP="00C81219">
            <w:pPr>
              <w:pStyle w:val="VCAAtablecondensed"/>
              <w:rPr>
                <w:szCs w:val="20"/>
              </w:rPr>
            </w:pPr>
            <w:r w:rsidRPr="007D7D18">
              <w:rPr>
                <w:szCs w:val="20"/>
              </w:rPr>
              <w:t xml:space="preserve">Examines the relationship between and function of codes and narrative conventions used to convey meaning in a specified media form. </w:t>
            </w:r>
          </w:p>
        </w:tc>
        <w:tc>
          <w:tcPr>
            <w:tcW w:w="2186" w:type="dxa"/>
          </w:tcPr>
          <w:p w14:paraId="282AC1A0" w14:textId="61304858" w:rsidR="0096604F" w:rsidRPr="007D7D18" w:rsidRDefault="0096604F" w:rsidP="00C81219">
            <w:pPr>
              <w:pStyle w:val="VCAAtablecondensed"/>
              <w:rPr>
                <w:szCs w:val="20"/>
              </w:rPr>
            </w:pPr>
            <w:r w:rsidRPr="007D7D18">
              <w:rPr>
                <w:szCs w:val="20"/>
              </w:rPr>
              <w:t xml:space="preserve">Analyses the relationship between and the function of codes and narrative conventions to convey meaning in selected media forms. </w:t>
            </w:r>
          </w:p>
        </w:tc>
      </w:tr>
    </w:tbl>
    <w:p w14:paraId="5CBC2B23" w14:textId="77777777" w:rsidR="00326A09" w:rsidRDefault="00326A09">
      <w:pPr>
        <w:sectPr w:rsidR="00326A09" w:rsidSect="00326A09">
          <w:type w:val="continuous"/>
          <w:pgSz w:w="16840" w:h="11907" w:orient="landscape" w:code="9"/>
          <w:pgMar w:top="1442" w:right="567" w:bottom="1116" w:left="1418" w:header="283" w:footer="156" w:gutter="0"/>
          <w:cols w:space="708"/>
          <w:titlePg/>
          <w:docGrid w:linePitch="360"/>
        </w:sectPr>
      </w:pPr>
    </w:p>
    <w:p w14:paraId="22B44DC5" w14:textId="7A184B24" w:rsidR="00E416BD" w:rsidRDefault="00E416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5"/>
      </w:tblGrid>
      <w:tr w:rsidR="00326A09" w:rsidRPr="00242AC0" w14:paraId="1E208F43" w14:textId="77777777" w:rsidTr="00D74BA3">
        <w:tc>
          <w:tcPr>
            <w:tcW w:w="15412" w:type="dxa"/>
            <w:shd w:val="clear" w:color="auto" w:fill="0F7EB4"/>
          </w:tcPr>
          <w:p w14:paraId="6C763E02" w14:textId="77777777" w:rsidR="00326A09" w:rsidRPr="004A4C31" w:rsidRDefault="00326A09" w:rsidP="00D74BA3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Media</w:t>
            </w:r>
          </w:p>
          <w:p w14:paraId="0F35CDB0" w14:textId="77777777" w:rsidR="00326A09" w:rsidRPr="00242AC0" w:rsidRDefault="00326A09" w:rsidP="00D74BA3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326A09" w:rsidRPr="00242AC0" w14:paraId="3896C5F2" w14:textId="77777777" w:rsidTr="00D74BA3">
        <w:tc>
          <w:tcPr>
            <w:tcW w:w="15412" w:type="dxa"/>
            <w:tcBorders>
              <w:bottom w:val="single" w:sz="4" w:space="0" w:color="auto"/>
            </w:tcBorders>
          </w:tcPr>
          <w:p w14:paraId="6224CB43" w14:textId="77777777" w:rsidR="00326A09" w:rsidRPr="00242AC0" w:rsidRDefault="00326A09" w:rsidP="00D74BA3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</w:tbl>
    <w:p w14:paraId="33AFA19D" w14:textId="77777777" w:rsidR="00E416BD" w:rsidRDefault="00E416BD" w:rsidP="00326A09">
      <w:pPr>
        <w:spacing w:after="0" w:line="240" w:lineRule="auto"/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962"/>
        <w:gridCol w:w="2152"/>
        <w:gridCol w:w="2153"/>
        <w:gridCol w:w="2153"/>
        <w:gridCol w:w="2153"/>
        <w:gridCol w:w="2153"/>
        <w:gridCol w:w="2153"/>
      </w:tblGrid>
      <w:tr w:rsidR="00E416BD" w:rsidRPr="00E56006" w14:paraId="30175FF7" w14:textId="77777777" w:rsidTr="00326A09">
        <w:tc>
          <w:tcPr>
            <w:tcW w:w="1962" w:type="dxa"/>
            <w:vMerge w:val="restart"/>
            <w:shd w:val="clear" w:color="auto" w:fill="auto"/>
            <w:vAlign w:val="center"/>
          </w:tcPr>
          <w:p w14:paraId="0E11556A" w14:textId="77777777" w:rsidR="00326A09" w:rsidRDefault="00326A09" w:rsidP="006926BF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  <w:r>
              <w:rPr>
                <w:b/>
                <w:bCs/>
                <w:sz w:val="18"/>
                <w:szCs w:val="18"/>
                <w:lang w:val="en-AU"/>
              </w:rPr>
              <w:t>Continued</w:t>
            </w:r>
          </w:p>
          <w:p w14:paraId="3E5183A4" w14:textId="4CC71F87" w:rsidR="006926BF" w:rsidRPr="00451F67" w:rsidRDefault="006926BF" w:rsidP="006926BF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  <w:r w:rsidRPr="00451F67">
              <w:rPr>
                <w:b/>
                <w:bCs/>
                <w:sz w:val="18"/>
                <w:szCs w:val="18"/>
                <w:lang w:val="en-AU"/>
              </w:rPr>
              <w:t xml:space="preserve">Unit 3 </w:t>
            </w:r>
          </w:p>
          <w:p w14:paraId="58341174" w14:textId="77777777" w:rsidR="006926BF" w:rsidRPr="00451F67" w:rsidRDefault="006926BF" w:rsidP="006926BF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  <w:r w:rsidRPr="00451F67">
              <w:rPr>
                <w:b/>
                <w:bCs/>
                <w:sz w:val="18"/>
                <w:szCs w:val="18"/>
                <w:lang w:val="en-AU"/>
              </w:rPr>
              <w:t>Outcome 1</w:t>
            </w:r>
          </w:p>
          <w:p w14:paraId="608E780A" w14:textId="77777777" w:rsidR="006926BF" w:rsidRPr="0096604F" w:rsidRDefault="006926BF" w:rsidP="006926BF">
            <w:pPr>
              <w:pStyle w:val="VCAAtablecondensed"/>
            </w:pPr>
            <w:proofErr w:type="spellStart"/>
            <w:r w:rsidRPr="0096604F">
              <w:t>Analyse</w:t>
            </w:r>
            <w:proofErr w:type="spellEnd"/>
            <w:r w:rsidRPr="0096604F">
              <w:t xml:space="preserve"> the construction of media narratives; discuss audience engagement, consumption and reading of narratives; and </w:t>
            </w:r>
            <w:proofErr w:type="spellStart"/>
            <w:r w:rsidRPr="0096604F">
              <w:t>analyse</w:t>
            </w:r>
            <w:proofErr w:type="spellEnd"/>
            <w:r w:rsidRPr="0096604F">
              <w:t xml:space="preserve"> the relationship between narratives and the contexts in which they are produced.</w:t>
            </w:r>
          </w:p>
          <w:p w14:paraId="295F55AC" w14:textId="77777777" w:rsidR="00E416BD" w:rsidRPr="00451F67" w:rsidRDefault="00E416BD" w:rsidP="006926BF">
            <w:pPr>
              <w:pStyle w:val="VCAAtablecondensedbullet"/>
              <w:numPr>
                <w:ilvl w:val="0"/>
                <w:numId w:val="0"/>
              </w:numPr>
              <w:ind w:left="425" w:hanging="425"/>
              <w:rPr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14:paraId="496674CF" w14:textId="01A840FA" w:rsidR="00E416BD" w:rsidRPr="00E416BD" w:rsidRDefault="00E416BD" w:rsidP="00E416BD">
            <w:pPr>
              <w:pStyle w:val="VCAAtablecondensedbullet"/>
              <w:numPr>
                <w:ilvl w:val="0"/>
                <w:numId w:val="0"/>
              </w:numPr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Key Skills</w:t>
            </w:r>
          </w:p>
        </w:tc>
        <w:tc>
          <w:tcPr>
            <w:tcW w:w="2153" w:type="dxa"/>
            <w:shd w:val="clear" w:color="auto" w:fill="auto"/>
          </w:tcPr>
          <w:p w14:paraId="7A9C146B" w14:textId="61B2A69B" w:rsidR="00E416BD" w:rsidRPr="00E416BD" w:rsidRDefault="00E416BD" w:rsidP="00C81219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Very Low</w:t>
            </w:r>
          </w:p>
        </w:tc>
        <w:tc>
          <w:tcPr>
            <w:tcW w:w="2153" w:type="dxa"/>
          </w:tcPr>
          <w:p w14:paraId="50C84A4D" w14:textId="09C986A3" w:rsidR="00E416BD" w:rsidRPr="00E416BD" w:rsidRDefault="00E416BD" w:rsidP="00C81219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Low</w:t>
            </w:r>
          </w:p>
        </w:tc>
        <w:tc>
          <w:tcPr>
            <w:tcW w:w="2153" w:type="dxa"/>
          </w:tcPr>
          <w:p w14:paraId="2ED74883" w14:textId="31E80660" w:rsidR="00E416BD" w:rsidRPr="00E416BD" w:rsidRDefault="00E416BD" w:rsidP="00C81219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Medium</w:t>
            </w:r>
          </w:p>
        </w:tc>
        <w:tc>
          <w:tcPr>
            <w:tcW w:w="2153" w:type="dxa"/>
          </w:tcPr>
          <w:p w14:paraId="14058995" w14:textId="416E2CBB" w:rsidR="00E416BD" w:rsidRPr="00E416BD" w:rsidRDefault="00E416BD" w:rsidP="00C81219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High</w:t>
            </w:r>
          </w:p>
        </w:tc>
        <w:tc>
          <w:tcPr>
            <w:tcW w:w="2153" w:type="dxa"/>
          </w:tcPr>
          <w:p w14:paraId="337BD140" w14:textId="3AF27515" w:rsidR="00E416BD" w:rsidRPr="00E416BD" w:rsidRDefault="00E416BD" w:rsidP="00C81219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Very High</w:t>
            </w:r>
          </w:p>
        </w:tc>
      </w:tr>
      <w:tr w:rsidR="0096604F" w:rsidRPr="00E56006" w14:paraId="525FCACF" w14:textId="77777777" w:rsidTr="00326A09">
        <w:trPr>
          <w:cantSplit/>
        </w:trPr>
        <w:tc>
          <w:tcPr>
            <w:tcW w:w="1962" w:type="dxa"/>
            <w:vMerge/>
            <w:shd w:val="clear" w:color="auto" w:fill="auto"/>
          </w:tcPr>
          <w:p w14:paraId="0E7AC211" w14:textId="77777777" w:rsidR="0096604F" w:rsidRPr="00451F67" w:rsidRDefault="0096604F" w:rsidP="00B61AEE">
            <w:pPr>
              <w:pStyle w:val="VCAAtablecondensedbullet"/>
              <w:rPr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14:paraId="7CC7DA18" w14:textId="320A4F2B" w:rsidR="0096604F" w:rsidRPr="00E416BD" w:rsidRDefault="0096604F" w:rsidP="00C81219">
            <w:pPr>
              <w:pStyle w:val="VCAAtablecondensedbullet"/>
              <w:rPr>
                <w:szCs w:val="20"/>
              </w:rPr>
            </w:pPr>
            <w:r w:rsidRPr="00E416BD">
              <w:rPr>
                <w:szCs w:val="20"/>
              </w:rPr>
              <w:t>explain the relationship between media narratives and the contexts in which they were produced</w:t>
            </w:r>
          </w:p>
        </w:tc>
        <w:tc>
          <w:tcPr>
            <w:tcW w:w="2153" w:type="dxa"/>
            <w:shd w:val="clear" w:color="auto" w:fill="auto"/>
          </w:tcPr>
          <w:p w14:paraId="730D31A9" w14:textId="20F54795" w:rsidR="0096604F" w:rsidRPr="00E416BD" w:rsidRDefault="0096604F" w:rsidP="00C81219">
            <w:pPr>
              <w:pStyle w:val="VCAAtablecondensed"/>
              <w:rPr>
                <w:szCs w:val="20"/>
              </w:rPr>
            </w:pPr>
            <w:r w:rsidRPr="00E416BD">
              <w:rPr>
                <w:szCs w:val="20"/>
              </w:rPr>
              <w:t xml:space="preserve">Identifies the relationship between a media narrative and the context in which it was produced. </w:t>
            </w:r>
          </w:p>
        </w:tc>
        <w:tc>
          <w:tcPr>
            <w:tcW w:w="2153" w:type="dxa"/>
          </w:tcPr>
          <w:p w14:paraId="5C372098" w14:textId="1EBBD0D7" w:rsidR="0096604F" w:rsidRPr="00E416BD" w:rsidRDefault="0096604F" w:rsidP="00C81219">
            <w:pPr>
              <w:pStyle w:val="VCAAtablecondensed"/>
              <w:rPr>
                <w:szCs w:val="20"/>
              </w:rPr>
            </w:pPr>
            <w:r w:rsidRPr="00E416BD">
              <w:rPr>
                <w:szCs w:val="20"/>
              </w:rPr>
              <w:t>Outlines the relationship between a media narrative and the context in which it was produced.</w:t>
            </w:r>
          </w:p>
        </w:tc>
        <w:tc>
          <w:tcPr>
            <w:tcW w:w="2153" w:type="dxa"/>
          </w:tcPr>
          <w:p w14:paraId="49EA5F54" w14:textId="01C868B5" w:rsidR="0096604F" w:rsidRPr="00E416BD" w:rsidRDefault="0096604F" w:rsidP="00C81219">
            <w:pPr>
              <w:pStyle w:val="VCAAtablecondensed"/>
              <w:rPr>
                <w:szCs w:val="20"/>
              </w:rPr>
            </w:pPr>
            <w:r w:rsidRPr="00066ACD">
              <w:rPr>
                <w:szCs w:val="20"/>
                <w:shd w:val="clear" w:color="auto" w:fill="FFFFFF" w:themeFill="background1"/>
              </w:rPr>
              <w:t>Describes the</w:t>
            </w:r>
            <w:r w:rsidRPr="00E416BD">
              <w:rPr>
                <w:szCs w:val="20"/>
              </w:rPr>
              <w:t xml:space="preserve"> relationship between a media narrative and the context in which it was produced.</w:t>
            </w:r>
          </w:p>
        </w:tc>
        <w:tc>
          <w:tcPr>
            <w:tcW w:w="2153" w:type="dxa"/>
          </w:tcPr>
          <w:p w14:paraId="3F57F9E0" w14:textId="1A81E8A2" w:rsidR="0096604F" w:rsidRPr="00E416BD" w:rsidRDefault="0096604F" w:rsidP="00C81219">
            <w:pPr>
              <w:pStyle w:val="VCAAtablecondensed"/>
              <w:rPr>
                <w:szCs w:val="20"/>
              </w:rPr>
            </w:pPr>
            <w:r w:rsidRPr="00E416BD">
              <w:rPr>
                <w:szCs w:val="20"/>
              </w:rPr>
              <w:t>Analyses the relationship between a media narrative and the context in which it was produced.</w:t>
            </w:r>
          </w:p>
        </w:tc>
        <w:tc>
          <w:tcPr>
            <w:tcW w:w="2153" w:type="dxa"/>
          </w:tcPr>
          <w:p w14:paraId="04864CDA" w14:textId="1C66531D" w:rsidR="0096604F" w:rsidRPr="00E416BD" w:rsidRDefault="0096604F" w:rsidP="00C81219">
            <w:pPr>
              <w:pStyle w:val="VCAAtablecondensed"/>
              <w:rPr>
                <w:szCs w:val="20"/>
              </w:rPr>
            </w:pPr>
            <w:r w:rsidRPr="00E416BD">
              <w:rPr>
                <w:szCs w:val="20"/>
              </w:rPr>
              <w:t>Explains the relationship between a media narrative and the context in which it was produced.</w:t>
            </w:r>
          </w:p>
        </w:tc>
      </w:tr>
      <w:tr w:rsidR="0096604F" w:rsidRPr="00E56006" w14:paraId="31367B70" w14:textId="77777777" w:rsidTr="00326A09">
        <w:tc>
          <w:tcPr>
            <w:tcW w:w="1962" w:type="dxa"/>
            <w:vMerge/>
            <w:shd w:val="clear" w:color="auto" w:fill="auto"/>
          </w:tcPr>
          <w:p w14:paraId="3FF45605" w14:textId="77777777" w:rsidR="0096604F" w:rsidRPr="00451F67" w:rsidRDefault="0096604F" w:rsidP="00B61AEE">
            <w:pPr>
              <w:pStyle w:val="VCAAtablecondensedbullet"/>
              <w:rPr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14:paraId="115BB4CB" w14:textId="3C65BEC1" w:rsidR="0096604F" w:rsidRPr="00E416BD" w:rsidRDefault="0096604F" w:rsidP="00C81219">
            <w:pPr>
              <w:pStyle w:val="VCAAtablecondensedbullet"/>
              <w:rPr>
                <w:szCs w:val="20"/>
              </w:rPr>
            </w:pPr>
            <w:r w:rsidRPr="00E416BD">
              <w:rPr>
                <w:szCs w:val="20"/>
              </w:rPr>
              <w:t>discuss the construction of representations in media narratives and how they reflect or challenge views and values of a specific context</w:t>
            </w:r>
          </w:p>
        </w:tc>
        <w:tc>
          <w:tcPr>
            <w:tcW w:w="2153" w:type="dxa"/>
            <w:shd w:val="clear" w:color="auto" w:fill="auto"/>
          </w:tcPr>
          <w:p w14:paraId="3619D11D" w14:textId="1A06C90D" w:rsidR="0096604F" w:rsidRPr="00E416BD" w:rsidRDefault="0096604F" w:rsidP="00C81219">
            <w:pPr>
              <w:pStyle w:val="VCAAtablecondensed"/>
              <w:rPr>
                <w:szCs w:val="20"/>
              </w:rPr>
            </w:pPr>
            <w:r w:rsidRPr="00E416BD">
              <w:rPr>
                <w:szCs w:val="20"/>
              </w:rPr>
              <w:t>Identifies how the construction of a media narrative can reflect or challenge the views and values of its context.</w:t>
            </w:r>
          </w:p>
        </w:tc>
        <w:tc>
          <w:tcPr>
            <w:tcW w:w="2153" w:type="dxa"/>
          </w:tcPr>
          <w:p w14:paraId="17780993" w14:textId="6E652DA5" w:rsidR="0096604F" w:rsidRPr="00E416BD" w:rsidRDefault="0096604F" w:rsidP="00C81219">
            <w:pPr>
              <w:pStyle w:val="VCAAtablecondensed"/>
              <w:rPr>
                <w:szCs w:val="20"/>
              </w:rPr>
            </w:pPr>
            <w:r w:rsidRPr="00E416BD">
              <w:rPr>
                <w:szCs w:val="20"/>
              </w:rPr>
              <w:t>Outlines how the construction of a media narrative can reflect or challenge the views and values of its context.</w:t>
            </w:r>
          </w:p>
        </w:tc>
        <w:tc>
          <w:tcPr>
            <w:tcW w:w="2153" w:type="dxa"/>
          </w:tcPr>
          <w:p w14:paraId="7313FD2E" w14:textId="32C91A61" w:rsidR="0096604F" w:rsidRPr="00E416BD" w:rsidRDefault="0096604F" w:rsidP="00C81219">
            <w:pPr>
              <w:pStyle w:val="VCAAtablecondensed"/>
              <w:rPr>
                <w:szCs w:val="20"/>
              </w:rPr>
            </w:pPr>
            <w:r w:rsidRPr="00E416BD">
              <w:rPr>
                <w:szCs w:val="20"/>
              </w:rPr>
              <w:t>Defines how the construction of a media narrative can reflect or challenge the views and values of its context.</w:t>
            </w:r>
          </w:p>
        </w:tc>
        <w:tc>
          <w:tcPr>
            <w:tcW w:w="2153" w:type="dxa"/>
          </w:tcPr>
          <w:p w14:paraId="60E4B110" w14:textId="37B7D042" w:rsidR="0096604F" w:rsidRPr="00E416BD" w:rsidRDefault="0096604F" w:rsidP="00C81219">
            <w:pPr>
              <w:pStyle w:val="VCAAtablecondensed"/>
              <w:rPr>
                <w:szCs w:val="20"/>
              </w:rPr>
            </w:pPr>
            <w:r w:rsidRPr="00066ACD">
              <w:rPr>
                <w:szCs w:val="20"/>
                <w:shd w:val="clear" w:color="auto" w:fill="FFFFFF" w:themeFill="background1"/>
              </w:rPr>
              <w:t xml:space="preserve">Describes </w:t>
            </w:r>
            <w:r w:rsidRPr="00E416BD">
              <w:rPr>
                <w:szCs w:val="20"/>
              </w:rPr>
              <w:t>how the construction of a media narrative can reflect or challenge the views and values of its context.</w:t>
            </w:r>
          </w:p>
        </w:tc>
        <w:tc>
          <w:tcPr>
            <w:tcW w:w="2153" w:type="dxa"/>
          </w:tcPr>
          <w:p w14:paraId="1CB65A95" w14:textId="1C8F37F5" w:rsidR="0096604F" w:rsidRPr="00E416BD" w:rsidRDefault="0096604F" w:rsidP="00C81219">
            <w:pPr>
              <w:pStyle w:val="VCAAtablecondensed"/>
              <w:rPr>
                <w:szCs w:val="20"/>
              </w:rPr>
            </w:pPr>
            <w:r w:rsidRPr="00E416BD">
              <w:rPr>
                <w:szCs w:val="20"/>
              </w:rPr>
              <w:t xml:space="preserve">Discusses how the construction of a media narrative can reflect or challenge the views and values of its context. </w:t>
            </w:r>
          </w:p>
        </w:tc>
      </w:tr>
      <w:tr w:rsidR="0096604F" w:rsidRPr="00E56006" w14:paraId="0990266D" w14:textId="77777777" w:rsidTr="00326A09">
        <w:tc>
          <w:tcPr>
            <w:tcW w:w="1962" w:type="dxa"/>
            <w:vMerge/>
            <w:shd w:val="clear" w:color="auto" w:fill="auto"/>
          </w:tcPr>
          <w:p w14:paraId="122A46E4" w14:textId="77777777" w:rsidR="0096604F" w:rsidRPr="00451F67" w:rsidRDefault="0096604F" w:rsidP="00B61AEE">
            <w:pPr>
              <w:pStyle w:val="VCAAtablecondensedbullet"/>
              <w:numPr>
                <w:ilvl w:val="0"/>
                <w:numId w:val="0"/>
              </w:numPr>
              <w:ind w:left="425"/>
              <w:rPr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14:paraId="017490ED" w14:textId="715ACA3D" w:rsidR="0096604F" w:rsidRPr="00E416BD" w:rsidRDefault="0096604F" w:rsidP="00C81219">
            <w:pPr>
              <w:pStyle w:val="VCAAtablecondensedbullet"/>
              <w:rPr>
                <w:szCs w:val="20"/>
              </w:rPr>
            </w:pPr>
            <w:r w:rsidRPr="00E416BD">
              <w:rPr>
                <w:szCs w:val="20"/>
              </w:rPr>
              <w:t xml:space="preserve">analyse the ways in which audiences from different contexts engage with, consume and </w:t>
            </w:r>
            <w:r w:rsidRPr="00E416BD">
              <w:rPr>
                <w:szCs w:val="20"/>
              </w:rPr>
              <w:lastRenderedPageBreak/>
              <w:t>read media narratives</w:t>
            </w:r>
          </w:p>
        </w:tc>
        <w:tc>
          <w:tcPr>
            <w:tcW w:w="2153" w:type="dxa"/>
            <w:shd w:val="clear" w:color="auto" w:fill="auto"/>
          </w:tcPr>
          <w:p w14:paraId="22E97E66" w14:textId="063384A6" w:rsidR="0096604F" w:rsidRPr="00E416BD" w:rsidRDefault="0096604F" w:rsidP="00C81219">
            <w:pPr>
              <w:pStyle w:val="VCAAtablecondensed"/>
              <w:rPr>
                <w:szCs w:val="20"/>
              </w:rPr>
            </w:pPr>
            <w:r w:rsidRPr="00E416BD">
              <w:rPr>
                <w:szCs w:val="20"/>
              </w:rPr>
              <w:lastRenderedPageBreak/>
              <w:t>Identifies how audiences from different contexts engage with, consume and read media narratives</w:t>
            </w:r>
          </w:p>
        </w:tc>
        <w:tc>
          <w:tcPr>
            <w:tcW w:w="2153" w:type="dxa"/>
          </w:tcPr>
          <w:p w14:paraId="72A2CE84" w14:textId="79B6715D" w:rsidR="0096604F" w:rsidRPr="00E416BD" w:rsidRDefault="0096604F" w:rsidP="00C81219">
            <w:pPr>
              <w:pStyle w:val="VCAAtablecondensed"/>
              <w:rPr>
                <w:szCs w:val="20"/>
              </w:rPr>
            </w:pPr>
            <w:r w:rsidRPr="00E416BD">
              <w:rPr>
                <w:szCs w:val="20"/>
              </w:rPr>
              <w:t>Outlines how audiences from different contexts engage with, consume and read media narratives</w:t>
            </w:r>
          </w:p>
        </w:tc>
        <w:tc>
          <w:tcPr>
            <w:tcW w:w="2153" w:type="dxa"/>
          </w:tcPr>
          <w:p w14:paraId="6AD99862" w14:textId="5308FC17" w:rsidR="0096604F" w:rsidRPr="00E416BD" w:rsidRDefault="0096604F" w:rsidP="00C81219">
            <w:pPr>
              <w:pStyle w:val="VCAAtablecondensed"/>
              <w:rPr>
                <w:szCs w:val="20"/>
              </w:rPr>
            </w:pPr>
            <w:r w:rsidRPr="00066ACD">
              <w:rPr>
                <w:szCs w:val="20"/>
                <w:shd w:val="clear" w:color="auto" w:fill="FFFFFF" w:themeFill="background1"/>
              </w:rPr>
              <w:t>Describes</w:t>
            </w:r>
            <w:r w:rsidRPr="00E416BD">
              <w:rPr>
                <w:szCs w:val="20"/>
              </w:rPr>
              <w:t xml:space="preserve"> how audiences from different contexts engage with, consume and read media narratives</w:t>
            </w:r>
          </w:p>
        </w:tc>
        <w:tc>
          <w:tcPr>
            <w:tcW w:w="2153" w:type="dxa"/>
          </w:tcPr>
          <w:p w14:paraId="38B7E050" w14:textId="48C20BEE" w:rsidR="0096604F" w:rsidRPr="00E416BD" w:rsidRDefault="0096604F" w:rsidP="00C81219">
            <w:pPr>
              <w:pStyle w:val="VCAAtablecondensed"/>
              <w:rPr>
                <w:szCs w:val="20"/>
              </w:rPr>
            </w:pPr>
            <w:r w:rsidRPr="00E416BD">
              <w:rPr>
                <w:szCs w:val="20"/>
              </w:rPr>
              <w:t>Discusses how audiences from different contexts engage with, consume and read media narratives</w:t>
            </w:r>
          </w:p>
        </w:tc>
        <w:tc>
          <w:tcPr>
            <w:tcW w:w="2153" w:type="dxa"/>
          </w:tcPr>
          <w:p w14:paraId="7F26B734" w14:textId="3D62833A" w:rsidR="0096604F" w:rsidRPr="00E416BD" w:rsidRDefault="0096604F" w:rsidP="00C81219">
            <w:pPr>
              <w:pStyle w:val="VCAAtablecondensed"/>
              <w:rPr>
                <w:szCs w:val="20"/>
              </w:rPr>
            </w:pPr>
            <w:r w:rsidRPr="00E416BD">
              <w:rPr>
                <w:szCs w:val="20"/>
              </w:rPr>
              <w:t>Analyses how audiences from different contexts engage with, consume and read media narratives</w:t>
            </w:r>
          </w:p>
        </w:tc>
      </w:tr>
      <w:tr w:rsidR="0096604F" w:rsidRPr="00E56006" w14:paraId="0A7AF4F5" w14:textId="77777777" w:rsidTr="00326A09">
        <w:tc>
          <w:tcPr>
            <w:tcW w:w="1962" w:type="dxa"/>
            <w:vMerge/>
            <w:shd w:val="clear" w:color="auto" w:fill="auto"/>
          </w:tcPr>
          <w:p w14:paraId="5C4F5DFC" w14:textId="77777777" w:rsidR="0096604F" w:rsidRPr="00451F67" w:rsidRDefault="0096604F" w:rsidP="00C81219">
            <w:pPr>
              <w:pStyle w:val="VCAAtablecondensedbullet"/>
              <w:numPr>
                <w:ilvl w:val="0"/>
                <w:numId w:val="0"/>
              </w:numPr>
              <w:ind w:left="425"/>
              <w:rPr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14:paraId="6BD570CC" w14:textId="63B1A20A" w:rsidR="0096604F" w:rsidRPr="00E416BD" w:rsidRDefault="0096604F" w:rsidP="00C81219">
            <w:pPr>
              <w:pStyle w:val="VCAAtablecondensedbullet"/>
              <w:rPr>
                <w:szCs w:val="20"/>
              </w:rPr>
            </w:pPr>
            <w:r w:rsidRPr="00E416BD">
              <w:rPr>
                <w:szCs w:val="20"/>
              </w:rPr>
              <w:t>use appropriate media language</w:t>
            </w:r>
          </w:p>
        </w:tc>
        <w:tc>
          <w:tcPr>
            <w:tcW w:w="2153" w:type="dxa"/>
            <w:shd w:val="clear" w:color="auto" w:fill="auto"/>
          </w:tcPr>
          <w:p w14:paraId="765543A8" w14:textId="55262E16" w:rsidR="0096604F" w:rsidRPr="00E416BD" w:rsidRDefault="0096604F" w:rsidP="00C81219">
            <w:pPr>
              <w:pStyle w:val="VCAAtablecondensed"/>
              <w:rPr>
                <w:szCs w:val="20"/>
              </w:rPr>
            </w:pPr>
            <w:r w:rsidRPr="00E416BD">
              <w:rPr>
                <w:szCs w:val="20"/>
              </w:rPr>
              <w:t xml:space="preserve">Uses media language to </w:t>
            </w:r>
            <w:r w:rsidR="009D1A5B">
              <w:rPr>
                <w:szCs w:val="20"/>
              </w:rPr>
              <w:t xml:space="preserve">identify </w:t>
            </w:r>
            <w:r w:rsidRPr="00E416BD">
              <w:rPr>
                <w:szCs w:val="20"/>
              </w:rPr>
              <w:t>narratives, contexts and audiences</w:t>
            </w:r>
          </w:p>
        </w:tc>
        <w:tc>
          <w:tcPr>
            <w:tcW w:w="2153" w:type="dxa"/>
          </w:tcPr>
          <w:p w14:paraId="4011867B" w14:textId="1C9668BE" w:rsidR="0096604F" w:rsidRPr="00E416BD" w:rsidRDefault="0096604F" w:rsidP="00C81219">
            <w:pPr>
              <w:pStyle w:val="VCAAtablecondensed"/>
              <w:rPr>
                <w:szCs w:val="20"/>
              </w:rPr>
            </w:pPr>
            <w:r w:rsidRPr="00E416BD">
              <w:rPr>
                <w:szCs w:val="20"/>
              </w:rPr>
              <w:t xml:space="preserve">Uses media language to </w:t>
            </w:r>
            <w:r w:rsidR="008D2B1E">
              <w:rPr>
                <w:szCs w:val="20"/>
              </w:rPr>
              <w:t>outline</w:t>
            </w:r>
            <w:r w:rsidRPr="00E416BD">
              <w:rPr>
                <w:szCs w:val="20"/>
              </w:rPr>
              <w:t xml:space="preserve"> narratives, contexts and audiences</w:t>
            </w:r>
          </w:p>
        </w:tc>
        <w:tc>
          <w:tcPr>
            <w:tcW w:w="2153" w:type="dxa"/>
          </w:tcPr>
          <w:p w14:paraId="7B60FFA9" w14:textId="2D4171EC" w:rsidR="0096604F" w:rsidRPr="00E416BD" w:rsidRDefault="0096604F" w:rsidP="00C81219">
            <w:pPr>
              <w:pStyle w:val="VCAAtablecondensed"/>
              <w:rPr>
                <w:szCs w:val="20"/>
              </w:rPr>
            </w:pPr>
            <w:r w:rsidRPr="00E416BD">
              <w:rPr>
                <w:szCs w:val="20"/>
              </w:rPr>
              <w:t>Applies media language to examine narratives, contexts and audiences</w:t>
            </w:r>
          </w:p>
        </w:tc>
        <w:tc>
          <w:tcPr>
            <w:tcW w:w="2153" w:type="dxa"/>
          </w:tcPr>
          <w:p w14:paraId="533CF493" w14:textId="3176367C" w:rsidR="0096604F" w:rsidRPr="00E416BD" w:rsidRDefault="0096604F" w:rsidP="00C81219">
            <w:pPr>
              <w:pStyle w:val="VCAAtablecondensed"/>
              <w:rPr>
                <w:szCs w:val="20"/>
              </w:rPr>
            </w:pPr>
            <w:r w:rsidRPr="00E416BD">
              <w:rPr>
                <w:szCs w:val="20"/>
              </w:rPr>
              <w:t xml:space="preserve">Applies media language to </w:t>
            </w:r>
            <w:proofErr w:type="spellStart"/>
            <w:r w:rsidRPr="00E416BD">
              <w:rPr>
                <w:szCs w:val="20"/>
              </w:rPr>
              <w:t>analyse</w:t>
            </w:r>
            <w:proofErr w:type="spellEnd"/>
            <w:r w:rsidRPr="00E416BD">
              <w:rPr>
                <w:szCs w:val="20"/>
              </w:rPr>
              <w:t xml:space="preserve"> narratives, contexts and audiences</w:t>
            </w:r>
          </w:p>
        </w:tc>
        <w:tc>
          <w:tcPr>
            <w:tcW w:w="2153" w:type="dxa"/>
          </w:tcPr>
          <w:p w14:paraId="647F80BE" w14:textId="290C7547" w:rsidR="0096604F" w:rsidRPr="00E416BD" w:rsidRDefault="0096604F" w:rsidP="00C81219">
            <w:pPr>
              <w:pStyle w:val="VCAAtablecondensed"/>
              <w:rPr>
                <w:szCs w:val="20"/>
              </w:rPr>
            </w:pPr>
            <w:r w:rsidRPr="00E416BD">
              <w:rPr>
                <w:szCs w:val="20"/>
              </w:rPr>
              <w:t>Applies media language to evaluate narratives, contexts and audiences</w:t>
            </w:r>
          </w:p>
        </w:tc>
      </w:tr>
    </w:tbl>
    <w:p w14:paraId="3A1A3B0D" w14:textId="77777777" w:rsidR="00E416BD" w:rsidRDefault="00E416BD" w:rsidP="00E416BD">
      <w:pPr>
        <w:pStyle w:val="VCAAbody"/>
      </w:pPr>
    </w:p>
    <w:p w14:paraId="68D5863F" w14:textId="1F913201" w:rsidR="006078AF" w:rsidRPr="0096604F" w:rsidRDefault="006078AF" w:rsidP="006078AF">
      <w:pPr>
        <w:pStyle w:val="VCAAbody"/>
        <w:rPr>
          <w:b/>
          <w:bCs/>
          <w:sz w:val="18"/>
          <w:szCs w:val="18"/>
          <w:lang w:val="en" w:eastAsia="en-AU"/>
        </w:rPr>
      </w:pPr>
      <w:r w:rsidRPr="0096604F">
        <w:rPr>
          <w:sz w:val="18"/>
          <w:szCs w:val="18"/>
          <w:lang w:val="en" w:eastAsia="en-AU"/>
        </w:rPr>
        <w:t xml:space="preserve">The table below provides an indication of the spread of scores for </w:t>
      </w:r>
      <w:r w:rsidR="00326A09">
        <w:rPr>
          <w:sz w:val="18"/>
          <w:szCs w:val="18"/>
          <w:lang w:val="en" w:eastAsia="en-AU"/>
        </w:rPr>
        <w:t>Unit 3 Outcome 1</w:t>
      </w:r>
    </w:p>
    <w:p w14:paraId="1D2BD108" w14:textId="66862AD4" w:rsidR="007D7D18" w:rsidRDefault="007D7D18" w:rsidP="007D7D18">
      <w:pPr>
        <w:spacing w:after="120"/>
        <w:rPr>
          <w:sz w:val="18"/>
          <w:szCs w:val="18"/>
        </w:rPr>
      </w:pPr>
      <w:r w:rsidRPr="007D0AF8">
        <w:rPr>
          <w:sz w:val="18"/>
          <w:szCs w:val="18"/>
        </w:rPr>
        <w:t xml:space="preserve">KEY to marking scale based on the Outcome contributing </w:t>
      </w:r>
      <w:r>
        <w:rPr>
          <w:sz w:val="18"/>
          <w:szCs w:val="18"/>
        </w:rPr>
        <w:t>4</w:t>
      </w:r>
      <w:r w:rsidRPr="007D0AF8">
        <w:rPr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2381"/>
        <w:gridCol w:w="2382"/>
        <w:gridCol w:w="2381"/>
        <w:gridCol w:w="2382"/>
      </w:tblGrid>
      <w:tr w:rsidR="007D7D18" w14:paraId="72C9EE5B" w14:textId="77777777" w:rsidTr="00B86ABD">
        <w:tc>
          <w:tcPr>
            <w:tcW w:w="2381" w:type="dxa"/>
          </w:tcPr>
          <w:p w14:paraId="46D6D51B" w14:textId="77777777" w:rsidR="007D7D18" w:rsidRPr="0096604F" w:rsidRDefault="007D7D18" w:rsidP="0096604F">
            <w:pPr>
              <w:pStyle w:val="VCAAtablecondensed"/>
              <w:rPr>
                <w:b/>
                <w:bCs/>
                <w:lang w:val="en" w:eastAsia="en-AU"/>
              </w:rPr>
            </w:pPr>
            <w:r w:rsidRPr="0096604F">
              <w:rPr>
                <w:b/>
                <w:bCs/>
                <w:lang w:val="en" w:eastAsia="en-AU"/>
              </w:rPr>
              <w:t>Very Low</w:t>
            </w:r>
          </w:p>
        </w:tc>
        <w:tc>
          <w:tcPr>
            <w:tcW w:w="2381" w:type="dxa"/>
          </w:tcPr>
          <w:p w14:paraId="3ABA3D22" w14:textId="77777777" w:rsidR="007D7D18" w:rsidRPr="0096604F" w:rsidRDefault="007D7D18" w:rsidP="0096604F">
            <w:pPr>
              <w:pStyle w:val="VCAAtablecondensed"/>
              <w:rPr>
                <w:b/>
                <w:bCs/>
                <w:lang w:val="en" w:eastAsia="en-AU"/>
              </w:rPr>
            </w:pPr>
            <w:r w:rsidRPr="0096604F">
              <w:rPr>
                <w:b/>
                <w:bCs/>
                <w:lang w:val="en" w:eastAsia="en-AU"/>
              </w:rPr>
              <w:t>Low</w:t>
            </w:r>
          </w:p>
        </w:tc>
        <w:tc>
          <w:tcPr>
            <w:tcW w:w="2382" w:type="dxa"/>
          </w:tcPr>
          <w:p w14:paraId="15C81067" w14:textId="77777777" w:rsidR="007D7D18" w:rsidRPr="0096604F" w:rsidRDefault="007D7D18" w:rsidP="0096604F">
            <w:pPr>
              <w:pStyle w:val="VCAAtablecondensed"/>
              <w:rPr>
                <w:b/>
                <w:bCs/>
                <w:lang w:val="en" w:eastAsia="en-AU"/>
              </w:rPr>
            </w:pPr>
            <w:r w:rsidRPr="0096604F">
              <w:rPr>
                <w:b/>
                <w:bCs/>
                <w:lang w:val="en" w:eastAsia="en-AU"/>
              </w:rPr>
              <w:t>Medium</w:t>
            </w:r>
          </w:p>
        </w:tc>
        <w:tc>
          <w:tcPr>
            <w:tcW w:w="2381" w:type="dxa"/>
          </w:tcPr>
          <w:p w14:paraId="372A0B19" w14:textId="77777777" w:rsidR="007D7D18" w:rsidRPr="0096604F" w:rsidRDefault="007D7D18" w:rsidP="0096604F">
            <w:pPr>
              <w:pStyle w:val="VCAAtablecondensed"/>
              <w:rPr>
                <w:b/>
                <w:bCs/>
                <w:lang w:val="en" w:eastAsia="en-AU"/>
              </w:rPr>
            </w:pPr>
            <w:r w:rsidRPr="0096604F">
              <w:rPr>
                <w:b/>
                <w:bCs/>
                <w:lang w:val="en" w:eastAsia="en-AU"/>
              </w:rPr>
              <w:t>High</w:t>
            </w:r>
          </w:p>
        </w:tc>
        <w:tc>
          <w:tcPr>
            <w:tcW w:w="2382" w:type="dxa"/>
          </w:tcPr>
          <w:p w14:paraId="62F88317" w14:textId="77777777" w:rsidR="007D7D18" w:rsidRPr="0096604F" w:rsidRDefault="007D7D18" w:rsidP="0096604F">
            <w:pPr>
              <w:pStyle w:val="VCAAtablecondensed"/>
              <w:rPr>
                <w:b/>
                <w:bCs/>
                <w:lang w:val="en" w:eastAsia="en-AU"/>
              </w:rPr>
            </w:pPr>
            <w:r w:rsidRPr="0096604F">
              <w:rPr>
                <w:b/>
                <w:bCs/>
                <w:lang w:val="en" w:eastAsia="en-AU"/>
              </w:rPr>
              <w:t>Very high</w:t>
            </w:r>
          </w:p>
        </w:tc>
      </w:tr>
      <w:tr w:rsidR="007D7D18" w14:paraId="252226F5" w14:textId="77777777" w:rsidTr="00B86ABD">
        <w:tc>
          <w:tcPr>
            <w:tcW w:w="2381" w:type="dxa"/>
          </w:tcPr>
          <w:p w14:paraId="2E5D7AEB" w14:textId="77777777" w:rsidR="007D7D18" w:rsidRDefault="007D7D18" w:rsidP="0096604F">
            <w:pPr>
              <w:pStyle w:val="VCAAtablecondensed"/>
              <w:rPr>
                <w:lang w:val="en" w:eastAsia="en-AU"/>
              </w:rPr>
            </w:pPr>
            <w:r>
              <w:rPr>
                <w:lang w:val="en" w:eastAsia="en-AU"/>
              </w:rPr>
              <w:t>1 - 8</w:t>
            </w:r>
          </w:p>
        </w:tc>
        <w:tc>
          <w:tcPr>
            <w:tcW w:w="2381" w:type="dxa"/>
          </w:tcPr>
          <w:p w14:paraId="534149A9" w14:textId="77777777" w:rsidR="007D7D18" w:rsidRDefault="007D7D18" w:rsidP="0096604F">
            <w:pPr>
              <w:pStyle w:val="VCAAtablecondensed"/>
              <w:rPr>
                <w:lang w:val="en" w:eastAsia="en-AU"/>
              </w:rPr>
            </w:pPr>
            <w:r>
              <w:rPr>
                <w:lang w:val="en" w:eastAsia="en-AU"/>
              </w:rPr>
              <w:t>9 - 16</w:t>
            </w:r>
          </w:p>
        </w:tc>
        <w:tc>
          <w:tcPr>
            <w:tcW w:w="2382" w:type="dxa"/>
          </w:tcPr>
          <w:p w14:paraId="0AB3AC65" w14:textId="77777777" w:rsidR="007D7D18" w:rsidRDefault="007D7D18" w:rsidP="0096604F">
            <w:pPr>
              <w:pStyle w:val="VCAAtablecondensed"/>
              <w:rPr>
                <w:lang w:val="en" w:eastAsia="en-AU"/>
              </w:rPr>
            </w:pPr>
            <w:r>
              <w:rPr>
                <w:lang w:val="en" w:eastAsia="en-AU"/>
              </w:rPr>
              <w:t>17 - 24</w:t>
            </w:r>
          </w:p>
        </w:tc>
        <w:tc>
          <w:tcPr>
            <w:tcW w:w="2381" w:type="dxa"/>
          </w:tcPr>
          <w:p w14:paraId="29E9438F" w14:textId="77777777" w:rsidR="007D7D18" w:rsidRDefault="007D7D18" w:rsidP="0096604F">
            <w:pPr>
              <w:pStyle w:val="VCAAtablecondensed"/>
              <w:rPr>
                <w:lang w:val="en" w:eastAsia="en-AU"/>
              </w:rPr>
            </w:pPr>
            <w:r>
              <w:rPr>
                <w:lang w:val="en" w:eastAsia="en-AU"/>
              </w:rPr>
              <w:t>25 - 32</w:t>
            </w:r>
          </w:p>
        </w:tc>
        <w:tc>
          <w:tcPr>
            <w:tcW w:w="2382" w:type="dxa"/>
          </w:tcPr>
          <w:p w14:paraId="74D18682" w14:textId="77777777" w:rsidR="007D7D18" w:rsidRDefault="007D7D18" w:rsidP="0096604F">
            <w:pPr>
              <w:pStyle w:val="VCAAtablecondensed"/>
              <w:rPr>
                <w:lang w:val="en" w:eastAsia="en-AU"/>
              </w:rPr>
            </w:pPr>
            <w:r>
              <w:rPr>
                <w:lang w:val="en" w:eastAsia="en-AU"/>
              </w:rPr>
              <w:t>33 - 40</w:t>
            </w:r>
          </w:p>
        </w:tc>
      </w:tr>
    </w:tbl>
    <w:p w14:paraId="1C45C660" w14:textId="5C50EDE1" w:rsidR="006078AF" w:rsidRDefault="006078AF" w:rsidP="0096604F">
      <w:pPr>
        <w:rPr>
          <w:lang w:val="en-AU"/>
        </w:rPr>
      </w:pPr>
    </w:p>
    <w:p w14:paraId="27C2C57A" w14:textId="761EB302" w:rsidR="007D7D18" w:rsidRDefault="007D7D18" w:rsidP="0096604F">
      <w:pPr>
        <w:rPr>
          <w:lang w:val="en-AU"/>
        </w:rPr>
      </w:pPr>
    </w:p>
    <w:p w14:paraId="12C63DD4" w14:textId="5A3EA948" w:rsidR="007D7D18" w:rsidRDefault="007D7D18" w:rsidP="0096604F">
      <w:pPr>
        <w:rPr>
          <w:lang w:val="en-AU"/>
        </w:rPr>
      </w:pPr>
    </w:p>
    <w:p w14:paraId="30F122FF" w14:textId="77777777" w:rsidR="007D7D18" w:rsidRPr="003F41B4" w:rsidRDefault="007D7D18" w:rsidP="0096604F">
      <w:pPr>
        <w:rPr>
          <w:lang w:val="en-AU"/>
        </w:rPr>
      </w:pPr>
    </w:p>
    <w:sectPr w:rsidR="007D7D18" w:rsidRPr="003F41B4" w:rsidSect="00060A23"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33EDF6D2" w:rsidR="00FD29D3" w:rsidRPr="00D86DE4" w:rsidRDefault="00E416BD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 xml:space="preserve">VCE Media 2024-2028 </w:t>
    </w:r>
    <w:r>
      <w:rPr>
        <w:color w:val="999999" w:themeColor="accent2"/>
        <w:lang w:val="en-AU"/>
      </w:rPr>
      <w:t>Unit 3 Outcome 1 Performance Descriptors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8450FE"/>
    <w:multiLevelType w:val="multilevel"/>
    <w:tmpl w:val="EF005FD2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345254938">
    <w:abstractNumId w:val="5"/>
  </w:num>
  <w:num w:numId="2" w16cid:durableId="1853185013">
    <w:abstractNumId w:val="3"/>
  </w:num>
  <w:num w:numId="3" w16cid:durableId="1925147333">
    <w:abstractNumId w:val="1"/>
  </w:num>
  <w:num w:numId="4" w16cid:durableId="430392208">
    <w:abstractNumId w:val="0"/>
  </w:num>
  <w:num w:numId="5" w16cid:durableId="1751192498">
    <w:abstractNumId w:val="4"/>
  </w:num>
  <w:num w:numId="6" w16cid:durableId="900285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66ACD"/>
    <w:rsid w:val="000A71F7"/>
    <w:rsid w:val="000F09E4"/>
    <w:rsid w:val="000F16FD"/>
    <w:rsid w:val="000F5AAF"/>
    <w:rsid w:val="0010760F"/>
    <w:rsid w:val="00125C86"/>
    <w:rsid w:val="00143520"/>
    <w:rsid w:val="00153AD2"/>
    <w:rsid w:val="001779EA"/>
    <w:rsid w:val="001D3246"/>
    <w:rsid w:val="001D3EB4"/>
    <w:rsid w:val="002279BA"/>
    <w:rsid w:val="002329F3"/>
    <w:rsid w:val="00243F0D"/>
    <w:rsid w:val="00260767"/>
    <w:rsid w:val="002647BB"/>
    <w:rsid w:val="002754C1"/>
    <w:rsid w:val="002841C8"/>
    <w:rsid w:val="0028516B"/>
    <w:rsid w:val="002A2FEF"/>
    <w:rsid w:val="002A6015"/>
    <w:rsid w:val="002C6F90"/>
    <w:rsid w:val="002E4FB5"/>
    <w:rsid w:val="00302FB8"/>
    <w:rsid w:val="00304EA1"/>
    <w:rsid w:val="00310AD1"/>
    <w:rsid w:val="00313C4C"/>
    <w:rsid w:val="00314D81"/>
    <w:rsid w:val="00322FC6"/>
    <w:rsid w:val="00326A09"/>
    <w:rsid w:val="0035293F"/>
    <w:rsid w:val="00391986"/>
    <w:rsid w:val="003A00B4"/>
    <w:rsid w:val="003C5E71"/>
    <w:rsid w:val="003F41B4"/>
    <w:rsid w:val="00404B9B"/>
    <w:rsid w:val="00417AA3"/>
    <w:rsid w:val="00425DFE"/>
    <w:rsid w:val="00434EDB"/>
    <w:rsid w:val="00440B32"/>
    <w:rsid w:val="00451F67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078AF"/>
    <w:rsid w:val="0068471E"/>
    <w:rsid w:val="00684F98"/>
    <w:rsid w:val="006926BF"/>
    <w:rsid w:val="00693FFD"/>
    <w:rsid w:val="006D2159"/>
    <w:rsid w:val="006F787C"/>
    <w:rsid w:val="00702636"/>
    <w:rsid w:val="00724507"/>
    <w:rsid w:val="00771345"/>
    <w:rsid w:val="00773E6C"/>
    <w:rsid w:val="00781FB1"/>
    <w:rsid w:val="007B0734"/>
    <w:rsid w:val="007D1B6D"/>
    <w:rsid w:val="007D5141"/>
    <w:rsid w:val="007D7D18"/>
    <w:rsid w:val="00813C37"/>
    <w:rsid w:val="008154B5"/>
    <w:rsid w:val="00823962"/>
    <w:rsid w:val="0084388D"/>
    <w:rsid w:val="00852719"/>
    <w:rsid w:val="00860115"/>
    <w:rsid w:val="008858A0"/>
    <w:rsid w:val="0088783C"/>
    <w:rsid w:val="008D2B1E"/>
    <w:rsid w:val="009370BC"/>
    <w:rsid w:val="0096604F"/>
    <w:rsid w:val="00970580"/>
    <w:rsid w:val="0098739B"/>
    <w:rsid w:val="009B61E5"/>
    <w:rsid w:val="009D1A5B"/>
    <w:rsid w:val="009D1E89"/>
    <w:rsid w:val="009E5707"/>
    <w:rsid w:val="00A10CCD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1AEE"/>
    <w:rsid w:val="00B62480"/>
    <w:rsid w:val="00B81B70"/>
    <w:rsid w:val="00B96B61"/>
    <w:rsid w:val="00BB3BAB"/>
    <w:rsid w:val="00BD0724"/>
    <w:rsid w:val="00BD2B91"/>
    <w:rsid w:val="00BE5521"/>
    <w:rsid w:val="00BF6C23"/>
    <w:rsid w:val="00C53263"/>
    <w:rsid w:val="00C75F1D"/>
    <w:rsid w:val="00C81219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A6B7B"/>
    <w:rsid w:val="00DE1909"/>
    <w:rsid w:val="00DE51DB"/>
    <w:rsid w:val="00E23F1D"/>
    <w:rsid w:val="00E30E05"/>
    <w:rsid w:val="00E36361"/>
    <w:rsid w:val="00E416BD"/>
    <w:rsid w:val="00E538E6"/>
    <w:rsid w:val="00E55AE9"/>
    <w:rsid w:val="00EB0C84"/>
    <w:rsid w:val="00EB10C2"/>
    <w:rsid w:val="00ED26A0"/>
    <w:rsid w:val="00EF321B"/>
    <w:rsid w:val="00F17FDE"/>
    <w:rsid w:val="00F40D53"/>
    <w:rsid w:val="00F4525C"/>
    <w:rsid w:val="00F50D86"/>
    <w:rsid w:val="00FC18E1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1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1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8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84808-72B1-41EB-8281-50E4ACA69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F63D70-2200-4071-B9A8-78AC01AB61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4105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title here</dc:title>
  <dc:creator>Derek Tolan</dc:creator>
  <cp:lastModifiedBy>Robyn Douglass</cp:lastModifiedBy>
  <cp:revision>2</cp:revision>
  <cp:lastPrinted>2015-05-15T02:36:00Z</cp:lastPrinted>
  <dcterms:created xsi:type="dcterms:W3CDTF">2024-01-19T03:53:00Z</dcterms:created>
  <dcterms:modified xsi:type="dcterms:W3CDTF">2024-01-19T03:53:00Z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