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1177C001" w:rsidR="00F4525C" w:rsidRDefault="008506EB" w:rsidP="00397F3D">
      <w:pPr>
        <w:pStyle w:val="VCAADocumenttitle"/>
        <w:spacing w:before="120" w:after="240"/>
        <w:ind w:left="-426"/>
      </w:pPr>
      <w:r>
        <w:t>VCE Outdoor and Environmental Studies</w:t>
      </w:r>
    </w:p>
    <w:tbl>
      <w:tblPr>
        <w:tblStyle w:val="TableGrid"/>
        <w:tblW w:w="1502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89"/>
        <w:gridCol w:w="2466"/>
        <w:gridCol w:w="2466"/>
        <w:gridCol w:w="2467"/>
        <w:gridCol w:w="2466"/>
        <w:gridCol w:w="2467"/>
      </w:tblGrid>
      <w:tr w:rsidR="008506EB" w:rsidRPr="0010322C" w14:paraId="6C9D0DAB" w14:textId="77777777" w:rsidTr="008506EB">
        <w:tc>
          <w:tcPr>
            <w:tcW w:w="15021" w:type="dxa"/>
            <w:gridSpan w:val="6"/>
            <w:shd w:val="clear" w:color="auto" w:fill="0F7EB4"/>
            <w:vAlign w:val="center"/>
          </w:tcPr>
          <w:p w14:paraId="13F1A599" w14:textId="77777777" w:rsidR="008506EB" w:rsidRPr="00850356" w:rsidRDefault="008506EB" w:rsidP="000D39F8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</w:pPr>
            <w:bookmarkStart w:id="0" w:name="TemplateOverview"/>
            <w:bookmarkEnd w:id="0"/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VCE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OUTDOOR AND ENVIRONMENTAL STUDIES</w:t>
            </w:r>
          </w:p>
          <w:p w14:paraId="386A99DA" w14:textId="77777777" w:rsidR="008506EB" w:rsidRPr="0010322C" w:rsidRDefault="008506EB" w:rsidP="000D39F8">
            <w:pPr>
              <w:spacing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8506EB" w:rsidRPr="0010322C" w14:paraId="1FBB630F" w14:textId="77777777" w:rsidTr="008506EB">
        <w:tc>
          <w:tcPr>
            <w:tcW w:w="15021" w:type="dxa"/>
            <w:gridSpan w:val="6"/>
            <w:tcBorders>
              <w:bottom w:val="single" w:sz="4" w:space="0" w:color="auto"/>
            </w:tcBorders>
            <w:vAlign w:val="center"/>
          </w:tcPr>
          <w:p w14:paraId="60225247" w14:textId="77777777" w:rsidR="008506EB" w:rsidRPr="0010322C" w:rsidRDefault="008506EB" w:rsidP="000D39F8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10322C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Performance descriptors</w:t>
            </w:r>
          </w:p>
        </w:tc>
      </w:tr>
      <w:tr w:rsidR="008506EB" w:rsidRPr="00CA0FC0" w14:paraId="484BC90D" w14:textId="77777777" w:rsidTr="008506EB">
        <w:trPr>
          <w:trHeight w:val="57"/>
        </w:trPr>
        <w:tc>
          <w:tcPr>
            <w:tcW w:w="15021" w:type="dxa"/>
            <w:gridSpan w:val="6"/>
            <w:tcBorders>
              <w:left w:val="nil"/>
              <w:right w:val="nil"/>
            </w:tcBorders>
            <w:vAlign w:val="center"/>
          </w:tcPr>
          <w:p w14:paraId="72D3F430" w14:textId="77777777" w:rsidR="008506EB" w:rsidRPr="00CA0FC0" w:rsidRDefault="008506EB" w:rsidP="000D39F8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4"/>
                <w:szCs w:val="4"/>
                <w:lang w:val="en-AU"/>
              </w:rPr>
            </w:pPr>
          </w:p>
        </w:tc>
      </w:tr>
      <w:tr w:rsidR="008506EB" w:rsidRPr="00AC3EE8" w14:paraId="59721CEB" w14:textId="77777777" w:rsidTr="008506EB">
        <w:tc>
          <w:tcPr>
            <w:tcW w:w="2689" w:type="dxa"/>
            <w:vMerge w:val="restart"/>
            <w:vAlign w:val="center"/>
          </w:tcPr>
          <w:p w14:paraId="1E6CDC0E" w14:textId="77777777" w:rsidR="008506EB" w:rsidRPr="002F6D98" w:rsidRDefault="008506EB" w:rsidP="000D39F8">
            <w:pPr>
              <w:spacing w:before="120"/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r w:rsidRPr="002F6D98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Unit </w:t>
            </w:r>
            <w: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3</w:t>
            </w:r>
          </w:p>
          <w:p w14:paraId="5142C0E1" w14:textId="48832C69" w:rsidR="008506EB" w:rsidRPr="002F6D98" w:rsidRDefault="008506EB" w:rsidP="000D39F8">
            <w:pP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r w:rsidRPr="002F6D98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Outcome </w:t>
            </w:r>
            <w:r w:rsidR="00397F3D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2</w:t>
            </w:r>
          </w:p>
          <w:p w14:paraId="08EE4FA2" w14:textId="19FDCAB1" w:rsidR="008506EB" w:rsidRPr="001245F2" w:rsidRDefault="00397F3D" w:rsidP="000D39F8">
            <w:pPr>
              <w:pStyle w:val="VCAAtablecondensed"/>
              <w:spacing w:line="240" w:lineRule="auto"/>
              <w:rPr>
                <w:b/>
                <w:bCs/>
                <w:i/>
                <w:iCs/>
                <w:szCs w:val="20"/>
              </w:rPr>
            </w:pPr>
            <w:r w:rsidRPr="000A45B1">
              <w:rPr>
                <w:rFonts w:cs="HelveticaNeue LT 45 Light"/>
                <w:b/>
                <w:bCs/>
                <w:i/>
                <w:iCs/>
                <w:szCs w:val="20"/>
              </w:rPr>
              <w:t>Analyse factors that influence relationships between humans and outdoor environments in the last decade</w:t>
            </w:r>
            <w:r>
              <w:rPr>
                <w:rFonts w:cs="HelveticaNeue LT 45 Light"/>
                <w:b/>
                <w:bCs/>
                <w:i/>
                <w:iCs/>
                <w:szCs w:val="20"/>
              </w:rPr>
              <w:t>,</w:t>
            </w:r>
            <w:r w:rsidRPr="000A45B1">
              <w:rPr>
                <w:rFonts w:cs="HelveticaNeue LT 45 Light"/>
                <w:b/>
                <w:bCs/>
                <w:i/>
                <w:iCs/>
                <w:szCs w:val="20"/>
              </w:rPr>
              <w:t xml:space="preserve"> and evaluate methods and processes used to influence relationships and decisions about the use of outdoor environments.</w:t>
            </w:r>
          </w:p>
        </w:tc>
        <w:tc>
          <w:tcPr>
            <w:tcW w:w="12332" w:type="dxa"/>
            <w:gridSpan w:val="5"/>
            <w:shd w:val="clear" w:color="auto" w:fill="0F7EB4"/>
            <w:vAlign w:val="center"/>
          </w:tcPr>
          <w:p w14:paraId="3971AFCD" w14:textId="77777777" w:rsidR="008506EB" w:rsidRPr="00241C58" w:rsidRDefault="008506EB" w:rsidP="000D39F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8506EB" w:rsidRPr="00AC3EE8" w14:paraId="0AFB0567" w14:textId="77777777" w:rsidTr="008506EB">
        <w:trPr>
          <w:trHeight w:val="170"/>
        </w:trPr>
        <w:tc>
          <w:tcPr>
            <w:tcW w:w="2689" w:type="dxa"/>
            <w:vMerge/>
            <w:vAlign w:val="center"/>
          </w:tcPr>
          <w:p w14:paraId="09CC4E39" w14:textId="77777777" w:rsidR="008506EB" w:rsidRPr="00AC3EE8" w:rsidRDefault="008506EB" w:rsidP="000D39F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66" w:type="dxa"/>
            <w:vAlign w:val="center"/>
          </w:tcPr>
          <w:p w14:paraId="7DE194EE" w14:textId="77777777" w:rsidR="008506EB" w:rsidRPr="00241C58" w:rsidRDefault="008506EB" w:rsidP="000D39F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C58">
              <w:rPr>
                <w:rFonts w:ascii="Arial Narrow" w:hAnsi="Arial Narrow"/>
                <w:b/>
                <w:sz w:val="20"/>
                <w:szCs w:val="20"/>
              </w:rPr>
              <w:t>Very Low</w:t>
            </w:r>
          </w:p>
        </w:tc>
        <w:tc>
          <w:tcPr>
            <w:tcW w:w="2466" w:type="dxa"/>
            <w:vAlign w:val="center"/>
          </w:tcPr>
          <w:p w14:paraId="521B5F74" w14:textId="77777777" w:rsidR="008506EB" w:rsidRPr="00241C58" w:rsidRDefault="008506EB" w:rsidP="000D39F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467" w:type="dxa"/>
            <w:vAlign w:val="center"/>
          </w:tcPr>
          <w:p w14:paraId="7F29BBAE" w14:textId="77777777" w:rsidR="008506EB" w:rsidRPr="00241C58" w:rsidRDefault="008506EB" w:rsidP="000D39F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466" w:type="dxa"/>
            <w:vAlign w:val="center"/>
          </w:tcPr>
          <w:p w14:paraId="7F11FA8B" w14:textId="77777777" w:rsidR="008506EB" w:rsidRPr="00241C58" w:rsidRDefault="008506EB" w:rsidP="000D39F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467" w:type="dxa"/>
            <w:vAlign w:val="center"/>
          </w:tcPr>
          <w:p w14:paraId="6FC59BE8" w14:textId="77777777" w:rsidR="008506EB" w:rsidRPr="00241C58" w:rsidRDefault="008506EB" w:rsidP="000D39F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397F3D" w:rsidRPr="00AC3EE8" w14:paraId="311DCD57" w14:textId="77777777" w:rsidTr="00397F3D">
        <w:tc>
          <w:tcPr>
            <w:tcW w:w="2689" w:type="dxa"/>
            <w:vMerge/>
            <w:vAlign w:val="center"/>
          </w:tcPr>
          <w:p w14:paraId="5B0AE61B" w14:textId="77777777" w:rsidR="00397F3D" w:rsidRPr="00AC3EE8" w:rsidRDefault="00397F3D" w:rsidP="00397F3D"/>
        </w:tc>
        <w:tc>
          <w:tcPr>
            <w:tcW w:w="2466" w:type="dxa"/>
          </w:tcPr>
          <w:p w14:paraId="4C2A81A9" w14:textId="7B2AECF9" w:rsidR="00397F3D" w:rsidRPr="00397F3D" w:rsidRDefault="00397F3D" w:rsidP="00397F3D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397F3D">
              <w:rPr>
                <w:rFonts w:ascii="Arial Narrow" w:hAnsi="Arial Narrow" w:cs="Calibri"/>
                <w:color w:val="000000"/>
                <w:sz w:val="18"/>
                <w:szCs w:val="18"/>
              </w:rPr>
              <w:t>Limited identification of custodianship relationships with Victorian outdoor environments expressed by specific Indigenous peoples’ communities</w:t>
            </w:r>
          </w:p>
        </w:tc>
        <w:tc>
          <w:tcPr>
            <w:tcW w:w="2466" w:type="dxa"/>
          </w:tcPr>
          <w:p w14:paraId="15BD00CC" w14:textId="6DDA9A1A" w:rsidR="00397F3D" w:rsidRPr="00397F3D" w:rsidRDefault="00397F3D" w:rsidP="00397F3D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397F3D">
              <w:rPr>
                <w:rFonts w:ascii="Arial Narrow" w:hAnsi="Arial Narrow" w:cs="Calibri"/>
                <w:color w:val="000000"/>
                <w:sz w:val="18"/>
                <w:szCs w:val="18"/>
              </w:rPr>
              <w:t>Identification of custodianship relationships with Victorian outdoor environments expressed by specific Indigenous peoples’ communities</w:t>
            </w:r>
          </w:p>
        </w:tc>
        <w:tc>
          <w:tcPr>
            <w:tcW w:w="2467" w:type="dxa"/>
          </w:tcPr>
          <w:p w14:paraId="0ED441C4" w14:textId="796891FB" w:rsidR="00397F3D" w:rsidRPr="00397F3D" w:rsidRDefault="00397F3D" w:rsidP="00397F3D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397F3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Outline process of formation of custodianship relationships with Victorian outdoor environments expressed by specific Indigenous peoples’ communities </w:t>
            </w:r>
          </w:p>
        </w:tc>
        <w:tc>
          <w:tcPr>
            <w:tcW w:w="2466" w:type="dxa"/>
          </w:tcPr>
          <w:p w14:paraId="7FEBC3C2" w14:textId="34C58BC8" w:rsidR="00397F3D" w:rsidRPr="00397F3D" w:rsidRDefault="00397F3D" w:rsidP="00397F3D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397F3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Some comparison of the difference of custodianship relationships between multiple Indigenous communities with Victorian outdoor environments </w:t>
            </w:r>
          </w:p>
        </w:tc>
        <w:tc>
          <w:tcPr>
            <w:tcW w:w="2467" w:type="dxa"/>
          </w:tcPr>
          <w:p w14:paraId="12C1D53A" w14:textId="4FEF6E2E" w:rsidR="00397F3D" w:rsidRPr="00397F3D" w:rsidRDefault="00397F3D" w:rsidP="00397F3D">
            <w:pPr>
              <w:pStyle w:val="VCAAtablecondensed"/>
              <w:spacing w:before="100" w:after="100" w:line="240" w:lineRule="auto"/>
              <w:rPr>
                <w:rFonts w:cstheme="minorBidi"/>
                <w:sz w:val="18"/>
                <w:szCs w:val="18"/>
              </w:rPr>
            </w:pPr>
            <w:r w:rsidRPr="00397F3D">
              <w:rPr>
                <w:rFonts w:cs="Calibri"/>
                <w:color w:val="000000"/>
                <w:sz w:val="18"/>
                <w:szCs w:val="18"/>
              </w:rPr>
              <w:t xml:space="preserve">Detailed comparison of the challenges of formation of custodianship relationships with Victorian outdoor environments expressed by specific Indigenous peoples’ communities </w:t>
            </w:r>
          </w:p>
        </w:tc>
      </w:tr>
      <w:tr w:rsidR="00397F3D" w:rsidRPr="00AC3EE8" w14:paraId="41BB95B6" w14:textId="77777777" w:rsidTr="00397F3D">
        <w:tc>
          <w:tcPr>
            <w:tcW w:w="2689" w:type="dxa"/>
            <w:vMerge/>
            <w:vAlign w:val="center"/>
          </w:tcPr>
          <w:p w14:paraId="5F5B5014" w14:textId="77777777" w:rsidR="00397F3D" w:rsidRPr="00AC3EE8" w:rsidRDefault="00397F3D" w:rsidP="00397F3D"/>
        </w:tc>
        <w:tc>
          <w:tcPr>
            <w:tcW w:w="2466" w:type="dxa"/>
          </w:tcPr>
          <w:p w14:paraId="4D1C086D" w14:textId="79592F85" w:rsidR="00397F3D" w:rsidRPr="00397F3D" w:rsidRDefault="00397F3D" w:rsidP="00397F3D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397F3D">
              <w:rPr>
                <w:rFonts w:ascii="Arial Narrow" w:hAnsi="Arial Narrow" w:cs="Calibri"/>
                <w:color w:val="000000"/>
                <w:sz w:val="18"/>
                <w:szCs w:val="18"/>
              </w:rPr>
              <w:t>Limited identification of the different relationships with Victorian outdoor environments of non-Indigenous peoples’ communities</w:t>
            </w:r>
          </w:p>
        </w:tc>
        <w:tc>
          <w:tcPr>
            <w:tcW w:w="2466" w:type="dxa"/>
          </w:tcPr>
          <w:p w14:paraId="477C0C6C" w14:textId="085DC611" w:rsidR="00397F3D" w:rsidRPr="00397F3D" w:rsidRDefault="00397F3D" w:rsidP="00397F3D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397F3D">
              <w:rPr>
                <w:rFonts w:ascii="Arial Narrow" w:hAnsi="Arial Narrow" w:cs="Calibri"/>
                <w:color w:val="000000"/>
                <w:sz w:val="18"/>
                <w:szCs w:val="18"/>
              </w:rPr>
              <w:t>Identification of the different relationships with Victorian outdoor environments of non-Indigenous peoples’ communities</w:t>
            </w:r>
          </w:p>
        </w:tc>
        <w:tc>
          <w:tcPr>
            <w:tcW w:w="2467" w:type="dxa"/>
          </w:tcPr>
          <w:p w14:paraId="7CF5685E" w14:textId="387F40DC" w:rsidR="00397F3D" w:rsidRPr="00397F3D" w:rsidRDefault="00397F3D" w:rsidP="00397F3D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397F3D">
              <w:rPr>
                <w:rFonts w:ascii="Arial Narrow" w:hAnsi="Arial Narrow" w:cs="Calibri"/>
                <w:color w:val="000000"/>
                <w:sz w:val="18"/>
                <w:szCs w:val="18"/>
              </w:rPr>
              <w:t>Outline of the different relationships with Victorian outdoor environments of non-Indigenous peoples’ communities</w:t>
            </w:r>
          </w:p>
        </w:tc>
        <w:tc>
          <w:tcPr>
            <w:tcW w:w="2466" w:type="dxa"/>
          </w:tcPr>
          <w:p w14:paraId="6DB1D5E2" w14:textId="554BFF87" w:rsidR="00397F3D" w:rsidRPr="00397F3D" w:rsidRDefault="00397F3D" w:rsidP="00397F3D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397F3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Description of the different relationships with Victorian outdoor environments of non-Indigenous peoples’ communities </w:t>
            </w:r>
            <w:r w:rsidRPr="00397F3D">
              <w:rPr>
                <w:rFonts w:ascii="Arial Narrow" w:hAnsi="Arial Narrow"/>
                <w:sz w:val="18"/>
                <w:szCs w:val="18"/>
              </w:rPr>
              <w:t>expressed through historical events and key social and cultural issues</w:t>
            </w:r>
          </w:p>
        </w:tc>
        <w:tc>
          <w:tcPr>
            <w:tcW w:w="2467" w:type="dxa"/>
          </w:tcPr>
          <w:p w14:paraId="5A672321" w14:textId="37D37FD7" w:rsidR="00397F3D" w:rsidRPr="00397F3D" w:rsidRDefault="00397F3D" w:rsidP="00397F3D">
            <w:pPr>
              <w:pStyle w:val="VCAAtablecondensed"/>
              <w:spacing w:before="100" w:after="100" w:line="240" w:lineRule="auto"/>
              <w:rPr>
                <w:rFonts w:cstheme="minorBidi"/>
                <w:sz w:val="18"/>
                <w:szCs w:val="18"/>
              </w:rPr>
            </w:pPr>
            <w:r w:rsidRPr="00397F3D">
              <w:rPr>
                <w:rFonts w:cs="Calibri"/>
                <w:color w:val="000000"/>
                <w:sz w:val="18"/>
                <w:szCs w:val="18"/>
              </w:rPr>
              <w:t xml:space="preserve">Compare the significance and implications of the  different relationships with Victorian outdoor environments of non- Indigenous peoples’ communities expressed through </w:t>
            </w:r>
            <w:r w:rsidRPr="00397F3D">
              <w:rPr>
                <w:sz w:val="18"/>
                <w:szCs w:val="18"/>
              </w:rPr>
              <w:t>historical events and key social and cultural issues</w:t>
            </w:r>
          </w:p>
        </w:tc>
      </w:tr>
      <w:tr w:rsidR="00397F3D" w:rsidRPr="00AC3EE8" w14:paraId="5D1F8D7E" w14:textId="77777777" w:rsidTr="00397F3D">
        <w:tc>
          <w:tcPr>
            <w:tcW w:w="2689" w:type="dxa"/>
            <w:vMerge/>
            <w:vAlign w:val="center"/>
          </w:tcPr>
          <w:p w14:paraId="546B3019" w14:textId="77777777" w:rsidR="00397F3D" w:rsidRPr="00AC3EE8" w:rsidRDefault="00397F3D" w:rsidP="00397F3D"/>
        </w:tc>
        <w:tc>
          <w:tcPr>
            <w:tcW w:w="2466" w:type="dxa"/>
          </w:tcPr>
          <w:p w14:paraId="2F2105C7" w14:textId="62056655" w:rsidR="00397F3D" w:rsidRPr="00397F3D" w:rsidRDefault="00397F3D" w:rsidP="00397F3D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397F3D">
              <w:rPr>
                <w:rFonts w:ascii="Arial Narrow" w:hAnsi="Arial Narrow" w:cs="Calibri"/>
                <w:color w:val="000000"/>
                <w:sz w:val="18"/>
                <w:szCs w:val="18"/>
              </w:rPr>
              <w:t>Limited identification of a social debate on relationships with outdoor environments</w:t>
            </w:r>
          </w:p>
        </w:tc>
        <w:tc>
          <w:tcPr>
            <w:tcW w:w="2466" w:type="dxa"/>
          </w:tcPr>
          <w:p w14:paraId="20E75CD7" w14:textId="4D28EE2B" w:rsidR="00397F3D" w:rsidRPr="00397F3D" w:rsidRDefault="00397F3D" w:rsidP="00397F3D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397F3D">
              <w:rPr>
                <w:rFonts w:ascii="Arial Narrow" w:hAnsi="Arial Narrow" w:cs="Calibri"/>
                <w:color w:val="000000"/>
                <w:sz w:val="18"/>
                <w:szCs w:val="18"/>
              </w:rPr>
              <w:t>Identification of a social debate on relationships with outdoor environments</w:t>
            </w:r>
          </w:p>
        </w:tc>
        <w:tc>
          <w:tcPr>
            <w:tcW w:w="2467" w:type="dxa"/>
          </w:tcPr>
          <w:p w14:paraId="66E16AC3" w14:textId="2F60436B" w:rsidR="00397F3D" w:rsidRPr="00397F3D" w:rsidRDefault="00397F3D" w:rsidP="00397F3D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397F3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Outline of the influence of a social debate </w:t>
            </w:r>
            <w:r w:rsidRPr="00397F3D">
              <w:rPr>
                <w:rFonts w:ascii="Arial Narrow" w:hAnsi="Arial Narrow" w:cs="Calibri"/>
                <w:sz w:val="18"/>
                <w:szCs w:val="18"/>
              </w:rPr>
              <w:t xml:space="preserve">about an environmental issue </w:t>
            </w:r>
            <w:r w:rsidRPr="00397F3D">
              <w:rPr>
                <w:rFonts w:ascii="Arial Narrow" w:hAnsi="Arial Narrow" w:cs="Calibri"/>
                <w:color w:val="000000"/>
                <w:sz w:val="18"/>
                <w:szCs w:val="18"/>
              </w:rPr>
              <w:t>on relationships with outdoor environments</w:t>
            </w:r>
          </w:p>
        </w:tc>
        <w:tc>
          <w:tcPr>
            <w:tcW w:w="2466" w:type="dxa"/>
          </w:tcPr>
          <w:p w14:paraId="70C99FB1" w14:textId="7B277BDC" w:rsidR="00397F3D" w:rsidRPr="00397F3D" w:rsidRDefault="00397F3D" w:rsidP="00397F3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97F3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Description of the influence of a social debate </w:t>
            </w:r>
            <w:r w:rsidRPr="00397F3D">
              <w:rPr>
                <w:rFonts w:ascii="Arial Narrow" w:hAnsi="Arial Narrow" w:cs="Calibri"/>
                <w:sz w:val="18"/>
                <w:szCs w:val="18"/>
              </w:rPr>
              <w:t xml:space="preserve">about an environmental issue </w:t>
            </w:r>
            <w:r w:rsidRPr="00397F3D">
              <w:rPr>
                <w:rFonts w:ascii="Arial Narrow" w:hAnsi="Arial Narrow" w:cs="Calibri"/>
                <w:color w:val="000000"/>
                <w:sz w:val="18"/>
                <w:szCs w:val="18"/>
              </w:rPr>
              <w:t>on relationships with outdoor environments</w:t>
            </w:r>
          </w:p>
        </w:tc>
        <w:tc>
          <w:tcPr>
            <w:tcW w:w="2467" w:type="dxa"/>
          </w:tcPr>
          <w:p w14:paraId="020035E0" w14:textId="6AE7826C" w:rsidR="00397F3D" w:rsidRPr="00397F3D" w:rsidRDefault="00397F3D" w:rsidP="00397F3D">
            <w:pPr>
              <w:pStyle w:val="VCAAtablecondensed"/>
              <w:spacing w:before="100" w:after="100" w:line="240" w:lineRule="auto"/>
              <w:rPr>
                <w:rFonts w:cstheme="minorBidi"/>
                <w:sz w:val="18"/>
                <w:szCs w:val="18"/>
              </w:rPr>
            </w:pPr>
            <w:r w:rsidRPr="00397F3D">
              <w:rPr>
                <w:rFonts w:cs="Calibri"/>
                <w:color w:val="000000"/>
                <w:sz w:val="18"/>
                <w:szCs w:val="18"/>
              </w:rPr>
              <w:t>Analysis of the influence of a social debate about an environmental issue on relationships with outdoor environments</w:t>
            </w:r>
          </w:p>
        </w:tc>
      </w:tr>
      <w:tr w:rsidR="00397F3D" w:rsidRPr="00AC3EE8" w14:paraId="49B590B9" w14:textId="77777777" w:rsidTr="00397F3D">
        <w:tc>
          <w:tcPr>
            <w:tcW w:w="2689" w:type="dxa"/>
            <w:vMerge/>
            <w:vAlign w:val="center"/>
          </w:tcPr>
          <w:p w14:paraId="1E8400AE" w14:textId="77777777" w:rsidR="00397F3D" w:rsidRPr="00AC3EE8" w:rsidRDefault="00397F3D" w:rsidP="00397F3D"/>
        </w:tc>
        <w:tc>
          <w:tcPr>
            <w:tcW w:w="2466" w:type="dxa"/>
          </w:tcPr>
          <w:p w14:paraId="491ADEE3" w14:textId="1E015272" w:rsidR="00397F3D" w:rsidRPr="00397F3D" w:rsidRDefault="00397F3D" w:rsidP="00397F3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97F3D">
              <w:rPr>
                <w:rFonts w:ascii="Arial Narrow" w:hAnsi="Arial Narrow" w:cs="Calibri"/>
                <w:color w:val="000000"/>
                <w:sz w:val="18"/>
                <w:szCs w:val="18"/>
              </w:rPr>
              <w:t>Limited identification of methods associated with influencing decisions about conflicts over the use of outdoor environments and description of some processes to resolve conflict</w:t>
            </w:r>
            <w:r w:rsidRPr="00397F3D">
              <w:rPr>
                <w:rFonts w:ascii="Arial Narrow" w:hAnsi="Arial Narrow" w:cs="Calibri"/>
                <w:strike/>
                <w:color w:val="000000"/>
                <w:sz w:val="18"/>
                <w:szCs w:val="18"/>
              </w:rPr>
              <w:t>s</w:t>
            </w:r>
          </w:p>
        </w:tc>
        <w:tc>
          <w:tcPr>
            <w:tcW w:w="2466" w:type="dxa"/>
          </w:tcPr>
          <w:p w14:paraId="26E595D7" w14:textId="19AE0AB3" w:rsidR="00397F3D" w:rsidRPr="00397F3D" w:rsidRDefault="00397F3D" w:rsidP="00397F3D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397F3D">
              <w:rPr>
                <w:rFonts w:ascii="Arial Narrow" w:hAnsi="Arial Narrow"/>
                <w:sz w:val="18"/>
                <w:szCs w:val="18"/>
              </w:rPr>
              <w:t>Identification of some methods associated with influencing decisions about conflicts over the use of outdoor environments and description of some processes to resolve conflicts</w:t>
            </w:r>
          </w:p>
        </w:tc>
        <w:tc>
          <w:tcPr>
            <w:tcW w:w="2467" w:type="dxa"/>
          </w:tcPr>
          <w:p w14:paraId="50B217BF" w14:textId="72C995A5" w:rsidR="00397F3D" w:rsidRPr="00397F3D" w:rsidRDefault="00397F3D" w:rsidP="00397F3D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397F3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Outline of multiple </w:t>
            </w:r>
            <w:r w:rsidRPr="00397F3D">
              <w:rPr>
                <w:rFonts w:ascii="Arial Narrow" w:hAnsi="Arial Narrow"/>
                <w:sz w:val="18"/>
                <w:szCs w:val="18"/>
              </w:rPr>
              <w:t>methods associated with influencing decisions about conflicts over the use of outdoor environments and multiple processes to resolve conflicts</w:t>
            </w:r>
          </w:p>
        </w:tc>
        <w:tc>
          <w:tcPr>
            <w:tcW w:w="2466" w:type="dxa"/>
          </w:tcPr>
          <w:p w14:paraId="5B45CE88" w14:textId="2F11931E" w:rsidR="00397F3D" w:rsidRPr="00397F3D" w:rsidRDefault="00397F3D" w:rsidP="00397F3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97F3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Description of </w:t>
            </w:r>
            <w:r w:rsidRPr="00397F3D">
              <w:rPr>
                <w:rFonts w:ascii="Arial Narrow" w:hAnsi="Arial Narrow"/>
                <w:sz w:val="18"/>
                <w:szCs w:val="18"/>
              </w:rPr>
              <w:t>methods associated with influencing decisions about two conflicts over the use of outdoor environments and processes used to resolve or are in action to resolve said conflicts</w:t>
            </w:r>
          </w:p>
        </w:tc>
        <w:tc>
          <w:tcPr>
            <w:tcW w:w="2467" w:type="dxa"/>
          </w:tcPr>
          <w:p w14:paraId="20111093" w14:textId="1F1BA45C" w:rsidR="00397F3D" w:rsidRPr="00397F3D" w:rsidRDefault="00397F3D" w:rsidP="00397F3D">
            <w:pPr>
              <w:pStyle w:val="VCAAtablecondensed"/>
              <w:spacing w:before="100" w:after="100" w:line="240" w:lineRule="auto"/>
              <w:rPr>
                <w:rFonts w:cstheme="minorBidi"/>
                <w:sz w:val="18"/>
                <w:szCs w:val="18"/>
              </w:rPr>
            </w:pPr>
            <w:r w:rsidRPr="00397F3D">
              <w:rPr>
                <w:rFonts w:cs="Calibri"/>
                <w:color w:val="000000"/>
                <w:sz w:val="18"/>
                <w:szCs w:val="18"/>
              </w:rPr>
              <w:t xml:space="preserve">Evaluation of </w:t>
            </w:r>
            <w:r w:rsidRPr="00397F3D">
              <w:rPr>
                <w:sz w:val="18"/>
                <w:szCs w:val="18"/>
              </w:rPr>
              <w:t>methods associated with influencing decisions about two conflicts over the use of outdoor environments and explanation of processes used to resolve or are in action to resolve said conflicts</w:t>
            </w:r>
          </w:p>
        </w:tc>
      </w:tr>
      <w:tr w:rsidR="00397F3D" w:rsidRPr="00AC3EE8" w14:paraId="43F6B0DE" w14:textId="77777777" w:rsidTr="00397F3D">
        <w:tc>
          <w:tcPr>
            <w:tcW w:w="2689" w:type="dxa"/>
            <w:vMerge w:val="restart"/>
            <w:vAlign w:val="center"/>
          </w:tcPr>
          <w:p w14:paraId="557DE152" w14:textId="77777777" w:rsidR="00397F3D" w:rsidRPr="00AC3EE8" w:rsidRDefault="00397F3D" w:rsidP="00397F3D"/>
        </w:tc>
        <w:tc>
          <w:tcPr>
            <w:tcW w:w="2466" w:type="dxa"/>
          </w:tcPr>
          <w:p w14:paraId="5939F801" w14:textId="15F7D6F5" w:rsidR="00397F3D" w:rsidRPr="00397F3D" w:rsidRDefault="00397F3D" w:rsidP="00397F3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97F3D">
              <w:rPr>
                <w:rFonts w:ascii="Arial Narrow" w:hAnsi="Arial Narrow" w:cs="Calibri"/>
                <w:color w:val="000000"/>
                <w:sz w:val="18"/>
                <w:szCs w:val="18"/>
              </w:rPr>
              <w:t>Limited identification of an environmental issue in Australia and related political policy</w:t>
            </w:r>
          </w:p>
        </w:tc>
        <w:tc>
          <w:tcPr>
            <w:tcW w:w="2466" w:type="dxa"/>
          </w:tcPr>
          <w:p w14:paraId="1FEC29D0" w14:textId="37635CD4" w:rsidR="00397F3D" w:rsidRPr="00397F3D" w:rsidRDefault="00397F3D" w:rsidP="00397F3D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397F3D">
              <w:rPr>
                <w:rFonts w:ascii="Arial Narrow" w:hAnsi="Arial Narrow" w:cs="Calibri"/>
                <w:color w:val="000000"/>
                <w:sz w:val="18"/>
                <w:szCs w:val="18"/>
              </w:rPr>
              <w:t>Identification of an environmental issue in Australia and related political policy</w:t>
            </w:r>
          </w:p>
        </w:tc>
        <w:tc>
          <w:tcPr>
            <w:tcW w:w="2467" w:type="dxa"/>
          </w:tcPr>
          <w:p w14:paraId="420CD62C" w14:textId="162DC094" w:rsidR="00397F3D" w:rsidRPr="00397F3D" w:rsidRDefault="00397F3D" w:rsidP="00397F3D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397F3D">
              <w:rPr>
                <w:rFonts w:ascii="Arial Narrow" w:hAnsi="Arial Narrow" w:cs="Calibri"/>
                <w:color w:val="000000"/>
                <w:sz w:val="18"/>
                <w:szCs w:val="18"/>
              </w:rPr>
              <w:t>Outline of an environmental issue in Australia and related political policy from two political parties or representatives.</w:t>
            </w:r>
          </w:p>
        </w:tc>
        <w:tc>
          <w:tcPr>
            <w:tcW w:w="2466" w:type="dxa"/>
          </w:tcPr>
          <w:p w14:paraId="01812603" w14:textId="158B90EC" w:rsidR="00397F3D" w:rsidRPr="00397F3D" w:rsidRDefault="00397F3D" w:rsidP="00397F3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97F3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Explanation of an environmental issue in Australia and related political policy from two political parties or representatives. </w:t>
            </w:r>
          </w:p>
        </w:tc>
        <w:tc>
          <w:tcPr>
            <w:tcW w:w="2467" w:type="dxa"/>
          </w:tcPr>
          <w:p w14:paraId="529BF444" w14:textId="02A19E89" w:rsidR="00397F3D" w:rsidRPr="00397F3D" w:rsidRDefault="00397F3D" w:rsidP="00397F3D">
            <w:pPr>
              <w:pStyle w:val="VCAAtablecondensed"/>
              <w:spacing w:before="100" w:after="100" w:line="240" w:lineRule="auto"/>
              <w:rPr>
                <w:rFonts w:cstheme="minorBidi"/>
                <w:sz w:val="18"/>
                <w:szCs w:val="18"/>
              </w:rPr>
            </w:pPr>
            <w:r w:rsidRPr="00397F3D">
              <w:rPr>
                <w:rFonts w:cs="Calibri"/>
                <w:color w:val="000000"/>
                <w:sz w:val="18"/>
                <w:szCs w:val="18"/>
              </w:rPr>
              <w:t>Analysis of an environmental issue in Australia and related political policy from two political parties or representatives</w:t>
            </w:r>
          </w:p>
        </w:tc>
      </w:tr>
      <w:tr w:rsidR="00397F3D" w:rsidRPr="00AC3EE8" w14:paraId="3BD62C0F" w14:textId="77777777" w:rsidTr="00397F3D">
        <w:tc>
          <w:tcPr>
            <w:tcW w:w="2689" w:type="dxa"/>
            <w:vMerge/>
            <w:vAlign w:val="center"/>
          </w:tcPr>
          <w:p w14:paraId="69EC039F" w14:textId="77777777" w:rsidR="00397F3D" w:rsidRPr="00AC3EE8" w:rsidRDefault="00397F3D" w:rsidP="00397F3D"/>
        </w:tc>
        <w:tc>
          <w:tcPr>
            <w:tcW w:w="2466" w:type="dxa"/>
          </w:tcPr>
          <w:p w14:paraId="1E53D5D6" w14:textId="26D51DD3" w:rsidR="00397F3D" w:rsidRPr="00397F3D" w:rsidRDefault="00397F3D" w:rsidP="00397F3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97F3D">
              <w:rPr>
                <w:rFonts w:ascii="Arial Narrow" w:hAnsi="Arial Narrow" w:cs="Calibri"/>
                <w:color w:val="000000"/>
                <w:sz w:val="18"/>
                <w:szCs w:val="18"/>
              </w:rPr>
              <w:t>Limited referencing of observations and data collected that investigate human relationships with specific outdoor environments visited</w:t>
            </w:r>
          </w:p>
        </w:tc>
        <w:tc>
          <w:tcPr>
            <w:tcW w:w="2466" w:type="dxa"/>
          </w:tcPr>
          <w:p w14:paraId="113F3BE0" w14:textId="093E66B6" w:rsidR="00397F3D" w:rsidRPr="00397F3D" w:rsidRDefault="00397F3D" w:rsidP="00397F3D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397F3D">
              <w:rPr>
                <w:rFonts w:ascii="Arial Narrow" w:hAnsi="Arial Narrow" w:cs="Calibri"/>
                <w:color w:val="000000"/>
                <w:sz w:val="18"/>
                <w:szCs w:val="18"/>
              </w:rPr>
              <w:t>Referencing of observations and data collected that investigate human relationships with specific outdoor environments visited</w:t>
            </w:r>
          </w:p>
        </w:tc>
        <w:tc>
          <w:tcPr>
            <w:tcW w:w="2467" w:type="dxa"/>
          </w:tcPr>
          <w:p w14:paraId="41E8BEA4" w14:textId="530559BF" w:rsidR="00397F3D" w:rsidRPr="00397F3D" w:rsidRDefault="00397F3D" w:rsidP="00397F3D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397F3D">
              <w:rPr>
                <w:rFonts w:ascii="Arial Narrow" w:hAnsi="Arial Narrow" w:cs="Calibri"/>
                <w:color w:val="000000"/>
                <w:sz w:val="18"/>
                <w:szCs w:val="18"/>
              </w:rPr>
              <w:t>Accurate referencing of observations and data collected that investigate human relationships with specific outdoor environments visited</w:t>
            </w:r>
          </w:p>
        </w:tc>
        <w:tc>
          <w:tcPr>
            <w:tcW w:w="2466" w:type="dxa"/>
          </w:tcPr>
          <w:p w14:paraId="18E6713F" w14:textId="2AD62F4E" w:rsidR="00397F3D" w:rsidRPr="00397F3D" w:rsidRDefault="00397F3D" w:rsidP="00397F3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97F3D">
              <w:rPr>
                <w:rFonts w:ascii="Arial Narrow" w:hAnsi="Arial Narrow" w:cs="Calibri"/>
                <w:color w:val="000000"/>
                <w:sz w:val="18"/>
                <w:szCs w:val="18"/>
              </w:rPr>
              <w:t>Detailed reference to reflections of observations and data collected that investigate human relationships with specific outdoor environments visited</w:t>
            </w:r>
          </w:p>
        </w:tc>
        <w:tc>
          <w:tcPr>
            <w:tcW w:w="2467" w:type="dxa"/>
          </w:tcPr>
          <w:p w14:paraId="5B93454B" w14:textId="666F7188" w:rsidR="00397F3D" w:rsidRPr="00397F3D" w:rsidRDefault="00397F3D" w:rsidP="00397F3D">
            <w:pPr>
              <w:pStyle w:val="VCAAtablecondensed"/>
              <w:spacing w:before="100" w:after="100" w:line="240" w:lineRule="auto"/>
              <w:rPr>
                <w:rFonts w:cstheme="minorBidi"/>
                <w:sz w:val="18"/>
                <w:szCs w:val="18"/>
              </w:rPr>
            </w:pPr>
            <w:r w:rsidRPr="00397F3D">
              <w:rPr>
                <w:rFonts w:cs="Calibri"/>
                <w:color w:val="000000"/>
                <w:sz w:val="18"/>
                <w:szCs w:val="18"/>
              </w:rPr>
              <w:t>Detailed reference and application of knowledge to the reflections of observations and data collected that investigate human relationships with specific outdoor environments visited</w:t>
            </w:r>
          </w:p>
        </w:tc>
      </w:tr>
    </w:tbl>
    <w:p w14:paraId="2264FED0" w14:textId="77777777" w:rsidR="008506EB" w:rsidRDefault="008506EB" w:rsidP="008506EB">
      <w:pPr>
        <w:spacing w:before="240" w:after="120" w:line="240" w:lineRule="auto"/>
        <w:ind w:left="-426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>KEY to marking scale based on the outcome contributing</w:t>
      </w:r>
      <w:r>
        <w:rPr>
          <w:rFonts w:ascii="Arial Narrow" w:hAnsi="Arial Narrow" w:cs="Arial"/>
          <w:sz w:val="20"/>
          <w:szCs w:val="20"/>
        </w:rPr>
        <w:t xml:space="preserve"> 40</w:t>
      </w:r>
      <w:r w:rsidRPr="00850356">
        <w:rPr>
          <w:rFonts w:ascii="Arial Narrow" w:hAnsi="Arial Narrow" w:cs="Arial"/>
          <w:sz w:val="20"/>
          <w:szCs w:val="20"/>
        </w:rPr>
        <w:t xml:space="preserve"> marks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318"/>
        <w:gridCol w:w="2318"/>
        <w:gridCol w:w="2318"/>
        <w:gridCol w:w="2318"/>
        <w:gridCol w:w="2318"/>
      </w:tblGrid>
      <w:tr w:rsidR="008506EB" w:rsidRPr="007D0AF8" w14:paraId="741F0E22" w14:textId="77777777" w:rsidTr="008506EB">
        <w:trPr>
          <w:trHeight w:val="170"/>
        </w:trPr>
        <w:tc>
          <w:tcPr>
            <w:tcW w:w="2318" w:type="dxa"/>
            <w:vAlign w:val="center"/>
          </w:tcPr>
          <w:p w14:paraId="1790305B" w14:textId="77777777" w:rsidR="008506EB" w:rsidRPr="007D0AF8" w:rsidRDefault="008506EB" w:rsidP="000D39F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Very Low 1</w:t>
            </w:r>
            <w:r>
              <w:rPr>
                <w:sz w:val="18"/>
                <w:szCs w:val="18"/>
              </w:rPr>
              <w:t>–</w:t>
            </w:r>
            <w:r w:rsidRPr="007D0AF8">
              <w:rPr>
                <w:sz w:val="18"/>
                <w:szCs w:val="18"/>
              </w:rPr>
              <w:t>8</w:t>
            </w:r>
          </w:p>
        </w:tc>
        <w:tc>
          <w:tcPr>
            <w:tcW w:w="2318" w:type="dxa"/>
            <w:vAlign w:val="center"/>
          </w:tcPr>
          <w:p w14:paraId="119BCEC8" w14:textId="77777777" w:rsidR="008506EB" w:rsidRPr="007D0AF8" w:rsidRDefault="008506EB" w:rsidP="000D39F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Low 9</w:t>
            </w:r>
            <w:r>
              <w:rPr>
                <w:sz w:val="18"/>
                <w:szCs w:val="18"/>
              </w:rPr>
              <w:t>–</w:t>
            </w:r>
            <w:r w:rsidRPr="007D0AF8">
              <w:rPr>
                <w:sz w:val="18"/>
                <w:szCs w:val="18"/>
              </w:rPr>
              <w:t>16</w:t>
            </w:r>
          </w:p>
        </w:tc>
        <w:tc>
          <w:tcPr>
            <w:tcW w:w="2318" w:type="dxa"/>
            <w:vAlign w:val="center"/>
          </w:tcPr>
          <w:p w14:paraId="21587938" w14:textId="77777777" w:rsidR="008506EB" w:rsidRPr="007D0AF8" w:rsidRDefault="008506EB" w:rsidP="000D39F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Medium 17</w:t>
            </w:r>
            <w:r>
              <w:rPr>
                <w:sz w:val="18"/>
                <w:szCs w:val="18"/>
              </w:rPr>
              <w:t>–24</w:t>
            </w:r>
          </w:p>
        </w:tc>
        <w:tc>
          <w:tcPr>
            <w:tcW w:w="2318" w:type="dxa"/>
            <w:vAlign w:val="center"/>
          </w:tcPr>
          <w:p w14:paraId="5A2F1369" w14:textId="77777777" w:rsidR="008506EB" w:rsidRPr="007D0AF8" w:rsidRDefault="008506EB" w:rsidP="000D39F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High 25</w:t>
            </w:r>
            <w:r>
              <w:rPr>
                <w:sz w:val="18"/>
                <w:szCs w:val="18"/>
              </w:rPr>
              <w:t>–</w:t>
            </w:r>
            <w:r w:rsidRPr="007D0AF8">
              <w:rPr>
                <w:sz w:val="18"/>
                <w:szCs w:val="18"/>
              </w:rPr>
              <w:t>32</w:t>
            </w:r>
          </w:p>
        </w:tc>
        <w:tc>
          <w:tcPr>
            <w:tcW w:w="2318" w:type="dxa"/>
            <w:vAlign w:val="center"/>
          </w:tcPr>
          <w:p w14:paraId="5B089A94" w14:textId="77777777" w:rsidR="008506EB" w:rsidRPr="007D0AF8" w:rsidRDefault="008506EB" w:rsidP="000D39F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Very High 33</w:t>
            </w:r>
            <w:r>
              <w:rPr>
                <w:sz w:val="18"/>
                <w:szCs w:val="18"/>
              </w:rPr>
              <w:t>–</w:t>
            </w:r>
            <w:r w:rsidRPr="007D0AF8">
              <w:rPr>
                <w:sz w:val="18"/>
                <w:szCs w:val="18"/>
              </w:rPr>
              <w:t>40</w:t>
            </w:r>
          </w:p>
        </w:tc>
      </w:tr>
    </w:tbl>
    <w:p w14:paraId="2B976676" w14:textId="7D39229C" w:rsidR="002647BB" w:rsidRPr="008506EB" w:rsidRDefault="002647BB" w:rsidP="008506EB">
      <w:pPr>
        <w:pStyle w:val="VCAAHeading1"/>
        <w:spacing w:before="0"/>
        <w:ind w:left="-426"/>
        <w:rPr>
          <w:noProof/>
          <w:color w:val="auto"/>
          <w:sz w:val="18"/>
          <w:szCs w:val="18"/>
        </w:rPr>
      </w:pPr>
    </w:p>
    <w:sectPr w:rsidR="002647BB" w:rsidRPr="008506EB" w:rsidSect="00060A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1442" w:right="567" w:bottom="1116" w:left="1418" w:header="283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Neue LT 45 Light">
    <w:altName w:val="Arial"/>
    <w:panose1 w:val="020B0404020002020204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9D18" w14:textId="77777777" w:rsidR="00E538E6" w:rsidRDefault="00E53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060A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0F93" w14:textId="77777777" w:rsidR="00E538E6" w:rsidRDefault="00E53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5AE0A09" w:rsidR="00FD29D3" w:rsidRPr="00D86DE4" w:rsidRDefault="006A2993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506EB">
          <w:rPr>
            <w:color w:val="999999" w:themeColor="accent2"/>
          </w:rPr>
          <w:t>VCE Outdoor and Environmental Studies</w:t>
        </w:r>
      </w:sdtContent>
    </w:sdt>
    <w:r w:rsidR="00FD29D3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070498515">
    <w:abstractNumId w:val="4"/>
  </w:num>
  <w:num w:numId="2" w16cid:durableId="1248618580">
    <w:abstractNumId w:val="2"/>
  </w:num>
  <w:num w:numId="3" w16cid:durableId="1684237507">
    <w:abstractNumId w:val="1"/>
  </w:num>
  <w:num w:numId="4" w16cid:durableId="2088383551">
    <w:abstractNumId w:val="0"/>
  </w:num>
  <w:num w:numId="5" w16cid:durableId="240868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22FC6"/>
    <w:rsid w:val="0035293F"/>
    <w:rsid w:val="00391986"/>
    <w:rsid w:val="00397F3D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06EB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Neue LT 45 Light">
    <w:altName w:val="Arial"/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F4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04685D3-1F26-4113-ABFE-3F8A71A8F1A7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BE48E-3F4D-A04A-BD45-6A291FB578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Outdoor and Environmental Studies</vt:lpstr>
    </vt:vector>
  </TitlesOfParts>
  <Company>Victorian Curriculum and Assessment Authority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Outdoor and Environmental Studies</dc:title>
  <dc:subject>Outdoor and Environmental Studies</dc:subject>
  <dc:creator>vcaa@education.vic.gov.au</dc:creator>
  <cp:keywords>outdoor, environmental, studies, VCE, performance descriptors, Unit 3, Outcome 2</cp:keywords>
  <cp:lastModifiedBy>Julie Coleman</cp:lastModifiedBy>
  <cp:revision>2</cp:revision>
  <cp:lastPrinted>2015-05-15T02:36:00Z</cp:lastPrinted>
  <dcterms:created xsi:type="dcterms:W3CDTF">2023-07-04T22:49:00Z</dcterms:created>
  <dcterms:modified xsi:type="dcterms:W3CDTF">2023-07-04T22:49:00Z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